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588C06">
      <w:pPr>
        <w:pStyle w:val="40"/>
        <w:spacing w:line="360" w:lineRule="auto"/>
        <w:jc w:val="center"/>
        <w:rPr>
          <w:rFonts w:ascii="宋体" w:hAnsi="宋体" w:cs="宋体"/>
          <w:b/>
          <w:color w:val="auto"/>
          <w:sz w:val="48"/>
          <w:szCs w:val="48"/>
          <w:highlight w:val="none"/>
        </w:rPr>
      </w:pPr>
      <w:r>
        <w:rPr>
          <w:rFonts w:hint="eastAsia" w:ascii="宋体" w:hAnsi="宋体" w:cs="宋体"/>
          <w:b/>
          <w:color w:val="auto"/>
          <w:sz w:val="48"/>
          <w:szCs w:val="48"/>
          <w:highlight w:val="none"/>
        </w:rPr>
        <w:t xml:space="preserve">  </w:t>
      </w:r>
    </w:p>
    <w:p w14:paraId="0446D075">
      <w:pPr>
        <w:pStyle w:val="40"/>
        <w:spacing w:line="360" w:lineRule="auto"/>
        <w:jc w:val="both"/>
        <w:rPr>
          <w:rFonts w:ascii="宋体" w:hAnsi="宋体" w:cs="宋体"/>
          <w:b/>
          <w:bCs/>
          <w:color w:val="auto"/>
          <w:kern w:val="2"/>
          <w:sz w:val="44"/>
          <w:szCs w:val="44"/>
          <w:highlight w:val="none"/>
        </w:rPr>
      </w:pPr>
    </w:p>
    <w:p w14:paraId="30D8A67B">
      <w:pPr>
        <w:autoSpaceDE w:val="0"/>
        <w:autoSpaceDN w:val="0"/>
        <w:adjustRightInd w:val="0"/>
        <w:spacing w:line="360" w:lineRule="auto"/>
        <w:jc w:val="center"/>
        <w:rPr>
          <w:rStyle w:val="55"/>
          <w:rFonts w:ascii="宋体" w:hAnsi="宋体" w:cs="Calibri"/>
          <w:b/>
          <w:bCs/>
          <w:spacing w:val="34"/>
          <w:kern w:val="0"/>
          <w:sz w:val="44"/>
          <w:szCs w:val="44"/>
          <w:highlight w:val="none"/>
        </w:rPr>
      </w:pPr>
      <w:r>
        <w:rPr>
          <w:rFonts w:hint="eastAsia" w:asciiTheme="minorEastAsia" w:hAnsiTheme="minorEastAsia" w:eastAsiaTheme="minorEastAsia" w:cstheme="minorEastAsia"/>
          <w:b/>
          <w:bCs/>
          <w:color w:val="000000"/>
          <w:sz w:val="44"/>
          <w:szCs w:val="44"/>
          <w:highlight w:val="none"/>
          <w:lang w:eastAsia="zh-CN"/>
        </w:rPr>
        <w:t>焉耆县GAJ食材采购项目（二次）</w:t>
      </w:r>
      <w:r>
        <w:rPr>
          <w:rStyle w:val="55"/>
          <w:rFonts w:hint="eastAsia" w:ascii="宋体" w:hAnsi="宋体" w:cs="Calibri"/>
          <w:b/>
          <w:bCs/>
          <w:spacing w:val="34"/>
          <w:kern w:val="0"/>
          <w:sz w:val="44"/>
          <w:szCs w:val="44"/>
          <w:highlight w:val="none"/>
        </w:rPr>
        <w:t xml:space="preserve"> </w:t>
      </w:r>
    </w:p>
    <w:p w14:paraId="1C2CE84E">
      <w:pPr>
        <w:tabs>
          <w:tab w:val="left" w:pos="7543"/>
        </w:tabs>
        <w:jc w:val="left"/>
        <w:rPr>
          <w:rFonts w:ascii="宋体" w:hAnsi="宋体" w:cs="宋体"/>
          <w:b/>
          <w:bCs/>
          <w:sz w:val="32"/>
          <w:szCs w:val="32"/>
          <w:highlight w:val="none"/>
        </w:rPr>
      </w:pPr>
      <w:r>
        <w:rPr>
          <w:rFonts w:hint="eastAsia" w:ascii="宋体" w:hAnsi="宋体" w:cs="宋体"/>
          <w:b/>
          <w:bCs/>
          <w:sz w:val="32"/>
          <w:szCs w:val="32"/>
          <w:highlight w:val="none"/>
        </w:rPr>
        <w:tab/>
      </w:r>
    </w:p>
    <w:p w14:paraId="1CA97E3D">
      <w:pPr>
        <w:jc w:val="center"/>
        <w:rPr>
          <w:rFonts w:ascii="宋体" w:hAnsi="宋体" w:cs="宋体"/>
          <w:b/>
          <w:bCs/>
          <w:sz w:val="32"/>
          <w:szCs w:val="32"/>
          <w:highlight w:val="none"/>
        </w:rPr>
      </w:pPr>
    </w:p>
    <w:p w14:paraId="494454C5">
      <w:pPr>
        <w:pStyle w:val="7"/>
        <w:rPr>
          <w:highlight w:val="none"/>
        </w:rPr>
      </w:pPr>
    </w:p>
    <w:p w14:paraId="6656E5DB">
      <w:pPr>
        <w:pStyle w:val="7"/>
        <w:rPr>
          <w:highlight w:val="none"/>
        </w:rPr>
      </w:pPr>
    </w:p>
    <w:p w14:paraId="502E5118">
      <w:pPr>
        <w:jc w:val="center"/>
        <w:rPr>
          <w:rFonts w:hint="eastAsia" w:ascii="宋体" w:hAnsi="宋体" w:eastAsia="宋体" w:cs="宋体"/>
          <w:b/>
          <w:bCs/>
          <w:sz w:val="32"/>
          <w:szCs w:val="32"/>
          <w:highlight w:val="none"/>
          <w:lang w:eastAsia="zh-CN"/>
        </w:rPr>
      </w:pPr>
      <w:r>
        <w:rPr>
          <w:rFonts w:hint="eastAsia" w:ascii="宋体" w:hAnsi="宋体" w:cs="宋体"/>
          <w:b/>
          <w:bCs/>
          <w:sz w:val="32"/>
          <w:szCs w:val="32"/>
          <w:highlight w:val="none"/>
        </w:rPr>
        <w:t>项目编号：</w:t>
      </w:r>
      <w:r>
        <w:rPr>
          <w:rFonts w:hint="eastAsia" w:ascii="宋体" w:hAnsi="宋体" w:cs="宋体"/>
          <w:b/>
          <w:bCs/>
          <w:sz w:val="32"/>
          <w:szCs w:val="32"/>
          <w:highlight w:val="none"/>
          <w:lang w:eastAsia="zh-CN"/>
        </w:rPr>
        <w:t>XJJRX-GKZB(2026)-0521</w:t>
      </w:r>
    </w:p>
    <w:p w14:paraId="58F17200">
      <w:pPr>
        <w:snapToGrid w:val="0"/>
        <w:spacing w:line="360" w:lineRule="auto"/>
        <w:jc w:val="center"/>
        <w:rPr>
          <w:rFonts w:ascii="宋体" w:hAnsi="宋体"/>
          <w:b/>
          <w:sz w:val="48"/>
          <w:szCs w:val="48"/>
          <w:highlight w:val="none"/>
        </w:rPr>
      </w:pPr>
    </w:p>
    <w:p w14:paraId="2FCC279D">
      <w:pPr>
        <w:snapToGrid w:val="0"/>
        <w:spacing w:line="360" w:lineRule="auto"/>
        <w:jc w:val="center"/>
        <w:rPr>
          <w:rFonts w:ascii="宋体" w:hAnsi="宋体"/>
          <w:b/>
          <w:sz w:val="48"/>
          <w:szCs w:val="48"/>
          <w:highlight w:val="none"/>
        </w:rPr>
      </w:pPr>
    </w:p>
    <w:p w14:paraId="7062DA41">
      <w:pPr>
        <w:pStyle w:val="7"/>
        <w:rPr>
          <w:highlight w:val="none"/>
        </w:rPr>
      </w:pPr>
    </w:p>
    <w:p w14:paraId="3B6DE2D5">
      <w:pPr>
        <w:snapToGrid w:val="0"/>
        <w:spacing w:line="360" w:lineRule="auto"/>
        <w:jc w:val="center"/>
        <w:rPr>
          <w:rFonts w:ascii="宋体" w:hAnsi="宋体"/>
          <w:b/>
          <w:sz w:val="72"/>
          <w:szCs w:val="72"/>
          <w:highlight w:val="none"/>
        </w:rPr>
      </w:pPr>
      <w:r>
        <w:rPr>
          <w:rFonts w:hint="eastAsia" w:ascii="宋体" w:hAnsi="宋体"/>
          <w:b/>
          <w:sz w:val="72"/>
          <w:szCs w:val="72"/>
          <w:highlight w:val="none"/>
        </w:rPr>
        <w:t>公开招标文件</w:t>
      </w:r>
    </w:p>
    <w:p w14:paraId="2ADC9E14">
      <w:pPr>
        <w:snapToGrid w:val="0"/>
        <w:spacing w:line="360" w:lineRule="auto"/>
        <w:rPr>
          <w:rFonts w:ascii="宋体" w:hAnsi="宋体"/>
          <w:b/>
          <w:sz w:val="28"/>
          <w:szCs w:val="28"/>
          <w:highlight w:val="none"/>
        </w:rPr>
      </w:pPr>
    </w:p>
    <w:p w14:paraId="47B5BCFD">
      <w:pPr>
        <w:pStyle w:val="10"/>
        <w:rPr>
          <w:highlight w:val="none"/>
        </w:rPr>
      </w:pPr>
    </w:p>
    <w:p w14:paraId="73A88416">
      <w:pPr>
        <w:pStyle w:val="10"/>
        <w:rPr>
          <w:highlight w:val="none"/>
        </w:rPr>
      </w:pPr>
    </w:p>
    <w:p w14:paraId="7500154C">
      <w:pPr>
        <w:pStyle w:val="16"/>
        <w:ind w:left="0"/>
        <w:rPr>
          <w:highlight w:val="none"/>
        </w:rPr>
      </w:pPr>
    </w:p>
    <w:p w14:paraId="3DFEFA3E">
      <w:pPr>
        <w:rPr>
          <w:highlight w:val="none"/>
        </w:rPr>
      </w:pPr>
    </w:p>
    <w:p w14:paraId="2E57F772">
      <w:pPr>
        <w:rPr>
          <w:highlight w:val="none"/>
        </w:rPr>
      </w:pPr>
    </w:p>
    <w:p w14:paraId="49C50CAE">
      <w:pPr>
        <w:rPr>
          <w:highlight w:val="none"/>
        </w:rPr>
      </w:pPr>
    </w:p>
    <w:p w14:paraId="38B035BC">
      <w:pPr>
        <w:ind w:firstLine="640" w:firstLineChars="200"/>
        <w:rPr>
          <w:rFonts w:hint="eastAsia" w:ascii="宋体" w:hAnsi="宋体" w:eastAsia="宋体"/>
          <w:sz w:val="32"/>
          <w:szCs w:val="32"/>
          <w:highlight w:val="none"/>
          <w:lang w:eastAsia="zh-CN"/>
        </w:rPr>
      </w:pPr>
      <w:r>
        <w:rPr>
          <w:rFonts w:hint="eastAsia" w:ascii="宋体" w:hAnsi="宋体"/>
          <w:sz w:val="32"/>
          <w:szCs w:val="32"/>
          <w:highlight w:val="none"/>
        </w:rPr>
        <w:t>采购单位：</w:t>
      </w:r>
      <w:r>
        <w:rPr>
          <w:rFonts w:hint="eastAsia" w:ascii="宋体" w:hAnsi="宋体"/>
          <w:sz w:val="32"/>
          <w:szCs w:val="32"/>
          <w:highlight w:val="none"/>
          <w:lang w:eastAsia="zh-CN"/>
        </w:rPr>
        <w:t>焉耆回族自治县公安局</w:t>
      </w:r>
    </w:p>
    <w:p w14:paraId="5115F8CC">
      <w:pPr>
        <w:spacing w:before="156" w:beforeLines="50" w:after="156" w:afterLines="50"/>
        <w:ind w:firstLine="640" w:firstLineChars="200"/>
        <w:textAlignment w:val="baseline"/>
        <w:rPr>
          <w:rFonts w:hint="eastAsia" w:ascii="宋体" w:hAnsi="宋体" w:eastAsia="宋体"/>
          <w:sz w:val="32"/>
          <w:szCs w:val="32"/>
          <w:highlight w:val="none"/>
          <w:lang w:eastAsia="zh-CN"/>
        </w:rPr>
      </w:pPr>
      <w:r>
        <w:rPr>
          <w:rFonts w:hint="eastAsia" w:ascii="宋体" w:hAnsi="宋体"/>
          <w:sz w:val="32"/>
          <w:szCs w:val="32"/>
          <w:highlight w:val="none"/>
        </w:rPr>
        <w:t>采购代理机构：</w:t>
      </w:r>
      <w:r>
        <w:rPr>
          <w:rFonts w:hint="eastAsia" w:ascii="宋体" w:hAnsi="宋体"/>
          <w:sz w:val="32"/>
          <w:szCs w:val="32"/>
          <w:highlight w:val="none"/>
          <w:lang w:eastAsia="zh-CN"/>
        </w:rPr>
        <w:t>新疆锦瑞祥工程项目咨询管理有限公司</w:t>
      </w:r>
    </w:p>
    <w:p w14:paraId="4A648282">
      <w:pPr>
        <w:pStyle w:val="10"/>
        <w:rPr>
          <w:highlight w:val="none"/>
        </w:rPr>
      </w:pPr>
    </w:p>
    <w:p w14:paraId="246990B4">
      <w:pPr>
        <w:jc w:val="center"/>
        <w:rPr>
          <w:rFonts w:ascii="宋体" w:hAnsi="宋体"/>
          <w:kern w:val="0"/>
          <w:sz w:val="28"/>
          <w:szCs w:val="28"/>
          <w:highlight w:val="none"/>
        </w:rPr>
        <w:sectPr>
          <w:headerReference r:id="rId4" w:type="first"/>
          <w:footerReference r:id="rId7" w:type="first"/>
          <w:headerReference r:id="rId3" w:type="default"/>
          <w:footerReference r:id="rId5" w:type="default"/>
          <w:footerReference r:id="rId6" w:type="even"/>
          <w:pgSz w:w="11906" w:h="16838"/>
          <w:pgMar w:top="1304" w:right="1644" w:bottom="1304" w:left="1418" w:header="851" w:footer="765" w:gutter="0"/>
          <w:cols w:space="720" w:num="1"/>
          <w:docGrid w:type="lines" w:linePitch="312" w:charSpace="0"/>
        </w:sectPr>
      </w:pPr>
      <w:r>
        <w:rPr>
          <w:rFonts w:hint="eastAsia" w:ascii="宋体" w:hAnsi="宋体" w:cs="仿宋"/>
          <w:b/>
          <w:bCs/>
          <w:sz w:val="30"/>
          <w:szCs w:val="32"/>
          <w:highlight w:val="none"/>
        </w:rPr>
        <w:t>二〇二六年</w:t>
      </w:r>
      <w:r>
        <w:rPr>
          <w:rFonts w:hint="eastAsia" w:ascii="宋体" w:hAnsi="宋体" w:cs="仿宋"/>
          <w:b/>
          <w:bCs/>
          <w:sz w:val="30"/>
          <w:szCs w:val="32"/>
          <w:highlight w:val="none"/>
          <w:lang w:val="en-US" w:eastAsia="zh-CN"/>
        </w:rPr>
        <w:t>五</w:t>
      </w:r>
      <w:r>
        <w:rPr>
          <w:rFonts w:hint="eastAsia" w:ascii="宋体" w:hAnsi="宋体" w:cs="仿宋"/>
          <w:b/>
          <w:bCs/>
          <w:sz w:val="30"/>
          <w:szCs w:val="32"/>
          <w:highlight w:val="none"/>
        </w:rPr>
        <w:t>月</w:t>
      </w:r>
    </w:p>
    <w:p w14:paraId="195AB13E">
      <w:pPr>
        <w:spacing w:line="360" w:lineRule="auto"/>
        <w:rPr>
          <w:rFonts w:ascii="宋体" w:hAnsi="宋体"/>
          <w:b/>
          <w:sz w:val="32"/>
          <w:szCs w:val="32"/>
          <w:highlight w:val="none"/>
        </w:rPr>
      </w:pPr>
    </w:p>
    <w:p w14:paraId="653527CE">
      <w:pPr>
        <w:spacing w:line="360" w:lineRule="auto"/>
        <w:jc w:val="center"/>
        <w:outlineLvl w:val="0"/>
        <w:rPr>
          <w:rFonts w:ascii="宋体" w:hAnsi="宋体"/>
          <w:b/>
          <w:sz w:val="32"/>
          <w:szCs w:val="32"/>
          <w:highlight w:val="none"/>
        </w:rPr>
      </w:pPr>
      <w:r>
        <w:rPr>
          <w:rFonts w:hint="eastAsia" w:ascii="宋体" w:hAnsi="宋体"/>
          <w:b/>
          <w:sz w:val="32"/>
          <w:szCs w:val="32"/>
          <w:highlight w:val="none"/>
        </w:rPr>
        <w:t>目    录</w:t>
      </w:r>
    </w:p>
    <w:p w14:paraId="4A779242">
      <w:pPr>
        <w:pStyle w:val="40"/>
        <w:spacing w:line="360" w:lineRule="auto"/>
        <w:ind w:firstLine="270" w:firstLineChars="112"/>
        <w:outlineLvl w:val="0"/>
        <w:rPr>
          <w:rFonts w:ascii="宋体" w:hAnsi="宋体"/>
          <w:b/>
          <w:bCs/>
          <w:color w:val="auto"/>
          <w:highlight w:val="none"/>
        </w:rPr>
      </w:pPr>
      <w:r>
        <w:rPr>
          <w:rFonts w:hint="eastAsia" w:ascii="宋体" w:hAnsi="宋体"/>
          <w:b/>
          <w:bCs/>
          <w:color w:val="auto"/>
          <w:highlight w:val="none"/>
        </w:rPr>
        <w:t>第一部分 招标公告</w:t>
      </w:r>
    </w:p>
    <w:p w14:paraId="3D9F496D">
      <w:pPr>
        <w:pStyle w:val="40"/>
        <w:spacing w:line="360" w:lineRule="auto"/>
        <w:ind w:firstLine="748" w:firstLineChars="312"/>
        <w:rPr>
          <w:rFonts w:ascii="宋体" w:hAnsi="宋体"/>
          <w:b/>
          <w:bCs/>
          <w:color w:val="auto"/>
          <w:highlight w:val="none"/>
        </w:rPr>
      </w:pPr>
      <w:r>
        <w:rPr>
          <w:rFonts w:hint="eastAsia" w:ascii="宋体" w:hAnsi="宋体"/>
          <w:color w:val="auto"/>
          <w:highlight w:val="none"/>
        </w:rPr>
        <w:t>招标公告</w:t>
      </w:r>
    </w:p>
    <w:p w14:paraId="640DA001">
      <w:pPr>
        <w:pStyle w:val="40"/>
        <w:spacing w:line="360" w:lineRule="auto"/>
        <w:ind w:firstLine="270" w:firstLineChars="112"/>
        <w:outlineLvl w:val="0"/>
        <w:rPr>
          <w:rFonts w:ascii="宋体" w:hAnsi="宋体"/>
          <w:b/>
          <w:bCs/>
          <w:color w:val="auto"/>
          <w:highlight w:val="none"/>
        </w:rPr>
      </w:pPr>
      <w:r>
        <w:rPr>
          <w:rFonts w:hint="eastAsia" w:ascii="宋体" w:hAnsi="宋体"/>
          <w:b/>
          <w:bCs/>
          <w:color w:val="auto"/>
          <w:highlight w:val="none"/>
        </w:rPr>
        <w:t>第二部分 投标须知</w:t>
      </w:r>
    </w:p>
    <w:p w14:paraId="70080834">
      <w:pPr>
        <w:pStyle w:val="40"/>
        <w:spacing w:line="360" w:lineRule="auto"/>
        <w:ind w:firstLine="720" w:firstLineChars="300"/>
        <w:rPr>
          <w:rFonts w:ascii="宋体" w:hAnsi="宋体"/>
          <w:color w:val="auto"/>
          <w:highlight w:val="none"/>
        </w:rPr>
      </w:pPr>
      <w:r>
        <w:rPr>
          <w:rFonts w:hint="eastAsia" w:ascii="宋体" w:hAnsi="宋体"/>
          <w:color w:val="auto"/>
          <w:highlight w:val="none"/>
        </w:rPr>
        <w:t>投标须知</w:t>
      </w:r>
    </w:p>
    <w:p w14:paraId="52D9CEE7">
      <w:pPr>
        <w:pStyle w:val="40"/>
        <w:spacing w:line="360" w:lineRule="auto"/>
        <w:ind w:firstLine="241" w:firstLineChars="100"/>
        <w:outlineLvl w:val="0"/>
        <w:rPr>
          <w:rFonts w:ascii="仿宋_GB2312" w:hAnsi="宋体" w:eastAsia="仿宋_GB2312"/>
          <w:b/>
          <w:bCs/>
          <w:color w:val="auto"/>
          <w:highlight w:val="none"/>
        </w:rPr>
      </w:pPr>
      <w:r>
        <w:rPr>
          <w:rFonts w:hint="eastAsia" w:ascii="宋体" w:hAnsi="宋体"/>
          <w:b/>
          <w:bCs/>
          <w:color w:val="auto"/>
          <w:highlight w:val="none"/>
        </w:rPr>
        <w:t xml:space="preserve">第三部分 </w:t>
      </w:r>
      <w:r>
        <w:rPr>
          <w:rFonts w:hint="eastAsia"/>
          <w:b/>
          <w:color w:val="auto"/>
          <w:kern w:val="2"/>
          <w:sz w:val="28"/>
          <w:szCs w:val="36"/>
          <w:highlight w:val="none"/>
          <w:lang w:bidi="ar"/>
        </w:rPr>
        <w:t>货物需求、技术规格说明</w:t>
      </w:r>
    </w:p>
    <w:p w14:paraId="325EEC83">
      <w:pPr>
        <w:spacing w:line="360" w:lineRule="auto"/>
        <w:ind w:firstLine="720" w:firstLineChars="300"/>
        <w:outlineLvl w:val="1"/>
        <w:rPr>
          <w:rFonts w:ascii="宋体" w:hAnsi="宋体"/>
          <w:bCs/>
          <w:sz w:val="24"/>
          <w:szCs w:val="24"/>
          <w:highlight w:val="none"/>
        </w:rPr>
      </w:pPr>
      <w:r>
        <w:rPr>
          <w:rFonts w:hint="eastAsia" w:ascii="宋体" w:hAnsi="宋体"/>
          <w:bCs/>
          <w:sz w:val="24"/>
          <w:szCs w:val="24"/>
          <w:highlight w:val="none"/>
        </w:rPr>
        <w:t>第一章</w:t>
      </w:r>
      <w:r>
        <w:rPr>
          <w:rFonts w:ascii="宋体" w:hAnsi="宋体"/>
          <w:bCs/>
          <w:sz w:val="24"/>
          <w:szCs w:val="24"/>
          <w:highlight w:val="none"/>
        </w:rPr>
        <w:t xml:space="preserve"> </w:t>
      </w:r>
      <w:r>
        <w:rPr>
          <w:rFonts w:hint="eastAsia" w:ascii="宋体" w:hAnsi="宋体"/>
          <w:bCs/>
          <w:sz w:val="24"/>
          <w:szCs w:val="24"/>
          <w:highlight w:val="none"/>
        </w:rPr>
        <w:t>技术规格及报价明细表</w:t>
      </w:r>
    </w:p>
    <w:p w14:paraId="31D50777">
      <w:pPr>
        <w:pStyle w:val="40"/>
        <w:spacing w:line="360" w:lineRule="auto"/>
        <w:ind w:firstLine="241" w:firstLineChars="100"/>
        <w:outlineLvl w:val="0"/>
        <w:rPr>
          <w:rFonts w:ascii="宋体" w:hAnsi="宋体"/>
          <w:b/>
          <w:bCs/>
          <w:color w:val="auto"/>
          <w:highlight w:val="none"/>
        </w:rPr>
      </w:pPr>
      <w:r>
        <w:rPr>
          <w:rFonts w:hint="eastAsia" w:ascii="宋体" w:hAnsi="宋体"/>
          <w:b/>
          <w:bCs/>
          <w:color w:val="auto"/>
          <w:highlight w:val="none"/>
        </w:rPr>
        <w:t>第四部分 招标说明</w:t>
      </w:r>
      <w:r>
        <w:rPr>
          <w:rFonts w:hint="eastAsia" w:ascii="宋体" w:hAnsi="宋体"/>
          <w:color w:val="auto"/>
          <w:highlight w:val="none"/>
        </w:rPr>
        <w:t xml:space="preserve"> </w:t>
      </w:r>
    </w:p>
    <w:p w14:paraId="5DA585B2">
      <w:pPr>
        <w:pStyle w:val="40"/>
        <w:spacing w:line="360" w:lineRule="auto"/>
        <w:ind w:firstLine="241" w:firstLineChars="100"/>
        <w:outlineLvl w:val="0"/>
        <w:rPr>
          <w:rFonts w:ascii="宋体" w:hAnsi="宋体"/>
          <w:color w:val="auto"/>
          <w:highlight w:val="none"/>
        </w:rPr>
      </w:pPr>
      <w:r>
        <w:rPr>
          <w:rFonts w:hint="eastAsia" w:ascii="宋体" w:hAnsi="宋体"/>
          <w:b/>
          <w:bCs/>
          <w:color w:val="auto"/>
          <w:highlight w:val="none"/>
        </w:rPr>
        <w:t>第五部分 投标说明</w:t>
      </w:r>
    </w:p>
    <w:p w14:paraId="1A7B0CF7">
      <w:pPr>
        <w:spacing w:line="360" w:lineRule="auto"/>
        <w:ind w:firstLine="720" w:firstLineChars="300"/>
        <w:outlineLvl w:val="1"/>
        <w:rPr>
          <w:rFonts w:ascii="宋体" w:hAnsi="宋体"/>
          <w:bCs/>
          <w:sz w:val="24"/>
          <w:szCs w:val="24"/>
          <w:highlight w:val="none"/>
        </w:rPr>
      </w:pPr>
      <w:r>
        <w:rPr>
          <w:rFonts w:hint="eastAsia" w:ascii="宋体" w:hAnsi="宋体"/>
          <w:bCs/>
          <w:sz w:val="24"/>
          <w:szCs w:val="24"/>
          <w:highlight w:val="none"/>
        </w:rPr>
        <w:t>第一章 对投标方的资质要求</w:t>
      </w:r>
      <w:r>
        <w:rPr>
          <w:rFonts w:hint="eastAsia" w:ascii="宋体" w:hAnsi="宋体"/>
          <w:sz w:val="24"/>
          <w:szCs w:val="24"/>
          <w:highlight w:val="none"/>
        </w:rPr>
        <w:t xml:space="preserve"> </w:t>
      </w:r>
    </w:p>
    <w:p w14:paraId="50D82647">
      <w:pPr>
        <w:spacing w:line="360" w:lineRule="auto"/>
        <w:ind w:firstLine="720" w:firstLineChars="300"/>
        <w:outlineLvl w:val="1"/>
        <w:rPr>
          <w:rFonts w:ascii="宋体" w:hAnsi="宋体"/>
          <w:bCs/>
          <w:sz w:val="24"/>
          <w:szCs w:val="24"/>
          <w:highlight w:val="none"/>
        </w:rPr>
      </w:pPr>
      <w:r>
        <w:rPr>
          <w:rFonts w:hint="eastAsia" w:ascii="宋体" w:hAnsi="宋体"/>
          <w:bCs/>
          <w:sz w:val="24"/>
          <w:szCs w:val="24"/>
          <w:highlight w:val="none"/>
        </w:rPr>
        <w:t>第二章 投标文件的编写</w:t>
      </w:r>
      <w:r>
        <w:rPr>
          <w:rFonts w:hint="eastAsia" w:ascii="宋体" w:hAnsi="宋体"/>
          <w:sz w:val="24"/>
          <w:szCs w:val="24"/>
          <w:highlight w:val="none"/>
        </w:rPr>
        <w:t xml:space="preserve"> </w:t>
      </w:r>
    </w:p>
    <w:p w14:paraId="6ADB9F41">
      <w:pPr>
        <w:spacing w:line="360" w:lineRule="auto"/>
        <w:ind w:firstLine="720" w:firstLineChars="300"/>
        <w:outlineLvl w:val="1"/>
        <w:rPr>
          <w:rFonts w:ascii="宋体" w:hAnsi="宋体"/>
          <w:bCs/>
          <w:sz w:val="24"/>
          <w:szCs w:val="24"/>
          <w:highlight w:val="none"/>
        </w:rPr>
      </w:pPr>
      <w:r>
        <w:rPr>
          <w:rFonts w:hint="eastAsia" w:ascii="宋体" w:hAnsi="宋体"/>
          <w:bCs/>
          <w:sz w:val="24"/>
          <w:szCs w:val="24"/>
          <w:highlight w:val="none"/>
        </w:rPr>
        <w:t>第三章 投标文件的递交</w:t>
      </w:r>
      <w:r>
        <w:rPr>
          <w:rFonts w:hint="eastAsia" w:ascii="宋体" w:hAnsi="宋体"/>
          <w:sz w:val="24"/>
          <w:szCs w:val="24"/>
          <w:highlight w:val="none"/>
        </w:rPr>
        <w:t xml:space="preserve"> </w:t>
      </w:r>
    </w:p>
    <w:p w14:paraId="07C40200">
      <w:pPr>
        <w:spacing w:line="360" w:lineRule="auto"/>
        <w:ind w:firstLine="720" w:firstLineChars="300"/>
        <w:outlineLvl w:val="1"/>
        <w:rPr>
          <w:rFonts w:ascii="宋体" w:hAnsi="宋体"/>
          <w:bCs/>
          <w:sz w:val="24"/>
          <w:szCs w:val="24"/>
          <w:highlight w:val="none"/>
        </w:rPr>
      </w:pPr>
      <w:r>
        <w:rPr>
          <w:rFonts w:hint="eastAsia" w:ascii="宋体" w:hAnsi="宋体"/>
          <w:bCs/>
          <w:sz w:val="24"/>
          <w:szCs w:val="24"/>
          <w:highlight w:val="none"/>
        </w:rPr>
        <w:t>第四章 评标委员会</w:t>
      </w:r>
      <w:r>
        <w:rPr>
          <w:rFonts w:hint="eastAsia" w:ascii="宋体" w:hAnsi="宋体"/>
          <w:sz w:val="24"/>
          <w:szCs w:val="24"/>
          <w:highlight w:val="none"/>
        </w:rPr>
        <w:t xml:space="preserve"> </w:t>
      </w:r>
    </w:p>
    <w:p w14:paraId="767868A5">
      <w:pPr>
        <w:pStyle w:val="40"/>
        <w:spacing w:line="360" w:lineRule="auto"/>
        <w:ind w:firstLine="241" w:firstLineChars="100"/>
        <w:outlineLvl w:val="0"/>
        <w:rPr>
          <w:rFonts w:ascii="宋体" w:hAnsi="宋体"/>
          <w:color w:val="auto"/>
          <w:highlight w:val="none"/>
        </w:rPr>
      </w:pPr>
      <w:r>
        <w:rPr>
          <w:rFonts w:hint="eastAsia" w:ascii="宋体" w:hAnsi="宋体"/>
          <w:b/>
          <w:bCs/>
          <w:color w:val="auto"/>
          <w:highlight w:val="none"/>
        </w:rPr>
        <w:t>第六部分 开标 评标 定标说明</w:t>
      </w:r>
    </w:p>
    <w:p w14:paraId="0922D4F0">
      <w:pPr>
        <w:spacing w:line="360" w:lineRule="auto"/>
        <w:ind w:firstLine="720" w:firstLineChars="300"/>
        <w:outlineLvl w:val="1"/>
        <w:rPr>
          <w:rFonts w:ascii="宋体" w:hAnsi="宋体"/>
          <w:bCs/>
          <w:sz w:val="24"/>
          <w:szCs w:val="24"/>
          <w:highlight w:val="none"/>
        </w:rPr>
      </w:pPr>
      <w:r>
        <w:rPr>
          <w:rFonts w:hint="eastAsia" w:ascii="宋体" w:hAnsi="宋体"/>
          <w:bCs/>
          <w:sz w:val="24"/>
          <w:szCs w:val="24"/>
          <w:highlight w:val="none"/>
        </w:rPr>
        <w:t>第一章 开　标</w:t>
      </w:r>
      <w:r>
        <w:rPr>
          <w:rFonts w:hint="eastAsia" w:ascii="宋体" w:hAnsi="宋体"/>
          <w:sz w:val="24"/>
          <w:szCs w:val="24"/>
          <w:highlight w:val="none"/>
        </w:rPr>
        <w:t xml:space="preserve"> </w:t>
      </w:r>
    </w:p>
    <w:p w14:paraId="6B9AD8A5">
      <w:pPr>
        <w:spacing w:line="360" w:lineRule="auto"/>
        <w:ind w:firstLine="720" w:firstLineChars="300"/>
        <w:outlineLvl w:val="1"/>
        <w:rPr>
          <w:rFonts w:ascii="宋体" w:hAnsi="宋体"/>
          <w:bCs/>
          <w:sz w:val="24"/>
          <w:szCs w:val="24"/>
          <w:highlight w:val="none"/>
        </w:rPr>
      </w:pPr>
      <w:r>
        <w:rPr>
          <w:rFonts w:hint="eastAsia" w:ascii="宋体" w:hAnsi="宋体"/>
          <w:bCs/>
          <w:sz w:val="24"/>
          <w:szCs w:val="24"/>
          <w:highlight w:val="none"/>
        </w:rPr>
        <w:t>第二章 评　标</w:t>
      </w:r>
      <w:r>
        <w:rPr>
          <w:rFonts w:hint="eastAsia" w:ascii="宋体" w:hAnsi="宋体"/>
          <w:sz w:val="24"/>
          <w:szCs w:val="24"/>
          <w:highlight w:val="none"/>
        </w:rPr>
        <w:t xml:space="preserve"> </w:t>
      </w:r>
    </w:p>
    <w:p w14:paraId="3140BCBB">
      <w:pPr>
        <w:spacing w:line="360" w:lineRule="auto"/>
        <w:ind w:firstLine="720" w:firstLineChars="300"/>
        <w:outlineLvl w:val="1"/>
        <w:rPr>
          <w:rFonts w:ascii="宋体" w:hAnsi="宋体"/>
          <w:bCs/>
          <w:sz w:val="24"/>
          <w:szCs w:val="24"/>
          <w:highlight w:val="none"/>
        </w:rPr>
      </w:pPr>
      <w:r>
        <w:rPr>
          <w:rFonts w:hint="eastAsia" w:ascii="宋体" w:hAnsi="宋体"/>
          <w:bCs/>
          <w:sz w:val="24"/>
          <w:szCs w:val="24"/>
          <w:highlight w:val="none"/>
        </w:rPr>
        <w:t>第三章 定　标</w:t>
      </w:r>
      <w:r>
        <w:rPr>
          <w:rFonts w:hint="eastAsia" w:ascii="宋体" w:hAnsi="宋体"/>
          <w:sz w:val="24"/>
          <w:szCs w:val="24"/>
          <w:highlight w:val="none"/>
        </w:rPr>
        <w:t xml:space="preserve"> </w:t>
      </w:r>
    </w:p>
    <w:p w14:paraId="56E73BDB">
      <w:pPr>
        <w:spacing w:line="360" w:lineRule="auto"/>
        <w:ind w:firstLine="720" w:firstLineChars="300"/>
        <w:outlineLvl w:val="1"/>
        <w:rPr>
          <w:rFonts w:ascii="宋体" w:hAnsi="宋体"/>
          <w:bCs/>
          <w:sz w:val="24"/>
          <w:szCs w:val="24"/>
          <w:highlight w:val="none"/>
        </w:rPr>
      </w:pPr>
      <w:r>
        <w:rPr>
          <w:rFonts w:hint="eastAsia" w:ascii="宋体" w:hAnsi="宋体"/>
          <w:bCs/>
          <w:sz w:val="24"/>
          <w:szCs w:val="24"/>
          <w:highlight w:val="none"/>
        </w:rPr>
        <w:t>第四章 授予合同</w:t>
      </w:r>
      <w:r>
        <w:rPr>
          <w:rFonts w:hint="eastAsia" w:ascii="宋体" w:hAnsi="宋体"/>
          <w:sz w:val="24"/>
          <w:szCs w:val="24"/>
          <w:highlight w:val="none"/>
        </w:rPr>
        <w:t xml:space="preserve"> </w:t>
      </w:r>
    </w:p>
    <w:p w14:paraId="1BD27BFD">
      <w:pPr>
        <w:pStyle w:val="40"/>
        <w:spacing w:line="360" w:lineRule="auto"/>
        <w:ind w:firstLine="241" w:firstLineChars="100"/>
        <w:outlineLvl w:val="0"/>
        <w:rPr>
          <w:rFonts w:ascii="宋体" w:hAnsi="宋体"/>
          <w:b/>
          <w:bCs/>
          <w:color w:val="auto"/>
          <w:highlight w:val="none"/>
        </w:rPr>
      </w:pPr>
      <w:r>
        <w:rPr>
          <w:rFonts w:hint="eastAsia" w:ascii="宋体" w:hAnsi="宋体"/>
          <w:b/>
          <w:bCs/>
          <w:color w:val="auto"/>
          <w:highlight w:val="none"/>
        </w:rPr>
        <w:t>第七部分 商务部分</w:t>
      </w:r>
    </w:p>
    <w:p w14:paraId="456AFF6F">
      <w:pPr>
        <w:pStyle w:val="40"/>
        <w:spacing w:line="360" w:lineRule="auto"/>
        <w:ind w:firstLine="720" w:firstLineChars="300"/>
        <w:outlineLvl w:val="1"/>
        <w:rPr>
          <w:rFonts w:ascii="宋体" w:hAnsi="宋体"/>
          <w:bCs/>
          <w:color w:val="auto"/>
          <w:kern w:val="2"/>
          <w:highlight w:val="none"/>
        </w:rPr>
      </w:pPr>
      <w:r>
        <w:rPr>
          <w:rFonts w:hint="eastAsia" w:ascii="宋体" w:hAnsi="宋体"/>
          <w:bCs/>
          <w:color w:val="auto"/>
          <w:kern w:val="2"/>
          <w:highlight w:val="none"/>
        </w:rPr>
        <w:t xml:space="preserve"> 合同条款 </w:t>
      </w:r>
    </w:p>
    <w:p w14:paraId="61B1BD54">
      <w:pPr>
        <w:pStyle w:val="40"/>
        <w:spacing w:line="360" w:lineRule="auto"/>
        <w:ind w:firstLine="241" w:firstLineChars="100"/>
        <w:outlineLvl w:val="0"/>
        <w:rPr>
          <w:rFonts w:ascii="宋体" w:hAnsi="宋体"/>
          <w:b/>
          <w:bCs/>
          <w:color w:val="auto"/>
          <w:highlight w:val="none"/>
        </w:rPr>
      </w:pPr>
      <w:r>
        <w:rPr>
          <w:rFonts w:hint="eastAsia" w:ascii="宋体" w:hAnsi="宋体"/>
          <w:b/>
          <w:bCs/>
          <w:color w:val="auto"/>
          <w:highlight w:val="none"/>
        </w:rPr>
        <w:t>第八部分  投标文件的编制装订</w:t>
      </w:r>
    </w:p>
    <w:p w14:paraId="028FA270">
      <w:pPr>
        <w:pStyle w:val="40"/>
        <w:spacing w:line="360" w:lineRule="auto"/>
        <w:ind w:firstLine="720" w:firstLineChars="300"/>
        <w:outlineLvl w:val="1"/>
        <w:rPr>
          <w:rFonts w:ascii="宋体" w:hAnsi="宋体"/>
          <w:color w:val="auto"/>
          <w:highlight w:val="none"/>
        </w:rPr>
      </w:pPr>
      <w:r>
        <w:rPr>
          <w:rFonts w:hint="eastAsia" w:ascii="宋体" w:hAnsi="宋体"/>
          <w:color w:val="auto"/>
          <w:highlight w:val="none"/>
        </w:rPr>
        <w:t>一、投标文件编制和装订顺序</w:t>
      </w:r>
    </w:p>
    <w:p w14:paraId="25BB7B4A">
      <w:pPr>
        <w:pStyle w:val="40"/>
        <w:spacing w:line="360" w:lineRule="auto"/>
        <w:ind w:firstLine="720" w:firstLineChars="300"/>
        <w:outlineLvl w:val="1"/>
        <w:rPr>
          <w:rFonts w:ascii="宋体" w:hAnsi="宋体"/>
          <w:color w:val="auto"/>
          <w:highlight w:val="none"/>
        </w:rPr>
      </w:pPr>
      <w:r>
        <w:rPr>
          <w:rFonts w:hint="eastAsia" w:ascii="宋体" w:hAnsi="宋体"/>
          <w:color w:val="auto"/>
          <w:highlight w:val="none"/>
        </w:rPr>
        <w:t xml:space="preserve">二、投标报价文件顺序及格式范本 </w:t>
      </w:r>
    </w:p>
    <w:p w14:paraId="50FB3206">
      <w:pPr>
        <w:pStyle w:val="40"/>
        <w:spacing w:line="360" w:lineRule="auto"/>
        <w:ind w:firstLine="720" w:firstLineChars="300"/>
        <w:rPr>
          <w:color w:val="auto"/>
          <w:highlight w:val="none"/>
        </w:rPr>
      </w:pPr>
    </w:p>
    <w:p w14:paraId="6A0DE33D">
      <w:pPr>
        <w:pStyle w:val="40"/>
        <w:spacing w:line="360" w:lineRule="auto"/>
        <w:rPr>
          <w:color w:val="auto"/>
          <w:highlight w:val="none"/>
        </w:rPr>
      </w:pPr>
    </w:p>
    <w:p w14:paraId="12E7B666">
      <w:pPr>
        <w:pStyle w:val="40"/>
        <w:spacing w:line="360" w:lineRule="auto"/>
        <w:ind w:firstLine="1084" w:firstLineChars="300"/>
        <w:jc w:val="center"/>
        <w:outlineLvl w:val="0"/>
        <w:rPr>
          <w:rFonts w:ascii="宋体" w:hAnsi="宋体"/>
          <w:b/>
          <w:color w:val="auto"/>
          <w:sz w:val="36"/>
          <w:szCs w:val="36"/>
          <w:highlight w:val="none"/>
        </w:rPr>
        <w:sectPr>
          <w:footerReference r:id="rId8" w:type="default"/>
          <w:pgSz w:w="11906" w:h="16838"/>
          <w:pgMar w:top="1440" w:right="1800" w:bottom="1440" w:left="1800" w:header="851" w:footer="992" w:gutter="0"/>
          <w:pgNumType w:start="1"/>
          <w:cols w:space="720" w:num="1"/>
          <w:docGrid w:type="lines" w:linePitch="312" w:charSpace="0"/>
        </w:sectPr>
      </w:pPr>
    </w:p>
    <w:p w14:paraId="39A99490">
      <w:pPr>
        <w:pStyle w:val="40"/>
        <w:spacing w:line="360" w:lineRule="auto"/>
        <w:jc w:val="center"/>
        <w:outlineLvl w:val="0"/>
        <w:rPr>
          <w:rFonts w:ascii="宋体" w:hAnsi="宋体"/>
          <w:b/>
          <w:color w:val="auto"/>
          <w:sz w:val="36"/>
          <w:szCs w:val="36"/>
          <w:highlight w:val="none"/>
        </w:rPr>
      </w:pPr>
      <w:r>
        <w:rPr>
          <w:rFonts w:hint="eastAsia" w:ascii="宋体" w:hAnsi="宋体"/>
          <w:b/>
          <w:color w:val="auto"/>
          <w:sz w:val="36"/>
          <w:szCs w:val="36"/>
          <w:highlight w:val="none"/>
        </w:rPr>
        <w:t>第一部分 招标公告</w:t>
      </w:r>
    </w:p>
    <w:p w14:paraId="07F23066">
      <w:pPr>
        <w:spacing w:line="360" w:lineRule="auto"/>
        <w:rPr>
          <w:rFonts w:ascii="宋体" w:hAnsi="宋体" w:cs="宋体"/>
          <w:sz w:val="24"/>
          <w:highlight w:val="none"/>
        </w:rPr>
      </w:pPr>
      <w:r>
        <w:rPr>
          <w:rFonts w:hint="eastAsia" w:ascii="宋体" w:hAnsi="宋体" w:cs="宋体"/>
          <w:sz w:val="24"/>
          <w:highlight w:val="none"/>
        </w:rPr>
        <w:t>项目概况</w:t>
      </w:r>
    </w:p>
    <w:p w14:paraId="221EFB2B">
      <w:pPr>
        <w:pBdr>
          <w:top w:val="single" w:color="auto" w:sz="4" w:space="0"/>
          <w:left w:val="single" w:color="auto" w:sz="4" w:space="0"/>
          <w:bottom w:val="single" w:color="auto" w:sz="4" w:space="0"/>
          <w:right w:val="single" w:color="auto" w:sz="4" w:space="0"/>
          <w:between w:val="single" w:color="auto" w:sz="4" w:space="0"/>
        </w:pBdr>
        <w:spacing w:line="360" w:lineRule="auto"/>
        <w:ind w:firstLine="540" w:firstLineChars="225"/>
        <w:rPr>
          <w:rFonts w:ascii="宋体" w:hAnsi="宋体" w:cs="宋体"/>
          <w:sz w:val="24"/>
          <w:szCs w:val="24"/>
          <w:highlight w:val="none"/>
        </w:rPr>
      </w:pPr>
      <w:r>
        <w:rPr>
          <w:rFonts w:hint="eastAsia" w:ascii="宋体" w:hAnsi="宋体" w:cs="宋体"/>
          <w:sz w:val="24"/>
          <w:szCs w:val="24"/>
          <w:highlight w:val="none"/>
          <w:lang w:eastAsia="zh-CN"/>
        </w:rPr>
        <w:t>焉耆县GAJ食材采购项目（二次）</w:t>
      </w:r>
      <w:r>
        <w:rPr>
          <w:rFonts w:hint="eastAsia" w:ascii="宋体" w:hAnsi="宋体" w:cs="宋体"/>
          <w:sz w:val="24"/>
          <w:szCs w:val="24"/>
          <w:highlight w:val="none"/>
        </w:rPr>
        <w:t>的潜在投标人应在供应商登陆政采云平台http://www.zcygov.cn/，在线申请获取采购文件（登录政府采购云平台 → 项目采购 → 获取采购文件 → 申请）获取招标文件，并于2026年</w:t>
      </w:r>
      <w:r>
        <w:rPr>
          <w:rFonts w:hint="eastAsia" w:ascii="宋体" w:hAnsi="宋体" w:cs="宋体"/>
          <w:sz w:val="24"/>
          <w:szCs w:val="24"/>
          <w:highlight w:val="none"/>
          <w:lang w:eastAsia="zh-CN"/>
        </w:rPr>
        <w:t>6月12日11:00</w:t>
      </w:r>
      <w:r>
        <w:rPr>
          <w:rFonts w:hint="eastAsia" w:ascii="宋体" w:hAnsi="宋体" w:cs="宋体"/>
          <w:sz w:val="24"/>
          <w:szCs w:val="24"/>
          <w:highlight w:val="none"/>
        </w:rPr>
        <w:t>（北京时间）前提交（上传）投标文件。</w:t>
      </w:r>
    </w:p>
    <w:p w14:paraId="19FA2EA0">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一、项目基本情况</w:t>
      </w:r>
    </w:p>
    <w:p w14:paraId="6D4E022C">
      <w:pPr>
        <w:spacing w:line="360" w:lineRule="auto"/>
        <w:ind w:firstLine="480" w:firstLineChars="200"/>
        <w:rPr>
          <w:rFonts w:hint="eastAsia" w:ascii="宋体" w:hAnsi="宋体" w:eastAsia="宋体" w:cs="宋体"/>
          <w:color w:val="000000"/>
          <w:kern w:val="0"/>
          <w:sz w:val="24"/>
          <w:szCs w:val="24"/>
          <w:highlight w:val="none"/>
          <w:lang w:eastAsia="zh-CN"/>
        </w:rPr>
      </w:pPr>
      <w:r>
        <w:rPr>
          <w:rFonts w:hint="eastAsia" w:ascii="宋体" w:hAnsi="宋体" w:cs="宋体"/>
          <w:color w:val="000000"/>
          <w:kern w:val="0"/>
          <w:sz w:val="24"/>
          <w:szCs w:val="24"/>
          <w:highlight w:val="none"/>
        </w:rPr>
        <w:t>项目编号：</w:t>
      </w:r>
      <w:r>
        <w:rPr>
          <w:rFonts w:hint="eastAsia" w:ascii="宋体" w:hAnsi="宋体" w:cs="宋体"/>
          <w:color w:val="000000"/>
          <w:kern w:val="0"/>
          <w:sz w:val="24"/>
          <w:szCs w:val="24"/>
          <w:highlight w:val="none"/>
          <w:lang w:eastAsia="zh-CN"/>
        </w:rPr>
        <w:t>XJJRX-GKZB(2026)-0521</w:t>
      </w:r>
    </w:p>
    <w:p w14:paraId="579C1C18">
      <w:pPr>
        <w:spacing w:line="360" w:lineRule="auto"/>
        <w:ind w:firstLine="480" w:firstLineChars="200"/>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项目名称：</w:t>
      </w:r>
      <w:r>
        <w:rPr>
          <w:rFonts w:hint="eastAsia" w:ascii="宋体" w:hAnsi="宋体" w:cs="宋体"/>
          <w:color w:val="000000"/>
          <w:kern w:val="0"/>
          <w:sz w:val="24"/>
          <w:szCs w:val="24"/>
          <w:highlight w:val="none"/>
          <w:lang w:eastAsia="zh-CN"/>
        </w:rPr>
        <w:t>焉耆县GAJ食材采购项目（二次）</w:t>
      </w:r>
      <w:r>
        <w:rPr>
          <w:rFonts w:hint="eastAsia" w:ascii="宋体" w:hAnsi="宋体" w:cs="宋体"/>
          <w:color w:val="000000"/>
          <w:kern w:val="0"/>
          <w:sz w:val="24"/>
          <w:szCs w:val="24"/>
          <w:highlight w:val="none"/>
        </w:rPr>
        <w:t> </w:t>
      </w:r>
    </w:p>
    <w:p w14:paraId="48A7EF3A">
      <w:pPr>
        <w:spacing w:line="360" w:lineRule="auto"/>
        <w:ind w:firstLine="480" w:firstLineChars="200"/>
        <w:rPr>
          <w:rFonts w:hint="eastAsia" w:ascii="宋体" w:hAnsi="宋体" w:eastAsia="宋体" w:cs="宋体"/>
          <w:color w:val="000000"/>
          <w:kern w:val="0"/>
          <w:sz w:val="24"/>
          <w:szCs w:val="24"/>
          <w:highlight w:val="none"/>
          <w:lang w:eastAsia="zh-CN"/>
        </w:rPr>
      </w:pPr>
      <w:r>
        <w:rPr>
          <w:rFonts w:hint="eastAsia" w:ascii="宋体" w:hAnsi="宋体" w:cs="宋体"/>
          <w:color w:val="000000"/>
          <w:kern w:val="0"/>
          <w:sz w:val="24"/>
          <w:szCs w:val="24"/>
          <w:highlight w:val="none"/>
        </w:rPr>
        <w:t>预算总金额：</w:t>
      </w:r>
      <w:r>
        <w:rPr>
          <w:rFonts w:hint="eastAsia" w:ascii="宋体" w:hAnsi="宋体" w:cs="宋体"/>
          <w:color w:val="000000"/>
          <w:kern w:val="0"/>
          <w:sz w:val="24"/>
          <w:szCs w:val="24"/>
          <w:highlight w:val="none"/>
          <w:lang w:eastAsia="zh-CN"/>
        </w:rPr>
        <w:t>301万元</w:t>
      </w:r>
    </w:p>
    <w:p w14:paraId="4F8B44F2">
      <w:pPr>
        <w:pStyle w:val="10"/>
        <w:spacing w:line="360" w:lineRule="auto"/>
        <w:ind w:firstLine="480" w:firstLineChars="200"/>
        <w:jc w:val="both"/>
        <w:rPr>
          <w:rFonts w:ascii="宋体" w:hAnsi="宋体" w:cs="宋体"/>
          <w:color w:val="000000"/>
          <w:sz w:val="24"/>
          <w:szCs w:val="24"/>
          <w:highlight w:val="none"/>
          <w:lang w:val="en-US"/>
        </w:rPr>
      </w:pPr>
      <w:r>
        <w:rPr>
          <w:rFonts w:hint="eastAsia" w:ascii="宋体" w:hAnsi="宋体" w:cs="宋体"/>
          <w:color w:val="000000"/>
          <w:sz w:val="24"/>
          <w:szCs w:val="24"/>
          <w:highlight w:val="none"/>
          <w:lang w:val="en-US"/>
        </w:rPr>
        <w:t>采购需求：</w:t>
      </w:r>
    </w:p>
    <w:p w14:paraId="09F1F8AE">
      <w:pPr>
        <w:pStyle w:val="10"/>
        <w:spacing w:line="360" w:lineRule="auto"/>
        <w:ind w:left="437" w:leftChars="208"/>
        <w:jc w:val="both"/>
        <w:rPr>
          <w:rFonts w:ascii="宋体" w:hAnsi="宋体" w:cs="宋体"/>
          <w:color w:val="000000"/>
          <w:sz w:val="24"/>
          <w:szCs w:val="24"/>
          <w:highlight w:val="none"/>
          <w:lang w:val="en-US"/>
        </w:rPr>
      </w:pPr>
      <w:r>
        <w:rPr>
          <w:rFonts w:hint="eastAsia" w:ascii="宋体" w:hAnsi="宋体" w:cs="宋体"/>
          <w:b/>
          <w:bCs/>
          <w:color w:val="000000"/>
          <w:sz w:val="24"/>
          <w:szCs w:val="24"/>
          <w:highlight w:val="none"/>
          <w:lang w:val="en-US"/>
        </w:rPr>
        <w:t>标项一</w:t>
      </w:r>
      <w:r>
        <w:rPr>
          <w:rFonts w:hint="eastAsia" w:ascii="宋体" w:hAnsi="宋体" w:cs="宋体"/>
          <w:color w:val="000000"/>
          <w:sz w:val="24"/>
          <w:szCs w:val="24"/>
          <w:highlight w:val="none"/>
          <w:lang w:val="en-US"/>
        </w:rPr>
        <w:br w:type="textWrapping"/>
      </w:r>
      <w:r>
        <w:rPr>
          <w:rFonts w:hint="eastAsia" w:ascii="宋体" w:hAnsi="宋体" w:cs="宋体"/>
          <w:color w:val="000000"/>
          <w:sz w:val="24"/>
          <w:szCs w:val="24"/>
          <w:highlight w:val="none"/>
          <w:lang w:val="en-US"/>
        </w:rPr>
        <w:t>标项名称:</w:t>
      </w:r>
      <w:r>
        <w:rPr>
          <w:rFonts w:hint="eastAsia" w:ascii="宋体" w:hAnsi="宋体" w:cs="宋体"/>
          <w:sz w:val="24"/>
          <w:szCs w:val="24"/>
          <w:highlight w:val="none"/>
          <w:lang w:val="en-US" w:eastAsia="zh-CN"/>
        </w:rPr>
        <w:t>焉耆县GAJ食材采购项目（二次）</w:t>
      </w:r>
      <w:r>
        <w:rPr>
          <w:rFonts w:hint="eastAsia" w:ascii="宋体" w:hAnsi="宋体" w:cs="宋体"/>
          <w:color w:val="000000"/>
          <w:sz w:val="24"/>
          <w:szCs w:val="24"/>
          <w:highlight w:val="none"/>
          <w:lang w:val="en-US"/>
        </w:rPr>
        <w:br w:type="textWrapping"/>
      </w:r>
      <w:r>
        <w:rPr>
          <w:rFonts w:hint="eastAsia" w:ascii="宋体" w:hAnsi="宋体" w:cs="宋体"/>
          <w:color w:val="000000"/>
          <w:sz w:val="24"/>
          <w:szCs w:val="24"/>
          <w:highlight w:val="none"/>
          <w:lang w:val="en-US"/>
        </w:rPr>
        <w:t>数量:1</w:t>
      </w:r>
      <w:r>
        <w:rPr>
          <w:rFonts w:hint="eastAsia" w:ascii="宋体" w:hAnsi="宋体" w:cs="宋体"/>
          <w:color w:val="000000"/>
          <w:sz w:val="24"/>
          <w:szCs w:val="24"/>
          <w:highlight w:val="none"/>
          <w:lang w:val="en-US"/>
        </w:rPr>
        <w:br w:type="textWrapping"/>
      </w:r>
      <w:r>
        <w:rPr>
          <w:rFonts w:hint="eastAsia" w:ascii="宋体" w:hAnsi="宋体" w:cs="宋体"/>
          <w:color w:val="000000"/>
          <w:sz w:val="24"/>
          <w:szCs w:val="24"/>
          <w:highlight w:val="none"/>
          <w:lang w:val="en-US"/>
        </w:rPr>
        <w:t xml:space="preserve">预算总金额: </w:t>
      </w:r>
      <w:r>
        <w:rPr>
          <w:rFonts w:hint="eastAsia" w:ascii="宋体" w:hAnsi="宋体" w:cs="宋体"/>
          <w:color w:val="000000"/>
          <w:kern w:val="0"/>
          <w:sz w:val="24"/>
          <w:szCs w:val="24"/>
          <w:highlight w:val="none"/>
          <w:lang w:eastAsia="zh-CN"/>
        </w:rPr>
        <w:t>301万元</w:t>
      </w:r>
      <w:r>
        <w:rPr>
          <w:rFonts w:hint="eastAsia" w:ascii="宋体" w:hAnsi="宋体" w:cs="宋体"/>
          <w:color w:val="000000"/>
          <w:sz w:val="24"/>
          <w:szCs w:val="24"/>
          <w:highlight w:val="none"/>
          <w:lang w:val="en-US"/>
        </w:rPr>
        <w:t xml:space="preserve">  </w:t>
      </w:r>
      <w:r>
        <w:rPr>
          <w:rFonts w:hint="eastAsia" w:ascii="宋体" w:hAnsi="宋体" w:cs="宋体"/>
          <w:color w:val="000000"/>
          <w:sz w:val="24"/>
          <w:szCs w:val="24"/>
          <w:highlight w:val="none"/>
          <w:lang w:val="en-US"/>
        </w:rPr>
        <w:br w:type="textWrapping"/>
      </w:r>
      <w:r>
        <w:rPr>
          <w:rFonts w:hint="eastAsia" w:ascii="宋体" w:hAnsi="宋体" w:cs="宋体"/>
          <w:color w:val="000000"/>
          <w:sz w:val="24"/>
          <w:szCs w:val="24"/>
          <w:highlight w:val="none"/>
          <w:lang w:val="en-US"/>
        </w:rPr>
        <w:t>单位：批 </w:t>
      </w:r>
    </w:p>
    <w:p w14:paraId="1955072B">
      <w:pPr>
        <w:pStyle w:val="10"/>
        <w:spacing w:line="360" w:lineRule="auto"/>
        <w:ind w:firstLine="480" w:firstLineChars="200"/>
        <w:jc w:val="both"/>
        <w:rPr>
          <w:rFonts w:ascii="宋体" w:hAnsi="宋体" w:cs="宋体"/>
          <w:color w:val="000000"/>
          <w:sz w:val="24"/>
          <w:szCs w:val="24"/>
          <w:highlight w:val="none"/>
          <w:lang w:val="en-US"/>
        </w:rPr>
      </w:pPr>
      <w:r>
        <w:rPr>
          <w:rFonts w:hint="eastAsia" w:ascii="宋体" w:hAnsi="宋体" w:eastAsia="宋体" w:cs="宋体"/>
          <w:color w:val="000000"/>
          <w:sz w:val="24"/>
          <w:szCs w:val="24"/>
          <w:highlight w:val="none"/>
          <w:lang w:val="en-US"/>
        </w:rPr>
        <w:t>简要规格描述或项目基本概况介绍、用途：</w:t>
      </w:r>
      <w:r>
        <w:rPr>
          <w:rFonts w:hint="eastAsia" w:ascii="宋体" w:hAnsi="宋体" w:eastAsia="宋体" w:cs="宋体"/>
          <w:color w:val="000000"/>
          <w:sz w:val="24"/>
          <w:szCs w:val="24"/>
          <w:highlight w:val="none"/>
          <w:lang w:val="en-US" w:eastAsia="zh-CN"/>
        </w:rPr>
        <w:t>主要包含米、面、油、禽畜肉、蛋、水产品、蔬菜、水果等其他副食品采购</w:t>
      </w:r>
      <w:r>
        <w:rPr>
          <w:rFonts w:hint="eastAsia" w:ascii="宋体" w:hAnsi="宋体" w:eastAsia="宋体" w:cs="宋体"/>
          <w:color w:val="000000"/>
          <w:sz w:val="24"/>
          <w:szCs w:val="24"/>
          <w:highlight w:val="none"/>
          <w:lang w:val="en-US"/>
        </w:rPr>
        <w:t>。</w:t>
      </w:r>
    </w:p>
    <w:p w14:paraId="027AC979">
      <w:pPr>
        <w:pStyle w:val="10"/>
        <w:spacing w:line="360" w:lineRule="auto"/>
        <w:ind w:firstLine="480" w:firstLineChars="200"/>
        <w:jc w:val="both"/>
        <w:rPr>
          <w:rFonts w:ascii="宋体" w:hAnsi="宋体" w:cs="宋体"/>
          <w:sz w:val="24"/>
          <w:szCs w:val="24"/>
          <w:highlight w:val="none"/>
          <w:lang w:val="en-US"/>
        </w:rPr>
      </w:pPr>
      <w:r>
        <w:rPr>
          <w:rFonts w:hint="eastAsia" w:ascii="宋体" w:hAnsi="宋体" w:cs="宋体"/>
          <w:sz w:val="24"/>
          <w:szCs w:val="24"/>
          <w:highlight w:val="none"/>
          <w:lang w:val="en-US"/>
        </w:rPr>
        <w:t>合同履行期限：自合同签订之日起一年，</w:t>
      </w:r>
      <w:r>
        <w:rPr>
          <w:rFonts w:hint="eastAsia" w:ascii="宋体" w:hAnsi="宋体" w:cs="宋体"/>
          <w:spacing w:val="-2"/>
          <w:sz w:val="24"/>
          <w:szCs w:val="24"/>
          <w:highlight w:val="none"/>
        </w:rPr>
        <w:t>按业主需求进行供货</w:t>
      </w:r>
      <w:r>
        <w:rPr>
          <w:rFonts w:hint="eastAsia" w:ascii="宋体" w:hAnsi="宋体" w:cs="宋体"/>
          <w:sz w:val="24"/>
          <w:szCs w:val="24"/>
          <w:highlight w:val="none"/>
          <w:lang w:val="en-US"/>
        </w:rPr>
        <w:t>。</w:t>
      </w:r>
    </w:p>
    <w:p w14:paraId="27685503">
      <w:pPr>
        <w:pStyle w:val="10"/>
        <w:spacing w:line="360" w:lineRule="auto"/>
        <w:ind w:firstLine="480" w:firstLineChars="200"/>
        <w:jc w:val="both"/>
        <w:rPr>
          <w:rFonts w:ascii="宋体" w:hAnsi="宋体" w:cs="宋体"/>
          <w:sz w:val="24"/>
          <w:szCs w:val="24"/>
          <w:highlight w:val="none"/>
          <w:lang w:val="en-US"/>
        </w:rPr>
      </w:pPr>
      <w:r>
        <w:rPr>
          <w:rFonts w:hint="eastAsia" w:ascii="宋体" w:hAnsi="宋体" w:cs="宋体"/>
          <w:sz w:val="24"/>
          <w:szCs w:val="24"/>
          <w:highlight w:val="none"/>
          <w:lang w:val="en-US"/>
        </w:rPr>
        <w:t>本项目不接受联合体投标。</w:t>
      </w:r>
    </w:p>
    <w:p w14:paraId="7E7EF82F">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二、申请人的资格要求：</w:t>
      </w:r>
    </w:p>
    <w:p w14:paraId="6DEF11B3">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1.满足《中华人民共和国政府采购法》第二十二条规定；</w:t>
      </w:r>
    </w:p>
    <w:p w14:paraId="251B3093">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2.落实政府采购政策需满足的资格要求：</w:t>
      </w:r>
    </w:p>
    <w:p w14:paraId="422AF4EF">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（1）财政部、国家发展改革委、生态环境部、市场监管总局《关于调整优化节能产品、环境标志产品政府采购执行机制的通知》（财库[2019]9号文）；</w:t>
      </w:r>
    </w:p>
    <w:p w14:paraId="7636355F">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（2）财政部、生态环境部《关于印发环境标志产品政府采购品目清单的通知》（财库[2019]18号文）；</w:t>
      </w:r>
    </w:p>
    <w:p w14:paraId="32DC813E">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（3）财政部、发展改革委《关于印发节能产品政府采购品目清单的通知》（财库[2019]19号文）；</w:t>
      </w:r>
    </w:p>
    <w:p w14:paraId="1621EAC7">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（4）市场监管总局《市场监管总局关于发布参与实施政府采购节能产品、环境标志产品认证机构名录的公告》（2019年第16号）；</w:t>
      </w:r>
    </w:p>
    <w:p w14:paraId="371953F7">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（5）财政部、工业和信息化部《关于印发《政府采购促进中小企业发展管理办法》的通知》（财库[2020]46号文）；</w:t>
      </w:r>
    </w:p>
    <w:p w14:paraId="5308DA78">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（6）财政部《关于进一步加大政府采购支持中小企业力度的通知》(财库(2022〕19号)；</w:t>
      </w:r>
    </w:p>
    <w:p w14:paraId="6805B6CE">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（7）财政部、民政部、中国残疾人联合会《关于促进残疾人就业政府采购政策的通知》（财库[2017]141号）；</w:t>
      </w:r>
    </w:p>
    <w:p w14:paraId="7A0B0CDD">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（8）财政部、司法部《关于政府采购支持监狱企业发展有关问题的通知》（财库[2014]68号文）。（中小企业优惠、监狱企业、节能产品、环境标志产品等）。 </w:t>
      </w:r>
    </w:p>
    <w:p w14:paraId="003B3A34">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（9）扶持中小企业政策：评审时小型和微型企业产品享受10%的价格折扣。监狱企业、残疾人福利组织视同小型、微型企业。本项目</w:t>
      </w:r>
      <w:r>
        <w:rPr>
          <w:rFonts w:hint="eastAsia" w:ascii="宋体" w:hAnsi="宋体" w:cs="宋体"/>
          <w:sz w:val="24"/>
          <w:szCs w:val="24"/>
          <w:highlight w:val="none"/>
          <w:lang w:val="en-US" w:eastAsia="zh-CN"/>
        </w:rPr>
        <w:t>已专门面向中小企业采购，不再进行价格扣除。</w:t>
      </w:r>
      <w:r>
        <w:rPr>
          <w:rFonts w:hint="eastAsia" w:ascii="宋体" w:hAnsi="宋体" w:cs="宋体"/>
          <w:sz w:val="24"/>
          <w:szCs w:val="24"/>
          <w:highlight w:val="none"/>
        </w:rPr>
        <w:t> </w:t>
      </w:r>
    </w:p>
    <w:p w14:paraId="1B29A416">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（10）《关于运用政府采购政策支持脱贫攻坚的通知》（财库【2019】27号文）。  </w:t>
      </w:r>
    </w:p>
    <w:p w14:paraId="057DA149">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（11）《财政部等三部门联合印发商品包装和快递包装政府采购需求标准（试行）》（财办库【2020】123号）。</w:t>
      </w:r>
    </w:p>
    <w:p w14:paraId="08A38F19">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3.本项目的特定资格要求： </w:t>
      </w:r>
    </w:p>
    <w:p w14:paraId="46D0EC02">
      <w:pPr>
        <w:spacing w:line="360" w:lineRule="auto"/>
        <w:ind w:firstLine="480" w:firstLineChars="200"/>
        <w:rPr>
          <w:rFonts w:ascii="宋体" w:hAnsi="宋体" w:cs="宋体"/>
          <w:bCs/>
          <w:sz w:val="24"/>
          <w:szCs w:val="24"/>
          <w:highlight w:val="none"/>
        </w:rPr>
      </w:pPr>
      <w:r>
        <w:rPr>
          <w:rFonts w:hint="eastAsia" w:ascii="宋体" w:hAnsi="宋体" w:cs="宋体"/>
          <w:bCs/>
          <w:sz w:val="24"/>
          <w:szCs w:val="24"/>
          <w:highlight w:val="none"/>
        </w:rPr>
        <w:t>（1）</w:t>
      </w:r>
      <w:r>
        <w:rPr>
          <w:rFonts w:hint="eastAsia" w:ascii="宋体" w:hAnsi="宋体" w:cs="宋体"/>
          <w:bCs/>
          <w:sz w:val="24"/>
          <w:szCs w:val="24"/>
          <w:highlight w:val="none"/>
          <w:lang w:eastAsia="zh-CN"/>
        </w:rPr>
        <w:t>须具有独立承担民事责任的能力：在中华人民共和国境内注册的法人或其他组织或自然人，投标（响应）时提交有效的营业执照（或事业法人登记证或身份证等相关证明） 副本复印件。备注：分支机构投标的（仅限银行、保险、石油石化、电力、电信 、邮政、铁路等特殊行业），须提供总公司和分公司营业执照扫描件，总公司出具给分支机构的授权书；</w:t>
      </w:r>
    </w:p>
    <w:p w14:paraId="65151F43">
      <w:pPr>
        <w:spacing w:line="360" w:lineRule="auto"/>
        <w:ind w:firstLine="480" w:firstLineChars="200"/>
        <w:rPr>
          <w:rFonts w:ascii="宋体" w:hAnsi="宋体" w:cs="宋体"/>
          <w:bCs/>
          <w:sz w:val="24"/>
          <w:szCs w:val="24"/>
          <w:highlight w:val="none"/>
        </w:rPr>
      </w:pPr>
      <w:r>
        <w:rPr>
          <w:rFonts w:hint="eastAsia" w:ascii="宋体" w:hAnsi="宋体" w:cs="宋体"/>
          <w:bCs/>
          <w:sz w:val="24"/>
          <w:szCs w:val="24"/>
          <w:highlight w:val="none"/>
        </w:rPr>
        <w:t>（2）法人须提供法定代表人资格证明书及身份证或法人授权委托书及被授权人身份证；</w:t>
      </w:r>
    </w:p>
    <w:p w14:paraId="69A4A373">
      <w:pPr>
        <w:spacing w:line="360" w:lineRule="auto"/>
        <w:ind w:firstLine="480" w:firstLineChars="200"/>
        <w:rPr>
          <w:rFonts w:ascii="宋体" w:hAnsi="宋体" w:cs="宋体"/>
          <w:bCs/>
          <w:sz w:val="24"/>
          <w:szCs w:val="24"/>
          <w:highlight w:val="none"/>
        </w:rPr>
      </w:pPr>
      <w:r>
        <w:rPr>
          <w:rFonts w:hint="eastAsia" w:ascii="宋体" w:hAnsi="宋体" w:cs="宋体"/>
          <w:bCs/>
          <w:sz w:val="24"/>
          <w:szCs w:val="24"/>
          <w:highlight w:val="none"/>
        </w:rPr>
        <w:t>（3）单位负责人为同一人或者存在直接控股、管理关系的不同投标人，不得参加同一合同项下的政府采购活动；</w:t>
      </w:r>
    </w:p>
    <w:p w14:paraId="3DB0DAA0">
      <w:pPr>
        <w:spacing w:line="360" w:lineRule="auto"/>
        <w:ind w:firstLine="480" w:firstLineChars="200"/>
        <w:rPr>
          <w:rFonts w:ascii="宋体" w:hAnsi="宋体" w:cs="宋体"/>
          <w:bCs/>
          <w:sz w:val="24"/>
          <w:szCs w:val="24"/>
          <w:highlight w:val="none"/>
        </w:rPr>
      </w:pPr>
      <w:r>
        <w:rPr>
          <w:rFonts w:hint="eastAsia" w:ascii="宋体" w:hAnsi="宋体" w:cs="宋体"/>
          <w:bCs/>
          <w:sz w:val="24"/>
          <w:szCs w:val="24"/>
          <w:highlight w:val="none"/>
        </w:rPr>
        <w:t>（</w:t>
      </w:r>
      <w:r>
        <w:rPr>
          <w:rFonts w:hint="eastAsia" w:ascii="宋体" w:hAnsi="宋体" w:cs="宋体"/>
          <w:bCs/>
          <w:sz w:val="24"/>
          <w:szCs w:val="24"/>
          <w:highlight w:val="none"/>
          <w:lang w:val="en-US" w:eastAsia="zh-CN"/>
        </w:rPr>
        <w:t>4</w:t>
      </w:r>
      <w:r>
        <w:rPr>
          <w:rFonts w:hint="eastAsia" w:ascii="宋体" w:hAnsi="宋体" w:cs="宋体"/>
          <w:bCs/>
          <w:sz w:val="24"/>
          <w:szCs w:val="24"/>
          <w:highlight w:val="none"/>
        </w:rPr>
        <w:t xml:space="preserve">）具有有效的《食品经营许可证》或《食品生产许可证》； </w:t>
      </w:r>
    </w:p>
    <w:p w14:paraId="7CD579E1">
      <w:pPr>
        <w:pStyle w:val="10"/>
        <w:spacing w:line="360" w:lineRule="auto"/>
        <w:ind w:firstLine="480" w:firstLineChars="200"/>
        <w:jc w:val="both"/>
        <w:rPr>
          <w:rFonts w:ascii="宋体" w:hAnsi="宋体" w:cs="宋体"/>
          <w:bCs/>
          <w:kern w:val="2"/>
          <w:sz w:val="24"/>
          <w:szCs w:val="24"/>
          <w:highlight w:val="none"/>
          <w:lang w:val="en-US"/>
        </w:rPr>
      </w:pPr>
      <w:r>
        <w:rPr>
          <w:rFonts w:hint="eastAsia" w:ascii="宋体" w:hAnsi="宋体" w:cs="宋体"/>
          <w:bCs/>
          <w:kern w:val="2"/>
          <w:sz w:val="24"/>
          <w:szCs w:val="24"/>
          <w:highlight w:val="none"/>
          <w:lang w:val="en-US"/>
        </w:rPr>
        <w:t>（</w:t>
      </w:r>
      <w:r>
        <w:rPr>
          <w:rFonts w:hint="eastAsia" w:ascii="宋体" w:hAnsi="宋体" w:cs="宋体"/>
          <w:bCs/>
          <w:kern w:val="2"/>
          <w:sz w:val="24"/>
          <w:szCs w:val="24"/>
          <w:highlight w:val="none"/>
          <w:lang w:val="en-US" w:eastAsia="zh-CN"/>
        </w:rPr>
        <w:t>5</w:t>
      </w:r>
      <w:r>
        <w:rPr>
          <w:rFonts w:hint="eastAsia" w:ascii="宋体" w:hAnsi="宋体" w:cs="宋体"/>
          <w:bCs/>
          <w:kern w:val="2"/>
          <w:sz w:val="24"/>
          <w:szCs w:val="24"/>
          <w:highlight w:val="none"/>
          <w:lang w:val="en-US"/>
        </w:rPr>
        <w:t>）投标保证金缴纳凭证或保函；</w:t>
      </w:r>
    </w:p>
    <w:p w14:paraId="4E33BFB8">
      <w:pPr>
        <w:pStyle w:val="36"/>
        <w:spacing w:line="360" w:lineRule="auto"/>
        <w:ind w:left="0" w:firstLine="480" w:firstLineChars="200"/>
        <w:rPr>
          <w:rFonts w:ascii="宋体" w:hAnsi="宋体" w:cs="宋体"/>
          <w:bCs/>
          <w:sz w:val="24"/>
          <w:szCs w:val="24"/>
          <w:highlight w:val="none"/>
          <w:lang w:val="en-GB"/>
        </w:rPr>
      </w:pPr>
      <w:r>
        <w:rPr>
          <w:rFonts w:hint="eastAsia" w:ascii="宋体" w:hAnsi="宋体" w:cs="宋体"/>
          <w:bCs/>
          <w:sz w:val="24"/>
          <w:szCs w:val="24"/>
          <w:highlight w:val="none"/>
        </w:rPr>
        <w:t>（</w:t>
      </w:r>
      <w:r>
        <w:rPr>
          <w:rFonts w:hint="eastAsia" w:ascii="宋体" w:hAnsi="宋体" w:cs="宋体"/>
          <w:bCs/>
          <w:sz w:val="24"/>
          <w:szCs w:val="24"/>
          <w:highlight w:val="none"/>
          <w:lang w:val="en-US" w:eastAsia="zh-CN"/>
        </w:rPr>
        <w:t>6</w:t>
      </w:r>
      <w:r>
        <w:rPr>
          <w:rFonts w:hint="eastAsia" w:ascii="宋体" w:hAnsi="宋体" w:cs="宋体"/>
          <w:bCs/>
          <w:sz w:val="24"/>
          <w:szCs w:val="24"/>
          <w:highlight w:val="none"/>
        </w:rPr>
        <w:t>）</w:t>
      </w:r>
      <w:r>
        <w:rPr>
          <w:rFonts w:hint="eastAsia" w:ascii="宋体" w:hAnsi="宋体" w:cs="宋体"/>
          <w:bCs/>
          <w:sz w:val="24"/>
          <w:szCs w:val="24"/>
          <w:highlight w:val="none"/>
          <w:lang w:val="en-GB"/>
        </w:rPr>
        <w:t>本项目不接受联合体投标。</w:t>
      </w:r>
    </w:p>
    <w:p w14:paraId="1E0A6297">
      <w:pPr>
        <w:pStyle w:val="36"/>
        <w:spacing w:line="360" w:lineRule="auto"/>
        <w:ind w:left="0" w:firstLine="480" w:firstLineChars="200"/>
        <w:rPr>
          <w:rFonts w:ascii="宋体" w:hAnsi="宋体" w:cs="宋体"/>
          <w:bCs/>
          <w:sz w:val="24"/>
          <w:szCs w:val="24"/>
          <w:highlight w:val="none"/>
          <w:lang w:val="en-GB"/>
        </w:rPr>
      </w:pPr>
      <w:r>
        <w:rPr>
          <w:rFonts w:hint="eastAsia" w:ascii="宋体" w:hAnsi="宋体" w:cs="宋体"/>
          <w:bCs/>
          <w:sz w:val="24"/>
          <w:szCs w:val="24"/>
          <w:highlight w:val="none"/>
          <w:lang w:val="en-GB"/>
        </w:rPr>
        <w:t>（</w:t>
      </w:r>
      <w:r>
        <w:rPr>
          <w:rFonts w:hint="eastAsia" w:ascii="宋体" w:hAnsi="宋体" w:cs="宋体"/>
          <w:bCs/>
          <w:sz w:val="24"/>
          <w:szCs w:val="24"/>
          <w:highlight w:val="none"/>
          <w:lang w:val="en-US" w:eastAsia="zh-CN"/>
        </w:rPr>
        <w:t>7</w:t>
      </w:r>
      <w:r>
        <w:rPr>
          <w:rFonts w:hint="eastAsia" w:ascii="宋体" w:hAnsi="宋体" w:cs="宋体"/>
          <w:bCs/>
          <w:sz w:val="24"/>
          <w:szCs w:val="24"/>
          <w:highlight w:val="none"/>
          <w:lang w:val="en-GB"/>
        </w:rPr>
        <w:t>）本项目专门面向中小微企业采购（提供中小企业声明函）。依据《新疆维吾尔自治区政府采购促进中小企业发展管理实施办法》，产品制造商为中小微企业。</w:t>
      </w:r>
    </w:p>
    <w:p w14:paraId="4825ACF8">
      <w:pPr>
        <w:spacing w:line="360" w:lineRule="auto"/>
        <w:ind w:firstLine="480" w:firstLineChars="200"/>
        <w:rPr>
          <w:rFonts w:ascii="宋体" w:hAnsi="宋体" w:cs="宋体"/>
          <w:bCs/>
          <w:sz w:val="24"/>
          <w:szCs w:val="24"/>
          <w:highlight w:val="none"/>
        </w:rPr>
      </w:pPr>
      <w:r>
        <w:rPr>
          <w:rFonts w:hint="eastAsia" w:ascii="宋体" w:hAnsi="宋体" w:cs="宋体"/>
          <w:bCs/>
          <w:sz w:val="24"/>
          <w:szCs w:val="24"/>
          <w:highlight w:val="none"/>
        </w:rPr>
        <w:t>三、获取（下载）采购文件</w:t>
      </w:r>
    </w:p>
    <w:p w14:paraId="7EE13F87">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1、时间：2026年</w:t>
      </w:r>
      <w:r>
        <w:rPr>
          <w:rFonts w:hint="eastAsia" w:ascii="宋体" w:hAnsi="宋体" w:cs="宋体"/>
          <w:sz w:val="24"/>
          <w:szCs w:val="24"/>
          <w:highlight w:val="none"/>
          <w:lang w:val="en-US" w:eastAsia="zh-CN"/>
        </w:rPr>
        <w:t>5</w:t>
      </w:r>
      <w:r>
        <w:rPr>
          <w:rFonts w:hint="eastAsia" w:ascii="宋体" w:hAnsi="宋体" w:cs="宋体"/>
          <w:sz w:val="24"/>
          <w:szCs w:val="24"/>
          <w:highlight w:val="none"/>
        </w:rPr>
        <w:t>月</w:t>
      </w:r>
      <w:r>
        <w:rPr>
          <w:rFonts w:hint="eastAsia" w:ascii="宋体" w:hAnsi="宋体" w:cs="宋体"/>
          <w:sz w:val="24"/>
          <w:szCs w:val="24"/>
          <w:highlight w:val="none"/>
          <w:lang w:val="en-US" w:eastAsia="zh-CN"/>
        </w:rPr>
        <w:t>22</w:t>
      </w:r>
      <w:r>
        <w:rPr>
          <w:rFonts w:hint="eastAsia" w:ascii="宋体" w:hAnsi="宋体" w:cs="宋体"/>
          <w:sz w:val="24"/>
          <w:szCs w:val="24"/>
          <w:highlight w:val="none"/>
        </w:rPr>
        <w:t>日至2026年</w:t>
      </w:r>
      <w:r>
        <w:rPr>
          <w:rFonts w:hint="eastAsia" w:ascii="宋体" w:hAnsi="宋体" w:cs="宋体"/>
          <w:sz w:val="24"/>
          <w:szCs w:val="24"/>
          <w:highlight w:val="none"/>
          <w:lang w:val="en-US" w:eastAsia="zh-CN"/>
        </w:rPr>
        <w:t>6</w:t>
      </w:r>
      <w:r>
        <w:rPr>
          <w:rFonts w:hint="eastAsia" w:ascii="宋体" w:hAnsi="宋体" w:cs="宋体"/>
          <w:sz w:val="24"/>
          <w:szCs w:val="24"/>
          <w:highlight w:val="none"/>
        </w:rPr>
        <w:t>月</w:t>
      </w:r>
      <w:r>
        <w:rPr>
          <w:rFonts w:hint="eastAsia" w:ascii="宋体" w:hAnsi="宋体" w:cs="宋体"/>
          <w:sz w:val="24"/>
          <w:szCs w:val="24"/>
          <w:highlight w:val="none"/>
          <w:lang w:val="en-US" w:eastAsia="zh-CN"/>
        </w:rPr>
        <w:t>10</w:t>
      </w:r>
      <w:r>
        <w:rPr>
          <w:rFonts w:hint="eastAsia" w:ascii="宋体" w:hAnsi="宋体" w:cs="宋体"/>
          <w:sz w:val="24"/>
          <w:szCs w:val="24"/>
          <w:highlight w:val="none"/>
        </w:rPr>
        <w:t>日，每天上午10:00至14:00，下午1</w:t>
      </w:r>
      <w:r>
        <w:rPr>
          <w:rFonts w:hint="eastAsia" w:ascii="宋体" w:hAnsi="宋体" w:cs="宋体"/>
          <w:sz w:val="24"/>
          <w:szCs w:val="24"/>
          <w:highlight w:val="none"/>
          <w:lang w:val="en-US" w:eastAsia="zh-CN"/>
        </w:rPr>
        <w:t>6</w:t>
      </w:r>
      <w:r>
        <w:rPr>
          <w:rFonts w:hint="eastAsia" w:ascii="宋体" w:hAnsi="宋体" w:cs="宋体"/>
          <w:sz w:val="24"/>
          <w:szCs w:val="24"/>
          <w:highlight w:val="none"/>
        </w:rPr>
        <w:t>:</w:t>
      </w:r>
      <w:r>
        <w:rPr>
          <w:rFonts w:hint="eastAsia" w:ascii="宋体" w:hAnsi="宋体" w:cs="宋体"/>
          <w:sz w:val="24"/>
          <w:szCs w:val="24"/>
          <w:highlight w:val="none"/>
          <w:lang w:val="en-US" w:eastAsia="zh-CN"/>
        </w:rPr>
        <w:t>0</w:t>
      </w:r>
      <w:r>
        <w:rPr>
          <w:rFonts w:hint="eastAsia" w:ascii="宋体" w:hAnsi="宋体" w:cs="宋体"/>
          <w:sz w:val="24"/>
          <w:szCs w:val="24"/>
          <w:highlight w:val="none"/>
        </w:rPr>
        <w:t>0至</w:t>
      </w:r>
      <w:r>
        <w:rPr>
          <w:rFonts w:hint="eastAsia" w:ascii="宋体" w:hAnsi="宋体" w:cs="宋体"/>
          <w:sz w:val="24"/>
          <w:szCs w:val="24"/>
          <w:highlight w:val="none"/>
          <w:lang w:val="en-US" w:eastAsia="zh-CN"/>
        </w:rPr>
        <w:t>20</w:t>
      </w:r>
      <w:r>
        <w:rPr>
          <w:rFonts w:hint="eastAsia" w:ascii="宋体" w:hAnsi="宋体" w:cs="宋体"/>
          <w:sz w:val="24"/>
          <w:szCs w:val="24"/>
          <w:highlight w:val="none"/>
        </w:rPr>
        <w:t>:</w:t>
      </w:r>
      <w:r>
        <w:rPr>
          <w:rFonts w:hint="eastAsia" w:ascii="宋体" w:hAnsi="宋体" w:cs="宋体"/>
          <w:sz w:val="24"/>
          <w:szCs w:val="24"/>
          <w:highlight w:val="none"/>
          <w:lang w:val="en-US" w:eastAsia="zh-CN"/>
        </w:rPr>
        <w:t>0</w:t>
      </w:r>
      <w:r>
        <w:rPr>
          <w:rFonts w:hint="eastAsia" w:ascii="宋体" w:hAnsi="宋体" w:cs="宋体"/>
          <w:sz w:val="24"/>
          <w:szCs w:val="24"/>
          <w:highlight w:val="none"/>
        </w:rPr>
        <w:t>0（北京时间，线上获取法定节假日均可，线下获取文件法定节假日除外）</w:t>
      </w:r>
    </w:p>
    <w:p w14:paraId="3037CCAC">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2、地点（网址）：供应商登陆政采云平台http://www.zcygov.cn/，在线申请获取采购文件（登录政府采购云平台 → 项目采购 → 获取采购文件 → 申请，审核通过后可下载招标文件，如有操作性问题，可与政采云在线客服进行咨询，咨询电话：400-881-7190）</w:t>
      </w:r>
    </w:p>
    <w:p w14:paraId="26697C8D">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3、获取方式：线上获取 </w:t>
      </w:r>
    </w:p>
    <w:p w14:paraId="51B6A41A">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4、售价（元）：0元</w:t>
      </w:r>
    </w:p>
    <w:p w14:paraId="1442365C">
      <w:pPr>
        <w:spacing w:line="360" w:lineRule="auto"/>
        <w:ind w:firstLine="480" w:firstLineChars="200"/>
        <w:rPr>
          <w:rFonts w:ascii="宋体" w:hAnsi="宋体" w:cs="宋体"/>
          <w:sz w:val="24"/>
          <w:szCs w:val="24"/>
          <w:highlight w:val="none"/>
          <w:lang w:val="en-GB"/>
        </w:rPr>
      </w:pPr>
      <w:r>
        <w:rPr>
          <w:rFonts w:hint="eastAsia" w:ascii="宋体" w:hAnsi="宋体" w:cs="宋体"/>
          <w:sz w:val="24"/>
          <w:szCs w:val="24"/>
          <w:highlight w:val="none"/>
          <w:lang w:val="en-GB"/>
        </w:rPr>
        <w:t>四、提交投标文件截止时间、开标时间和地点</w:t>
      </w:r>
    </w:p>
    <w:p w14:paraId="10AE44CE">
      <w:pPr>
        <w:pStyle w:val="23"/>
        <w:spacing w:before="0" w:beforeAutospacing="0" w:after="0" w:afterAutospacing="0" w:line="360" w:lineRule="auto"/>
        <w:ind w:firstLine="480" w:firstLineChars="200"/>
        <w:jc w:val="both"/>
        <w:rPr>
          <w:kern w:val="2"/>
          <w:highlight w:val="none"/>
          <w:lang w:val="en-GB"/>
        </w:rPr>
      </w:pPr>
      <w:r>
        <w:rPr>
          <w:rFonts w:hint="eastAsia"/>
          <w:kern w:val="2"/>
          <w:highlight w:val="none"/>
          <w:lang w:val="en-GB"/>
        </w:rPr>
        <w:t>提交投标文件截止时间：202</w:t>
      </w:r>
      <w:r>
        <w:rPr>
          <w:rFonts w:hint="eastAsia"/>
          <w:kern w:val="2"/>
          <w:highlight w:val="none"/>
        </w:rPr>
        <w:t>6</w:t>
      </w:r>
      <w:r>
        <w:rPr>
          <w:rFonts w:hint="eastAsia"/>
          <w:kern w:val="2"/>
          <w:highlight w:val="none"/>
          <w:lang w:val="en-GB"/>
        </w:rPr>
        <w:t>年</w:t>
      </w:r>
      <w:r>
        <w:rPr>
          <w:rFonts w:hint="eastAsia"/>
          <w:kern w:val="2"/>
          <w:highlight w:val="none"/>
          <w:lang w:eastAsia="zh-CN"/>
        </w:rPr>
        <w:t>6月12日11:00</w:t>
      </w:r>
      <w:r>
        <w:rPr>
          <w:rFonts w:hint="eastAsia"/>
          <w:kern w:val="2"/>
          <w:highlight w:val="none"/>
          <w:lang w:val="en-GB"/>
        </w:rPr>
        <w:t>（北京时间）</w:t>
      </w:r>
    </w:p>
    <w:p w14:paraId="42B6B595">
      <w:pPr>
        <w:pStyle w:val="23"/>
        <w:spacing w:before="0" w:beforeAutospacing="0" w:after="0" w:afterAutospacing="0" w:line="360" w:lineRule="auto"/>
        <w:ind w:firstLine="480" w:firstLineChars="200"/>
        <w:jc w:val="both"/>
        <w:rPr>
          <w:kern w:val="2"/>
          <w:highlight w:val="none"/>
          <w:lang w:val="en-GB"/>
        </w:rPr>
      </w:pPr>
      <w:r>
        <w:rPr>
          <w:rFonts w:hint="eastAsia"/>
          <w:kern w:val="2"/>
          <w:highlight w:val="none"/>
          <w:lang w:val="en-GB"/>
        </w:rPr>
        <w:t>投标地点：政采云开标大厅（https://www.zcygov.cn在线投标）</w:t>
      </w:r>
    </w:p>
    <w:p w14:paraId="31B637E1">
      <w:pPr>
        <w:pStyle w:val="23"/>
        <w:spacing w:before="0" w:beforeAutospacing="0" w:after="0" w:afterAutospacing="0" w:line="360" w:lineRule="auto"/>
        <w:ind w:firstLine="480" w:firstLineChars="200"/>
        <w:jc w:val="both"/>
        <w:rPr>
          <w:kern w:val="2"/>
          <w:highlight w:val="none"/>
          <w:lang w:val="en-GB"/>
        </w:rPr>
      </w:pPr>
      <w:r>
        <w:rPr>
          <w:rFonts w:hint="eastAsia"/>
          <w:kern w:val="2"/>
          <w:highlight w:val="none"/>
          <w:lang w:val="en-GB"/>
        </w:rPr>
        <w:t>开标时间：202</w:t>
      </w:r>
      <w:r>
        <w:rPr>
          <w:rFonts w:hint="eastAsia"/>
          <w:kern w:val="2"/>
          <w:highlight w:val="none"/>
        </w:rPr>
        <w:t>6</w:t>
      </w:r>
      <w:r>
        <w:rPr>
          <w:rFonts w:hint="eastAsia"/>
          <w:kern w:val="2"/>
          <w:highlight w:val="none"/>
          <w:lang w:val="en-GB"/>
        </w:rPr>
        <w:t>年</w:t>
      </w:r>
      <w:r>
        <w:rPr>
          <w:rFonts w:hint="eastAsia"/>
          <w:kern w:val="2"/>
          <w:highlight w:val="none"/>
          <w:lang w:eastAsia="zh-CN"/>
        </w:rPr>
        <w:t>6月12日11:00</w:t>
      </w:r>
      <w:r>
        <w:rPr>
          <w:rFonts w:hint="eastAsia"/>
          <w:kern w:val="2"/>
          <w:highlight w:val="none"/>
          <w:lang w:val="en-GB"/>
        </w:rPr>
        <w:t>（北京时间）</w:t>
      </w:r>
    </w:p>
    <w:p w14:paraId="6349FCAB">
      <w:pPr>
        <w:spacing w:line="360" w:lineRule="auto"/>
        <w:ind w:firstLine="480" w:firstLineChars="200"/>
        <w:rPr>
          <w:rFonts w:ascii="宋体" w:hAnsi="宋体" w:cs="宋体"/>
          <w:sz w:val="24"/>
          <w:szCs w:val="24"/>
          <w:highlight w:val="none"/>
          <w:lang w:val="en-GB"/>
        </w:rPr>
      </w:pPr>
      <w:r>
        <w:rPr>
          <w:rFonts w:hint="eastAsia" w:ascii="宋体" w:hAnsi="宋体" w:cs="宋体"/>
          <w:sz w:val="24"/>
          <w:szCs w:val="24"/>
          <w:highlight w:val="none"/>
          <w:lang w:val="en-GB"/>
        </w:rPr>
        <w:t>开标地点：政采云开标大厅（https://www.zcygov.cn在线投标）</w:t>
      </w:r>
      <w:r>
        <w:rPr>
          <w:rFonts w:hint="eastAsia" w:ascii="宋体" w:hAnsi="宋体" w:cs="宋体"/>
          <w:sz w:val="24"/>
          <w:szCs w:val="24"/>
          <w:highlight w:val="none"/>
        </w:rPr>
        <w:t> </w:t>
      </w:r>
      <w:r>
        <w:rPr>
          <w:rFonts w:hint="eastAsia" w:ascii="宋体" w:hAnsi="宋体" w:cs="宋体"/>
          <w:sz w:val="24"/>
          <w:szCs w:val="24"/>
          <w:highlight w:val="none"/>
          <w:lang w:val="en-GB"/>
        </w:rPr>
        <w:t> </w:t>
      </w:r>
    </w:p>
    <w:p w14:paraId="758C04C8">
      <w:pPr>
        <w:spacing w:line="360" w:lineRule="auto"/>
        <w:ind w:firstLine="480" w:firstLineChars="200"/>
        <w:rPr>
          <w:rFonts w:ascii="宋体" w:hAnsi="宋体" w:cs="宋体"/>
          <w:sz w:val="24"/>
          <w:szCs w:val="24"/>
          <w:highlight w:val="none"/>
          <w:lang w:val="en-GB"/>
        </w:rPr>
      </w:pPr>
      <w:r>
        <w:rPr>
          <w:rFonts w:hint="eastAsia" w:ascii="宋体" w:hAnsi="宋体" w:cs="宋体"/>
          <w:sz w:val="24"/>
          <w:szCs w:val="24"/>
          <w:highlight w:val="none"/>
          <w:lang w:val="en-GB"/>
        </w:rPr>
        <w:t>五、公告期限</w:t>
      </w:r>
    </w:p>
    <w:p w14:paraId="751A07F7">
      <w:pPr>
        <w:spacing w:line="360" w:lineRule="auto"/>
        <w:ind w:firstLine="480" w:firstLineChars="200"/>
        <w:rPr>
          <w:rFonts w:ascii="宋体" w:hAnsi="宋体" w:cs="宋体"/>
          <w:sz w:val="24"/>
          <w:szCs w:val="24"/>
          <w:highlight w:val="none"/>
          <w:lang w:val="en-GB"/>
        </w:rPr>
      </w:pPr>
      <w:r>
        <w:rPr>
          <w:rFonts w:hint="eastAsia" w:ascii="宋体" w:hAnsi="宋体" w:cs="宋体"/>
          <w:sz w:val="24"/>
          <w:szCs w:val="24"/>
          <w:highlight w:val="none"/>
          <w:lang w:val="en-GB"/>
        </w:rPr>
        <w:t>自本公告发布之日起</w:t>
      </w:r>
      <w:r>
        <w:rPr>
          <w:rFonts w:hint="eastAsia" w:ascii="宋体" w:hAnsi="宋体" w:cs="宋体"/>
          <w:sz w:val="24"/>
          <w:szCs w:val="24"/>
          <w:highlight w:val="none"/>
        </w:rPr>
        <w:t>5</w:t>
      </w:r>
      <w:r>
        <w:rPr>
          <w:rFonts w:hint="eastAsia" w:ascii="宋体" w:hAnsi="宋体" w:cs="宋体"/>
          <w:sz w:val="24"/>
          <w:szCs w:val="24"/>
          <w:highlight w:val="none"/>
          <w:lang w:val="en-GB"/>
        </w:rPr>
        <w:t>个工作日。</w:t>
      </w:r>
    </w:p>
    <w:p w14:paraId="3351B660">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六、其他补充事宜</w:t>
      </w:r>
    </w:p>
    <w:p w14:paraId="73554722">
      <w:pPr>
        <w:spacing w:line="360" w:lineRule="auto"/>
        <w:ind w:firstLine="480" w:firstLineChars="200"/>
        <w:rPr>
          <w:rFonts w:ascii="宋体" w:hAnsi="宋体" w:cs="宋体"/>
          <w:bCs/>
          <w:sz w:val="24"/>
          <w:szCs w:val="24"/>
          <w:highlight w:val="none"/>
        </w:rPr>
      </w:pPr>
      <w:r>
        <w:rPr>
          <w:rFonts w:hint="eastAsia" w:ascii="宋体" w:hAnsi="宋体" w:cs="宋体"/>
          <w:bCs/>
          <w:sz w:val="24"/>
          <w:szCs w:val="24"/>
          <w:highlight w:val="none"/>
        </w:rPr>
        <w:t xml:space="preserve">本公告在新疆政府采购网发布。 </w:t>
      </w:r>
    </w:p>
    <w:p w14:paraId="5E77A785">
      <w:pPr>
        <w:spacing w:line="360" w:lineRule="auto"/>
        <w:ind w:firstLine="480" w:firstLineChars="200"/>
        <w:rPr>
          <w:rFonts w:ascii="宋体" w:hAnsi="宋体" w:cs="宋体"/>
          <w:bCs/>
          <w:sz w:val="24"/>
          <w:szCs w:val="24"/>
          <w:highlight w:val="none"/>
        </w:rPr>
      </w:pPr>
      <w:r>
        <w:rPr>
          <w:rFonts w:hint="eastAsia" w:ascii="宋体" w:hAnsi="宋体" w:cs="宋体"/>
          <w:bCs/>
          <w:sz w:val="24"/>
          <w:szCs w:val="24"/>
          <w:highlight w:val="none"/>
        </w:rPr>
        <w:t>请各投标人随时关注本项目的变更、答疑、澄清文件。</w:t>
      </w:r>
    </w:p>
    <w:p w14:paraId="7DB750DB">
      <w:pPr>
        <w:spacing w:line="360" w:lineRule="auto"/>
        <w:ind w:firstLine="480" w:firstLineChars="200"/>
        <w:rPr>
          <w:rFonts w:ascii="宋体" w:hAnsi="宋体" w:cs="宋体"/>
          <w:bCs/>
          <w:sz w:val="24"/>
          <w:szCs w:val="24"/>
          <w:highlight w:val="none"/>
        </w:rPr>
      </w:pPr>
      <w:r>
        <w:rPr>
          <w:rFonts w:hint="eastAsia" w:ascii="宋体" w:hAnsi="宋体" w:cs="宋体"/>
          <w:bCs/>
          <w:sz w:val="24"/>
          <w:szCs w:val="24"/>
          <w:highlight w:val="none"/>
        </w:rPr>
        <w:t>1.本项目实行网上投标，采用电子投标文件。若投标人参与投标，自行承担投标一切费用。</w:t>
      </w:r>
    </w:p>
    <w:p w14:paraId="4D17C797">
      <w:pPr>
        <w:spacing w:line="360" w:lineRule="auto"/>
        <w:ind w:firstLine="480" w:firstLineChars="200"/>
        <w:rPr>
          <w:rFonts w:ascii="宋体" w:hAnsi="宋体" w:cs="宋体"/>
          <w:sz w:val="24"/>
          <w:szCs w:val="24"/>
          <w:highlight w:val="none"/>
        </w:rPr>
      </w:pPr>
      <w:r>
        <w:rPr>
          <w:rFonts w:hint="eastAsia" w:ascii="宋体" w:hAnsi="宋体" w:cs="宋体"/>
          <w:bCs/>
          <w:sz w:val="24"/>
          <w:szCs w:val="24"/>
          <w:highlight w:val="none"/>
        </w:rPr>
        <w:t>2.本次采购采用电子交易方式，电子交易平台为“政府采购云平台（www.zcygov.cn）”。供应商参与本项目电子交易活动前，应注册成为政府采</w:t>
      </w:r>
      <w:r>
        <w:rPr>
          <w:rFonts w:hint="eastAsia" w:ascii="宋体" w:hAnsi="宋体" w:cs="宋体"/>
          <w:sz w:val="24"/>
          <w:szCs w:val="24"/>
          <w:highlight w:val="none"/>
        </w:rPr>
        <w:t>购云平台供应商。编制电子投标文件前还需申领CA证书并绑定帐号。供应商应充分考虑完成平台注册、申领CA证书等所需的时间。因未注册入库、未办理CA数字证书等原因造成无法投标或投标失败等后果由供应商自行承担。如需咨询，请联系新疆 CA 服务热线 0991-2819290；</w:t>
      </w:r>
    </w:p>
    <w:p w14:paraId="04969403">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如因投标人自身原因导致在规定时间内无法正常解密的（如：浏览器故障、未安装相关驱动、网络故障、加密 CA 与解密 CA 不一致等），采购中心/代理机构不予异常处理，视为投标人自动弃标。</w:t>
      </w:r>
    </w:p>
    <w:p w14:paraId="295F29BF">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供应商钉钉群号：政采云新疆供应商服务</w:t>
      </w:r>
      <w:r>
        <w:rPr>
          <w:rFonts w:hint="eastAsia" w:ascii="宋体" w:hAnsi="宋体" w:cs="宋体"/>
          <w:bCs/>
          <w:sz w:val="24"/>
          <w:szCs w:val="24"/>
          <w:highlight w:val="none"/>
        </w:rPr>
        <w:t>二十一群：44303812（如已加入1-20群，无需重复加入，二十一个群联动直播）</w:t>
      </w:r>
      <w:r>
        <w:rPr>
          <w:rFonts w:hint="eastAsia" w:ascii="宋体" w:hAnsi="宋体" w:cs="宋体"/>
          <w:sz w:val="24"/>
          <w:szCs w:val="24"/>
          <w:highlight w:val="none"/>
        </w:rPr>
        <w:t>，钉钉工具软件具有回放功能，直播培训结束后可在钉钉群中回放观看学习。</w:t>
      </w:r>
    </w:p>
    <w:p w14:paraId="7E4F925C">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七、对本次招标提出询问，请按以下方式联系。　　　　　　　　　　　　</w:t>
      </w:r>
    </w:p>
    <w:p w14:paraId="5C48FDFB">
      <w:pPr>
        <w:spacing w:line="360" w:lineRule="auto"/>
        <w:ind w:firstLine="480" w:firstLineChars="200"/>
        <w:rPr>
          <w:rFonts w:ascii="宋体" w:hAnsi="宋体" w:cs="宋体"/>
          <w:bCs/>
          <w:sz w:val="24"/>
          <w:szCs w:val="24"/>
          <w:highlight w:val="none"/>
        </w:rPr>
      </w:pPr>
      <w:r>
        <w:rPr>
          <w:rFonts w:hint="eastAsia" w:ascii="宋体" w:hAnsi="宋体" w:cs="宋体"/>
          <w:bCs/>
          <w:sz w:val="24"/>
          <w:szCs w:val="24"/>
          <w:highlight w:val="none"/>
        </w:rPr>
        <w:t>1.采购人信息</w:t>
      </w:r>
    </w:p>
    <w:p w14:paraId="634FB901">
      <w:pPr>
        <w:spacing w:line="360" w:lineRule="auto"/>
        <w:ind w:firstLine="480" w:firstLineChars="200"/>
        <w:rPr>
          <w:rFonts w:ascii="宋体" w:hAnsi="宋体" w:cs="宋体"/>
          <w:sz w:val="24"/>
          <w:szCs w:val="24"/>
          <w:highlight w:val="none"/>
        </w:rPr>
      </w:pPr>
      <w:r>
        <w:rPr>
          <w:rFonts w:hint="eastAsia" w:ascii="宋体" w:hAnsi="宋体" w:cs="宋体"/>
          <w:bCs/>
          <w:sz w:val="24"/>
          <w:szCs w:val="24"/>
          <w:highlight w:val="none"/>
        </w:rPr>
        <w:t>名    称</w:t>
      </w:r>
      <w:r>
        <w:rPr>
          <w:rFonts w:hint="eastAsia" w:ascii="宋体" w:hAnsi="宋体" w:cs="宋体"/>
          <w:sz w:val="24"/>
          <w:szCs w:val="24"/>
          <w:highlight w:val="none"/>
        </w:rPr>
        <w:t>：</w:t>
      </w:r>
      <w:r>
        <w:rPr>
          <w:rFonts w:hint="eastAsia" w:ascii="宋体" w:hAnsi="宋体" w:cs="宋体"/>
          <w:sz w:val="24"/>
          <w:szCs w:val="24"/>
          <w:highlight w:val="none"/>
          <w:lang w:eastAsia="zh-CN"/>
        </w:rPr>
        <w:t>焉耆回族自治县公安局</w:t>
      </w:r>
      <w:r>
        <w:rPr>
          <w:rFonts w:hint="eastAsia" w:ascii="宋体" w:hAnsi="宋体" w:cs="宋体"/>
          <w:sz w:val="24"/>
          <w:szCs w:val="24"/>
          <w:highlight w:val="none"/>
        </w:rPr>
        <w:t>　</w:t>
      </w:r>
      <w:r>
        <w:rPr>
          <w:rFonts w:hint="eastAsia" w:ascii="宋体" w:hAnsi="宋体" w:cs="宋体"/>
          <w:bCs/>
          <w:sz w:val="24"/>
          <w:szCs w:val="24"/>
          <w:highlight w:val="none"/>
        </w:rPr>
        <w:t>　　　　　　　　　　</w:t>
      </w:r>
      <w:r>
        <w:rPr>
          <w:rFonts w:hint="eastAsia" w:ascii="宋体" w:hAnsi="宋体" w:cs="宋体"/>
          <w:sz w:val="24"/>
          <w:szCs w:val="24"/>
          <w:highlight w:val="none"/>
        </w:rPr>
        <w:t>　　　　</w:t>
      </w:r>
    </w:p>
    <w:p w14:paraId="14592F07">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地       址：</w:t>
      </w:r>
      <w:r>
        <w:rPr>
          <w:rFonts w:hint="eastAsia" w:ascii="宋体" w:hAnsi="宋体" w:cs="宋体"/>
          <w:color w:val="000000"/>
          <w:sz w:val="24"/>
          <w:szCs w:val="24"/>
          <w:highlight w:val="none"/>
          <w:lang w:eastAsia="zh-CN"/>
        </w:rPr>
        <w:t>焉耆县解放西路西延段</w:t>
      </w:r>
      <w:r>
        <w:rPr>
          <w:rFonts w:hint="eastAsia" w:ascii="宋体" w:hAnsi="宋体" w:cs="宋体"/>
          <w:sz w:val="24"/>
          <w:szCs w:val="24"/>
          <w:highlight w:val="none"/>
        </w:rPr>
        <w:t>　　　　　  </w:t>
      </w:r>
    </w:p>
    <w:p w14:paraId="27D64595">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项目联系人（询问）：张</w:t>
      </w:r>
      <w:r>
        <w:rPr>
          <w:rFonts w:hint="eastAsia" w:ascii="宋体" w:hAnsi="宋体" w:cs="宋体"/>
          <w:sz w:val="24"/>
          <w:szCs w:val="24"/>
          <w:highlight w:val="none"/>
          <w:lang w:val="en-US" w:eastAsia="zh-CN"/>
        </w:rPr>
        <w:t>先生</w:t>
      </w:r>
      <w:r>
        <w:rPr>
          <w:rFonts w:hint="eastAsia" w:ascii="宋体" w:hAnsi="宋体" w:cs="宋体"/>
          <w:sz w:val="24"/>
          <w:szCs w:val="24"/>
          <w:highlight w:val="none"/>
        </w:rPr>
        <w:t>  　　　　　　　　　　</w:t>
      </w:r>
    </w:p>
    <w:p w14:paraId="14125A04">
      <w:pPr>
        <w:spacing w:line="360" w:lineRule="auto"/>
        <w:ind w:firstLine="480" w:firstLineChars="200"/>
        <w:rPr>
          <w:rFonts w:ascii="宋体" w:hAnsi="宋体" w:cs="宋体"/>
          <w:bCs/>
          <w:sz w:val="24"/>
          <w:szCs w:val="24"/>
          <w:highlight w:val="none"/>
        </w:rPr>
      </w:pPr>
      <w:r>
        <w:rPr>
          <w:rFonts w:hint="eastAsia" w:ascii="宋体" w:hAnsi="宋体" w:cs="宋体"/>
          <w:sz w:val="24"/>
          <w:szCs w:val="24"/>
          <w:highlight w:val="none"/>
        </w:rPr>
        <w:t>项目联系方式（询问）：18196495678</w:t>
      </w:r>
      <w:r>
        <w:rPr>
          <w:rFonts w:hint="eastAsia" w:ascii="宋体" w:hAnsi="宋体" w:cs="宋体"/>
          <w:bCs/>
          <w:sz w:val="24"/>
          <w:szCs w:val="24"/>
          <w:highlight w:val="none"/>
        </w:rPr>
        <w:t>　　　　　　　　</w:t>
      </w:r>
    </w:p>
    <w:p w14:paraId="75965730">
      <w:pPr>
        <w:spacing w:line="480" w:lineRule="auto"/>
        <w:ind w:firstLine="480" w:firstLineChars="200"/>
        <w:rPr>
          <w:rFonts w:ascii="宋体" w:hAnsi="宋体" w:cs="宋体"/>
          <w:bCs/>
          <w:sz w:val="24"/>
          <w:szCs w:val="24"/>
          <w:highlight w:val="none"/>
        </w:rPr>
      </w:pPr>
      <w:r>
        <w:rPr>
          <w:rFonts w:hint="eastAsia" w:ascii="宋体" w:hAnsi="宋体" w:cs="宋体"/>
          <w:bCs/>
          <w:sz w:val="24"/>
          <w:szCs w:val="24"/>
          <w:highlight w:val="none"/>
        </w:rPr>
        <w:t>2.采购代理机构信息</w:t>
      </w:r>
    </w:p>
    <w:p w14:paraId="5C85536E">
      <w:pPr>
        <w:spacing w:line="360" w:lineRule="auto"/>
        <w:ind w:firstLine="480" w:firstLineChars="200"/>
        <w:rPr>
          <w:rFonts w:ascii="宋体" w:hAnsi="宋体" w:cs="宋体"/>
          <w:bCs/>
          <w:sz w:val="24"/>
          <w:szCs w:val="24"/>
          <w:highlight w:val="none"/>
        </w:rPr>
      </w:pPr>
      <w:r>
        <w:rPr>
          <w:rFonts w:hint="eastAsia" w:ascii="宋体" w:hAnsi="宋体" w:cs="宋体"/>
          <w:bCs/>
          <w:sz w:val="24"/>
          <w:szCs w:val="24"/>
          <w:highlight w:val="none"/>
        </w:rPr>
        <w:t>名    称：</w:t>
      </w:r>
      <w:r>
        <w:rPr>
          <w:rFonts w:hint="eastAsia" w:ascii="宋体" w:hAnsi="宋体" w:cs="宋体"/>
          <w:bCs/>
          <w:sz w:val="24"/>
          <w:szCs w:val="24"/>
          <w:highlight w:val="none"/>
          <w:lang w:eastAsia="zh-CN"/>
        </w:rPr>
        <w:t>新疆锦瑞祥工程项目咨询管理有限公司</w:t>
      </w:r>
      <w:r>
        <w:rPr>
          <w:rFonts w:hint="eastAsia" w:ascii="宋体" w:hAnsi="宋体" w:cs="宋体"/>
          <w:bCs/>
          <w:sz w:val="24"/>
          <w:szCs w:val="24"/>
          <w:highlight w:val="none"/>
        </w:rPr>
        <w:t> 　　　　　　　　　　　</w:t>
      </w:r>
    </w:p>
    <w:p w14:paraId="71944F4F">
      <w:pPr>
        <w:spacing w:line="360" w:lineRule="auto"/>
        <w:ind w:firstLine="480" w:firstLineChars="200"/>
        <w:rPr>
          <w:rFonts w:hint="eastAsia" w:ascii="宋体" w:hAnsi="宋体" w:eastAsia="宋体" w:cs="宋体"/>
          <w:bCs/>
          <w:sz w:val="24"/>
          <w:szCs w:val="24"/>
          <w:highlight w:val="none"/>
          <w:lang w:eastAsia="zh-CN"/>
        </w:rPr>
      </w:pPr>
      <w:r>
        <w:rPr>
          <w:rFonts w:hint="eastAsia" w:ascii="宋体" w:hAnsi="宋体" w:cs="宋体"/>
          <w:bCs/>
          <w:sz w:val="24"/>
          <w:szCs w:val="24"/>
          <w:highlight w:val="none"/>
        </w:rPr>
        <w:t>地    址：</w:t>
      </w:r>
      <w:r>
        <w:rPr>
          <w:rFonts w:hint="eastAsia" w:ascii="宋体" w:hAnsi="宋体" w:cs="宋体"/>
          <w:bCs/>
          <w:sz w:val="24"/>
          <w:szCs w:val="24"/>
          <w:highlight w:val="none"/>
          <w:lang w:eastAsia="zh-CN"/>
        </w:rPr>
        <w:t>新疆库尔勒市石化大道天缘商务酒店4楼617室</w:t>
      </w:r>
    </w:p>
    <w:p w14:paraId="7373FB5B">
      <w:pPr>
        <w:spacing w:line="360" w:lineRule="auto"/>
        <w:ind w:firstLine="480" w:firstLineChars="200"/>
        <w:rPr>
          <w:rFonts w:ascii="宋体" w:hAnsi="宋体" w:cs="宋体"/>
          <w:bCs/>
          <w:sz w:val="24"/>
          <w:szCs w:val="24"/>
          <w:highlight w:val="none"/>
        </w:rPr>
      </w:pPr>
      <w:r>
        <w:rPr>
          <w:rFonts w:hint="eastAsia" w:ascii="宋体" w:hAnsi="宋体" w:cs="宋体"/>
          <w:bCs/>
          <w:sz w:val="24"/>
          <w:szCs w:val="24"/>
          <w:highlight w:val="none"/>
        </w:rPr>
        <w:t>项目联系人（询问）：雷女士 　　　　　　　　　　　</w:t>
      </w:r>
    </w:p>
    <w:p w14:paraId="5A1D41D0">
      <w:pPr>
        <w:pStyle w:val="10"/>
        <w:ind w:firstLine="480" w:firstLineChars="200"/>
        <w:jc w:val="both"/>
        <w:rPr>
          <w:rFonts w:hint="eastAsia" w:ascii="宋体" w:hAnsi="宋体" w:eastAsia="宋体" w:cs="宋体"/>
          <w:sz w:val="24"/>
          <w:szCs w:val="24"/>
          <w:highlight w:val="none"/>
          <w:lang w:val="en-US" w:eastAsia="zh-CN"/>
        </w:rPr>
      </w:pPr>
      <w:r>
        <w:rPr>
          <w:rFonts w:hint="eastAsia" w:ascii="宋体" w:hAnsi="宋体" w:cs="宋体"/>
          <w:bCs/>
          <w:sz w:val="24"/>
          <w:szCs w:val="24"/>
          <w:highlight w:val="none"/>
          <w:lang w:val="en-US"/>
        </w:rPr>
        <w:t>项目联系方式（询问）：</w:t>
      </w:r>
      <w:r>
        <w:rPr>
          <w:rFonts w:hint="eastAsia" w:ascii="宋体" w:hAnsi="宋体" w:cs="宋体"/>
          <w:bCs/>
          <w:sz w:val="24"/>
          <w:szCs w:val="24"/>
          <w:highlight w:val="none"/>
          <w:lang w:val="en-US" w:eastAsia="zh-CN"/>
        </w:rPr>
        <w:t>17797975425</w:t>
      </w:r>
    </w:p>
    <w:p w14:paraId="414447A1">
      <w:pPr>
        <w:rPr>
          <w:highlight w:val="none"/>
        </w:rPr>
      </w:pPr>
      <w:r>
        <w:rPr>
          <w:highlight w:val="none"/>
        </w:rPr>
        <w:br w:type="page"/>
      </w:r>
    </w:p>
    <w:p w14:paraId="59BDF4BD">
      <w:pPr>
        <w:widowControl/>
        <w:spacing w:line="360" w:lineRule="auto"/>
        <w:jc w:val="center"/>
        <w:outlineLvl w:val="0"/>
        <w:rPr>
          <w:rFonts w:ascii="宋体" w:hAnsi="宋体"/>
          <w:b/>
          <w:sz w:val="36"/>
          <w:highlight w:val="none"/>
        </w:rPr>
      </w:pPr>
      <w:r>
        <w:rPr>
          <w:rFonts w:hint="eastAsia" w:ascii="宋体" w:hAnsi="宋体"/>
          <w:b/>
          <w:sz w:val="36"/>
          <w:highlight w:val="none"/>
        </w:rPr>
        <w:t>第二部分 投标须知</w:t>
      </w:r>
    </w:p>
    <w:tbl>
      <w:tblPr>
        <w:tblStyle w:val="27"/>
        <w:tblW w:w="91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1270"/>
        <w:gridCol w:w="7144"/>
      </w:tblGrid>
      <w:tr w14:paraId="5B37B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44" w:type="dxa"/>
            <w:vAlign w:val="center"/>
          </w:tcPr>
          <w:p w14:paraId="3E7562A3">
            <w:pPr>
              <w:jc w:val="center"/>
              <w:rPr>
                <w:rFonts w:ascii="宋体" w:hAnsi="宋体" w:cs="宋体"/>
                <w:sz w:val="24"/>
                <w:szCs w:val="24"/>
                <w:highlight w:val="none"/>
              </w:rPr>
            </w:pPr>
            <w:r>
              <w:rPr>
                <w:rFonts w:hint="eastAsia" w:ascii="宋体" w:hAnsi="宋体" w:cs="宋体"/>
                <w:sz w:val="24"/>
                <w:szCs w:val="24"/>
                <w:highlight w:val="none"/>
              </w:rPr>
              <w:t>项号</w:t>
            </w:r>
          </w:p>
        </w:tc>
        <w:tc>
          <w:tcPr>
            <w:tcW w:w="1270" w:type="dxa"/>
            <w:vAlign w:val="center"/>
          </w:tcPr>
          <w:p w14:paraId="42E360E8">
            <w:pPr>
              <w:jc w:val="center"/>
              <w:rPr>
                <w:rFonts w:ascii="宋体" w:hAnsi="宋体" w:cs="宋体"/>
                <w:sz w:val="24"/>
                <w:szCs w:val="24"/>
                <w:highlight w:val="none"/>
              </w:rPr>
            </w:pPr>
            <w:r>
              <w:rPr>
                <w:rFonts w:hint="eastAsia" w:ascii="宋体" w:hAnsi="宋体" w:cs="宋体"/>
                <w:sz w:val="24"/>
                <w:szCs w:val="24"/>
                <w:highlight w:val="none"/>
              </w:rPr>
              <w:t>项目</w:t>
            </w:r>
          </w:p>
        </w:tc>
        <w:tc>
          <w:tcPr>
            <w:tcW w:w="7144" w:type="dxa"/>
            <w:vAlign w:val="center"/>
          </w:tcPr>
          <w:p w14:paraId="3774780C">
            <w:pPr>
              <w:jc w:val="center"/>
              <w:rPr>
                <w:rFonts w:ascii="宋体" w:hAnsi="宋体" w:cs="宋体"/>
                <w:sz w:val="24"/>
                <w:szCs w:val="24"/>
                <w:highlight w:val="none"/>
              </w:rPr>
            </w:pPr>
            <w:r>
              <w:rPr>
                <w:rFonts w:hint="eastAsia" w:ascii="宋体" w:hAnsi="宋体" w:cs="宋体"/>
                <w:sz w:val="24"/>
                <w:szCs w:val="24"/>
                <w:highlight w:val="none"/>
              </w:rPr>
              <w:t>内</w:t>
            </w:r>
            <w:r>
              <w:rPr>
                <w:rFonts w:hint="eastAsia" w:ascii="宋体" w:hAnsi="宋体" w:cs="宋体"/>
                <w:sz w:val="24"/>
                <w:szCs w:val="24"/>
                <w:highlight w:val="none"/>
              </w:rPr>
              <w:tab/>
            </w:r>
            <w:r>
              <w:rPr>
                <w:rFonts w:hint="eastAsia" w:ascii="宋体" w:hAnsi="宋体" w:cs="宋体"/>
                <w:sz w:val="24"/>
                <w:szCs w:val="24"/>
                <w:highlight w:val="none"/>
              </w:rPr>
              <w:t>容</w:t>
            </w:r>
          </w:p>
        </w:tc>
      </w:tr>
      <w:tr w14:paraId="40AD8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jc w:val="center"/>
        </w:trPr>
        <w:tc>
          <w:tcPr>
            <w:tcW w:w="744" w:type="dxa"/>
            <w:vAlign w:val="center"/>
          </w:tcPr>
          <w:p w14:paraId="054142E2">
            <w:pPr>
              <w:jc w:val="center"/>
              <w:rPr>
                <w:rFonts w:ascii="宋体" w:hAnsi="宋体" w:cs="宋体"/>
                <w:sz w:val="24"/>
                <w:szCs w:val="24"/>
                <w:highlight w:val="none"/>
              </w:rPr>
            </w:pPr>
            <w:r>
              <w:rPr>
                <w:rFonts w:hint="eastAsia" w:ascii="宋体" w:hAnsi="宋体" w:cs="宋体"/>
                <w:sz w:val="24"/>
                <w:szCs w:val="24"/>
                <w:highlight w:val="none"/>
              </w:rPr>
              <w:t>1</w:t>
            </w:r>
          </w:p>
        </w:tc>
        <w:tc>
          <w:tcPr>
            <w:tcW w:w="1270" w:type="dxa"/>
            <w:vAlign w:val="center"/>
          </w:tcPr>
          <w:p w14:paraId="2905B591">
            <w:pPr>
              <w:jc w:val="center"/>
              <w:rPr>
                <w:rFonts w:ascii="宋体" w:hAnsi="宋体" w:cs="宋体"/>
                <w:sz w:val="24"/>
                <w:szCs w:val="24"/>
                <w:highlight w:val="none"/>
              </w:rPr>
            </w:pPr>
            <w:r>
              <w:rPr>
                <w:rFonts w:hint="eastAsia" w:ascii="宋体" w:hAnsi="宋体" w:cs="宋体"/>
                <w:sz w:val="24"/>
                <w:szCs w:val="24"/>
                <w:highlight w:val="none"/>
              </w:rPr>
              <w:t>项目名称</w:t>
            </w:r>
          </w:p>
        </w:tc>
        <w:tc>
          <w:tcPr>
            <w:tcW w:w="7144" w:type="dxa"/>
            <w:vAlign w:val="center"/>
          </w:tcPr>
          <w:p w14:paraId="3EEFFA0D">
            <w:pPr>
              <w:jc w:val="left"/>
              <w:rPr>
                <w:rFonts w:hint="eastAsia" w:ascii="宋体" w:hAnsi="宋体" w:eastAsia="宋体" w:cs="宋体"/>
                <w:sz w:val="24"/>
                <w:szCs w:val="24"/>
                <w:highlight w:val="none"/>
                <w:lang w:eastAsia="zh-CN"/>
              </w:rPr>
            </w:pPr>
            <w:r>
              <w:rPr>
                <w:rFonts w:hint="eastAsia" w:ascii="宋体" w:hAnsi="宋体" w:cs="宋体"/>
                <w:sz w:val="24"/>
                <w:szCs w:val="24"/>
                <w:highlight w:val="none"/>
                <w:lang w:eastAsia="zh-CN"/>
              </w:rPr>
              <w:t>焉耆县GAJ食材采购项目（二次）</w:t>
            </w:r>
          </w:p>
        </w:tc>
      </w:tr>
      <w:tr w14:paraId="55439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44" w:type="dxa"/>
            <w:vAlign w:val="center"/>
          </w:tcPr>
          <w:p w14:paraId="33B3154F">
            <w:pPr>
              <w:jc w:val="center"/>
              <w:rPr>
                <w:rFonts w:ascii="宋体" w:hAnsi="宋体" w:cs="宋体"/>
                <w:sz w:val="24"/>
                <w:szCs w:val="24"/>
                <w:highlight w:val="none"/>
              </w:rPr>
            </w:pPr>
            <w:r>
              <w:rPr>
                <w:rFonts w:hint="eastAsia" w:ascii="宋体" w:hAnsi="宋体" w:cs="宋体"/>
                <w:sz w:val="24"/>
                <w:szCs w:val="24"/>
                <w:highlight w:val="none"/>
              </w:rPr>
              <w:t>2</w:t>
            </w:r>
          </w:p>
        </w:tc>
        <w:tc>
          <w:tcPr>
            <w:tcW w:w="1270" w:type="dxa"/>
            <w:vAlign w:val="center"/>
          </w:tcPr>
          <w:p w14:paraId="6AEFD8E1">
            <w:pPr>
              <w:jc w:val="center"/>
              <w:rPr>
                <w:rFonts w:ascii="宋体" w:hAnsi="宋体" w:cs="宋体"/>
                <w:sz w:val="24"/>
                <w:szCs w:val="24"/>
                <w:highlight w:val="none"/>
              </w:rPr>
            </w:pPr>
            <w:r>
              <w:rPr>
                <w:rFonts w:hint="eastAsia" w:ascii="宋体" w:hAnsi="宋体" w:cs="宋体"/>
                <w:sz w:val="24"/>
                <w:szCs w:val="24"/>
                <w:highlight w:val="none"/>
              </w:rPr>
              <w:t>项目编号</w:t>
            </w:r>
          </w:p>
        </w:tc>
        <w:tc>
          <w:tcPr>
            <w:tcW w:w="7144" w:type="dxa"/>
            <w:vAlign w:val="center"/>
          </w:tcPr>
          <w:p w14:paraId="0BB9C2D5">
            <w:pPr>
              <w:jc w:val="left"/>
              <w:rPr>
                <w:rFonts w:hint="eastAsia" w:ascii="宋体" w:hAnsi="宋体" w:eastAsia="宋体" w:cs="宋体"/>
                <w:sz w:val="24"/>
                <w:szCs w:val="24"/>
                <w:highlight w:val="none"/>
                <w:lang w:eastAsia="zh-CN"/>
              </w:rPr>
            </w:pPr>
            <w:r>
              <w:rPr>
                <w:rFonts w:hint="eastAsia" w:ascii="宋体" w:hAnsi="宋体" w:cs="宋体"/>
                <w:sz w:val="24"/>
                <w:szCs w:val="24"/>
                <w:highlight w:val="none"/>
                <w:lang w:eastAsia="zh-CN"/>
              </w:rPr>
              <w:t>XJJRX-GKZB(2026)-0521</w:t>
            </w:r>
          </w:p>
        </w:tc>
      </w:tr>
      <w:tr w14:paraId="66685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744" w:type="dxa"/>
            <w:vAlign w:val="center"/>
          </w:tcPr>
          <w:p w14:paraId="5427782B">
            <w:pPr>
              <w:jc w:val="center"/>
              <w:rPr>
                <w:rFonts w:ascii="宋体" w:hAnsi="宋体" w:cs="宋体"/>
                <w:sz w:val="24"/>
                <w:szCs w:val="24"/>
                <w:highlight w:val="none"/>
              </w:rPr>
            </w:pPr>
            <w:r>
              <w:rPr>
                <w:rFonts w:hint="eastAsia" w:ascii="宋体" w:hAnsi="宋体" w:cs="宋体"/>
                <w:sz w:val="24"/>
                <w:szCs w:val="24"/>
                <w:highlight w:val="none"/>
              </w:rPr>
              <w:t>3</w:t>
            </w:r>
          </w:p>
        </w:tc>
        <w:tc>
          <w:tcPr>
            <w:tcW w:w="1270" w:type="dxa"/>
            <w:vAlign w:val="center"/>
          </w:tcPr>
          <w:p w14:paraId="589089CD">
            <w:pPr>
              <w:jc w:val="center"/>
              <w:rPr>
                <w:rFonts w:ascii="宋体" w:hAnsi="宋体" w:cs="宋体"/>
                <w:sz w:val="24"/>
                <w:szCs w:val="24"/>
                <w:highlight w:val="none"/>
              </w:rPr>
            </w:pPr>
            <w:r>
              <w:rPr>
                <w:rFonts w:hint="eastAsia" w:ascii="宋体" w:hAnsi="宋体" w:cs="宋体"/>
                <w:sz w:val="24"/>
                <w:szCs w:val="24"/>
                <w:highlight w:val="none"/>
              </w:rPr>
              <w:t>合同履行期限</w:t>
            </w:r>
          </w:p>
        </w:tc>
        <w:tc>
          <w:tcPr>
            <w:tcW w:w="7144" w:type="dxa"/>
            <w:vAlign w:val="center"/>
          </w:tcPr>
          <w:p w14:paraId="6AE69FEC">
            <w:pPr>
              <w:jc w:val="left"/>
              <w:rPr>
                <w:rFonts w:ascii="宋体" w:hAnsi="宋体" w:cs="宋体"/>
                <w:sz w:val="24"/>
                <w:szCs w:val="24"/>
                <w:highlight w:val="none"/>
              </w:rPr>
            </w:pPr>
            <w:r>
              <w:rPr>
                <w:rFonts w:hint="eastAsia" w:ascii="宋体" w:hAnsi="宋体" w:cs="宋体"/>
                <w:sz w:val="24"/>
                <w:szCs w:val="22"/>
                <w:highlight w:val="none"/>
              </w:rPr>
              <w:t>自合同签订之日起一年，按业主需求进行供货。</w:t>
            </w:r>
          </w:p>
        </w:tc>
      </w:tr>
      <w:tr w14:paraId="3F5C0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44" w:type="dxa"/>
            <w:vAlign w:val="center"/>
          </w:tcPr>
          <w:p w14:paraId="4ECB0455">
            <w:pPr>
              <w:jc w:val="center"/>
              <w:rPr>
                <w:rFonts w:ascii="宋体" w:hAnsi="宋体" w:cs="宋体"/>
                <w:sz w:val="24"/>
                <w:szCs w:val="24"/>
                <w:highlight w:val="none"/>
              </w:rPr>
            </w:pPr>
            <w:r>
              <w:rPr>
                <w:rFonts w:hint="eastAsia" w:ascii="宋体" w:hAnsi="宋体" w:cs="宋体"/>
                <w:sz w:val="24"/>
                <w:szCs w:val="24"/>
                <w:highlight w:val="none"/>
              </w:rPr>
              <w:t>4</w:t>
            </w:r>
          </w:p>
        </w:tc>
        <w:tc>
          <w:tcPr>
            <w:tcW w:w="1270" w:type="dxa"/>
            <w:vAlign w:val="center"/>
          </w:tcPr>
          <w:p w14:paraId="0892F60E">
            <w:pPr>
              <w:jc w:val="both"/>
              <w:rPr>
                <w:rFonts w:ascii="宋体" w:hAnsi="宋体" w:cs="宋体"/>
                <w:sz w:val="24"/>
                <w:szCs w:val="24"/>
                <w:highlight w:val="none"/>
              </w:rPr>
            </w:pPr>
            <w:r>
              <w:rPr>
                <w:rFonts w:hint="eastAsia" w:ascii="宋体" w:hAnsi="宋体" w:cs="宋体"/>
                <w:sz w:val="24"/>
                <w:szCs w:val="24"/>
                <w:highlight w:val="none"/>
              </w:rPr>
              <w:t>供货地点</w:t>
            </w:r>
          </w:p>
        </w:tc>
        <w:tc>
          <w:tcPr>
            <w:tcW w:w="7144" w:type="dxa"/>
            <w:vAlign w:val="center"/>
          </w:tcPr>
          <w:p w14:paraId="791F91B3">
            <w:pPr>
              <w:jc w:val="both"/>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甲方指定地点</w:t>
            </w:r>
          </w:p>
        </w:tc>
      </w:tr>
      <w:tr w14:paraId="6B563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744" w:type="dxa"/>
            <w:vAlign w:val="center"/>
          </w:tcPr>
          <w:p w14:paraId="5FAA58CC">
            <w:pPr>
              <w:jc w:val="center"/>
              <w:rPr>
                <w:rFonts w:ascii="宋体" w:hAnsi="宋体" w:cs="宋体"/>
                <w:sz w:val="24"/>
                <w:szCs w:val="24"/>
                <w:highlight w:val="none"/>
              </w:rPr>
            </w:pPr>
            <w:r>
              <w:rPr>
                <w:rFonts w:hint="eastAsia" w:ascii="宋体" w:hAnsi="宋体" w:cs="宋体"/>
                <w:sz w:val="24"/>
                <w:szCs w:val="24"/>
                <w:highlight w:val="none"/>
              </w:rPr>
              <w:t>5</w:t>
            </w:r>
          </w:p>
        </w:tc>
        <w:tc>
          <w:tcPr>
            <w:tcW w:w="1270" w:type="dxa"/>
            <w:vAlign w:val="center"/>
          </w:tcPr>
          <w:p w14:paraId="5EC9BB88">
            <w:pPr>
              <w:jc w:val="both"/>
              <w:rPr>
                <w:rFonts w:ascii="宋体" w:hAnsi="宋体" w:cs="宋体"/>
                <w:sz w:val="24"/>
                <w:szCs w:val="24"/>
                <w:highlight w:val="none"/>
              </w:rPr>
            </w:pPr>
            <w:r>
              <w:rPr>
                <w:rFonts w:hint="eastAsia" w:ascii="宋体" w:hAnsi="宋体" w:cs="宋体"/>
                <w:sz w:val="24"/>
                <w:szCs w:val="24"/>
                <w:highlight w:val="none"/>
              </w:rPr>
              <w:t>资金来源</w:t>
            </w:r>
          </w:p>
        </w:tc>
        <w:tc>
          <w:tcPr>
            <w:tcW w:w="7144" w:type="dxa"/>
            <w:vAlign w:val="center"/>
          </w:tcPr>
          <w:p w14:paraId="1055528D">
            <w:pPr>
              <w:jc w:val="both"/>
              <w:rPr>
                <w:rFonts w:ascii="宋体" w:hAnsi="宋体" w:cs="宋体"/>
                <w:sz w:val="24"/>
                <w:szCs w:val="24"/>
                <w:highlight w:val="none"/>
              </w:rPr>
            </w:pPr>
            <w:r>
              <w:rPr>
                <w:rFonts w:hint="eastAsia" w:ascii="宋体" w:hAnsi="宋体" w:cs="宋体"/>
                <w:sz w:val="24"/>
                <w:szCs w:val="24"/>
                <w:highlight w:val="none"/>
              </w:rPr>
              <w:t>财政资金</w:t>
            </w:r>
          </w:p>
        </w:tc>
      </w:tr>
      <w:tr w14:paraId="49717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44" w:type="dxa"/>
            <w:vAlign w:val="center"/>
          </w:tcPr>
          <w:p w14:paraId="6A4D65EE">
            <w:pPr>
              <w:jc w:val="center"/>
              <w:rPr>
                <w:rFonts w:ascii="宋体" w:hAnsi="宋体" w:cs="宋体"/>
                <w:sz w:val="24"/>
                <w:szCs w:val="24"/>
                <w:highlight w:val="none"/>
              </w:rPr>
            </w:pPr>
            <w:r>
              <w:rPr>
                <w:rFonts w:hint="eastAsia" w:ascii="宋体" w:hAnsi="宋体" w:cs="宋体"/>
                <w:sz w:val="24"/>
                <w:szCs w:val="24"/>
                <w:highlight w:val="none"/>
              </w:rPr>
              <w:t>6</w:t>
            </w:r>
          </w:p>
        </w:tc>
        <w:tc>
          <w:tcPr>
            <w:tcW w:w="1270" w:type="dxa"/>
            <w:vAlign w:val="center"/>
          </w:tcPr>
          <w:p w14:paraId="5907E7EB">
            <w:pPr>
              <w:jc w:val="both"/>
              <w:rPr>
                <w:rFonts w:ascii="宋体" w:hAnsi="宋体" w:cs="宋体"/>
                <w:sz w:val="24"/>
                <w:szCs w:val="24"/>
                <w:highlight w:val="none"/>
              </w:rPr>
            </w:pPr>
            <w:r>
              <w:rPr>
                <w:rFonts w:hint="eastAsia" w:ascii="宋体" w:hAnsi="宋体" w:cs="宋体"/>
                <w:sz w:val="24"/>
                <w:szCs w:val="24"/>
                <w:highlight w:val="none"/>
              </w:rPr>
              <w:t>采购方式</w:t>
            </w:r>
          </w:p>
        </w:tc>
        <w:tc>
          <w:tcPr>
            <w:tcW w:w="7144" w:type="dxa"/>
            <w:vAlign w:val="center"/>
          </w:tcPr>
          <w:p w14:paraId="4DD2497D">
            <w:pPr>
              <w:jc w:val="both"/>
              <w:rPr>
                <w:rFonts w:ascii="宋体" w:hAnsi="宋体" w:cs="宋体"/>
                <w:sz w:val="24"/>
                <w:szCs w:val="24"/>
                <w:highlight w:val="none"/>
              </w:rPr>
            </w:pPr>
            <w:r>
              <w:rPr>
                <w:rFonts w:hint="eastAsia" w:ascii="宋体" w:hAnsi="宋体" w:cs="宋体"/>
                <w:sz w:val="24"/>
                <w:szCs w:val="24"/>
                <w:highlight w:val="none"/>
              </w:rPr>
              <w:t>公开招标</w:t>
            </w:r>
          </w:p>
        </w:tc>
      </w:tr>
      <w:tr w14:paraId="30F60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jc w:val="center"/>
        </w:trPr>
        <w:tc>
          <w:tcPr>
            <w:tcW w:w="744" w:type="dxa"/>
            <w:vAlign w:val="center"/>
          </w:tcPr>
          <w:p w14:paraId="41AFAF05">
            <w:pPr>
              <w:jc w:val="center"/>
              <w:rPr>
                <w:rFonts w:ascii="宋体" w:hAnsi="宋体" w:cs="宋体"/>
                <w:sz w:val="24"/>
                <w:szCs w:val="24"/>
                <w:highlight w:val="none"/>
              </w:rPr>
            </w:pPr>
            <w:r>
              <w:rPr>
                <w:rFonts w:hint="eastAsia" w:ascii="宋体" w:hAnsi="宋体" w:cs="宋体"/>
                <w:sz w:val="24"/>
                <w:szCs w:val="24"/>
                <w:highlight w:val="none"/>
              </w:rPr>
              <w:t>7</w:t>
            </w:r>
          </w:p>
        </w:tc>
        <w:tc>
          <w:tcPr>
            <w:tcW w:w="1270" w:type="dxa"/>
            <w:vAlign w:val="center"/>
          </w:tcPr>
          <w:p w14:paraId="221E56D6">
            <w:pPr>
              <w:jc w:val="center"/>
              <w:rPr>
                <w:rFonts w:ascii="宋体" w:hAnsi="宋体" w:cs="宋体"/>
                <w:sz w:val="24"/>
                <w:szCs w:val="24"/>
                <w:highlight w:val="none"/>
              </w:rPr>
            </w:pPr>
            <w:r>
              <w:rPr>
                <w:rFonts w:hint="eastAsia" w:ascii="宋体" w:hAnsi="宋体" w:cs="宋体"/>
                <w:sz w:val="24"/>
                <w:szCs w:val="24"/>
                <w:highlight w:val="none"/>
              </w:rPr>
              <w:t>采购人</w:t>
            </w:r>
          </w:p>
        </w:tc>
        <w:tc>
          <w:tcPr>
            <w:tcW w:w="7144" w:type="dxa"/>
            <w:vAlign w:val="center"/>
          </w:tcPr>
          <w:p w14:paraId="757005D9">
            <w:pPr>
              <w:spacing w:line="360" w:lineRule="auto"/>
              <w:jc w:val="left"/>
              <w:rPr>
                <w:rFonts w:ascii="宋体" w:hAnsi="宋体" w:cs="宋体"/>
                <w:sz w:val="24"/>
                <w:szCs w:val="24"/>
                <w:highlight w:val="none"/>
              </w:rPr>
            </w:pPr>
            <w:r>
              <w:rPr>
                <w:rFonts w:ascii="宋体" w:hAnsi="宋体" w:cs="宋体"/>
                <w:sz w:val="24"/>
                <w:szCs w:val="24"/>
                <w:highlight w:val="none"/>
              </w:rPr>
              <w:t>名    称：</w:t>
            </w:r>
            <w:r>
              <w:rPr>
                <w:rFonts w:hint="eastAsia" w:ascii="宋体" w:hAnsi="宋体" w:cs="宋体"/>
                <w:sz w:val="24"/>
                <w:szCs w:val="24"/>
                <w:highlight w:val="none"/>
                <w:lang w:eastAsia="zh-CN"/>
              </w:rPr>
              <w:t>焉耆回族自治县公安局</w:t>
            </w:r>
            <w:r>
              <w:rPr>
                <w:rFonts w:ascii="宋体" w:hAnsi="宋体" w:cs="宋体"/>
                <w:sz w:val="24"/>
                <w:szCs w:val="24"/>
                <w:highlight w:val="none"/>
              </w:rPr>
              <w:t>　　　　　　　　　　　</w:t>
            </w:r>
          </w:p>
          <w:p w14:paraId="51FB3BFD">
            <w:pPr>
              <w:spacing w:line="360" w:lineRule="auto"/>
              <w:jc w:val="left"/>
              <w:rPr>
                <w:rFonts w:ascii="宋体" w:hAnsi="宋体" w:cs="宋体"/>
                <w:sz w:val="24"/>
                <w:szCs w:val="24"/>
                <w:highlight w:val="none"/>
              </w:rPr>
            </w:pPr>
            <w:r>
              <w:rPr>
                <w:rFonts w:hint="eastAsia" w:ascii="宋体" w:hAnsi="宋体" w:cs="宋体"/>
                <w:sz w:val="24"/>
                <w:szCs w:val="24"/>
                <w:highlight w:val="none"/>
              </w:rPr>
              <w:t>地       址：</w:t>
            </w:r>
            <w:r>
              <w:rPr>
                <w:rFonts w:hint="eastAsia" w:ascii="宋体" w:hAnsi="宋体" w:cs="宋体"/>
                <w:color w:val="000000"/>
                <w:sz w:val="24"/>
                <w:szCs w:val="22"/>
                <w:highlight w:val="none"/>
                <w:lang w:eastAsia="zh-CN"/>
              </w:rPr>
              <w:t>焉耆县解放西路西延段</w:t>
            </w:r>
            <w:r>
              <w:rPr>
                <w:rFonts w:hint="eastAsia" w:ascii="宋体" w:hAnsi="宋体" w:cs="宋体"/>
                <w:sz w:val="24"/>
                <w:szCs w:val="24"/>
                <w:highlight w:val="none"/>
              </w:rPr>
              <w:t>　　　　　</w:t>
            </w:r>
            <w:r>
              <w:rPr>
                <w:rFonts w:ascii="宋体" w:hAnsi="宋体" w:cs="宋体"/>
                <w:sz w:val="24"/>
                <w:szCs w:val="24"/>
                <w:highlight w:val="none"/>
              </w:rPr>
              <w:t xml:space="preserve">  </w:t>
            </w:r>
          </w:p>
          <w:p w14:paraId="0D2F51BA">
            <w:pPr>
              <w:spacing w:line="360" w:lineRule="auto"/>
              <w:jc w:val="left"/>
              <w:rPr>
                <w:rFonts w:ascii="宋体" w:hAnsi="宋体" w:cs="宋体"/>
                <w:sz w:val="24"/>
                <w:szCs w:val="24"/>
                <w:highlight w:val="none"/>
              </w:rPr>
            </w:pPr>
            <w:r>
              <w:rPr>
                <w:rFonts w:hint="eastAsia" w:ascii="宋体" w:hAnsi="宋体" w:cs="宋体"/>
                <w:sz w:val="24"/>
                <w:szCs w:val="24"/>
                <w:highlight w:val="none"/>
              </w:rPr>
              <w:t>项目联系人（询问）：张</w:t>
            </w:r>
            <w:r>
              <w:rPr>
                <w:rFonts w:hint="eastAsia" w:ascii="宋体" w:hAnsi="宋体" w:cs="宋体"/>
                <w:sz w:val="24"/>
                <w:szCs w:val="24"/>
                <w:highlight w:val="none"/>
                <w:lang w:val="en-US" w:eastAsia="zh-CN"/>
              </w:rPr>
              <w:t xml:space="preserve">先生 </w:t>
            </w:r>
            <w:r>
              <w:rPr>
                <w:rFonts w:hint="eastAsia" w:ascii="宋体" w:hAnsi="宋体" w:cs="宋体"/>
                <w:sz w:val="24"/>
                <w:szCs w:val="24"/>
                <w:highlight w:val="none"/>
              </w:rPr>
              <w:t>　　　　　　　　　　</w:t>
            </w:r>
          </w:p>
          <w:p w14:paraId="572BA9E6">
            <w:pPr>
              <w:spacing w:line="360" w:lineRule="auto"/>
              <w:jc w:val="left"/>
              <w:rPr>
                <w:rFonts w:ascii="宋体" w:hAnsi="宋体" w:cs="宋体"/>
                <w:sz w:val="24"/>
                <w:szCs w:val="24"/>
                <w:highlight w:val="none"/>
              </w:rPr>
            </w:pPr>
            <w:r>
              <w:rPr>
                <w:rFonts w:hint="eastAsia" w:ascii="宋体" w:hAnsi="宋体" w:cs="宋体"/>
                <w:sz w:val="24"/>
                <w:szCs w:val="24"/>
                <w:highlight w:val="none"/>
              </w:rPr>
              <w:t>项目联系方式（询问）：18196495678</w:t>
            </w:r>
            <w:r>
              <w:rPr>
                <w:rFonts w:hint="eastAsia" w:ascii="宋体" w:hAnsi="宋体" w:cs="宋体"/>
                <w:sz w:val="24"/>
                <w:szCs w:val="24"/>
                <w:highlight w:val="none"/>
                <w:lang w:val="en-US" w:eastAsia="zh-CN"/>
              </w:rPr>
              <w:t xml:space="preserve"> </w:t>
            </w:r>
            <w:r>
              <w:rPr>
                <w:rFonts w:ascii="宋体" w:hAnsi="宋体" w:cs="宋体"/>
                <w:sz w:val="24"/>
                <w:szCs w:val="24"/>
                <w:highlight w:val="none"/>
              </w:rPr>
              <w:t>　</w:t>
            </w:r>
            <w:r>
              <w:rPr>
                <w:rFonts w:ascii="宋体" w:hAnsi="宋体" w:cs="宋体"/>
                <w:bCs/>
                <w:sz w:val="24"/>
                <w:szCs w:val="24"/>
                <w:highlight w:val="none"/>
              </w:rPr>
              <w:t>　</w:t>
            </w:r>
          </w:p>
        </w:tc>
      </w:tr>
      <w:tr w14:paraId="285C9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1" w:hRule="atLeast"/>
          <w:jc w:val="center"/>
        </w:trPr>
        <w:tc>
          <w:tcPr>
            <w:tcW w:w="744" w:type="dxa"/>
            <w:vAlign w:val="center"/>
          </w:tcPr>
          <w:p w14:paraId="1371729D">
            <w:pPr>
              <w:jc w:val="center"/>
              <w:rPr>
                <w:rFonts w:ascii="宋体" w:hAnsi="宋体" w:cs="宋体"/>
                <w:sz w:val="24"/>
                <w:szCs w:val="24"/>
                <w:highlight w:val="none"/>
              </w:rPr>
            </w:pPr>
            <w:r>
              <w:rPr>
                <w:rFonts w:hint="eastAsia" w:ascii="宋体" w:hAnsi="宋体" w:cs="宋体"/>
                <w:sz w:val="24"/>
                <w:szCs w:val="24"/>
                <w:highlight w:val="none"/>
              </w:rPr>
              <w:t>8</w:t>
            </w:r>
          </w:p>
        </w:tc>
        <w:tc>
          <w:tcPr>
            <w:tcW w:w="1270" w:type="dxa"/>
            <w:vAlign w:val="center"/>
          </w:tcPr>
          <w:p w14:paraId="729E967B">
            <w:pPr>
              <w:jc w:val="center"/>
              <w:rPr>
                <w:rFonts w:ascii="宋体" w:hAnsi="宋体" w:cs="宋体"/>
                <w:sz w:val="24"/>
                <w:szCs w:val="24"/>
                <w:highlight w:val="none"/>
              </w:rPr>
            </w:pPr>
            <w:r>
              <w:rPr>
                <w:rFonts w:hint="eastAsia" w:ascii="宋体" w:hAnsi="宋体" w:cs="宋体"/>
                <w:sz w:val="24"/>
                <w:szCs w:val="24"/>
                <w:highlight w:val="none"/>
              </w:rPr>
              <w:t>采购代理机构</w:t>
            </w:r>
          </w:p>
        </w:tc>
        <w:tc>
          <w:tcPr>
            <w:tcW w:w="7144" w:type="dxa"/>
            <w:vAlign w:val="center"/>
          </w:tcPr>
          <w:p w14:paraId="356E1977">
            <w:pPr>
              <w:spacing w:line="360" w:lineRule="auto"/>
              <w:jc w:val="left"/>
              <w:rPr>
                <w:rFonts w:ascii="宋体" w:hAnsi="宋体" w:cs="宋体"/>
                <w:sz w:val="24"/>
                <w:szCs w:val="24"/>
                <w:highlight w:val="none"/>
              </w:rPr>
            </w:pPr>
            <w:r>
              <w:rPr>
                <w:rFonts w:hint="eastAsia" w:ascii="宋体" w:hAnsi="宋体" w:cs="宋体"/>
                <w:sz w:val="24"/>
                <w:szCs w:val="24"/>
                <w:highlight w:val="none"/>
              </w:rPr>
              <w:t>名    称：</w:t>
            </w:r>
            <w:r>
              <w:rPr>
                <w:rFonts w:hint="eastAsia" w:ascii="宋体" w:hAnsi="宋体" w:cs="宋体"/>
                <w:sz w:val="24"/>
                <w:szCs w:val="24"/>
                <w:highlight w:val="none"/>
                <w:lang w:eastAsia="zh-CN"/>
              </w:rPr>
              <w:t>新疆锦瑞祥工程项目咨询管理有限公司</w:t>
            </w:r>
            <w:r>
              <w:rPr>
                <w:rFonts w:hint="eastAsia" w:ascii="宋体" w:hAnsi="宋体" w:cs="宋体"/>
                <w:sz w:val="24"/>
                <w:szCs w:val="24"/>
                <w:highlight w:val="none"/>
              </w:rPr>
              <w:t> 　　　　　　　　　　　</w:t>
            </w:r>
          </w:p>
          <w:p w14:paraId="3DB5AE50">
            <w:pPr>
              <w:spacing w:line="360" w:lineRule="auto"/>
              <w:jc w:val="left"/>
              <w:rPr>
                <w:rFonts w:hint="eastAsia" w:ascii="宋体" w:hAnsi="宋体" w:eastAsia="宋体" w:cs="宋体"/>
                <w:sz w:val="24"/>
                <w:szCs w:val="24"/>
                <w:highlight w:val="none"/>
                <w:lang w:eastAsia="zh-CN"/>
              </w:rPr>
            </w:pPr>
            <w:r>
              <w:rPr>
                <w:rFonts w:hint="eastAsia" w:ascii="宋体" w:hAnsi="宋体" w:cs="宋体"/>
                <w:sz w:val="24"/>
                <w:szCs w:val="24"/>
                <w:highlight w:val="none"/>
              </w:rPr>
              <w:t>地    址：</w:t>
            </w:r>
            <w:r>
              <w:rPr>
                <w:rFonts w:hint="eastAsia" w:ascii="宋体" w:hAnsi="宋体" w:cs="宋体"/>
                <w:sz w:val="24"/>
                <w:szCs w:val="24"/>
                <w:highlight w:val="none"/>
                <w:lang w:eastAsia="zh-CN"/>
              </w:rPr>
              <w:t>新疆库尔勒市石化大道天缘商务酒店4楼617室</w:t>
            </w:r>
          </w:p>
          <w:p w14:paraId="0F7595B6">
            <w:pPr>
              <w:spacing w:line="360" w:lineRule="auto"/>
              <w:jc w:val="left"/>
              <w:rPr>
                <w:rFonts w:ascii="宋体" w:hAnsi="宋体" w:cs="宋体"/>
                <w:sz w:val="24"/>
                <w:szCs w:val="24"/>
                <w:highlight w:val="none"/>
              </w:rPr>
            </w:pPr>
            <w:r>
              <w:rPr>
                <w:rFonts w:hint="eastAsia" w:ascii="宋体" w:hAnsi="宋体" w:cs="宋体"/>
                <w:sz w:val="24"/>
                <w:szCs w:val="24"/>
                <w:highlight w:val="none"/>
              </w:rPr>
              <w:t>项目联系人（询问）：雷女士  　　　　　　　　　　　</w:t>
            </w:r>
          </w:p>
          <w:p w14:paraId="566324C5">
            <w:pPr>
              <w:spacing w:line="360" w:lineRule="auto"/>
              <w:jc w:val="left"/>
              <w:rPr>
                <w:rFonts w:hint="eastAsia" w:ascii="宋体" w:hAnsi="宋体" w:eastAsia="宋体" w:cs="宋体"/>
                <w:sz w:val="24"/>
                <w:szCs w:val="24"/>
                <w:highlight w:val="none"/>
                <w:lang w:eastAsia="zh-CN"/>
              </w:rPr>
            </w:pPr>
            <w:r>
              <w:rPr>
                <w:rFonts w:hint="eastAsia" w:ascii="宋体" w:hAnsi="宋体" w:cs="宋体"/>
                <w:sz w:val="24"/>
                <w:szCs w:val="24"/>
                <w:highlight w:val="none"/>
              </w:rPr>
              <w:t>项目联系方式（询问）：</w:t>
            </w:r>
            <w:r>
              <w:rPr>
                <w:rFonts w:hint="eastAsia" w:ascii="宋体" w:hAnsi="宋体" w:cs="宋体"/>
                <w:sz w:val="24"/>
                <w:szCs w:val="24"/>
                <w:highlight w:val="none"/>
                <w:lang w:eastAsia="zh-CN"/>
              </w:rPr>
              <w:t>17797975425</w:t>
            </w:r>
          </w:p>
        </w:tc>
      </w:tr>
      <w:tr w14:paraId="66862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44" w:type="dxa"/>
            <w:vAlign w:val="center"/>
          </w:tcPr>
          <w:p w14:paraId="22FE111A">
            <w:pPr>
              <w:jc w:val="center"/>
              <w:rPr>
                <w:rFonts w:ascii="宋体" w:hAnsi="宋体" w:cs="宋体"/>
                <w:sz w:val="24"/>
                <w:szCs w:val="24"/>
                <w:highlight w:val="none"/>
              </w:rPr>
            </w:pPr>
            <w:r>
              <w:rPr>
                <w:rFonts w:hint="eastAsia" w:ascii="宋体" w:hAnsi="宋体" w:cs="宋体"/>
                <w:sz w:val="24"/>
                <w:szCs w:val="24"/>
                <w:highlight w:val="none"/>
              </w:rPr>
              <w:t>9</w:t>
            </w:r>
          </w:p>
        </w:tc>
        <w:tc>
          <w:tcPr>
            <w:tcW w:w="1270" w:type="dxa"/>
            <w:vAlign w:val="center"/>
          </w:tcPr>
          <w:p w14:paraId="7F6ECF93">
            <w:pPr>
              <w:jc w:val="center"/>
              <w:rPr>
                <w:rFonts w:ascii="宋体" w:hAnsi="宋体" w:cs="宋体"/>
                <w:sz w:val="24"/>
                <w:szCs w:val="24"/>
                <w:highlight w:val="none"/>
              </w:rPr>
            </w:pPr>
            <w:r>
              <w:rPr>
                <w:rFonts w:hint="eastAsia" w:ascii="宋体" w:hAnsi="宋体" w:cs="宋体"/>
                <w:sz w:val="24"/>
                <w:szCs w:val="24"/>
                <w:highlight w:val="none"/>
              </w:rPr>
              <w:t>投标人必备资质</w:t>
            </w:r>
          </w:p>
        </w:tc>
        <w:tc>
          <w:tcPr>
            <w:tcW w:w="7144" w:type="dxa"/>
            <w:vAlign w:val="center"/>
          </w:tcPr>
          <w:p w14:paraId="5C718A33">
            <w:pPr>
              <w:spacing w:line="360" w:lineRule="auto"/>
              <w:ind w:left="21" w:leftChars="10"/>
              <w:jc w:val="left"/>
              <w:rPr>
                <w:sz w:val="24"/>
                <w:szCs w:val="24"/>
                <w:highlight w:val="none"/>
              </w:rPr>
            </w:pPr>
            <w:r>
              <w:rPr>
                <w:rFonts w:hint="eastAsia"/>
                <w:sz w:val="24"/>
                <w:szCs w:val="24"/>
                <w:highlight w:val="none"/>
              </w:rPr>
              <w:t>（1）满足《中华人民共和国政府采购法》第二十二条规定；</w:t>
            </w:r>
          </w:p>
          <w:p w14:paraId="10AEDEF7">
            <w:pPr>
              <w:pStyle w:val="10"/>
              <w:spacing w:line="360" w:lineRule="auto"/>
              <w:ind w:left="21" w:leftChars="10"/>
              <w:rPr>
                <w:rFonts w:ascii="Times New Roman" w:hAnsi="Times New Roman"/>
                <w:kern w:val="2"/>
                <w:sz w:val="24"/>
                <w:szCs w:val="24"/>
                <w:highlight w:val="none"/>
                <w:lang w:val="en-US"/>
              </w:rPr>
            </w:pPr>
            <w:r>
              <w:rPr>
                <w:rFonts w:ascii="Times New Roman" w:hAnsi="Times New Roman"/>
                <w:kern w:val="2"/>
                <w:sz w:val="24"/>
                <w:szCs w:val="24"/>
                <w:highlight w:val="none"/>
                <w:lang w:val="en-US"/>
              </w:rPr>
              <w:t>（</w:t>
            </w:r>
            <w:r>
              <w:rPr>
                <w:rFonts w:hint="eastAsia" w:ascii="Times New Roman" w:hAnsi="Times New Roman"/>
                <w:kern w:val="2"/>
                <w:sz w:val="24"/>
                <w:szCs w:val="24"/>
                <w:highlight w:val="none"/>
                <w:lang w:val="en-US"/>
              </w:rPr>
              <w:t>2</w:t>
            </w:r>
            <w:r>
              <w:rPr>
                <w:rFonts w:ascii="Times New Roman" w:hAnsi="Times New Roman"/>
                <w:kern w:val="2"/>
                <w:sz w:val="24"/>
                <w:szCs w:val="24"/>
                <w:highlight w:val="none"/>
                <w:lang w:val="en-US"/>
              </w:rPr>
              <w:t>）</w:t>
            </w:r>
            <w:r>
              <w:rPr>
                <w:rFonts w:hint="eastAsia" w:ascii="Times New Roman" w:hAnsi="Times New Roman"/>
                <w:kern w:val="2"/>
                <w:sz w:val="24"/>
                <w:szCs w:val="24"/>
                <w:highlight w:val="none"/>
                <w:lang w:val="en-US" w:eastAsia="zh-CN"/>
              </w:rPr>
              <w:t>须具有独立承担民事责任的能力：在中华人民共和国境内注册的法人或其他组织或自然人，投标（响应）时提交有效的营业执照（或事业法人登记证或身份证等相关证明） 副本复印件。备注：分支机构投标的（仅限银行、保险、石油石化、电力、电信 、邮政、铁路等特殊行业），须提供总公司和分公司营业执照扫描件，总公司出具给分支机构的授权书；</w:t>
            </w:r>
          </w:p>
          <w:p w14:paraId="1ED084C1">
            <w:pPr>
              <w:pStyle w:val="10"/>
              <w:spacing w:line="360" w:lineRule="auto"/>
              <w:ind w:left="21" w:leftChars="10"/>
              <w:rPr>
                <w:rFonts w:ascii="Times New Roman" w:hAnsi="Times New Roman"/>
                <w:kern w:val="2"/>
                <w:sz w:val="24"/>
                <w:szCs w:val="24"/>
                <w:highlight w:val="none"/>
                <w:lang w:val="en-US"/>
              </w:rPr>
            </w:pPr>
            <w:r>
              <w:rPr>
                <w:rFonts w:ascii="Times New Roman" w:hAnsi="Times New Roman"/>
                <w:kern w:val="2"/>
                <w:sz w:val="24"/>
                <w:szCs w:val="24"/>
                <w:highlight w:val="none"/>
                <w:lang w:val="en-US"/>
              </w:rPr>
              <w:t>（</w:t>
            </w:r>
            <w:r>
              <w:rPr>
                <w:rFonts w:hint="eastAsia" w:ascii="Times New Roman" w:hAnsi="Times New Roman"/>
                <w:kern w:val="2"/>
                <w:sz w:val="24"/>
                <w:szCs w:val="24"/>
                <w:highlight w:val="none"/>
                <w:lang w:val="en-US"/>
              </w:rPr>
              <w:t>3</w:t>
            </w:r>
            <w:r>
              <w:rPr>
                <w:rFonts w:ascii="Times New Roman" w:hAnsi="Times New Roman"/>
                <w:kern w:val="2"/>
                <w:sz w:val="24"/>
                <w:szCs w:val="24"/>
                <w:highlight w:val="none"/>
                <w:lang w:val="en-US"/>
              </w:rPr>
              <w:t>）法人须提供法定代表人资格证明书及身份证或法人授权委托书及被授权人身份证；</w:t>
            </w:r>
          </w:p>
          <w:p w14:paraId="02BE74B7">
            <w:pPr>
              <w:pStyle w:val="10"/>
              <w:spacing w:line="360" w:lineRule="auto"/>
              <w:ind w:left="21" w:leftChars="10"/>
              <w:rPr>
                <w:rFonts w:ascii="Times New Roman" w:hAnsi="Times New Roman"/>
                <w:kern w:val="2"/>
                <w:sz w:val="24"/>
                <w:szCs w:val="24"/>
                <w:highlight w:val="none"/>
                <w:lang w:val="en-US"/>
              </w:rPr>
            </w:pPr>
            <w:r>
              <w:rPr>
                <w:rFonts w:ascii="Times New Roman" w:hAnsi="Times New Roman"/>
                <w:kern w:val="2"/>
                <w:sz w:val="24"/>
                <w:szCs w:val="24"/>
                <w:highlight w:val="none"/>
                <w:lang w:val="en-US"/>
              </w:rPr>
              <w:t>（</w:t>
            </w:r>
            <w:r>
              <w:rPr>
                <w:rFonts w:hint="eastAsia" w:ascii="Times New Roman" w:hAnsi="Times New Roman"/>
                <w:kern w:val="2"/>
                <w:sz w:val="24"/>
                <w:szCs w:val="24"/>
                <w:highlight w:val="none"/>
                <w:lang w:val="en-US"/>
              </w:rPr>
              <w:t>4</w:t>
            </w:r>
            <w:r>
              <w:rPr>
                <w:rFonts w:ascii="Times New Roman" w:hAnsi="Times New Roman"/>
                <w:kern w:val="2"/>
                <w:sz w:val="24"/>
                <w:szCs w:val="24"/>
                <w:highlight w:val="none"/>
                <w:lang w:val="en-US"/>
              </w:rPr>
              <w:t>）单位负责人为同一人或者存在直接控股、管理关系的不同投标人，不得参加同一合同项下的政府采购活动；</w:t>
            </w:r>
          </w:p>
          <w:p w14:paraId="059D8AF2">
            <w:pPr>
              <w:pStyle w:val="10"/>
              <w:spacing w:line="360" w:lineRule="auto"/>
              <w:ind w:left="21" w:leftChars="10"/>
              <w:rPr>
                <w:rFonts w:ascii="Times New Roman" w:hAnsi="Times New Roman"/>
                <w:kern w:val="2"/>
                <w:sz w:val="24"/>
                <w:szCs w:val="24"/>
                <w:highlight w:val="none"/>
                <w:lang w:val="en-US"/>
              </w:rPr>
            </w:pPr>
            <w:r>
              <w:rPr>
                <w:rFonts w:ascii="Times New Roman" w:hAnsi="Times New Roman"/>
                <w:kern w:val="2"/>
                <w:sz w:val="24"/>
                <w:szCs w:val="24"/>
                <w:highlight w:val="none"/>
                <w:lang w:val="en-US"/>
              </w:rPr>
              <w:t>（</w:t>
            </w:r>
            <w:r>
              <w:rPr>
                <w:rFonts w:hint="eastAsia" w:ascii="Times New Roman" w:hAnsi="Times New Roman"/>
                <w:kern w:val="2"/>
                <w:sz w:val="24"/>
                <w:szCs w:val="24"/>
                <w:highlight w:val="none"/>
                <w:lang w:val="en-US"/>
              </w:rPr>
              <w:t>5</w:t>
            </w:r>
            <w:r>
              <w:rPr>
                <w:rFonts w:ascii="Times New Roman" w:hAnsi="Times New Roman"/>
                <w:kern w:val="2"/>
                <w:sz w:val="24"/>
                <w:szCs w:val="24"/>
                <w:highlight w:val="none"/>
                <w:lang w:val="en-US"/>
              </w:rPr>
              <w:t>）</w:t>
            </w:r>
            <w:r>
              <w:rPr>
                <w:rFonts w:hint="eastAsia" w:ascii="Times New Roman" w:hAnsi="Times New Roman"/>
                <w:kern w:val="2"/>
                <w:sz w:val="24"/>
                <w:szCs w:val="24"/>
                <w:highlight w:val="none"/>
                <w:lang w:val="en-US"/>
              </w:rPr>
              <w:t>具有有效的《食品经营许可证》或《食品生产许可证》</w:t>
            </w:r>
            <w:r>
              <w:rPr>
                <w:rFonts w:ascii="Times New Roman" w:hAnsi="Times New Roman"/>
                <w:kern w:val="2"/>
                <w:sz w:val="24"/>
                <w:szCs w:val="24"/>
                <w:highlight w:val="none"/>
                <w:lang w:val="en-US"/>
              </w:rPr>
              <w:t xml:space="preserve">； </w:t>
            </w:r>
          </w:p>
          <w:p w14:paraId="33E51750">
            <w:pPr>
              <w:pStyle w:val="10"/>
              <w:spacing w:line="360" w:lineRule="auto"/>
              <w:ind w:left="21" w:leftChars="10"/>
              <w:rPr>
                <w:rFonts w:ascii="Times New Roman" w:hAnsi="Times New Roman"/>
                <w:kern w:val="2"/>
                <w:sz w:val="24"/>
                <w:szCs w:val="24"/>
                <w:highlight w:val="none"/>
                <w:lang w:val="en-US"/>
              </w:rPr>
            </w:pPr>
            <w:r>
              <w:rPr>
                <w:rFonts w:ascii="Times New Roman" w:hAnsi="Times New Roman"/>
                <w:kern w:val="2"/>
                <w:sz w:val="24"/>
                <w:szCs w:val="24"/>
                <w:highlight w:val="none"/>
                <w:lang w:val="en-US"/>
              </w:rPr>
              <w:t>（</w:t>
            </w:r>
            <w:r>
              <w:rPr>
                <w:rFonts w:hint="eastAsia" w:ascii="Times New Roman" w:hAnsi="Times New Roman"/>
                <w:kern w:val="2"/>
                <w:sz w:val="24"/>
                <w:szCs w:val="24"/>
                <w:highlight w:val="none"/>
                <w:lang w:val="en-US" w:eastAsia="zh-CN"/>
              </w:rPr>
              <w:t>6</w:t>
            </w:r>
            <w:r>
              <w:rPr>
                <w:rFonts w:ascii="Times New Roman" w:hAnsi="Times New Roman"/>
                <w:kern w:val="2"/>
                <w:sz w:val="24"/>
                <w:szCs w:val="24"/>
                <w:highlight w:val="none"/>
                <w:lang w:val="en-US"/>
              </w:rPr>
              <w:t>）投标保证金缴纳凭证或保函；</w:t>
            </w:r>
          </w:p>
          <w:p w14:paraId="37A5CA8C">
            <w:pPr>
              <w:pStyle w:val="10"/>
              <w:spacing w:line="360" w:lineRule="auto"/>
              <w:ind w:left="21" w:leftChars="10"/>
              <w:rPr>
                <w:rFonts w:ascii="Times New Roman" w:hAnsi="Times New Roman"/>
                <w:kern w:val="2"/>
                <w:sz w:val="24"/>
                <w:szCs w:val="24"/>
                <w:highlight w:val="none"/>
                <w:lang w:val="en-US"/>
              </w:rPr>
            </w:pPr>
            <w:r>
              <w:rPr>
                <w:rFonts w:ascii="Times New Roman" w:hAnsi="Times New Roman"/>
                <w:kern w:val="2"/>
                <w:sz w:val="24"/>
                <w:szCs w:val="24"/>
                <w:highlight w:val="none"/>
                <w:lang w:val="en-US"/>
              </w:rPr>
              <w:t>（</w:t>
            </w:r>
            <w:r>
              <w:rPr>
                <w:rFonts w:hint="eastAsia" w:ascii="Times New Roman" w:hAnsi="Times New Roman"/>
                <w:kern w:val="2"/>
                <w:sz w:val="24"/>
                <w:szCs w:val="24"/>
                <w:highlight w:val="none"/>
                <w:lang w:val="en-US" w:eastAsia="zh-CN"/>
              </w:rPr>
              <w:t>7</w:t>
            </w:r>
            <w:r>
              <w:rPr>
                <w:rFonts w:ascii="Times New Roman" w:hAnsi="Times New Roman"/>
                <w:kern w:val="2"/>
                <w:sz w:val="24"/>
                <w:szCs w:val="24"/>
                <w:highlight w:val="none"/>
                <w:lang w:val="en-US"/>
              </w:rPr>
              <w:t>）本项目不接受联合体投标</w:t>
            </w:r>
            <w:r>
              <w:rPr>
                <w:rFonts w:hint="eastAsia" w:ascii="Times New Roman" w:hAnsi="Times New Roman"/>
                <w:kern w:val="2"/>
                <w:sz w:val="24"/>
                <w:szCs w:val="24"/>
                <w:highlight w:val="none"/>
                <w:lang w:val="en-US"/>
              </w:rPr>
              <w:t>；</w:t>
            </w:r>
          </w:p>
          <w:p w14:paraId="6EB29E1D">
            <w:pPr>
              <w:pStyle w:val="10"/>
              <w:spacing w:line="360" w:lineRule="auto"/>
              <w:ind w:left="21" w:leftChars="10"/>
              <w:rPr>
                <w:rFonts w:ascii="Times New Roman" w:hAnsi="Times New Roman"/>
                <w:kern w:val="2"/>
                <w:sz w:val="24"/>
                <w:szCs w:val="24"/>
                <w:highlight w:val="none"/>
                <w:lang w:val="en-US"/>
              </w:rPr>
            </w:pPr>
            <w:r>
              <w:rPr>
                <w:rFonts w:ascii="Times New Roman" w:hAnsi="Times New Roman"/>
                <w:kern w:val="2"/>
                <w:sz w:val="24"/>
                <w:szCs w:val="24"/>
                <w:highlight w:val="none"/>
                <w:lang w:val="en-US"/>
              </w:rPr>
              <w:t>（</w:t>
            </w:r>
            <w:r>
              <w:rPr>
                <w:rFonts w:hint="eastAsia" w:ascii="Times New Roman" w:hAnsi="Times New Roman"/>
                <w:kern w:val="2"/>
                <w:sz w:val="24"/>
                <w:szCs w:val="24"/>
                <w:highlight w:val="none"/>
                <w:lang w:val="en-US" w:eastAsia="zh-CN"/>
              </w:rPr>
              <w:t>8</w:t>
            </w:r>
            <w:r>
              <w:rPr>
                <w:rFonts w:ascii="Times New Roman" w:hAnsi="Times New Roman"/>
                <w:kern w:val="2"/>
                <w:sz w:val="24"/>
                <w:szCs w:val="24"/>
                <w:highlight w:val="none"/>
                <w:lang w:val="en-US"/>
              </w:rPr>
              <w:t>）本项目专门面向中小微企业采购（提供中小企业声明函）。依据《新疆维吾尔自治区政府采购促进中小企业发展管理实施办法》，产品制造商为中小微企业。</w:t>
            </w:r>
          </w:p>
        </w:tc>
      </w:tr>
      <w:tr w14:paraId="7A426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744" w:type="dxa"/>
            <w:vAlign w:val="center"/>
          </w:tcPr>
          <w:p w14:paraId="0D821B08">
            <w:pPr>
              <w:jc w:val="center"/>
              <w:rPr>
                <w:rFonts w:ascii="宋体" w:hAnsi="宋体" w:cs="宋体"/>
                <w:sz w:val="24"/>
                <w:szCs w:val="24"/>
                <w:highlight w:val="none"/>
              </w:rPr>
            </w:pPr>
            <w:r>
              <w:rPr>
                <w:rFonts w:hint="eastAsia" w:ascii="宋体" w:hAnsi="宋体" w:cs="宋体"/>
                <w:sz w:val="24"/>
                <w:szCs w:val="24"/>
                <w:highlight w:val="none"/>
              </w:rPr>
              <w:t>10</w:t>
            </w:r>
          </w:p>
        </w:tc>
        <w:tc>
          <w:tcPr>
            <w:tcW w:w="1270" w:type="dxa"/>
            <w:vAlign w:val="center"/>
          </w:tcPr>
          <w:p w14:paraId="63B01698">
            <w:pPr>
              <w:jc w:val="center"/>
              <w:rPr>
                <w:rFonts w:ascii="宋体" w:hAnsi="宋体" w:cs="宋体"/>
                <w:sz w:val="24"/>
                <w:szCs w:val="24"/>
                <w:highlight w:val="none"/>
              </w:rPr>
            </w:pPr>
            <w:r>
              <w:rPr>
                <w:rFonts w:hint="eastAsia" w:ascii="宋体" w:hAnsi="宋体" w:cs="宋体"/>
                <w:sz w:val="24"/>
                <w:szCs w:val="24"/>
                <w:highlight w:val="none"/>
              </w:rPr>
              <w:t>开标时必须携带的证件</w:t>
            </w:r>
          </w:p>
        </w:tc>
        <w:tc>
          <w:tcPr>
            <w:tcW w:w="7144" w:type="dxa"/>
            <w:vAlign w:val="center"/>
          </w:tcPr>
          <w:p w14:paraId="2D08B48B">
            <w:pPr>
              <w:jc w:val="left"/>
              <w:rPr>
                <w:rFonts w:ascii="宋体" w:hAnsi="宋体" w:cs="宋体"/>
                <w:sz w:val="24"/>
                <w:szCs w:val="24"/>
                <w:highlight w:val="none"/>
              </w:rPr>
            </w:pPr>
            <w:r>
              <w:rPr>
                <w:rFonts w:hint="eastAsia"/>
                <w:sz w:val="24"/>
                <w:szCs w:val="24"/>
                <w:highlight w:val="none"/>
                <w:lang w:val="zh-CN"/>
              </w:rPr>
              <w:t>不见面开标方式的取消本条款</w:t>
            </w:r>
          </w:p>
        </w:tc>
      </w:tr>
      <w:tr w14:paraId="63822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744" w:type="dxa"/>
            <w:vAlign w:val="center"/>
          </w:tcPr>
          <w:p w14:paraId="287977B6">
            <w:pPr>
              <w:jc w:val="center"/>
              <w:rPr>
                <w:rFonts w:ascii="宋体" w:hAnsi="宋体" w:cs="宋体"/>
                <w:sz w:val="24"/>
                <w:szCs w:val="24"/>
                <w:highlight w:val="none"/>
              </w:rPr>
            </w:pPr>
            <w:r>
              <w:rPr>
                <w:rFonts w:hint="eastAsia" w:ascii="宋体" w:hAnsi="宋体" w:cs="宋体"/>
                <w:sz w:val="24"/>
                <w:szCs w:val="24"/>
                <w:highlight w:val="none"/>
              </w:rPr>
              <w:t>11</w:t>
            </w:r>
          </w:p>
        </w:tc>
        <w:tc>
          <w:tcPr>
            <w:tcW w:w="1270" w:type="dxa"/>
            <w:vAlign w:val="center"/>
          </w:tcPr>
          <w:p w14:paraId="40FE1036">
            <w:pPr>
              <w:jc w:val="center"/>
              <w:rPr>
                <w:rFonts w:ascii="宋体" w:hAnsi="宋体" w:cs="宋体"/>
                <w:sz w:val="24"/>
                <w:szCs w:val="24"/>
                <w:highlight w:val="none"/>
              </w:rPr>
            </w:pPr>
            <w:r>
              <w:rPr>
                <w:rFonts w:hint="eastAsia" w:ascii="宋体" w:hAnsi="宋体" w:cs="宋体"/>
                <w:sz w:val="24"/>
                <w:szCs w:val="24"/>
                <w:highlight w:val="none"/>
              </w:rPr>
              <w:t>开标时间</w:t>
            </w:r>
          </w:p>
        </w:tc>
        <w:tc>
          <w:tcPr>
            <w:tcW w:w="7144" w:type="dxa"/>
            <w:vAlign w:val="center"/>
          </w:tcPr>
          <w:p w14:paraId="3C1F1ED8">
            <w:pPr>
              <w:jc w:val="left"/>
              <w:rPr>
                <w:rFonts w:ascii="宋体" w:hAnsi="宋体" w:cs="宋体"/>
                <w:sz w:val="24"/>
                <w:szCs w:val="24"/>
                <w:highlight w:val="none"/>
              </w:rPr>
            </w:pPr>
            <w:r>
              <w:rPr>
                <w:rFonts w:hint="eastAsia" w:ascii="宋体" w:hAnsi="宋体" w:cs="宋体"/>
                <w:sz w:val="24"/>
                <w:szCs w:val="24"/>
                <w:highlight w:val="none"/>
                <w:lang w:val="en-GB"/>
              </w:rPr>
              <w:t>202</w:t>
            </w:r>
            <w:r>
              <w:rPr>
                <w:rFonts w:hint="eastAsia" w:ascii="宋体" w:hAnsi="宋体" w:cs="宋体"/>
                <w:sz w:val="24"/>
                <w:szCs w:val="24"/>
                <w:highlight w:val="none"/>
              </w:rPr>
              <w:t>6</w:t>
            </w:r>
            <w:r>
              <w:rPr>
                <w:rFonts w:hint="eastAsia" w:ascii="宋体" w:hAnsi="宋体" w:cs="宋体"/>
                <w:sz w:val="24"/>
                <w:szCs w:val="24"/>
                <w:highlight w:val="none"/>
                <w:lang w:val="en-GB"/>
              </w:rPr>
              <w:t>年</w:t>
            </w:r>
            <w:r>
              <w:rPr>
                <w:rFonts w:hint="eastAsia" w:ascii="宋体" w:hAnsi="宋体" w:cs="宋体"/>
                <w:sz w:val="24"/>
                <w:szCs w:val="24"/>
                <w:highlight w:val="none"/>
                <w:lang w:eastAsia="zh-CN"/>
              </w:rPr>
              <w:t>6月12日11:00</w:t>
            </w:r>
            <w:r>
              <w:rPr>
                <w:rFonts w:ascii="宋体" w:hAnsi="宋体" w:cs="宋体"/>
                <w:sz w:val="24"/>
                <w:szCs w:val="24"/>
                <w:highlight w:val="none"/>
                <w:lang w:val="en-GB"/>
              </w:rPr>
              <w:t>（北京时间）</w:t>
            </w:r>
          </w:p>
        </w:tc>
      </w:tr>
      <w:tr w14:paraId="63F58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44" w:type="dxa"/>
            <w:vAlign w:val="center"/>
          </w:tcPr>
          <w:p w14:paraId="11F4914A">
            <w:pPr>
              <w:jc w:val="center"/>
              <w:rPr>
                <w:rFonts w:ascii="宋体" w:hAnsi="宋体" w:cs="宋体"/>
                <w:sz w:val="24"/>
                <w:szCs w:val="24"/>
                <w:highlight w:val="none"/>
              </w:rPr>
            </w:pPr>
            <w:r>
              <w:rPr>
                <w:rFonts w:hint="eastAsia" w:ascii="宋体" w:hAnsi="宋体" w:cs="宋体"/>
                <w:sz w:val="24"/>
                <w:szCs w:val="24"/>
                <w:highlight w:val="none"/>
              </w:rPr>
              <w:t>12</w:t>
            </w:r>
          </w:p>
        </w:tc>
        <w:tc>
          <w:tcPr>
            <w:tcW w:w="1270" w:type="dxa"/>
            <w:vAlign w:val="center"/>
          </w:tcPr>
          <w:p w14:paraId="40D4DB6F">
            <w:pPr>
              <w:jc w:val="center"/>
              <w:rPr>
                <w:rFonts w:ascii="宋体" w:hAnsi="宋体" w:cs="宋体"/>
                <w:sz w:val="24"/>
                <w:szCs w:val="24"/>
                <w:highlight w:val="none"/>
              </w:rPr>
            </w:pPr>
            <w:r>
              <w:rPr>
                <w:rFonts w:hint="eastAsia" w:ascii="宋体" w:hAnsi="宋体" w:cs="宋体"/>
                <w:sz w:val="24"/>
                <w:szCs w:val="24"/>
                <w:highlight w:val="none"/>
              </w:rPr>
              <w:t>开标地点</w:t>
            </w:r>
          </w:p>
        </w:tc>
        <w:tc>
          <w:tcPr>
            <w:tcW w:w="7144" w:type="dxa"/>
            <w:vAlign w:val="center"/>
          </w:tcPr>
          <w:p w14:paraId="61292BD8">
            <w:pPr>
              <w:jc w:val="left"/>
              <w:rPr>
                <w:rFonts w:ascii="宋体" w:hAnsi="宋体" w:cs="宋体"/>
                <w:sz w:val="24"/>
                <w:szCs w:val="24"/>
                <w:highlight w:val="none"/>
              </w:rPr>
            </w:pPr>
            <w:r>
              <w:rPr>
                <w:rFonts w:hint="eastAsia" w:ascii="宋体" w:hAnsi="宋体" w:cs="宋体"/>
                <w:sz w:val="24"/>
                <w:szCs w:val="24"/>
                <w:highlight w:val="none"/>
              </w:rPr>
              <w:t>政采云开标大厅</w:t>
            </w:r>
            <w:r>
              <w:rPr>
                <w:rFonts w:hint="eastAsia" w:ascii="宋体" w:hAnsi="宋体" w:cs="宋体"/>
                <w:sz w:val="24"/>
                <w:szCs w:val="24"/>
                <w:highlight w:val="none"/>
                <w:lang w:val="en-GB"/>
              </w:rPr>
              <w:t>（</w:t>
            </w:r>
            <w:r>
              <w:rPr>
                <w:rFonts w:ascii="宋体" w:hAnsi="宋体" w:cs="宋体"/>
                <w:sz w:val="24"/>
                <w:szCs w:val="24"/>
                <w:highlight w:val="none"/>
              </w:rPr>
              <w:t>https://www.zcygov.cn在线投标</w:t>
            </w:r>
            <w:r>
              <w:rPr>
                <w:rFonts w:hint="eastAsia" w:ascii="宋体" w:hAnsi="宋体" w:cs="宋体"/>
                <w:sz w:val="24"/>
                <w:szCs w:val="24"/>
                <w:highlight w:val="none"/>
                <w:lang w:val="en-GB"/>
              </w:rPr>
              <w:t>）</w:t>
            </w:r>
          </w:p>
        </w:tc>
      </w:tr>
      <w:tr w14:paraId="597AC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744" w:type="dxa"/>
            <w:vAlign w:val="center"/>
          </w:tcPr>
          <w:p w14:paraId="631CD1A3">
            <w:pPr>
              <w:jc w:val="center"/>
              <w:rPr>
                <w:rFonts w:ascii="宋体" w:hAnsi="宋体" w:cs="宋体"/>
                <w:sz w:val="24"/>
                <w:szCs w:val="24"/>
                <w:highlight w:val="none"/>
              </w:rPr>
            </w:pPr>
            <w:r>
              <w:rPr>
                <w:rFonts w:hint="eastAsia" w:ascii="宋体" w:hAnsi="宋体" w:cs="宋体"/>
                <w:sz w:val="24"/>
                <w:szCs w:val="24"/>
                <w:highlight w:val="none"/>
              </w:rPr>
              <w:t>13</w:t>
            </w:r>
          </w:p>
        </w:tc>
        <w:tc>
          <w:tcPr>
            <w:tcW w:w="1270" w:type="dxa"/>
            <w:vAlign w:val="center"/>
          </w:tcPr>
          <w:p w14:paraId="3735B5AB">
            <w:pPr>
              <w:jc w:val="center"/>
              <w:rPr>
                <w:rFonts w:ascii="宋体" w:hAnsi="宋体" w:cs="宋体"/>
                <w:sz w:val="24"/>
                <w:szCs w:val="24"/>
                <w:highlight w:val="none"/>
              </w:rPr>
            </w:pPr>
            <w:r>
              <w:rPr>
                <w:rFonts w:hint="eastAsia" w:ascii="宋体" w:hAnsi="宋体" w:cs="宋体"/>
                <w:sz w:val="24"/>
                <w:szCs w:val="24"/>
                <w:highlight w:val="none"/>
              </w:rPr>
              <w:t>联合体</w:t>
            </w:r>
          </w:p>
        </w:tc>
        <w:tc>
          <w:tcPr>
            <w:tcW w:w="7144" w:type="dxa"/>
            <w:vAlign w:val="center"/>
          </w:tcPr>
          <w:p w14:paraId="13B93DEA">
            <w:pPr>
              <w:jc w:val="left"/>
              <w:rPr>
                <w:rFonts w:ascii="宋体" w:hAnsi="宋体" w:cs="宋体"/>
                <w:sz w:val="24"/>
                <w:szCs w:val="24"/>
                <w:highlight w:val="none"/>
              </w:rPr>
            </w:pPr>
            <w:r>
              <w:rPr>
                <w:rFonts w:hint="eastAsia" w:ascii="宋体" w:hAnsi="宋体" w:cs="宋体"/>
                <w:sz w:val="24"/>
                <w:szCs w:val="24"/>
                <w:highlight w:val="none"/>
              </w:rPr>
              <w:t>不接受联合体</w:t>
            </w:r>
          </w:p>
        </w:tc>
      </w:tr>
      <w:tr w14:paraId="3C3F3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744" w:type="dxa"/>
            <w:vAlign w:val="center"/>
          </w:tcPr>
          <w:p w14:paraId="2912CFBB">
            <w:pPr>
              <w:jc w:val="center"/>
              <w:rPr>
                <w:rFonts w:ascii="宋体" w:hAnsi="宋体" w:cs="宋体"/>
                <w:sz w:val="24"/>
                <w:szCs w:val="24"/>
                <w:highlight w:val="none"/>
              </w:rPr>
            </w:pPr>
            <w:r>
              <w:rPr>
                <w:rFonts w:hint="eastAsia" w:ascii="宋体" w:hAnsi="宋体" w:cs="宋体"/>
                <w:sz w:val="24"/>
                <w:szCs w:val="24"/>
                <w:highlight w:val="none"/>
              </w:rPr>
              <w:t>14</w:t>
            </w:r>
          </w:p>
        </w:tc>
        <w:tc>
          <w:tcPr>
            <w:tcW w:w="1270" w:type="dxa"/>
            <w:vAlign w:val="center"/>
          </w:tcPr>
          <w:p w14:paraId="0FAD83B3">
            <w:pPr>
              <w:jc w:val="center"/>
              <w:rPr>
                <w:rFonts w:ascii="宋体" w:hAnsi="宋体" w:cs="宋体"/>
                <w:sz w:val="24"/>
                <w:szCs w:val="24"/>
                <w:highlight w:val="none"/>
              </w:rPr>
            </w:pPr>
            <w:r>
              <w:rPr>
                <w:rFonts w:hint="eastAsia" w:ascii="宋体" w:hAnsi="宋体" w:cs="宋体"/>
                <w:sz w:val="24"/>
                <w:szCs w:val="24"/>
                <w:highlight w:val="none"/>
              </w:rPr>
              <w:t>投标文件解密时长</w:t>
            </w:r>
          </w:p>
        </w:tc>
        <w:tc>
          <w:tcPr>
            <w:tcW w:w="7144" w:type="dxa"/>
            <w:vAlign w:val="center"/>
          </w:tcPr>
          <w:p w14:paraId="393A4AFD">
            <w:pPr>
              <w:jc w:val="left"/>
              <w:rPr>
                <w:rFonts w:ascii="宋体" w:hAnsi="宋体" w:cs="宋体"/>
                <w:sz w:val="24"/>
                <w:szCs w:val="24"/>
                <w:highlight w:val="none"/>
              </w:rPr>
            </w:pPr>
            <w:r>
              <w:rPr>
                <w:rFonts w:hint="eastAsia" w:ascii="宋体" w:hAnsi="宋体" w:cs="宋体"/>
                <w:sz w:val="24"/>
                <w:szCs w:val="24"/>
                <w:highlight w:val="none"/>
              </w:rPr>
              <w:t>30分钟（投标人若未在规定时间内完成，所造成的一切后果由投标人自行承担）</w:t>
            </w:r>
          </w:p>
        </w:tc>
      </w:tr>
      <w:tr w14:paraId="2700E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744" w:type="dxa"/>
            <w:vAlign w:val="center"/>
          </w:tcPr>
          <w:p w14:paraId="58A7EC3C">
            <w:pPr>
              <w:jc w:val="center"/>
              <w:rPr>
                <w:rFonts w:ascii="宋体" w:hAnsi="宋体" w:cs="宋体"/>
                <w:sz w:val="24"/>
                <w:szCs w:val="24"/>
                <w:highlight w:val="none"/>
              </w:rPr>
            </w:pPr>
            <w:r>
              <w:rPr>
                <w:rFonts w:hint="eastAsia" w:ascii="宋体" w:hAnsi="宋体" w:cs="宋体"/>
                <w:sz w:val="24"/>
                <w:szCs w:val="24"/>
                <w:highlight w:val="none"/>
              </w:rPr>
              <w:t>15</w:t>
            </w:r>
          </w:p>
        </w:tc>
        <w:tc>
          <w:tcPr>
            <w:tcW w:w="1270" w:type="dxa"/>
            <w:vAlign w:val="center"/>
          </w:tcPr>
          <w:p w14:paraId="249334EC">
            <w:pPr>
              <w:jc w:val="center"/>
              <w:rPr>
                <w:rFonts w:ascii="宋体" w:hAnsi="宋体" w:cs="宋体"/>
                <w:sz w:val="24"/>
                <w:szCs w:val="24"/>
                <w:highlight w:val="none"/>
              </w:rPr>
            </w:pPr>
            <w:r>
              <w:rPr>
                <w:rFonts w:hint="eastAsia" w:ascii="宋体" w:hAnsi="宋体" w:cs="宋体"/>
                <w:sz w:val="24"/>
                <w:szCs w:val="24"/>
                <w:highlight w:val="none"/>
              </w:rPr>
              <w:t>投标人报价确认报价签字时长</w:t>
            </w:r>
          </w:p>
        </w:tc>
        <w:tc>
          <w:tcPr>
            <w:tcW w:w="7144" w:type="dxa"/>
            <w:vAlign w:val="center"/>
          </w:tcPr>
          <w:p w14:paraId="6BC6A23E">
            <w:pPr>
              <w:jc w:val="left"/>
              <w:rPr>
                <w:rFonts w:ascii="宋体" w:hAnsi="宋体" w:cs="宋体"/>
                <w:sz w:val="24"/>
                <w:szCs w:val="24"/>
                <w:highlight w:val="none"/>
              </w:rPr>
            </w:pPr>
            <w:r>
              <w:rPr>
                <w:rFonts w:hint="eastAsia" w:ascii="宋体" w:hAnsi="宋体" w:cs="宋体"/>
                <w:sz w:val="24"/>
                <w:szCs w:val="24"/>
                <w:highlight w:val="none"/>
              </w:rPr>
              <w:t>20分钟（投标人若未在规定时间内完成，所造成的一切后果由投标人自行承担）</w:t>
            </w:r>
          </w:p>
        </w:tc>
      </w:tr>
      <w:tr w14:paraId="2D946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44" w:type="dxa"/>
            <w:vAlign w:val="center"/>
          </w:tcPr>
          <w:p w14:paraId="087A0B08">
            <w:pPr>
              <w:jc w:val="center"/>
              <w:rPr>
                <w:rFonts w:ascii="宋体" w:hAnsi="宋体" w:cs="宋体"/>
                <w:sz w:val="24"/>
                <w:szCs w:val="24"/>
                <w:highlight w:val="none"/>
              </w:rPr>
            </w:pPr>
            <w:r>
              <w:rPr>
                <w:rFonts w:hint="eastAsia" w:ascii="宋体" w:hAnsi="宋体" w:cs="宋体"/>
                <w:sz w:val="24"/>
                <w:szCs w:val="24"/>
                <w:highlight w:val="none"/>
              </w:rPr>
              <w:t>16</w:t>
            </w:r>
          </w:p>
        </w:tc>
        <w:tc>
          <w:tcPr>
            <w:tcW w:w="1270" w:type="dxa"/>
            <w:vAlign w:val="center"/>
          </w:tcPr>
          <w:p w14:paraId="15C23D36">
            <w:pPr>
              <w:jc w:val="center"/>
              <w:rPr>
                <w:rFonts w:ascii="宋体" w:hAnsi="宋体" w:cs="宋体"/>
                <w:sz w:val="24"/>
                <w:szCs w:val="24"/>
                <w:highlight w:val="none"/>
              </w:rPr>
            </w:pPr>
            <w:r>
              <w:rPr>
                <w:rFonts w:hint="eastAsia" w:ascii="宋体" w:hAnsi="宋体" w:cs="宋体"/>
                <w:sz w:val="24"/>
                <w:szCs w:val="24"/>
                <w:highlight w:val="none"/>
              </w:rPr>
              <w:t>投标有效期</w:t>
            </w:r>
          </w:p>
        </w:tc>
        <w:tc>
          <w:tcPr>
            <w:tcW w:w="7144" w:type="dxa"/>
            <w:vAlign w:val="center"/>
          </w:tcPr>
          <w:p w14:paraId="0FC28B02">
            <w:pPr>
              <w:jc w:val="left"/>
              <w:rPr>
                <w:rFonts w:ascii="宋体" w:hAnsi="宋体" w:cs="宋体"/>
                <w:sz w:val="24"/>
                <w:szCs w:val="24"/>
                <w:highlight w:val="none"/>
              </w:rPr>
            </w:pPr>
            <w:r>
              <w:rPr>
                <w:rFonts w:hint="eastAsia" w:ascii="宋体" w:hAnsi="宋体" w:cs="宋体"/>
                <w:sz w:val="24"/>
                <w:szCs w:val="24"/>
                <w:highlight w:val="none"/>
              </w:rPr>
              <w:t>90日（从递交投标文件截止日起计算）。</w:t>
            </w:r>
          </w:p>
        </w:tc>
      </w:tr>
      <w:tr w14:paraId="71F5C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0" w:hRule="atLeast"/>
          <w:jc w:val="center"/>
        </w:trPr>
        <w:tc>
          <w:tcPr>
            <w:tcW w:w="744" w:type="dxa"/>
            <w:vAlign w:val="center"/>
          </w:tcPr>
          <w:p w14:paraId="4310EB8F">
            <w:pPr>
              <w:jc w:val="center"/>
              <w:rPr>
                <w:rFonts w:ascii="宋体" w:hAnsi="宋体" w:cs="宋体"/>
                <w:sz w:val="24"/>
                <w:szCs w:val="24"/>
                <w:highlight w:val="none"/>
              </w:rPr>
            </w:pPr>
            <w:r>
              <w:rPr>
                <w:rFonts w:hint="eastAsia" w:ascii="宋体" w:hAnsi="宋体" w:cs="宋体"/>
                <w:sz w:val="24"/>
                <w:szCs w:val="24"/>
                <w:highlight w:val="none"/>
              </w:rPr>
              <w:t>17</w:t>
            </w:r>
          </w:p>
        </w:tc>
        <w:tc>
          <w:tcPr>
            <w:tcW w:w="1270" w:type="dxa"/>
            <w:vAlign w:val="center"/>
          </w:tcPr>
          <w:p w14:paraId="3A1D1545">
            <w:pPr>
              <w:jc w:val="center"/>
              <w:rPr>
                <w:rFonts w:ascii="宋体" w:hAnsi="宋体" w:cs="宋体"/>
                <w:sz w:val="24"/>
                <w:szCs w:val="24"/>
                <w:highlight w:val="none"/>
              </w:rPr>
            </w:pPr>
            <w:r>
              <w:rPr>
                <w:rFonts w:hint="eastAsia" w:ascii="宋体" w:hAnsi="宋体" w:cs="宋体"/>
                <w:sz w:val="24"/>
                <w:szCs w:val="24"/>
                <w:highlight w:val="none"/>
              </w:rPr>
              <w:t>投标保证金</w:t>
            </w:r>
          </w:p>
        </w:tc>
        <w:tc>
          <w:tcPr>
            <w:tcW w:w="7144" w:type="dxa"/>
            <w:vAlign w:val="center"/>
          </w:tcPr>
          <w:p w14:paraId="7CCC19AC">
            <w:pPr>
              <w:pStyle w:val="41"/>
              <w:tabs>
                <w:tab w:val="left" w:pos="709"/>
                <w:tab w:val="left" w:pos="840"/>
              </w:tabs>
              <w:spacing w:line="360" w:lineRule="auto"/>
              <w:jc w:val="left"/>
              <w:rPr>
                <w:rFonts w:ascii="宋体" w:hAnsi="宋体" w:cs="宋体"/>
                <w:sz w:val="24"/>
                <w:szCs w:val="24"/>
                <w:highlight w:val="none"/>
                <w:lang w:val="zh-CN" w:bidi="zh-CN"/>
              </w:rPr>
            </w:pPr>
            <w:r>
              <w:rPr>
                <w:rFonts w:hint="eastAsia" w:ascii="宋体" w:hAnsi="宋体" w:cs="宋体"/>
                <w:sz w:val="24"/>
                <w:szCs w:val="24"/>
                <w:highlight w:val="none"/>
                <w:lang w:val="zh-CN" w:bidi="zh-CN"/>
              </w:rPr>
              <w:t>投标保证金缴纳形式：支票、汇票、本票或者金融机构、担保机构出具的保函、电子保证金、政采云电子保函等非现金形式缴纳或提交保证金（若投标人采用银行保函，须提供近三个月银行流水）。</w:t>
            </w:r>
          </w:p>
          <w:p w14:paraId="7A36497C">
            <w:pPr>
              <w:pStyle w:val="41"/>
              <w:tabs>
                <w:tab w:val="left" w:pos="709"/>
                <w:tab w:val="left" w:pos="840"/>
              </w:tabs>
              <w:spacing w:line="360" w:lineRule="auto"/>
              <w:jc w:val="left"/>
              <w:rPr>
                <w:rFonts w:ascii="宋体" w:hAnsi="宋体" w:cs="宋体"/>
                <w:sz w:val="24"/>
                <w:szCs w:val="24"/>
                <w:highlight w:val="none"/>
                <w:lang w:val="zh-CN" w:bidi="zh-CN"/>
              </w:rPr>
            </w:pPr>
            <w:r>
              <w:rPr>
                <w:rFonts w:hint="eastAsia" w:ascii="宋体" w:hAnsi="宋体" w:cs="宋体"/>
                <w:sz w:val="24"/>
                <w:szCs w:val="24"/>
                <w:highlight w:val="none"/>
                <w:lang w:val="zh-CN" w:bidi="zh-CN"/>
              </w:rPr>
              <w:t>方式一:电子保证金账户信息:按系统自动生成的收款账号信息进行缴纳。具体操作在【保证金管理】页选择【电子保证金(在线获取账号)】，点击【新疆保证金平台】，自动从银行获取保证金的收款户名、收款账号、收款银行信息。供应商需将保证金转入获取到的收款账号。</w:t>
            </w:r>
          </w:p>
          <w:p w14:paraId="034C6B3A">
            <w:pPr>
              <w:pStyle w:val="41"/>
              <w:tabs>
                <w:tab w:val="left" w:pos="709"/>
                <w:tab w:val="left" w:pos="840"/>
              </w:tabs>
              <w:spacing w:line="360" w:lineRule="auto"/>
              <w:jc w:val="left"/>
              <w:rPr>
                <w:rFonts w:ascii="宋体" w:hAnsi="宋体" w:cs="宋体"/>
                <w:sz w:val="24"/>
                <w:szCs w:val="24"/>
                <w:highlight w:val="none"/>
                <w:lang w:val="zh-CN" w:bidi="zh-CN"/>
              </w:rPr>
            </w:pPr>
            <w:r>
              <w:rPr>
                <w:rFonts w:hint="eastAsia" w:ascii="宋体" w:hAnsi="宋体" w:cs="宋体"/>
                <w:sz w:val="24"/>
                <w:szCs w:val="24"/>
                <w:highlight w:val="none"/>
                <w:lang w:val="zh-CN" w:bidi="zh-CN"/>
              </w:rPr>
              <w:t>方式二：以政采云电子保函方式缴纳，具体办理流程详见新疆政府采购网《新疆维吾尔自治区政府采购电子保函工作方案》。投标人以电子保函形式缴纳投标保证金的，应通过“新疆政府采购网”的“电子保函”模块申请购买：</w:t>
            </w:r>
          </w:p>
          <w:p w14:paraId="5101BD20">
            <w:pPr>
              <w:pStyle w:val="41"/>
              <w:tabs>
                <w:tab w:val="left" w:pos="709"/>
                <w:tab w:val="left" w:pos="840"/>
              </w:tabs>
              <w:spacing w:line="360" w:lineRule="auto"/>
              <w:jc w:val="left"/>
              <w:rPr>
                <w:rFonts w:ascii="宋体" w:hAnsi="宋体" w:cs="宋体"/>
                <w:sz w:val="24"/>
                <w:szCs w:val="24"/>
                <w:highlight w:val="none"/>
                <w:lang w:val="zh-CN" w:bidi="zh-CN"/>
              </w:rPr>
            </w:pPr>
            <w:r>
              <w:rPr>
                <w:rFonts w:hint="eastAsia" w:ascii="宋体" w:hAnsi="宋体" w:cs="宋体"/>
                <w:sz w:val="24"/>
                <w:szCs w:val="24"/>
                <w:highlight w:val="none"/>
                <w:lang w:val="zh-CN" w:bidi="zh-CN"/>
              </w:rPr>
              <w:t>直达链接（电子保函）：</w:t>
            </w:r>
          </w:p>
          <w:p w14:paraId="436034A1">
            <w:pPr>
              <w:pStyle w:val="41"/>
              <w:tabs>
                <w:tab w:val="left" w:pos="709"/>
                <w:tab w:val="left" w:pos="840"/>
              </w:tabs>
              <w:spacing w:line="360" w:lineRule="auto"/>
              <w:jc w:val="left"/>
              <w:rPr>
                <w:rFonts w:ascii="宋体" w:hAnsi="宋体" w:cs="宋体"/>
                <w:sz w:val="24"/>
                <w:szCs w:val="24"/>
                <w:highlight w:val="none"/>
                <w:lang w:val="zh-CN" w:bidi="zh-CN"/>
              </w:rPr>
            </w:pPr>
            <w:r>
              <w:rPr>
                <w:rFonts w:hint="eastAsia" w:ascii="宋体" w:hAnsi="宋体" w:cs="宋体"/>
                <w:sz w:val="24"/>
                <w:szCs w:val="24"/>
                <w:highlight w:val="none"/>
                <w:lang w:val="zh-CN" w:bidi="zh-CN"/>
              </w:rPr>
              <w:t>https://jinrong.zcygov.cn/luban/finance/letter/xinjia</w:t>
            </w:r>
          </w:p>
          <w:p w14:paraId="6443331C">
            <w:pPr>
              <w:pStyle w:val="41"/>
              <w:tabs>
                <w:tab w:val="left" w:pos="709"/>
                <w:tab w:val="left" w:pos="840"/>
              </w:tabs>
              <w:spacing w:line="360" w:lineRule="auto"/>
              <w:jc w:val="left"/>
              <w:rPr>
                <w:rFonts w:ascii="宋体" w:hAnsi="宋体" w:cs="宋体"/>
                <w:sz w:val="24"/>
                <w:szCs w:val="24"/>
                <w:highlight w:val="none"/>
                <w:lang w:val="zh-CN" w:bidi="zh-CN"/>
              </w:rPr>
            </w:pPr>
            <w:r>
              <w:rPr>
                <w:rFonts w:hint="eastAsia" w:ascii="宋体" w:hAnsi="宋体" w:cs="宋体"/>
                <w:sz w:val="24"/>
                <w:szCs w:val="24"/>
                <w:highlight w:val="none"/>
                <w:lang w:val="zh-CN" w:bidi="zh-CN"/>
              </w:rPr>
              <w:t>ng?pageModelFlag=650000</w:t>
            </w:r>
          </w:p>
          <w:p w14:paraId="4BEBF739">
            <w:pPr>
              <w:pStyle w:val="41"/>
              <w:tabs>
                <w:tab w:val="left" w:pos="709"/>
                <w:tab w:val="left" w:pos="840"/>
              </w:tabs>
              <w:spacing w:line="360" w:lineRule="auto"/>
              <w:jc w:val="left"/>
              <w:rPr>
                <w:rFonts w:hint="eastAsia" w:ascii="宋体" w:hAnsi="宋体" w:cs="宋体"/>
                <w:sz w:val="24"/>
                <w:szCs w:val="24"/>
                <w:highlight w:val="none"/>
                <w:lang w:val="zh-CN" w:bidi="zh-CN"/>
              </w:rPr>
            </w:pPr>
            <w:r>
              <w:rPr>
                <w:rFonts w:hint="eastAsia" w:ascii="宋体" w:hAnsi="宋体" w:cs="宋体"/>
                <w:sz w:val="24"/>
                <w:szCs w:val="24"/>
                <w:highlight w:val="none"/>
                <w:lang w:val="zh-CN" w:bidi="zh-CN"/>
              </w:rPr>
              <w:t>金融服务支撑热线：0991-2661159</w:t>
            </w:r>
          </w:p>
          <w:p w14:paraId="5994CE50">
            <w:pPr>
              <w:pStyle w:val="41"/>
              <w:tabs>
                <w:tab w:val="left" w:pos="709"/>
                <w:tab w:val="left" w:pos="840"/>
              </w:tabs>
              <w:spacing w:line="360" w:lineRule="auto"/>
              <w:jc w:val="left"/>
              <w:rPr>
                <w:rFonts w:hint="eastAsia" w:ascii="宋体" w:hAnsi="宋体" w:cs="宋体"/>
                <w:sz w:val="24"/>
                <w:szCs w:val="24"/>
                <w:highlight w:val="none"/>
                <w:lang w:val="zh-CN" w:bidi="zh-CN"/>
              </w:rPr>
            </w:pPr>
            <w:r>
              <w:rPr>
                <w:rFonts w:hint="eastAsia" w:ascii="宋体" w:hAnsi="宋体" w:cs="宋体"/>
                <w:sz w:val="24"/>
                <w:szCs w:val="24"/>
                <w:highlight w:val="none"/>
                <w:lang w:val="zh-CN" w:bidi="zh-CN"/>
              </w:rPr>
              <w:t>投标保证金</w:t>
            </w:r>
            <w:r>
              <w:rPr>
                <w:rFonts w:hint="eastAsia" w:ascii="宋体" w:hAnsi="宋体" w:cs="宋体"/>
                <w:sz w:val="24"/>
                <w:szCs w:val="24"/>
                <w:highlight w:val="none"/>
                <w:lang w:val="en-US" w:bidi="zh-CN"/>
              </w:rPr>
              <w:t>金额</w:t>
            </w:r>
            <w:r>
              <w:rPr>
                <w:rFonts w:hint="eastAsia" w:ascii="宋体" w:hAnsi="宋体" w:cs="宋体"/>
                <w:sz w:val="24"/>
                <w:szCs w:val="24"/>
                <w:highlight w:val="none"/>
                <w:lang w:val="zh-CN" w:bidi="zh-CN"/>
              </w:rPr>
              <w:t>：</w:t>
            </w:r>
            <w:r>
              <w:rPr>
                <w:rFonts w:hint="eastAsia" w:ascii="宋体" w:hAnsi="宋体" w:cs="宋体"/>
                <w:sz w:val="24"/>
                <w:szCs w:val="24"/>
                <w:highlight w:val="none"/>
                <w:lang w:val="en-US" w:bidi="zh-CN"/>
              </w:rPr>
              <w:t>40000</w:t>
            </w:r>
            <w:r>
              <w:rPr>
                <w:rFonts w:hint="eastAsia" w:ascii="宋体" w:hAnsi="宋体" w:cs="宋体"/>
                <w:sz w:val="24"/>
                <w:szCs w:val="24"/>
                <w:highlight w:val="none"/>
                <w:lang w:val="zh-CN" w:bidi="zh-CN"/>
              </w:rPr>
              <w:t>元，大写：</w:t>
            </w:r>
            <w:r>
              <w:rPr>
                <w:rFonts w:hint="eastAsia" w:ascii="宋体" w:hAnsi="宋体" w:cs="宋体"/>
                <w:sz w:val="24"/>
                <w:szCs w:val="24"/>
                <w:highlight w:val="none"/>
                <w:lang w:val="en-US" w:bidi="zh-CN"/>
              </w:rPr>
              <w:t>肆</w:t>
            </w:r>
            <w:r>
              <w:rPr>
                <w:rFonts w:hint="eastAsia" w:ascii="宋体" w:hAnsi="宋体" w:cs="宋体"/>
                <w:sz w:val="24"/>
                <w:szCs w:val="24"/>
                <w:highlight w:val="none"/>
                <w:lang w:bidi="zh-CN"/>
              </w:rPr>
              <w:t>万</w:t>
            </w:r>
            <w:r>
              <w:rPr>
                <w:rFonts w:hint="eastAsia" w:ascii="宋体" w:hAnsi="宋体" w:cs="宋体"/>
                <w:sz w:val="24"/>
                <w:szCs w:val="24"/>
                <w:highlight w:val="none"/>
                <w:lang w:val="zh-CN" w:bidi="zh-CN"/>
              </w:rPr>
              <w:t>元整</w:t>
            </w:r>
          </w:p>
          <w:p w14:paraId="0B6D146F">
            <w:pPr>
              <w:pStyle w:val="41"/>
              <w:tabs>
                <w:tab w:val="left" w:pos="709"/>
                <w:tab w:val="left" w:pos="840"/>
              </w:tabs>
              <w:spacing w:line="360" w:lineRule="auto"/>
              <w:jc w:val="left"/>
              <w:rPr>
                <w:rFonts w:ascii="宋体" w:hAnsi="宋体" w:cs="宋体"/>
                <w:sz w:val="24"/>
                <w:szCs w:val="24"/>
                <w:highlight w:val="none"/>
                <w:lang w:val="zh-CN" w:bidi="zh-CN"/>
              </w:rPr>
            </w:pPr>
            <w:r>
              <w:rPr>
                <w:rFonts w:hint="eastAsia" w:ascii="宋体" w:hAnsi="宋体" w:cs="宋体"/>
                <w:sz w:val="24"/>
                <w:szCs w:val="24"/>
                <w:highlight w:val="none"/>
                <w:lang w:val="zh-CN" w:bidi="zh-CN"/>
              </w:rPr>
              <w:t>投标保证金必须在投标截止时间(开标时间)前</w:t>
            </w:r>
            <w:r>
              <w:rPr>
                <w:rFonts w:hint="eastAsia" w:ascii="宋体" w:hAnsi="宋体" w:cs="宋体"/>
                <w:sz w:val="24"/>
                <w:szCs w:val="24"/>
                <w:highlight w:val="none"/>
                <w:lang w:bidi="zh-CN"/>
              </w:rPr>
              <w:t>按所投标项的具体金额</w:t>
            </w:r>
            <w:r>
              <w:rPr>
                <w:rFonts w:hint="eastAsia" w:ascii="宋体" w:hAnsi="宋体" w:cs="宋体"/>
                <w:sz w:val="24"/>
                <w:szCs w:val="24"/>
                <w:highlight w:val="none"/>
                <w:lang w:val="zh-CN" w:bidi="zh-CN"/>
              </w:rPr>
              <w:t>转入缴纳至保证金账户</w:t>
            </w:r>
            <w:r>
              <w:rPr>
                <w:rFonts w:hint="eastAsia" w:ascii="宋体" w:hAnsi="宋体" w:cs="宋体"/>
                <w:sz w:val="24"/>
                <w:szCs w:val="24"/>
                <w:highlight w:val="none"/>
                <w:lang w:val="zh-CN" w:eastAsia="zh-CN" w:bidi="zh-CN"/>
              </w:rPr>
              <w:t>并</w:t>
            </w:r>
            <w:r>
              <w:rPr>
                <w:rFonts w:hint="eastAsia" w:ascii="宋体" w:hAnsi="宋体" w:cs="宋体"/>
                <w:b/>
                <w:bCs/>
                <w:sz w:val="24"/>
                <w:szCs w:val="24"/>
                <w:highlight w:val="none"/>
                <w:lang w:val="zh-CN" w:eastAsia="zh-CN" w:bidi="zh-CN"/>
              </w:rPr>
              <w:t>备注</w:t>
            </w:r>
            <w:r>
              <w:rPr>
                <w:rFonts w:hint="eastAsia" w:ascii="宋体" w:hAnsi="宋体" w:cs="宋体"/>
                <w:b/>
                <w:bCs/>
                <w:sz w:val="24"/>
                <w:szCs w:val="24"/>
                <w:highlight w:val="none"/>
                <w:lang w:val="en-US" w:eastAsia="zh-CN" w:bidi="zh-CN"/>
              </w:rPr>
              <w:t>项目</w:t>
            </w:r>
            <w:r>
              <w:rPr>
                <w:rFonts w:hint="eastAsia" w:ascii="宋体" w:hAnsi="宋体" w:cs="宋体"/>
                <w:b/>
                <w:bCs/>
                <w:sz w:val="24"/>
                <w:szCs w:val="24"/>
                <w:highlight w:val="none"/>
                <w:lang w:val="zh-CN" w:eastAsia="zh-CN" w:bidi="zh-CN"/>
              </w:rPr>
              <w:t>名称或</w:t>
            </w:r>
            <w:r>
              <w:rPr>
                <w:rFonts w:hint="eastAsia" w:ascii="宋体" w:hAnsi="宋体" w:cs="宋体"/>
                <w:b/>
                <w:bCs/>
                <w:sz w:val="24"/>
                <w:szCs w:val="24"/>
                <w:highlight w:val="none"/>
                <w:lang w:val="en-US" w:eastAsia="zh-CN" w:bidi="zh-CN"/>
              </w:rPr>
              <w:t>项目编号</w:t>
            </w:r>
            <w:r>
              <w:rPr>
                <w:rFonts w:hint="eastAsia" w:ascii="宋体" w:hAnsi="宋体" w:cs="宋体"/>
                <w:sz w:val="24"/>
                <w:szCs w:val="24"/>
                <w:highlight w:val="none"/>
                <w:lang w:val="zh-CN" w:bidi="zh-CN"/>
              </w:rPr>
              <w:t>。投标人需自行评估因异地、跨行、公休日等因素造成的投标保证金到账延迟风险，并承担相应责任。</w:t>
            </w:r>
          </w:p>
          <w:p w14:paraId="14D61D81">
            <w:pPr>
              <w:pStyle w:val="41"/>
              <w:tabs>
                <w:tab w:val="left" w:pos="709"/>
                <w:tab w:val="left" w:pos="840"/>
              </w:tabs>
              <w:spacing w:line="360" w:lineRule="auto"/>
              <w:jc w:val="left"/>
              <w:rPr>
                <w:rFonts w:ascii="宋体" w:hAnsi="宋体" w:cs="宋体"/>
                <w:sz w:val="24"/>
                <w:szCs w:val="24"/>
                <w:highlight w:val="none"/>
                <w:lang w:val="zh-CN" w:bidi="zh-CN"/>
              </w:rPr>
            </w:pPr>
            <w:r>
              <w:rPr>
                <w:rFonts w:hint="eastAsia" w:ascii="宋体" w:hAnsi="宋体" w:cs="宋体"/>
                <w:sz w:val="24"/>
                <w:szCs w:val="24"/>
                <w:highlight w:val="none"/>
                <w:lang w:val="zh-CN" w:bidi="zh-CN"/>
              </w:rPr>
              <w:t>投标保证金退还方式：投标保证金由政采云平台自动退还。</w:t>
            </w:r>
          </w:p>
        </w:tc>
      </w:tr>
      <w:tr w14:paraId="6E5F0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4" w:type="dxa"/>
            <w:vAlign w:val="center"/>
          </w:tcPr>
          <w:p w14:paraId="528E2E84">
            <w:pPr>
              <w:jc w:val="center"/>
              <w:rPr>
                <w:rFonts w:ascii="宋体" w:hAnsi="宋体" w:cs="宋体"/>
                <w:sz w:val="24"/>
                <w:szCs w:val="24"/>
                <w:highlight w:val="none"/>
              </w:rPr>
            </w:pPr>
            <w:r>
              <w:rPr>
                <w:rFonts w:hint="eastAsia" w:ascii="宋体" w:hAnsi="宋体" w:cs="宋体"/>
                <w:sz w:val="24"/>
                <w:szCs w:val="24"/>
                <w:highlight w:val="none"/>
              </w:rPr>
              <w:t>18</w:t>
            </w:r>
          </w:p>
        </w:tc>
        <w:tc>
          <w:tcPr>
            <w:tcW w:w="1270" w:type="dxa"/>
            <w:vAlign w:val="center"/>
          </w:tcPr>
          <w:p w14:paraId="7D9A43E4">
            <w:pPr>
              <w:pStyle w:val="43"/>
              <w:spacing w:before="21"/>
              <w:jc w:val="center"/>
              <w:rPr>
                <w:sz w:val="24"/>
                <w:szCs w:val="24"/>
                <w:highlight w:val="none"/>
                <w:lang w:val="en-US" w:bidi="ar-SA"/>
              </w:rPr>
            </w:pPr>
            <w:r>
              <w:rPr>
                <w:rFonts w:hint="eastAsia"/>
                <w:sz w:val="24"/>
                <w:szCs w:val="24"/>
                <w:highlight w:val="none"/>
                <w:lang w:val="en-US" w:bidi="ar-SA"/>
              </w:rPr>
              <w:t>招标文件</w:t>
            </w:r>
          </w:p>
          <w:p w14:paraId="6544714E">
            <w:pPr>
              <w:jc w:val="center"/>
              <w:rPr>
                <w:rFonts w:ascii="宋体" w:hAnsi="宋体" w:cs="宋体"/>
                <w:sz w:val="24"/>
                <w:szCs w:val="24"/>
                <w:highlight w:val="none"/>
              </w:rPr>
            </w:pPr>
            <w:r>
              <w:rPr>
                <w:rFonts w:hint="eastAsia" w:ascii="宋体" w:hAnsi="宋体" w:cs="宋体"/>
                <w:sz w:val="24"/>
                <w:szCs w:val="24"/>
                <w:highlight w:val="none"/>
              </w:rPr>
              <w:t>发售时间</w:t>
            </w:r>
          </w:p>
        </w:tc>
        <w:tc>
          <w:tcPr>
            <w:tcW w:w="7144" w:type="dxa"/>
            <w:vAlign w:val="center"/>
          </w:tcPr>
          <w:p w14:paraId="358CE445">
            <w:pPr>
              <w:spacing w:line="360" w:lineRule="auto"/>
              <w:jc w:val="left"/>
              <w:rPr>
                <w:rFonts w:ascii="宋体" w:hAnsi="宋体" w:cs="宋体"/>
                <w:sz w:val="24"/>
                <w:szCs w:val="24"/>
                <w:highlight w:val="none"/>
                <w:lang w:val="zh-CN" w:bidi="zh-CN"/>
              </w:rPr>
            </w:pPr>
            <w:r>
              <w:rPr>
                <w:rFonts w:hint="eastAsia" w:ascii="宋体" w:hAnsi="宋体" w:cs="宋体"/>
                <w:sz w:val="24"/>
                <w:szCs w:val="24"/>
                <w:highlight w:val="none"/>
                <w:lang w:val="zh-CN" w:bidi="zh-CN"/>
              </w:rPr>
              <w:t>发售时间：</w:t>
            </w:r>
            <w:r>
              <w:rPr>
                <w:rFonts w:hint="eastAsia" w:ascii="宋体" w:hAnsi="宋体" w:cs="宋体"/>
                <w:sz w:val="24"/>
                <w:szCs w:val="24"/>
                <w:highlight w:val="none"/>
                <w:lang w:bidi="zh-CN"/>
              </w:rPr>
              <w:t>2026-</w:t>
            </w:r>
            <w:r>
              <w:rPr>
                <w:rFonts w:hint="eastAsia" w:ascii="宋体" w:hAnsi="宋体" w:cs="宋体"/>
                <w:sz w:val="24"/>
                <w:szCs w:val="24"/>
                <w:highlight w:val="none"/>
                <w:lang w:val="en-US" w:bidi="zh-CN"/>
              </w:rPr>
              <w:t>5</w:t>
            </w:r>
            <w:r>
              <w:rPr>
                <w:rFonts w:hint="eastAsia" w:ascii="宋体" w:hAnsi="宋体" w:cs="宋体"/>
                <w:sz w:val="24"/>
                <w:szCs w:val="24"/>
                <w:highlight w:val="none"/>
                <w:lang w:bidi="zh-CN"/>
              </w:rPr>
              <w:t>-</w:t>
            </w:r>
            <w:r>
              <w:rPr>
                <w:rFonts w:hint="eastAsia" w:ascii="宋体" w:hAnsi="宋体" w:cs="宋体"/>
                <w:sz w:val="24"/>
                <w:szCs w:val="24"/>
                <w:highlight w:val="none"/>
                <w:lang w:val="en-US" w:bidi="zh-CN"/>
              </w:rPr>
              <w:t>22</w:t>
            </w:r>
            <w:r>
              <w:rPr>
                <w:rFonts w:hint="eastAsia" w:ascii="宋体" w:hAnsi="宋体" w:cs="宋体"/>
                <w:sz w:val="24"/>
                <w:szCs w:val="24"/>
                <w:highlight w:val="none"/>
                <w:lang w:bidi="zh-CN"/>
              </w:rPr>
              <w:t xml:space="preserve"> </w:t>
            </w:r>
            <w:r>
              <w:rPr>
                <w:rFonts w:hint="eastAsia" w:ascii="宋体" w:hAnsi="宋体" w:cs="宋体"/>
                <w:sz w:val="24"/>
                <w:szCs w:val="24"/>
                <w:highlight w:val="none"/>
                <w:lang w:val="zh-CN" w:bidi="zh-CN"/>
              </w:rPr>
              <w:t>至</w:t>
            </w:r>
            <w:r>
              <w:rPr>
                <w:rFonts w:hint="eastAsia" w:ascii="宋体" w:hAnsi="宋体" w:cs="宋体"/>
                <w:sz w:val="24"/>
                <w:szCs w:val="24"/>
                <w:highlight w:val="none"/>
                <w:lang w:bidi="zh-CN"/>
              </w:rPr>
              <w:t>2026-</w:t>
            </w:r>
            <w:r>
              <w:rPr>
                <w:rFonts w:hint="eastAsia" w:ascii="宋体" w:hAnsi="宋体" w:cs="宋体"/>
                <w:sz w:val="24"/>
                <w:szCs w:val="24"/>
                <w:highlight w:val="none"/>
                <w:lang w:val="en-US" w:bidi="zh-CN"/>
              </w:rPr>
              <w:t>6</w:t>
            </w:r>
            <w:r>
              <w:rPr>
                <w:rFonts w:hint="eastAsia" w:ascii="宋体" w:hAnsi="宋体" w:cs="宋体"/>
                <w:sz w:val="24"/>
                <w:szCs w:val="24"/>
                <w:highlight w:val="none"/>
                <w:lang w:bidi="zh-CN"/>
              </w:rPr>
              <w:t>-</w:t>
            </w:r>
            <w:r>
              <w:rPr>
                <w:rFonts w:hint="eastAsia" w:ascii="宋体" w:hAnsi="宋体" w:cs="宋体"/>
                <w:sz w:val="24"/>
                <w:szCs w:val="24"/>
                <w:highlight w:val="none"/>
                <w:lang w:val="en-US" w:bidi="zh-CN"/>
              </w:rPr>
              <w:t>10</w:t>
            </w:r>
            <w:r>
              <w:rPr>
                <w:rFonts w:hint="eastAsia" w:ascii="宋体" w:hAnsi="宋体" w:cs="宋体"/>
                <w:sz w:val="24"/>
                <w:szCs w:val="24"/>
                <w:highlight w:val="none"/>
                <w:lang w:val="zh-CN" w:bidi="zh-CN"/>
              </w:rPr>
              <w:t>，</w:t>
            </w:r>
          </w:p>
          <w:p w14:paraId="12C778A3">
            <w:pPr>
              <w:spacing w:line="360" w:lineRule="auto"/>
              <w:jc w:val="left"/>
              <w:rPr>
                <w:rFonts w:ascii="宋体" w:hAnsi="宋体" w:cs="宋体"/>
                <w:sz w:val="24"/>
                <w:szCs w:val="24"/>
                <w:highlight w:val="none"/>
                <w:lang w:val="zh-CN" w:bidi="zh-CN"/>
              </w:rPr>
            </w:pPr>
            <w:r>
              <w:rPr>
                <w:rFonts w:hint="eastAsia" w:ascii="宋体" w:hAnsi="宋体" w:cs="宋体"/>
                <w:sz w:val="24"/>
                <w:szCs w:val="24"/>
                <w:highlight w:val="none"/>
                <w:lang w:val="zh-CN" w:bidi="zh-CN"/>
              </w:rPr>
              <w:t>上午：</w:t>
            </w:r>
            <w:r>
              <w:rPr>
                <w:rFonts w:hint="eastAsia" w:ascii="宋体" w:hAnsi="宋体" w:cs="宋体"/>
                <w:sz w:val="24"/>
                <w:szCs w:val="24"/>
                <w:highlight w:val="none"/>
                <w:lang w:bidi="zh-CN"/>
              </w:rPr>
              <w:t>10</w:t>
            </w:r>
            <w:r>
              <w:rPr>
                <w:rFonts w:hint="eastAsia" w:ascii="宋体" w:hAnsi="宋体" w:cs="宋体"/>
                <w:sz w:val="24"/>
                <w:szCs w:val="24"/>
                <w:highlight w:val="none"/>
                <w:lang w:val="zh-CN" w:bidi="zh-CN"/>
              </w:rPr>
              <w:t>:</w:t>
            </w:r>
            <w:r>
              <w:rPr>
                <w:rFonts w:hint="eastAsia" w:ascii="宋体" w:hAnsi="宋体" w:cs="宋体"/>
                <w:sz w:val="24"/>
                <w:szCs w:val="24"/>
                <w:highlight w:val="none"/>
                <w:lang w:bidi="zh-CN"/>
              </w:rPr>
              <w:t>0</w:t>
            </w:r>
            <w:r>
              <w:rPr>
                <w:rFonts w:hint="eastAsia" w:ascii="宋体" w:hAnsi="宋体" w:cs="宋体"/>
                <w:sz w:val="24"/>
                <w:szCs w:val="24"/>
                <w:highlight w:val="none"/>
                <w:lang w:val="zh-CN" w:bidi="zh-CN"/>
              </w:rPr>
              <w:t>0至1</w:t>
            </w:r>
            <w:r>
              <w:rPr>
                <w:rFonts w:hint="eastAsia" w:ascii="宋体" w:hAnsi="宋体" w:cs="宋体"/>
                <w:sz w:val="24"/>
                <w:szCs w:val="24"/>
                <w:highlight w:val="none"/>
                <w:lang w:bidi="zh-CN"/>
              </w:rPr>
              <w:t>4</w:t>
            </w:r>
            <w:r>
              <w:rPr>
                <w:rFonts w:hint="eastAsia" w:ascii="宋体" w:hAnsi="宋体" w:cs="宋体"/>
                <w:sz w:val="24"/>
                <w:szCs w:val="24"/>
                <w:highlight w:val="none"/>
                <w:lang w:val="zh-CN" w:bidi="zh-CN"/>
              </w:rPr>
              <w:t>:</w:t>
            </w:r>
            <w:r>
              <w:rPr>
                <w:rFonts w:hint="eastAsia" w:ascii="宋体" w:hAnsi="宋体" w:cs="宋体"/>
                <w:sz w:val="24"/>
                <w:szCs w:val="24"/>
                <w:highlight w:val="none"/>
                <w:lang w:bidi="zh-CN"/>
              </w:rPr>
              <w:t>0</w:t>
            </w:r>
            <w:r>
              <w:rPr>
                <w:rFonts w:hint="eastAsia" w:ascii="宋体" w:hAnsi="宋体" w:cs="宋体"/>
                <w:sz w:val="24"/>
                <w:szCs w:val="24"/>
                <w:highlight w:val="none"/>
                <w:lang w:val="zh-CN" w:bidi="zh-CN"/>
              </w:rPr>
              <w:t>0</w:t>
            </w:r>
          </w:p>
          <w:p w14:paraId="37A2E4C4">
            <w:pPr>
              <w:spacing w:line="360" w:lineRule="auto"/>
              <w:jc w:val="left"/>
              <w:rPr>
                <w:rFonts w:ascii="宋体" w:hAnsi="宋体" w:cs="宋体"/>
                <w:sz w:val="24"/>
                <w:szCs w:val="24"/>
                <w:highlight w:val="none"/>
                <w:lang w:val="zh-CN" w:bidi="zh-CN"/>
              </w:rPr>
            </w:pPr>
            <w:r>
              <w:rPr>
                <w:rFonts w:hint="eastAsia" w:ascii="宋体" w:hAnsi="宋体" w:cs="宋体"/>
                <w:sz w:val="24"/>
                <w:szCs w:val="24"/>
                <w:highlight w:val="none"/>
                <w:lang w:val="zh-CN" w:bidi="zh-CN"/>
              </w:rPr>
              <w:t>下午：1</w:t>
            </w:r>
            <w:r>
              <w:rPr>
                <w:rFonts w:hint="eastAsia" w:ascii="宋体" w:hAnsi="宋体" w:cs="宋体"/>
                <w:sz w:val="24"/>
                <w:szCs w:val="24"/>
                <w:highlight w:val="none"/>
                <w:lang w:val="en-US" w:bidi="zh-CN"/>
              </w:rPr>
              <w:t>6</w:t>
            </w:r>
            <w:r>
              <w:rPr>
                <w:rFonts w:hint="eastAsia" w:ascii="宋体" w:hAnsi="宋体" w:cs="宋体"/>
                <w:sz w:val="24"/>
                <w:szCs w:val="24"/>
                <w:highlight w:val="none"/>
                <w:lang w:val="zh-CN" w:bidi="zh-CN"/>
              </w:rPr>
              <w:t>:</w:t>
            </w:r>
            <w:r>
              <w:rPr>
                <w:rFonts w:hint="eastAsia" w:ascii="宋体" w:hAnsi="宋体" w:cs="宋体"/>
                <w:sz w:val="24"/>
                <w:szCs w:val="24"/>
                <w:highlight w:val="none"/>
                <w:lang w:val="en-US" w:bidi="zh-CN"/>
              </w:rPr>
              <w:t>0</w:t>
            </w:r>
            <w:r>
              <w:rPr>
                <w:rFonts w:hint="eastAsia" w:ascii="宋体" w:hAnsi="宋体" w:cs="宋体"/>
                <w:sz w:val="24"/>
                <w:szCs w:val="24"/>
                <w:highlight w:val="none"/>
                <w:lang w:val="zh-CN" w:bidi="zh-CN"/>
              </w:rPr>
              <w:t>0至</w:t>
            </w:r>
            <w:r>
              <w:rPr>
                <w:rFonts w:hint="eastAsia" w:ascii="宋体" w:hAnsi="宋体" w:cs="宋体"/>
                <w:sz w:val="24"/>
                <w:szCs w:val="24"/>
                <w:highlight w:val="none"/>
                <w:lang w:val="en-US" w:bidi="zh-CN"/>
              </w:rPr>
              <w:t>20</w:t>
            </w:r>
            <w:r>
              <w:rPr>
                <w:rFonts w:hint="eastAsia" w:ascii="宋体" w:hAnsi="宋体" w:cs="宋体"/>
                <w:sz w:val="24"/>
                <w:szCs w:val="24"/>
                <w:highlight w:val="none"/>
                <w:lang w:bidi="zh-CN"/>
              </w:rPr>
              <w:t>:</w:t>
            </w:r>
            <w:r>
              <w:rPr>
                <w:rFonts w:hint="eastAsia" w:ascii="宋体" w:hAnsi="宋体" w:cs="宋体"/>
                <w:sz w:val="24"/>
                <w:szCs w:val="24"/>
                <w:highlight w:val="none"/>
                <w:lang w:val="en-US" w:bidi="zh-CN"/>
              </w:rPr>
              <w:t>0</w:t>
            </w:r>
            <w:r>
              <w:rPr>
                <w:rFonts w:hint="eastAsia" w:ascii="宋体" w:hAnsi="宋体" w:cs="宋体"/>
                <w:sz w:val="24"/>
                <w:szCs w:val="24"/>
                <w:highlight w:val="none"/>
                <w:lang w:bidi="zh-CN"/>
              </w:rPr>
              <w:t>0</w:t>
            </w:r>
            <w:r>
              <w:rPr>
                <w:rFonts w:hint="eastAsia" w:ascii="宋体" w:hAnsi="宋体" w:cs="宋体"/>
                <w:sz w:val="24"/>
                <w:szCs w:val="24"/>
                <w:highlight w:val="none"/>
                <w:lang w:val="zh-CN" w:bidi="zh-CN"/>
              </w:rPr>
              <w:t>（北京时间，法定节假日除外）</w:t>
            </w:r>
          </w:p>
        </w:tc>
      </w:tr>
      <w:tr w14:paraId="5C5E3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744" w:type="dxa"/>
            <w:vAlign w:val="center"/>
          </w:tcPr>
          <w:p w14:paraId="5E35C403">
            <w:pPr>
              <w:jc w:val="center"/>
              <w:rPr>
                <w:rFonts w:ascii="宋体" w:hAnsi="宋体" w:cs="宋体"/>
                <w:sz w:val="24"/>
                <w:szCs w:val="24"/>
                <w:highlight w:val="none"/>
              </w:rPr>
            </w:pPr>
            <w:r>
              <w:rPr>
                <w:rFonts w:hint="eastAsia" w:ascii="宋体" w:hAnsi="宋体" w:cs="宋体"/>
                <w:sz w:val="24"/>
                <w:szCs w:val="24"/>
                <w:highlight w:val="none"/>
              </w:rPr>
              <w:t>19</w:t>
            </w:r>
          </w:p>
        </w:tc>
        <w:tc>
          <w:tcPr>
            <w:tcW w:w="1270" w:type="dxa"/>
            <w:vAlign w:val="center"/>
          </w:tcPr>
          <w:p w14:paraId="5FD35EB8">
            <w:pPr>
              <w:pStyle w:val="43"/>
              <w:spacing w:before="21"/>
              <w:jc w:val="center"/>
              <w:rPr>
                <w:sz w:val="24"/>
                <w:szCs w:val="24"/>
                <w:highlight w:val="none"/>
                <w:lang w:val="en-US"/>
              </w:rPr>
            </w:pPr>
            <w:r>
              <w:rPr>
                <w:rFonts w:hint="eastAsia"/>
                <w:sz w:val="24"/>
                <w:szCs w:val="24"/>
                <w:highlight w:val="none"/>
                <w:lang w:val="en-US"/>
              </w:rPr>
              <w:t>投标文件</w:t>
            </w:r>
          </w:p>
          <w:p w14:paraId="7F60242E">
            <w:pPr>
              <w:pStyle w:val="43"/>
              <w:spacing w:before="21"/>
              <w:jc w:val="center"/>
              <w:rPr>
                <w:sz w:val="24"/>
                <w:szCs w:val="24"/>
                <w:highlight w:val="none"/>
              </w:rPr>
            </w:pPr>
            <w:r>
              <w:rPr>
                <w:rFonts w:hint="eastAsia"/>
                <w:sz w:val="24"/>
                <w:szCs w:val="24"/>
                <w:highlight w:val="none"/>
                <w:lang w:val="en-US"/>
              </w:rPr>
              <w:t>递交上传地址</w:t>
            </w:r>
          </w:p>
        </w:tc>
        <w:tc>
          <w:tcPr>
            <w:tcW w:w="7144" w:type="dxa"/>
            <w:vAlign w:val="center"/>
          </w:tcPr>
          <w:p w14:paraId="0A332E07">
            <w:pPr>
              <w:spacing w:line="360" w:lineRule="auto"/>
              <w:jc w:val="left"/>
              <w:rPr>
                <w:rFonts w:ascii="宋体" w:hAnsi="宋体" w:cs="宋体"/>
                <w:sz w:val="24"/>
                <w:szCs w:val="24"/>
                <w:highlight w:val="none"/>
                <w:lang w:val="zh-CN" w:bidi="zh-CN"/>
              </w:rPr>
            </w:pPr>
            <w:r>
              <w:rPr>
                <w:rFonts w:hint="eastAsia" w:ascii="宋体" w:hAnsi="宋体" w:cs="宋体"/>
                <w:sz w:val="24"/>
                <w:szCs w:val="24"/>
                <w:highlight w:val="none"/>
              </w:rPr>
              <w:t>政采云线上开标大厅（https://www.zcygov.cn在线投标）</w:t>
            </w:r>
          </w:p>
        </w:tc>
      </w:tr>
      <w:tr w14:paraId="43ECB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744" w:type="dxa"/>
            <w:vAlign w:val="center"/>
          </w:tcPr>
          <w:p w14:paraId="6F4CE5DA">
            <w:pPr>
              <w:jc w:val="center"/>
              <w:rPr>
                <w:rFonts w:ascii="宋体" w:hAnsi="宋体" w:cs="宋体"/>
                <w:sz w:val="24"/>
                <w:szCs w:val="24"/>
                <w:highlight w:val="none"/>
              </w:rPr>
            </w:pPr>
            <w:r>
              <w:rPr>
                <w:rFonts w:hint="eastAsia" w:ascii="宋体" w:hAnsi="宋体" w:cs="宋体"/>
                <w:sz w:val="24"/>
                <w:szCs w:val="24"/>
                <w:highlight w:val="none"/>
              </w:rPr>
              <w:t>20</w:t>
            </w:r>
          </w:p>
        </w:tc>
        <w:tc>
          <w:tcPr>
            <w:tcW w:w="1270" w:type="dxa"/>
            <w:vAlign w:val="center"/>
          </w:tcPr>
          <w:p w14:paraId="1245BA2D">
            <w:pPr>
              <w:jc w:val="center"/>
              <w:rPr>
                <w:rFonts w:ascii="宋体" w:hAnsi="宋体" w:cs="宋体"/>
                <w:sz w:val="24"/>
                <w:szCs w:val="24"/>
                <w:highlight w:val="none"/>
              </w:rPr>
            </w:pPr>
            <w:r>
              <w:rPr>
                <w:rFonts w:hint="eastAsia" w:ascii="宋体" w:hAnsi="宋体" w:cs="宋体"/>
                <w:sz w:val="24"/>
                <w:szCs w:val="24"/>
                <w:highlight w:val="none"/>
              </w:rPr>
              <w:t>付款方式</w:t>
            </w:r>
          </w:p>
        </w:tc>
        <w:tc>
          <w:tcPr>
            <w:tcW w:w="7144" w:type="dxa"/>
            <w:vAlign w:val="center"/>
          </w:tcPr>
          <w:p w14:paraId="11DB5F0E">
            <w:pPr>
              <w:rPr>
                <w:rFonts w:ascii="宋体" w:hAnsi="宋体" w:cs="宋体"/>
                <w:sz w:val="24"/>
                <w:szCs w:val="24"/>
                <w:highlight w:val="none"/>
              </w:rPr>
            </w:pPr>
            <w:r>
              <w:rPr>
                <w:rFonts w:hint="eastAsia" w:ascii="宋体" w:hAnsi="宋体" w:cs="宋体"/>
                <w:color w:val="000000"/>
                <w:kern w:val="0"/>
                <w:sz w:val="24"/>
                <w:szCs w:val="24"/>
                <w:highlight w:val="none"/>
                <w:lang w:bidi="ar"/>
              </w:rPr>
              <w:t>次月支付上月发生货款，据实支付</w:t>
            </w:r>
            <w:r>
              <w:rPr>
                <w:rFonts w:hint="eastAsia" w:ascii="宋体" w:hAnsi="宋体" w:cs="宋体"/>
                <w:sz w:val="24"/>
                <w:szCs w:val="24"/>
                <w:highlight w:val="none"/>
              </w:rPr>
              <w:t>。</w:t>
            </w:r>
          </w:p>
        </w:tc>
      </w:tr>
      <w:tr w14:paraId="1EAD2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744" w:type="dxa"/>
            <w:vAlign w:val="center"/>
          </w:tcPr>
          <w:p w14:paraId="64364955">
            <w:pPr>
              <w:jc w:val="center"/>
              <w:rPr>
                <w:rFonts w:ascii="宋体" w:hAnsi="宋体" w:cs="宋体"/>
                <w:sz w:val="24"/>
                <w:szCs w:val="24"/>
                <w:highlight w:val="none"/>
              </w:rPr>
            </w:pPr>
            <w:r>
              <w:rPr>
                <w:rFonts w:hint="eastAsia" w:ascii="宋体" w:hAnsi="宋体" w:cs="宋体"/>
                <w:sz w:val="24"/>
                <w:szCs w:val="24"/>
                <w:highlight w:val="none"/>
              </w:rPr>
              <w:t>21</w:t>
            </w:r>
          </w:p>
        </w:tc>
        <w:tc>
          <w:tcPr>
            <w:tcW w:w="1270" w:type="dxa"/>
            <w:vAlign w:val="center"/>
          </w:tcPr>
          <w:p w14:paraId="71CB3225">
            <w:pPr>
              <w:jc w:val="center"/>
              <w:rPr>
                <w:rFonts w:ascii="宋体" w:hAnsi="宋体" w:cs="宋体"/>
                <w:sz w:val="24"/>
                <w:szCs w:val="24"/>
                <w:highlight w:val="none"/>
              </w:rPr>
            </w:pPr>
            <w:r>
              <w:rPr>
                <w:rFonts w:hint="eastAsia" w:ascii="宋体" w:hAnsi="宋体" w:cs="宋体"/>
                <w:sz w:val="24"/>
                <w:szCs w:val="24"/>
                <w:highlight w:val="none"/>
              </w:rPr>
              <w:t>质保期</w:t>
            </w:r>
          </w:p>
        </w:tc>
        <w:tc>
          <w:tcPr>
            <w:tcW w:w="7144" w:type="dxa"/>
            <w:vAlign w:val="center"/>
          </w:tcPr>
          <w:p w14:paraId="4F43CC73">
            <w:pPr>
              <w:rPr>
                <w:rFonts w:ascii="宋体" w:hAnsi="宋体" w:cs="宋体"/>
                <w:sz w:val="24"/>
                <w:szCs w:val="24"/>
                <w:highlight w:val="none"/>
              </w:rPr>
            </w:pPr>
            <w:r>
              <w:rPr>
                <w:rFonts w:ascii="宋体" w:hAnsi="宋体" w:cs="宋体"/>
                <w:sz w:val="24"/>
                <w:szCs w:val="24"/>
                <w:highlight w:val="none"/>
              </w:rPr>
              <w:t>按照国家强制标准要求执行</w:t>
            </w:r>
            <w:r>
              <w:rPr>
                <w:rFonts w:hint="eastAsia" w:ascii="宋体" w:hAnsi="宋体" w:cs="宋体"/>
                <w:sz w:val="24"/>
                <w:szCs w:val="24"/>
                <w:highlight w:val="none"/>
              </w:rPr>
              <w:t>。</w:t>
            </w:r>
          </w:p>
        </w:tc>
      </w:tr>
      <w:tr w14:paraId="7B451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44" w:type="dxa"/>
            <w:vAlign w:val="center"/>
          </w:tcPr>
          <w:p w14:paraId="1B13E8C1">
            <w:pPr>
              <w:jc w:val="center"/>
              <w:rPr>
                <w:rFonts w:ascii="宋体" w:hAnsi="宋体" w:cs="宋体"/>
                <w:sz w:val="24"/>
                <w:szCs w:val="24"/>
                <w:highlight w:val="none"/>
              </w:rPr>
            </w:pPr>
            <w:r>
              <w:rPr>
                <w:rFonts w:hint="eastAsia" w:ascii="宋体" w:hAnsi="宋体" w:cs="宋体"/>
                <w:sz w:val="24"/>
                <w:szCs w:val="24"/>
                <w:highlight w:val="none"/>
              </w:rPr>
              <w:t>22</w:t>
            </w:r>
          </w:p>
        </w:tc>
        <w:tc>
          <w:tcPr>
            <w:tcW w:w="1270" w:type="dxa"/>
            <w:vAlign w:val="center"/>
          </w:tcPr>
          <w:p w14:paraId="27A248C0">
            <w:pPr>
              <w:jc w:val="center"/>
              <w:rPr>
                <w:rFonts w:ascii="宋体" w:hAnsi="宋体" w:cs="宋体"/>
                <w:sz w:val="24"/>
                <w:szCs w:val="24"/>
                <w:highlight w:val="none"/>
              </w:rPr>
            </w:pPr>
            <w:r>
              <w:rPr>
                <w:rFonts w:hint="eastAsia" w:ascii="宋体" w:hAnsi="宋体" w:cs="宋体"/>
                <w:sz w:val="24"/>
                <w:szCs w:val="24"/>
                <w:highlight w:val="none"/>
              </w:rPr>
              <w:t>履约保证金</w:t>
            </w:r>
          </w:p>
        </w:tc>
        <w:tc>
          <w:tcPr>
            <w:tcW w:w="7144" w:type="dxa"/>
            <w:vAlign w:val="center"/>
          </w:tcPr>
          <w:p w14:paraId="754FAB5E">
            <w:pPr>
              <w:spacing w:line="360" w:lineRule="auto"/>
              <w:rPr>
                <w:rFonts w:ascii="宋体" w:hAnsi="宋体" w:cs="宋体"/>
                <w:sz w:val="24"/>
                <w:szCs w:val="24"/>
                <w:highlight w:val="none"/>
              </w:rPr>
            </w:pPr>
            <w:r>
              <w:rPr>
                <w:rFonts w:hint="eastAsia" w:ascii="宋体" w:hAnsi="宋体" w:cs="宋体"/>
                <w:sz w:val="24"/>
                <w:szCs w:val="24"/>
                <w:highlight w:val="none"/>
                <w:lang w:val="en-US" w:eastAsia="zh-CN"/>
              </w:rPr>
              <w:t>合同价款</w:t>
            </w:r>
            <w:r>
              <w:rPr>
                <w:rFonts w:hint="eastAsia" w:ascii="宋体" w:hAnsi="宋体" w:cs="宋体"/>
                <w:sz w:val="24"/>
                <w:szCs w:val="24"/>
                <w:highlight w:val="none"/>
              </w:rPr>
              <w:t>的</w:t>
            </w:r>
            <w:r>
              <w:rPr>
                <w:rFonts w:hint="eastAsia" w:ascii="宋体" w:hAnsi="宋体" w:cs="宋体"/>
                <w:sz w:val="24"/>
                <w:szCs w:val="24"/>
                <w:highlight w:val="none"/>
                <w:lang w:val="en-US" w:eastAsia="zh-CN"/>
              </w:rPr>
              <w:t>5</w:t>
            </w:r>
            <w:r>
              <w:rPr>
                <w:rFonts w:hint="eastAsia" w:ascii="宋体" w:hAnsi="宋体" w:cs="宋体"/>
                <w:sz w:val="24"/>
                <w:szCs w:val="24"/>
                <w:highlight w:val="none"/>
              </w:rPr>
              <w:t>%</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供应商提供开户银行基本户银行履约保函（或采购人所在地银行履约保函、保险公司保函），担保公司保函无效。</w:t>
            </w:r>
          </w:p>
        </w:tc>
      </w:tr>
      <w:tr w14:paraId="7B1C5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4" w:type="dxa"/>
            <w:vAlign w:val="center"/>
          </w:tcPr>
          <w:p w14:paraId="712A3082">
            <w:pPr>
              <w:jc w:val="center"/>
              <w:rPr>
                <w:rFonts w:ascii="宋体" w:hAnsi="宋体" w:cs="宋体"/>
                <w:sz w:val="24"/>
                <w:szCs w:val="24"/>
                <w:highlight w:val="none"/>
              </w:rPr>
            </w:pPr>
            <w:r>
              <w:rPr>
                <w:rFonts w:hint="eastAsia" w:ascii="宋体" w:hAnsi="宋体" w:cs="宋体"/>
                <w:sz w:val="24"/>
                <w:szCs w:val="24"/>
                <w:highlight w:val="none"/>
              </w:rPr>
              <w:t>23</w:t>
            </w:r>
          </w:p>
        </w:tc>
        <w:tc>
          <w:tcPr>
            <w:tcW w:w="1270" w:type="dxa"/>
            <w:vAlign w:val="center"/>
          </w:tcPr>
          <w:p w14:paraId="67BD6276">
            <w:pPr>
              <w:jc w:val="center"/>
              <w:rPr>
                <w:rFonts w:ascii="宋体" w:hAnsi="宋体" w:cs="宋体"/>
                <w:sz w:val="24"/>
                <w:szCs w:val="24"/>
                <w:highlight w:val="none"/>
              </w:rPr>
            </w:pPr>
            <w:r>
              <w:rPr>
                <w:rFonts w:ascii="宋体" w:hAnsi="宋体" w:cs="宋体"/>
                <w:sz w:val="24"/>
                <w:szCs w:val="24"/>
                <w:highlight w:val="none"/>
              </w:rPr>
              <w:t>报价</w:t>
            </w:r>
            <w:r>
              <w:rPr>
                <w:rFonts w:hint="eastAsia" w:ascii="宋体" w:hAnsi="宋体" w:cs="宋体"/>
                <w:sz w:val="24"/>
                <w:szCs w:val="24"/>
                <w:highlight w:val="none"/>
              </w:rPr>
              <w:t>要求</w:t>
            </w:r>
          </w:p>
        </w:tc>
        <w:tc>
          <w:tcPr>
            <w:tcW w:w="7144" w:type="dxa"/>
            <w:vAlign w:val="center"/>
          </w:tcPr>
          <w:p w14:paraId="415AE683">
            <w:pPr>
              <w:pStyle w:val="43"/>
              <w:numPr>
                <w:ilvl w:val="0"/>
                <w:numId w:val="5"/>
              </w:numPr>
              <w:spacing w:before="2" w:line="360" w:lineRule="auto"/>
              <w:ind w:right="95"/>
              <w:outlineLvl w:val="1"/>
              <w:rPr>
                <w:sz w:val="24"/>
                <w:szCs w:val="24"/>
                <w:highlight w:val="none"/>
                <w:lang w:val="en-US"/>
              </w:rPr>
            </w:pPr>
            <w:r>
              <w:rPr>
                <w:rFonts w:hint="eastAsia"/>
                <w:sz w:val="24"/>
                <w:szCs w:val="24"/>
                <w:highlight w:val="none"/>
                <w:lang w:val="en-US"/>
              </w:rPr>
              <w:t xml:space="preserve">报价方式：本次报价为下浮率报价。 </w:t>
            </w:r>
          </w:p>
          <w:p w14:paraId="61C6FC5C">
            <w:pPr>
              <w:pStyle w:val="43"/>
              <w:spacing w:before="2" w:line="360" w:lineRule="auto"/>
              <w:ind w:right="95"/>
              <w:outlineLvl w:val="1"/>
              <w:rPr>
                <w:sz w:val="24"/>
                <w:szCs w:val="24"/>
                <w:highlight w:val="none"/>
                <w:lang w:val="en-US"/>
              </w:rPr>
            </w:pPr>
            <w:r>
              <w:rPr>
                <w:rFonts w:hint="eastAsia"/>
                <w:sz w:val="24"/>
                <w:szCs w:val="24"/>
                <w:highlight w:val="none"/>
                <w:lang w:val="en-US"/>
              </w:rPr>
              <w:t xml:space="preserve">2、价格下浮比例是指供应商在同期市场平均价格的基础上让利的百分点，例如某货物市场均价是100元，让利10个百分点（打九折），即表述为供应商价格下浮比例为10%； </w:t>
            </w:r>
          </w:p>
          <w:p w14:paraId="17CEF29F">
            <w:pPr>
              <w:pStyle w:val="43"/>
              <w:spacing w:before="2" w:line="360" w:lineRule="auto"/>
              <w:ind w:right="95"/>
              <w:outlineLvl w:val="1"/>
              <w:rPr>
                <w:sz w:val="24"/>
                <w:szCs w:val="24"/>
                <w:highlight w:val="none"/>
              </w:rPr>
            </w:pPr>
            <w:r>
              <w:rPr>
                <w:rFonts w:hint="eastAsia"/>
                <w:sz w:val="24"/>
                <w:szCs w:val="24"/>
                <w:highlight w:val="none"/>
                <w:lang w:val="en-US"/>
              </w:rPr>
              <w:t xml:space="preserve">3、供应商一旦通过本次招标成为中标人，在今后合同期内提供货物价格须按照本次投标下浮比例执行，可以在本次成交下浮比例基础上再次下浮让利，但不能上浮。 </w:t>
            </w:r>
          </w:p>
          <w:p w14:paraId="3EB89B26">
            <w:pPr>
              <w:pStyle w:val="43"/>
              <w:spacing w:before="2" w:line="360" w:lineRule="auto"/>
              <w:ind w:right="95"/>
              <w:jc w:val="left"/>
              <w:outlineLvl w:val="1"/>
              <w:rPr>
                <w:sz w:val="24"/>
                <w:szCs w:val="24"/>
                <w:highlight w:val="none"/>
              </w:rPr>
            </w:pPr>
            <w:r>
              <w:rPr>
                <w:rFonts w:hint="eastAsia"/>
                <w:sz w:val="24"/>
                <w:szCs w:val="24"/>
                <w:highlight w:val="none"/>
                <w:lang w:val="en-US"/>
              </w:rPr>
              <w:t>4、市场价的认定：下浮率以</w:t>
            </w:r>
            <w:r>
              <w:rPr>
                <w:rFonts w:hint="eastAsia"/>
                <w:color w:val="000000"/>
                <w:kern w:val="0"/>
                <w:sz w:val="24"/>
                <w:szCs w:val="24"/>
                <w:highlight w:val="none"/>
                <w:lang w:val="en-US" w:bidi="ar"/>
              </w:rPr>
              <w:t>北园春集团官网</w:t>
            </w:r>
            <w:r>
              <w:rPr>
                <w:rFonts w:hint="eastAsia"/>
                <w:sz w:val="24"/>
                <w:szCs w:val="24"/>
                <w:highlight w:val="none"/>
                <w:lang w:val="en-US"/>
              </w:rPr>
              <w:t>（http://www.beiyuanchun.com/）</w:t>
            </w:r>
            <w:r>
              <w:rPr>
                <w:rFonts w:hint="eastAsia"/>
                <w:sz w:val="24"/>
                <w:szCs w:val="24"/>
                <w:highlight w:val="none"/>
                <w:lang w:val="en-US" w:eastAsia="zh-CN"/>
              </w:rPr>
              <w:t>、</w:t>
            </w:r>
            <w:r>
              <w:rPr>
                <w:rFonts w:hint="eastAsia"/>
                <w:sz w:val="24"/>
                <w:szCs w:val="24"/>
                <w:highlight w:val="none"/>
                <w:lang w:val="en-US"/>
              </w:rPr>
              <w:t>当地大型商超</w:t>
            </w:r>
            <w:r>
              <w:rPr>
                <w:rFonts w:hint="eastAsia"/>
                <w:sz w:val="24"/>
                <w:szCs w:val="24"/>
                <w:highlight w:val="none"/>
                <w:lang w:val="en-US" w:eastAsia="zh-CN"/>
              </w:rPr>
              <w:t>及当地农贸市场（光明农副产品综合批发市场）</w:t>
            </w:r>
            <w:r>
              <w:rPr>
                <w:rFonts w:hint="eastAsia"/>
                <w:sz w:val="24"/>
                <w:szCs w:val="24"/>
                <w:highlight w:val="none"/>
                <w:lang w:val="en-US"/>
              </w:rPr>
              <w:t>等为基准（具体以业主询价为准）。每次询价可从</w:t>
            </w:r>
            <w:r>
              <w:rPr>
                <w:rFonts w:hint="eastAsia"/>
                <w:color w:val="000000"/>
                <w:kern w:val="0"/>
                <w:sz w:val="24"/>
                <w:szCs w:val="24"/>
                <w:highlight w:val="none"/>
                <w:lang w:val="en-US" w:bidi="ar"/>
              </w:rPr>
              <w:t>北园春集团官网</w:t>
            </w:r>
            <w:r>
              <w:rPr>
                <w:rFonts w:hint="eastAsia"/>
                <w:color w:val="000000"/>
                <w:kern w:val="0"/>
                <w:sz w:val="24"/>
                <w:szCs w:val="24"/>
                <w:highlight w:val="none"/>
                <w:lang w:val="en-US" w:eastAsia="zh-CN" w:bidi="ar"/>
              </w:rPr>
              <w:t>、</w:t>
            </w:r>
            <w:r>
              <w:rPr>
                <w:rFonts w:hint="eastAsia"/>
                <w:sz w:val="24"/>
                <w:szCs w:val="24"/>
                <w:highlight w:val="none"/>
                <w:lang w:val="en-US"/>
              </w:rPr>
              <w:t>当地大型商超</w:t>
            </w:r>
            <w:r>
              <w:rPr>
                <w:rFonts w:hint="eastAsia"/>
                <w:sz w:val="24"/>
                <w:szCs w:val="24"/>
                <w:highlight w:val="none"/>
                <w:lang w:val="en-US" w:eastAsia="zh-CN"/>
              </w:rPr>
              <w:t>及当地农贸市场（光明农副产品综合批发市场）</w:t>
            </w:r>
            <w:r>
              <w:rPr>
                <w:rFonts w:hint="eastAsia"/>
                <w:sz w:val="24"/>
                <w:szCs w:val="24"/>
                <w:highlight w:val="none"/>
                <w:lang w:val="en-US"/>
              </w:rPr>
              <w:t>作为市场询价点，每半个月询价一次，以询价平均值作为市场基准价，以此价格作为基准，最终结算价=市场基准价×（1-中标下浮率）。</w:t>
            </w:r>
          </w:p>
          <w:p w14:paraId="1FC6B653">
            <w:pPr>
              <w:pStyle w:val="43"/>
              <w:spacing w:before="2" w:line="360" w:lineRule="auto"/>
              <w:ind w:right="95"/>
              <w:outlineLvl w:val="1"/>
              <w:rPr>
                <w:b/>
                <w:bCs/>
                <w:sz w:val="24"/>
                <w:szCs w:val="24"/>
                <w:highlight w:val="none"/>
                <w:lang w:val="en-US"/>
              </w:rPr>
            </w:pPr>
            <w:r>
              <w:rPr>
                <w:rFonts w:hint="eastAsia"/>
                <w:b/>
                <w:bCs/>
                <w:sz w:val="24"/>
                <w:szCs w:val="24"/>
                <w:highlight w:val="none"/>
                <w:lang w:val="en-US"/>
              </w:rPr>
              <w:t>注：1、投标报价包括项目实施所需的货物费、分割包装运输费、装卸费、管理费、利润、税费及其他一切费用。</w:t>
            </w:r>
          </w:p>
          <w:p w14:paraId="79932C60">
            <w:pPr>
              <w:pStyle w:val="43"/>
              <w:spacing w:before="2" w:line="360" w:lineRule="auto"/>
              <w:ind w:right="95"/>
              <w:outlineLvl w:val="1"/>
              <w:rPr>
                <w:sz w:val="24"/>
                <w:szCs w:val="24"/>
                <w:highlight w:val="none"/>
                <w:lang w:val="en-US"/>
              </w:rPr>
            </w:pPr>
            <w:r>
              <w:rPr>
                <w:rFonts w:hint="eastAsia"/>
                <w:b/>
                <w:bCs/>
                <w:sz w:val="24"/>
                <w:szCs w:val="24"/>
                <w:highlight w:val="none"/>
                <w:lang w:val="en-US"/>
              </w:rPr>
              <w:t>2、在进行</w:t>
            </w:r>
            <w:r>
              <w:rPr>
                <w:rFonts w:hint="eastAsia"/>
                <w:b/>
                <w:bCs/>
                <w:sz w:val="24"/>
                <w:szCs w:val="24"/>
                <w:highlight w:val="none"/>
                <w:lang w:val="en-US" w:eastAsia="zh-CN"/>
              </w:rPr>
              <w:t>当地</w:t>
            </w:r>
            <w:r>
              <w:rPr>
                <w:rFonts w:hint="eastAsia"/>
                <w:b/>
                <w:bCs/>
                <w:sz w:val="24"/>
                <w:szCs w:val="24"/>
                <w:highlight w:val="none"/>
                <w:lang w:val="en-US"/>
              </w:rPr>
              <w:t>大型商超询价过程中不包含特价产品、临期产品、促销活动产品等。</w:t>
            </w:r>
          </w:p>
        </w:tc>
      </w:tr>
      <w:tr w14:paraId="79A4D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jc w:val="center"/>
        </w:trPr>
        <w:tc>
          <w:tcPr>
            <w:tcW w:w="744" w:type="dxa"/>
            <w:vAlign w:val="center"/>
          </w:tcPr>
          <w:p w14:paraId="61E12F70">
            <w:pPr>
              <w:jc w:val="center"/>
              <w:rPr>
                <w:rFonts w:ascii="宋体" w:hAnsi="宋体" w:cs="宋体"/>
                <w:sz w:val="24"/>
                <w:szCs w:val="24"/>
                <w:highlight w:val="none"/>
              </w:rPr>
            </w:pPr>
            <w:r>
              <w:rPr>
                <w:rFonts w:hint="eastAsia" w:ascii="宋体" w:hAnsi="宋体" w:cs="宋体"/>
                <w:sz w:val="24"/>
                <w:szCs w:val="24"/>
                <w:highlight w:val="none"/>
              </w:rPr>
              <w:t>24</w:t>
            </w:r>
          </w:p>
        </w:tc>
        <w:tc>
          <w:tcPr>
            <w:tcW w:w="1270" w:type="dxa"/>
            <w:vAlign w:val="center"/>
          </w:tcPr>
          <w:p w14:paraId="150A233C">
            <w:pPr>
              <w:jc w:val="center"/>
              <w:rPr>
                <w:rFonts w:ascii="宋体" w:hAnsi="宋体" w:cs="宋体"/>
                <w:sz w:val="24"/>
                <w:szCs w:val="24"/>
                <w:highlight w:val="none"/>
              </w:rPr>
            </w:pPr>
            <w:r>
              <w:rPr>
                <w:rFonts w:hint="eastAsia" w:ascii="宋体" w:hAnsi="宋体" w:cs="宋体"/>
                <w:sz w:val="24"/>
                <w:szCs w:val="24"/>
                <w:highlight w:val="none"/>
              </w:rPr>
              <w:t>招标代理服务费</w:t>
            </w:r>
          </w:p>
        </w:tc>
        <w:tc>
          <w:tcPr>
            <w:tcW w:w="7144" w:type="dxa"/>
            <w:vAlign w:val="center"/>
          </w:tcPr>
          <w:p w14:paraId="0DB6D667">
            <w:pPr>
              <w:pStyle w:val="43"/>
              <w:spacing w:before="2" w:line="360" w:lineRule="auto"/>
              <w:ind w:right="95"/>
              <w:jc w:val="left"/>
              <w:outlineLvl w:val="1"/>
              <w:rPr>
                <w:rFonts w:hint="default" w:eastAsia="宋体"/>
                <w:bCs/>
                <w:sz w:val="24"/>
                <w:szCs w:val="24"/>
                <w:highlight w:val="none"/>
                <w:lang w:val="en-US" w:eastAsia="zh-CN"/>
              </w:rPr>
            </w:pPr>
            <w:r>
              <w:rPr>
                <w:rFonts w:hint="eastAsia"/>
                <w:sz w:val="24"/>
                <w:szCs w:val="24"/>
                <w:highlight w:val="none"/>
              </w:rPr>
              <w:t>1、代理报酬的计算方法：</w:t>
            </w:r>
            <w:r>
              <w:rPr>
                <w:rFonts w:hint="eastAsia"/>
                <w:sz w:val="24"/>
                <w:szCs w:val="24"/>
                <w:highlight w:val="none"/>
                <w:lang w:val="en-US" w:eastAsia="zh-CN"/>
              </w:rPr>
              <w:t>中标金额的1.2%</w:t>
            </w:r>
          </w:p>
          <w:p w14:paraId="54BA6131">
            <w:pPr>
              <w:spacing w:line="360" w:lineRule="auto"/>
              <w:jc w:val="left"/>
              <w:rPr>
                <w:rFonts w:ascii="宋体" w:hAnsi="宋体" w:cs="宋体"/>
                <w:sz w:val="24"/>
                <w:szCs w:val="24"/>
                <w:highlight w:val="none"/>
                <w:lang w:val="zh-CN" w:bidi="zh-CN"/>
              </w:rPr>
            </w:pPr>
            <w:r>
              <w:rPr>
                <w:rFonts w:hint="eastAsia" w:ascii="宋体" w:hAnsi="宋体" w:cs="宋体"/>
                <w:sz w:val="24"/>
                <w:szCs w:val="24"/>
                <w:highlight w:val="none"/>
                <w:lang w:val="zh-CN" w:bidi="zh-CN"/>
              </w:rPr>
              <w:t>2、代理报酬支付方式：由中标人支付</w:t>
            </w:r>
          </w:p>
          <w:p w14:paraId="4A224870">
            <w:pPr>
              <w:spacing w:line="360" w:lineRule="auto"/>
              <w:jc w:val="left"/>
              <w:rPr>
                <w:rFonts w:ascii="宋体" w:hAnsi="宋体" w:cs="宋体"/>
                <w:sz w:val="24"/>
                <w:szCs w:val="24"/>
                <w:highlight w:val="none"/>
                <w:lang w:val="zh-CN" w:bidi="zh-CN"/>
              </w:rPr>
            </w:pPr>
            <w:r>
              <w:rPr>
                <w:rFonts w:hint="eastAsia" w:ascii="宋体" w:hAnsi="宋体" w:cs="宋体"/>
                <w:sz w:val="24"/>
                <w:szCs w:val="24"/>
                <w:highlight w:val="none"/>
                <w:lang w:val="zh-CN" w:bidi="zh-CN"/>
              </w:rPr>
              <w:t>3、代理报酬的支付时间：由中标人领取中标通知书前支付</w:t>
            </w:r>
          </w:p>
        </w:tc>
      </w:tr>
      <w:tr w14:paraId="21131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2" w:hRule="atLeast"/>
          <w:jc w:val="center"/>
        </w:trPr>
        <w:tc>
          <w:tcPr>
            <w:tcW w:w="744" w:type="dxa"/>
            <w:vAlign w:val="center"/>
          </w:tcPr>
          <w:p w14:paraId="412596F2">
            <w:pPr>
              <w:jc w:val="center"/>
              <w:rPr>
                <w:rFonts w:ascii="宋体" w:hAnsi="宋体" w:cs="宋体"/>
                <w:sz w:val="24"/>
                <w:szCs w:val="24"/>
                <w:highlight w:val="none"/>
              </w:rPr>
            </w:pPr>
            <w:r>
              <w:rPr>
                <w:rFonts w:hint="eastAsia" w:ascii="宋体" w:hAnsi="宋体" w:cs="宋体"/>
                <w:sz w:val="24"/>
                <w:szCs w:val="24"/>
                <w:highlight w:val="none"/>
              </w:rPr>
              <w:t>25</w:t>
            </w:r>
          </w:p>
        </w:tc>
        <w:tc>
          <w:tcPr>
            <w:tcW w:w="1270" w:type="dxa"/>
            <w:vAlign w:val="center"/>
          </w:tcPr>
          <w:p w14:paraId="6A2B23D0">
            <w:pPr>
              <w:jc w:val="center"/>
              <w:rPr>
                <w:rFonts w:ascii="宋体" w:hAnsi="宋体" w:cs="宋体"/>
                <w:sz w:val="24"/>
                <w:szCs w:val="24"/>
                <w:highlight w:val="none"/>
              </w:rPr>
            </w:pPr>
            <w:r>
              <w:rPr>
                <w:rFonts w:hint="eastAsia" w:ascii="宋体" w:hAnsi="宋体" w:cs="宋体"/>
                <w:sz w:val="24"/>
                <w:szCs w:val="24"/>
                <w:highlight w:val="none"/>
              </w:rPr>
              <w:t>质疑须知</w:t>
            </w:r>
          </w:p>
        </w:tc>
        <w:tc>
          <w:tcPr>
            <w:tcW w:w="7144" w:type="dxa"/>
            <w:vAlign w:val="center"/>
          </w:tcPr>
          <w:p w14:paraId="4ADE0C99">
            <w:pPr>
              <w:pStyle w:val="54"/>
              <w:spacing w:line="360" w:lineRule="auto"/>
              <w:ind w:left="494" w:hanging="494" w:hangingChars="206"/>
              <w:jc w:val="both"/>
              <w:rPr>
                <w:kern w:val="2"/>
                <w:highlight w:val="none"/>
                <w:lang w:val="zh-CN" w:bidi="zh-CN"/>
              </w:rPr>
            </w:pPr>
            <w:r>
              <w:rPr>
                <w:rFonts w:hint="eastAsia"/>
                <w:kern w:val="2"/>
                <w:highlight w:val="none"/>
                <w:lang w:bidi="zh-CN"/>
              </w:rPr>
              <w:t>1、</w:t>
            </w:r>
            <w:r>
              <w:rPr>
                <w:rFonts w:hint="eastAsia"/>
                <w:kern w:val="2"/>
                <w:highlight w:val="none"/>
                <w:lang w:val="zh-CN" w:bidi="zh-CN"/>
              </w:rPr>
              <w:t>接收质疑函的方式：现场递交纸质版及Word格式电子版质疑文件至接收</w:t>
            </w:r>
          </w:p>
          <w:p w14:paraId="299FFA89">
            <w:pPr>
              <w:pStyle w:val="20"/>
              <w:spacing w:line="360" w:lineRule="auto"/>
              <w:ind w:firstLine="0" w:firstLineChars="0"/>
              <w:rPr>
                <w:rFonts w:ascii="宋体" w:hAnsi="宋体" w:cs="宋体"/>
                <w:sz w:val="24"/>
                <w:szCs w:val="24"/>
                <w:highlight w:val="none"/>
                <w:lang w:bidi="zh-CN"/>
              </w:rPr>
            </w:pPr>
            <w:r>
              <w:rPr>
                <w:rFonts w:hint="eastAsia" w:ascii="宋体" w:hAnsi="宋体" w:cs="宋体"/>
                <w:sz w:val="24"/>
                <w:szCs w:val="24"/>
                <w:highlight w:val="none"/>
                <w:lang w:bidi="zh-CN"/>
              </w:rPr>
              <w:t>2、接受质疑函的单位：新疆锦瑞祥工程项目咨询管理有限公司</w:t>
            </w:r>
          </w:p>
          <w:p w14:paraId="68A4DE41">
            <w:pPr>
              <w:spacing w:line="360" w:lineRule="auto"/>
              <w:jc w:val="left"/>
              <w:rPr>
                <w:rFonts w:ascii="宋体" w:hAnsi="宋体" w:cs="宋体"/>
                <w:sz w:val="24"/>
                <w:szCs w:val="24"/>
                <w:highlight w:val="none"/>
                <w:lang w:val="zh-CN" w:bidi="zh-CN"/>
              </w:rPr>
            </w:pPr>
            <w:r>
              <w:rPr>
                <w:rFonts w:hint="eastAsia" w:ascii="宋体" w:hAnsi="宋体" w:cs="宋体"/>
                <w:sz w:val="24"/>
                <w:szCs w:val="24"/>
                <w:highlight w:val="none"/>
                <w:lang w:bidi="zh-CN"/>
              </w:rPr>
              <w:t>地址：</w:t>
            </w:r>
            <w:r>
              <w:rPr>
                <w:rFonts w:hint="eastAsia" w:ascii="宋体" w:hAnsi="宋体" w:cs="宋体"/>
                <w:sz w:val="24"/>
                <w:szCs w:val="24"/>
                <w:highlight w:val="none"/>
              </w:rPr>
              <w:t>新疆库尔勒市石化大道天缘商务酒店61</w:t>
            </w:r>
            <w:r>
              <w:rPr>
                <w:rFonts w:hint="eastAsia" w:ascii="宋体" w:hAnsi="宋体" w:cs="宋体"/>
                <w:sz w:val="24"/>
                <w:szCs w:val="24"/>
                <w:highlight w:val="none"/>
                <w:lang w:val="en-US" w:eastAsia="zh-CN"/>
              </w:rPr>
              <w:t>7</w:t>
            </w:r>
            <w:r>
              <w:rPr>
                <w:rFonts w:hint="eastAsia" w:ascii="宋体" w:hAnsi="宋体" w:cs="宋体"/>
                <w:sz w:val="24"/>
                <w:szCs w:val="24"/>
                <w:highlight w:val="none"/>
              </w:rPr>
              <w:t>室</w:t>
            </w:r>
          </w:p>
        </w:tc>
      </w:tr>
      <w:tr w14:paraId="27D70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4" w:type="dxa"/>
            <w:vAlign w:val="center"/>
          </w:tcPr>
          <w:p w14:paraId="4C290E81">
            <w:pPr>
              <w:jc w:val="center"/>
              <w:rPr>
                <w:rFonts w:ascii="宋体" w:hAnsi="宋体" w:cs="宋体"/>
                <w:sz w:val="24"/>
                <w:szCs w:val="24"/>
                <w:highlight w:val="none"/>
              </w:rPr>
            </w:pPr>
            <w:r>
              <w:rPr>
                <w:rFonts w:hint="eastAsia" w:ascii="宋体" w:hAnsi="宋体" w:cs="宋体"/>
                <w:sz w:val="24"/>
                <w:szCs w:val="24"/>
                <w:highlight w:val="none"/>
              </w:rPr>
              <w:t>26</w:t>
            </w:r>
          </w:p>
        </w:tc>
        <w:tc>
          <w:tcPr>
            <w:tcW w:w="1270" w:type="dxa"/>
            <w:vAlign w:val="center"/>
          </w:tcPr>
          <w:p w14:paraId="38DDEC7B">
            <w:pPr>
              <w:jc w:val="center"/>
              <w:rPr>
                <w:rFonts w:ascii="宋体" w:hAnsi="宋体" w:cs="宋体"/>
                <w:sz w:val="24"/>
                <w:szCs w:val="24"/>
                <w:highlight w:val="none"/>
              </w:rPr>
            </w:pPr>
            <w:r>
              <w:rPr>
                <w:rFonts w:hint="eastAsia"/>
                <w:sz w:val="24"/>
                <w:szCs w:val="24"/>
                <w:highlight w:val="none"/>
              </w:rPr>
              <w:t>政府采购政策支持</w:t>
            </w:r>
          </w:p>
        </w:tc>
        <w:tc>
          <w:tcPr>
            <w:tcW w:w="7144" w:type="dxa"/>
            <w:vAlign w:val="center"/>
          </w:tcPr>
          <w:p w14:paraId="4443655C">
            <w:pPr>
              <w:pStyle w:val="43"/>
              <w:tabs>
                <w:tab w:val="left" w:pos="636"/>
              </w:tabs>
              <w:spacing w:line="360" w:lineRule="auto"/>
              <w:ind w:left="107" w:right="98"/>
              <w:outlineLvl w:val="1"/>
              <w:rPr>
                <w:sz w:val="24"/>
                <w:szCs w:val="24"/>
                <w:highlight w:val="none"/>
              </w:rPr>
            </w:pPr>
            <w:r>
              <w:rPr>
                <w:rFonts w:hint="eastAsia"/>
                <w:sz w:val="24"/>
                <w:szCs w:val="24"/>
                <w:highlight w:val="none"/>
              </w:rPr>
              <w:t>（1）财政部、国家发展改革委、生态环境部、市场监管总局《关于调整优化节能产品、环境标志产品政府采购执行机制的通知》（财库[2019]9号文）；</w:t>
            </w:r>
          </w:p>
          <w:p w14:paraId="710FF7E0">
            <w:pPr>
              <w:pStyle w:val="43"/>
              <w:tabs>
                <w:tab w:val="left" w:pos="636"/>
              </w:tabs>
              <w:spacing w:line="360" w:lineRule="auto"/>
              <w:ind w:left="107" w:right="98"/>
              <w:outlineLvl w:val="1"/>
              <w:rPr>
                <w:sz w:val="24"/>
                <w:szCs w:val="24"/>
                <w:highlight w:val="none"/>
              </w:rPr>
            </w:pPr>
            <w:r>
              <w:rPr>
                <w:rFonts w:hint="eastAsia"/>
                <w:sz w:val="24"/>
                <w:szCs w:val="24"/>
                <w:highlight w:val="none"/>
              </w:rPr>
              <w:t>（2）财政部、生态环境部《关于印发环境标志产品政府采购品目清单的通知》（财库[2019]18号文）；</w:t>
            </w:r>
          </w:p>
          <w:p w14:paraId="477D42FD">
            <w:pPr>
              <w:pStyle w:val="43"/>
              <w:tabs>
                <w:tab w:val="left" w:pos="636"/>
              </w:tabs>
              <w:spacing w:line="360" w:lineRule="auto"/>
              <w:ind w:left="107" w:right="98"/>
              <w:outlineLvl w:val="1"/>
              <w:rPr>
                <w:sz w:val="24"/>
                <w:szCs w:val="24"/>
                <w:highlight w:val="none"/>
              </w:rPr>
            </w:pPr>
            <w:r>
              <w:rPr>
                <w:rFonts w:hint="eastAsia"/>
                <w:sz w:val="24"/>
                <w:szCs w:val="24"/>
                <w:highlight w:val="none"/>
              </w:rPr>
              <w:t>（3）财政部、发展改革委《关于印发节能产品政府采购品目清单的通知》（财库[2019]19号文）；</w:t>
            </w:r>
          </w:p>
          <w:p w14:paraId="7DF17F8B">
            <w:pPr>
              <w:pStyle w:val="43"/>
              <w:tabs>
                <w:tab w:val="left" w:pos="636"/>
              </w:tabs>
              <w:spacing w:line="360" w:lineRule="auto"/>
              <w:ind w:left="107" w:right="98"/>
              <w:outlineLvl w:val="1"/>
              <w:rPr>
                <w:sz w:val="24"/>
                <w:szCs w:val="24"/>
                <w:highlight w:val="none"/>
              </w:rPr>
            </w:pPr>
            <w:r>
              <w:rPr>
                <w:rFonts w:hint="eastAsia"/>
                <w:sz w:val="24"/>
                <w:szCs w:val="24"/>
                <w:highlight w:val="none"/>
              </w:rPr>
              <w:t>（4）市场监管总局《市场监管总局关于发布参与实施政府采购节能产品、环境标志产品认证机构名录的公告》（2019年第16号）；</w:t>
            </w:r>
          </w:p>
          <w:p w14:paraId="06CBBCB3">
            <w:pPr>
              <w:pStyle w:val="43"/>
              <w:tabs>
                <w:tab w:val="left" w:pos="636"/>
              </w:tabs>
              <w:spacing w:line="360" w:lineRule="auto"/>
              <w:ind w:left="107" w:right="98"/>
              <w:outlineLvl w:val="1"/>
              <w:rPr>
                <w:sz w:val="24"/>
                <w:szCs w:val="24"/>
                <w:highlight w:val="none"/>
              </w:rPr>
            </w:pPr>
            <w:r>
              <w:rPr>
                <w:rFonts w:hint="eastAsia"/>
                <w:sz w:val="24"/>
                <w:szCs w:val="24"/>
                <w:highlight w:val="none"/>
              </w:rPr>
              <w:t>（5）财政部、工业和信息化部《关于印发《政府采购促进中小企业发展管理办法》的通知》（财库[2020]46号文）；</w:t>
            </w:r>
          </w:p>
          <w:p w14:paraId="660CC21E">
            <w:pPr>
              <w:pStyle w:val="43"/>
              <w:tabs>
                <w:tab w:val="left" w:pos="636"/>
              </w:tabs>
              <w:spacing w:line="360" w:lineRule="auto"/>
              <w:ind w:left="107" w:right="98"/>
              <w:outlineLvl w:val="1"/>
              <w:rPr>
                <w:sz w:val="24"/>
                <w:szCs w:val="24"/>
                <w:highlight w:val="none"/>
              </w:rPr>
            </w:pPr>
            <w:r>
              <w:rPr>
                <w:rFonts w:hint="eastAsia"/>
                <w:sz w:val="24"/>
                <w:szCs w:val="24"/>
                <w:highlight w:val="none"/>
              </w:rPr>
              <w:t>（</w:t>
            </w:r>
            <w:r>
              <w:rPr>
                <w:rFonts w:hint="eastAsia"/>
                <w:sz w:val="24"/>
                <w:szCs w:val="24"/>
                <w:highlight w:val="none"/>
                <w:lang w:val="en-US"/>
              </w:rPr>
              <w:t>6</w:t>
            </w:r>
            <w:r>
              <w:rPr>
                <w:rFonts w:hint="eastAsia"/>
                <w:sz w:val="24"/>
                <w:szCs w:val="24"/>
                <w:highlight w:val="none"/>
              </w:rPr>
              <w:t>）财政部《关于进一步加大政府采购支持中小企业力度的通知》(财库(2022〕19号)；</w:t>
            </w:r>
          </w:p>
          <w:p w14:paraId="4465A6AF">
            <w:pPr>
              <w:pStyle w:val="43"/>
              <w:tabs>
                <w:tab w:val="left" w:pos="636"/>
              </w:tabs>
              <w:spacing w:line="360" w:lineRule="auto"/>
              <w:ind w:left="107" w:right="98"/>
              <w:outlineLvl w:val="1"/>
              <w:rPr>
                <w:sz w:val="24"/>
                <w:szCs w:val="24"/>
                <w:highlight w:val="none"/>
              </w:rPr>
            </w:pPr>
            <w:r>
              <w:rPr>
                <w:rFonts w:hint="eastAsia"/>
                <w:sz w:val="24"/>
                <w:szCs w:val="24"/>
                <w:highlight w:val="none"/>
              </w:rPr>
              <w:t>（7）财政部、民政部、中国残疾人联合会《关于促进残疾人就业政府采购政策的通知》（财库[2017]141号）；</w:t>
            </w:r>
          </w:p>
          <w:p w14:paraId="0C7E923F">
            <w:pPr>
              <w:pStyle w:val="43"/>
              <w:tabs>
                <w:tab w:val="left" w:pos="636"/>
              </w:tabs>
              <w:spacing w:line="360" w:lineRule="auto"/>
              <w:ind w:left="107" w:right="98"/>
              <w:outlineLvl w:val="1"/>
              <w:rPr>
                <w:sz w:val="24"/>
                <w:szCs w:val="24"/>
                <w:highlight w:val="none"/>
              </w:rPr>
            </w:pPr>
            <w:r>
              <w:rPr>
                <w:rFonts w:hint="eastAsia"/>
                <w:sz w:val="24"/>
                <w:szCs w:val="24"/>
                <w:highlight w:val="none"/>
              </w:rPr>
              <w:t>（8）财政部、司法部《关于政府采购支持监狱企业发展有关问题的通知》（财库[2014]68号文）（中小企业优惠、监狱企业、节能产品、环境标志产品等）； </w:t>
            </w:r>
          </w:p>
          <w:p w14:paraId="4447C897">
            <w:pPr>
              <w:pStyle w:val="43"/>
              <w:tabs>
                <w:tab w:val="left" w:pos="636"/>
              </w:tabs>
              <w:spacing w:line="360" w:lineRule="auto"/>
              <w:ind w:left="107" w:right="98"/>
              <w:outlineLvl w:val="1"/>
              <w:rPr>
                <w:sz w:val="24"/>
                <w:szCs w:val="24"/>
                <w:highlight w:val="none"/>
              </w:rPr>
            </w:pPr>
            <w:r>
              <w:rPr>
                <w:rFonts w:hint="eastAsia"/>
                <w:sz w:val="24"/>
                <w:szCs w:val="24"/>
                <w:highlight w:val="none"/>
              </w:rPr>
              <w:t>（9）扶持中小企业政策：评审时小型和微型企业产品享受10%的价格折扣。监狱企业、残疾人福利组织视同小型、微型企业；本项目</w:t>
            </w:r>
            <w:r>
              <w:rPr>
                <w:rFonts w:hint="eastAsia"/>
                <w:sz w:val="24"/>
                <w:szCs w:val="24"/>
                <w:highlight w:val="none"/>
                <w:lang w:val="en-US" w:eastAsia="zh-CN"/>
              </w:rPr>
              <w:t>已专门面向中小企业采购，不再进行价格扣除。</w:t>
            </w:r>
            <w:r>
              <w:rPr>
                <w:rFonts w:hint="eastAsia"/>
                <w:sz w:val="24"/>
                <w:szCs w:val="24"/>
                <w:highlight w:val="none"/>
              </w:rPr>
              <w:t> </w:t>
            </w:r>
          </w:p>
          <w:p w14:paraId="30156A8F">
            <w:pPr>
              <w:pStyle w:val="43"/>
              <w:tabs>
                <w:tab w:val="left" w:pos="636"/>
              </w:tabs>
              <w:spacing w:line="360" w:lineRule="auto"/>
              <w:ind w:left="107" w:right="98"/>
              <w:outlineLvl w:val="1"/>
              <w:rPr>
                <w:sz w:val="24"/>
                <w:szCs w:val="24"/>
                <w:highlight w:val="none"/>
              </w:rPr>
            </w:pPr>
            <w:r>
              <w:rPr>
                <w:rFonts w:hint="eastAsia"/>
                <w:sz w:val="24"/>
                <w:szCs w:val="24"/>
                <w:highlight w:val="none"/>
              </w:rPr>
              <w:t>（10）《关于运用政府采购政策支持脱贫攻坚的通知》（财库【2019】27号文）；  </w:t>
            </w:r>
          </w:p>
          <w:p w14:paraId="54ABAA80">
            <w:pPr>
              <w:pStyle w:val="43"/>
              <w:tabs>
                <w:tab w:val="left" w:pos="636"/>
              </w:tabs>
              <w:spacing w:line="360" w:lineRule="auto"/>
              <w:ind w:left="107" w:right="98"/>
              <w:outlineLvl w:val="1"/>
              <w:rPr>
                <w:sz w:val="24"/>
                <w:szCs w:val="24"/>
                <w:highlight w:val="none"/>
              </w:rPr>
            </w:pPr>
            <w:r>
              <w:rPr>
                <w:rFonts w:hint="eastAsia"/>
                <w:sz w:val="24"/>
                <w:szCs w:val="24"/>
                <w:highlight w:val="none"/>
              </w:rPr>
              <w:t>（</w:t>
            </w:r>
            <w:r>
              <w:rPr>
                <w:rFonts w:hint="eastAsia"/>
                <w:sz w:val="24"/>
                <w:szCs w:val="24"/>
                <w:highlight w:val="none"/>
                <w:lang w:val="en-US"/>
              </w:rPr>
              <w:t>11</w:t>
            </w:r>
            <w:r>
              <w:rPr>
                <w:rFonts w:hint="eastAsia"/>
                <w:sz w:val="24"/>
                <w:szCs w:val="24"/>
                <w:highlight w:val="none"/>
              </w:rPr>
              <w:t>）《财政部等三部门联合印发商品包装和快递包装政府采购需求标准（试行）》（财办库【2020】123号）。 </w:t>
            </w:r>
          </w:p>
        </w:tc>
      </w:tr>
      <w:tr w14:paraId="7E191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8" w:hRule="atLeast"/>
          <w:jc w:val="center"/>
        </w:trPr>
        <w:tc>
          <w:tcPr>
            <w:tcW w:w="744" w:type="dxa"/>
            <w:vAlign w:val="center"/>
          </w:tcPr>
          <w:p w14:paraId="3DDFD2F6">
            <w:pPr>
              <w:jc w:val="center"/>
              <w:rPr>
                <w:rFonts w:ascii="宋体" w:hAnsi="宋体" w:cs="宋体"/>
                <w:sz w:val="24"/>
                <w:szCs w:val="24"/>
                <w:highlight w:val="none"/>
              </w:rPr>
            </w:pPr>
            <w:r>
              <w:rPr>
                <w:rFonts w:hint="eastAsia" w:ascii="宋体" w:hAnsi="宋体" w:cs="宋体"/>
                <w:sz w:val="24"/>
                <w:szCs w:val="24"/>
                <w:highlight w:val="none"/>
              </w:rPr>
              <w:t>27</w:t>
            </w:r>
          </w:p>
        </w:tc>
        <w:tc>
          <w:tcPr>
            <w:tcW w:w="1270" w:type="dxa"/>
            <w:vAlign w:val="center"/>
          </w:tcPr>
          <w:p w14:paraId="5DD19C36">
            <w:pPr>
              <w:jc w:val="center"/>
              <w:rPr>
                <w:sz w:val="24"/>
                <w:szCs w:val="24"/>
                <w:highlight w:val="none"/>
              </w:rPr>
            </w:pPr>
            <w:r>
              <w:rPr>
                <w:rFonts w:hint="eastAsia" w:ascii="宋体" w:hAnsi="宋体" w:cs="宋体"/>
                <w:sz w:val="24"/>
                <w:szCs w:val="24"/>
                <w:highlight w:val="none"/>
              </w:rPr>
              <w:t>售后服务</w:t>
            </w:r>
          </w:p>
        </w:tc>
        <w:tc>
          <w:tcPr>
            <w:tcW w:w="7144" w:type="dxa"/>
            <w:vAlign w:val="center"/>
          </w:tcPr>
          <w:p w14:paraId="079E0EB2">
            <w:pPr>
              <w:spacing w:line="360" w:lineRule="auto"/>
              <w:jc w:val="left"/>
              <w:rPr>
                <w:rFonts w:ascii="宋体" w:hAnsi="宋体" w:cs="仿宋"/>
                <w:sz w:val="24"/>
                <w:szCs w:val="24"/>
                <w:highlight w:val="none"/>
              </w:rPr>
            </w:pPr>
            <w:r>
              <w:rPr>
                <w:rFonts w:hint="eastAsia" w:ascii="宋体" w:hAnsi="宋体" w:cs="仿宋"/>
                <w:sz w:val="24"/>
                <w:szCs w:val="24"/>
                <w:highlight w:val="none"/>
              </w:rPr>
              <w:t>1、提供给买方详细的清单；</w:t>
            </w:r>
          </w:p>
          <w:p w14:paraId="7D622F2C">
            <w:pPr>
              <w:spacing w:line="360" w:lineRule="auto"/>
              <w:jc w:val="left"/>
              <w:rPr>
                <w:rFonts w:ascii="宋体" w:hAnsi="宋体" w:cs="仿宋"/>
                <w:sz w:val="24"/>
                <w:szCs w:val="24"/>
                <w:highlight w:val="none"/>
              </w:rPr>
            </w:pPr>
            <w:r>
              <w:rPr>
                <w:rFonts w:hint="eastAsia" w:ascii="宋体" w:hAnsi="宋体" w:cs="仿宋"/>
                <w:sz w:val="24"/>
                <w:szCs w:val="24"/>
                <w:highlight w:val="none"/>
              </w:rPr>
              <w:t>2、提供相应的售后服务承诺，并附在投标文件中；</w:t>
            </w:r>
          </w:p>
          <w:p w14:paraId="4C63A8E7">
            <w:pPr>
              <w:spacing w:line="360" w:lineRule="auto"/>
              <w:jc w:val="left"/>
              <w:rPr>
                <w:sz w:val="24"/>
                <w:szCs w:val="24"/>
                <w:highlight w:val="none"/>
              </w:rPr>
            </w:pPr>
            <w:r>
              <w:rPr>
                <w:rFonts w:hint="eastAsia" w:ascii="宋体" w:hAnsi="宋体" w:cs="仿宋"/>
                <w:sz w:val="24"/>
                <w:szCs w:val="24"/>
                <w:highlight w:val="none"/>
              </w:rPr>
              <w:t>3、第三部分货物需求、技术规格说明中对售后有特殊要求的按第三部分执行。</w:t>
            </w:r>
          </w:p>
        </w:tc>
      </w:tr>
      <w:tr w14:paraId="5D82A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744" w:type="dxa"/>
            <w:vAlign w:val="center"/>
          </w:tcPr>
          <w:p w14:paraId="68C05B78">
            <w:pPr>
              <w:jc w:val="center"/>
              <w:rPr>
                <w:rFonts w:ascii="宋体" w:hAnsi="宋体" w:cs="宋体"/>
                <w:sz w:val="24"/>
                <w:szCs w:val="24"/>
                <w:highlight w:val="none"/>
              </w:rPr>
            </w:pPr>
            <w:r>
              <w:rPr>
                <w:rFonts w:hint="eastAsia" w:ascii="宋体" w:hAnsi="宋体" w:cs="宋体"/>
                <w:sz w:val="24"/>
                <w:szCs w:val="24"/>
                <w:highlight w:val="none"/>
              </w:rPr>
              <w:t>28</w:t>
            </w:r>
          </w:p>
        </w:tc>
        <w:tc>
          <w:tcPr>
            <w:tcW w:w="1270" w:type="dxa"/>
            <w:vAlign w:val="center"/>
          </w:tcPr>
          <w:p w14:paraId="5CD07724">
            <w:pPr>
              <w:jc w:val="center"/>
              <w:rPr>
                <w:rFonts w:ascii="宋体" w:hAnsi="宋体" w:cs="宋体"/>
                <w:sz w:val="24"/>
                <w:szCs w:val="24"/>
                <w:highlight w:val="none"/>
              </w:rPr>
            </w:pPr>
            <w:r>
              <w:rPr>
                <w:rFonts w:hint="eastAsia" w:ascii="宋体" w:hAnsi="宋体" w:cs="宋体"/>
                <w:sz w:val="24"/>
                <w:szCs w:val="24"/>
                <w:highlight w:val="none"/>
              </w:rPr>
              <w:t>CA服务</w:t>
            </w:r>
          </w:p>
        </w:tc>
        <w:tc>
          <w:tcPr>
            <w:tcW w:w="7144" w:type="dxa"/>
            <w:vAlign w:val="center"/>
          </w:tcPr>
          <w:p w14:paraId="4AC5AB60">
            <w:pPr>
              <w:spacing w:line="360" w:lineRule="auto"/>
              <w:jc w:val="left"/>
              <w:rPr>
                <w:rFonts w:ascii="宋体" w:hAnsi="宋体" w:cs="仿宋"/>
                <w:sz w:val="24"/>
                <w:szCs w:val="24"/>
                <w:highlight w:val="none"/>
              </w:rPr>
            </w:pPr>
            <w:r>
              <w:rPr>
                <w:rFonts w:hint="eastAsia" w:ascii="宋体" w:hAnsi="宋体" w:cs="仿宋"/>
                <w:sz w:val="24"/>
                <w:szCs w:val="24"/>
                <w:highlight w:val="none"/>
              </w:rPr>
              <w:t>1.请投标单位提前自学线上开标流程，投标人应提前调试好在线参标电脑的各项配置，并在投标截止时间前准备好CA锁进行相关操作。CA申领</w:t>
            </w:r>
            <w:r>
              <w:rPr>
                <w:rFonts w:hint="eastAsia"/>
                <w:sz w:val="24"/>
                <w:szCs w:val="24"/>
                <w:highlight w:val="none"/>
              </w:rPr>
              <w:t>访问新疆数字证书认证中心官方网站（https://www.xjca.com.cn/）或下载“新疆政务通”APP自行进行申领。如需咨询，请联系新疆CA服务热线0991-2819290。</w:t>
            </w:r>
          </w:p>
        </w:tc>
      </w:tr>
      <w:tr w14:paraId="47E5F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744" w:type="dxa"/>
            <w:vAlign w:val="center"/>
          </w:tcPr>
          <w:p w14:paraId="77B8914C">
            <w:pPr>
              <w:jc w:val="center"/>
              <w:rPr>
                <w:rFonts w:ascii="宋体" w:hAnsi="宋体" w:cs="宋体"/>
                <w:sz w:val="24"/>
                <w:szCs w:val="24"/>
                <w:highlight w:val="none"/>
              </w:rPr>
            </w:pPr>
            <w:r>
              <w:rPr>
                <w:rFonts w:hint="eastAsia" w:ascii="宋体" w:hAnsi="宋体" w:cs="宋体"/>
                <w:sz w:val="24"/>
                <w:szCs w:val="24"/>
                <w:highlight w:val="none"/>
              </w:rPr>
              <w:t>29</w:t>
            </w:r>
          </w:p>
        </w:tc>
        <w:tc>
          <w:tcPr>
            <w:tcW w:w="1270" w:type="dxa"/>
            <w:vAlign w:val="center"/>
          </w:tcPr>
          <w:p w14:paraId="31365F09">
            <w:pPr>
              <w:jc w:val="center"/>
              <w:rPr>
                <w:rFonts w:ascii="宋体" w:hAnsi="宋体" w:cs="宋体"/>
                <w:sz w:val="24"/>
                <w:szCs w:val="24"/>
                <w:highlight w:val="none"/>
              </w:rPr>
            </w:pPr>
            <w:r>
              <w:rPr>
                <w:rFonts w:hint="eastAsia" w:ascii="宋体" w:hAnsi="宋体" w:cs="宋体"/>
                <w:sz w:val="24"/>
                <w:szCs w:val="24"/>
                <w:highlight w:val="none"/>
              </w:rPr>
              <w:t>电子投标注意事项</w:t>
            </w:r>
          </w:p>
        </w:tc>
        <w:tc>
          <w:tcPr>
            <w:tcW w:w="7144" w:type="dxa"/>
            <w:vAlign w:val="center"/>
          </w:tcPr>
          <w:p w14:paraId="6F1CCBAE">
            <w:pPr>
              <w:spacing w:line="360" w:lineRule="auto"/>
              <w:jc w:val="left"/>
              <w:rPr>
                <w:rFonts w:ascii="宋体" w:hAnsi="宋体" w:cs="宋体"/>
                <w:sz w:val="24"/>
                <w:szCs w:val="24"/>
                <w:highlight w:val="none"/>
              </w:rPr>
            </w:pPr>
            <w:r>
              <w:rPr>
                <w:rFonts w:hint="eastAsia" w:ascii="宋体" w:hAnsi="宋体" w:cs="宋体"/>
                <w:sz w:val="24"/>
                <w:szCs w:val="24"/>
                <w:highlight w:val="none"/>
              </w:rPr>
              <w:t>1、 本项目实行网上投标，采用电子投标文件，投标人需要使用 CA 加密设备，凡参加本项目投标人自行必须办理 CA 锁。</w:t>
            </w:r>
          </w:p>
          <w:p w14:paraId="79AC9FAC">
            <w:pPr>
              <w:spacing w:line="360" w:lineRule="auto"/>
              <w:jc w:val="left"/>
              <w:rPr>
                <w:rFonts w:ascii="宋体" w:hAnsi="宋体" w:cs="宋体"/>
                <w:sz w:val="24"/>
                <w:szCs w:val="24"/>
                <w:highlight w:val="none"/>
              </w:rPr>
            </w:pPr>
            <w:r>
              <w:rPr>
                <w:rFonts w:hint="eastAsia" w:ascii="宋体" w:hAnsi="宋体" w:cs="宋体"/>
                <w:sz w:val="24"/>
                <w:szCs w:val="24"/>
                <w:highlight w:val="none"/>
              </w:rPr>
              <w:t>2、 供应商备份文件可自愿在2026年</w:t>
            </w:r>
            <w:r>
              <w:rPr>
                <w:rFonts w:hint="eastAsia" w:ascii="宋体" w:hAnsi="宋体" w:cs="宋体"/>
                <w:sz w:val="24"/>
                <w:szCs w:val="24"/>
                <w:highlight w:val="none"/>
                <w:lang w:val="en-US" w:eastAsia="zh-CN"/>
              </w:rPr>
              <w:t>6月12日</w:t>
            </w:r>
            <w:r>
              <w:rPr>
                <w:rFonts w:hint="eastAsia" w:ascii="宋体" w:hAnsi="宋体" w:cs="宋体"/>
                <w:sz w:val="24"/>
                <w:szCs w:val="24"/>
                <w:highlight w:val="none"/>
              </w:rPr>
              <w:t>1</w:t>
            </w:r>
            <w:r>
              <w:rPr>
                <w:rFonts w:hint="eastAsia" w:ascii="宋体" w:hAnsi="宋体" w:cs="宋体"/>
                <w:sz w:val="24"/>
                <w:szCs w:val="24"/>
                <w:highlight w:val="none"/>
                <w:lang w:val="en-US" w:eastAsia="zh-CN"/>
              </w:rPr>
              <w:t>1</w:t>
            </w:r>
            <w:r>
              <w:rPr>
                <w:rFonts w:hint="eastAsia" w:ascii="宋体" w:hAnsi="宋体" w:cs="宋体"/>
                <w:sz w:val="24"/>
                <w:szCs w:val="24"/>
                <w:highlight w:val="none"/>
              </w:rPr>
              <w:t>时</w:t>
            </w:r>
            <w:r>
              <w:rPr>
                <w:rFonts w:hint="eastAsia" w:ascii="宋体" w:hAnsi="宋体" w:cs="宋体"/>
                <w:sz w:val="24"/>
                <w:szCs w:val="24"/>
                <w:highlight w:val="none"/>
                <w:lang w:val="en-US" w:eastAsia="zh-CN"/>
              </w:rPr>
              <w:t>0</w:t>
            </w:r>
            <w:r>
              <w:rPr>
                <w:rFonts w:hint="eastAsia" w:ascii="宋体" w:hAnsi="宋体" w:cs="宋体"/>
                <w:sz w:val="24"/>
                <w:szCs w:val="24"/>
                <w:highlight w:val="none"/>
              </w:rPr>
              <w:t>0分前（北京时间）以 U 盘邮寄或电子邮件方式提供给代理机构（具体联系人：雷女士，联系电话</w:t>
            </w:r>
            <w:r>
              <w:rPr>
                <w:rFonts w:hint="eastAsia" w:ascii="宋体" w:hAnsi="宋体" w:cs="宋体"/>
                <w:sz w:val="24"/>
                <w:szCs w:val="24"/>
                <w:highlight w:val="none"/>
                <w:lang w:eastAsia="zh-CN"/>
              </w:rPr>
              <w:t>17797975425</w:t>
            </w:r>
            <w:r>
              <w:rPr>
                <w:rFonts w:hint="eastAsia" w:ascii="宋体" w:hAnsi="宋体" w:cs="宋体"/>
                <w:sz w:val="24"/>
                <w:szCs w:val="24"/>
                <w:highlight w:val="none"/>
              </w:rPr>
              <w:t>；邮箱：</w:t>
            </w:r>
            <w:r>
              <w:rPr>
                <w:rFonts w:hint="eastAsia" w:ascii="宋体" w:hAnsi="宋体" w:cs="宋体"/>
                <w:sz w:val="24"/>
                <w:szCs w:val="24"/>
                <w:highlight w:val="none"/>
                <w:lang w:val="en-US" w:eastAsia="zh-CN"/>
              </w:rPr>
              <w:t>3360808269</w:t>
            </w:r>
            <w:r>
              <w:rPr>
                <w:rFonts w:hint="eastAsia" w:ascii="宋体" w:hAnsi="宋体" w:cs="宋体"/>
                <w:sz w:val="24"/>
                <w:szCs w:val="24"/>
                <w:highlight w:val="none"/>
              </w:rPr>
              <w:t>@qq.com）。</w:t>
            </w:r>
          </w:p>
          <w:p w14:paraId="63E335EF">
            <w:pPr>
              <w:spacing w:line="360" w:lineRule="auto"/>
              <w:jc w:val="left"/>
              <w:rPr>
                <w:rFonts w:ascii="宋体" w:hAnsi="宋体" w:cs="宋体"/>
                <w:sz w:val="24"/>
                <w:szCs w:val="24"/>
                <w:highlight w:val="none"/>
              </w:rPr>
            </w:pPr>
            <w:r>
              <w:rPr>
                <w:rFonts w:hint="eastAsia" w:ascii="宋体" w:hAnsi="宋体" w:cs="宋体"/>
                <w:sz w:val="24"/>
                <w:szCs w:val="24"/>
                <w:highlight w:val="none"/>
              </w:rPr>
              <w:t>注：（1）与加密标书同时生成的备份标书，在出现异常情况进行异常处理时使用。比如当加密标书无法正常解密时，可以在开启标书信息前，通过异常处理上传备份标书。</w:t>
            </w:r>
          </w:p>
          <w:p w14:paraId="73AF67CD">
            <w:pPr>
              <w:spacing w:line="360" w:lineRule="auto"/>
              <w:jc w:val="left"/>
              <w:rPr>
                <w:rFonts w:ascii="宋体" w:hAnsi="宋体" w:cs="宋体"/>
                <w:sz w:val="24"/>
                <w:szCs w:val="24"/>
                <w:highlight w:val="none"/>
              </w:rPr>
            </w:pPr>
            <w:r>
              <w:rPr>
                <w:rFonts w:hint="eastAsia" w:ascii="宋体" w:hAnsi="宋体" w:cs="宋体"/>
                <w:sz w:val="24"/>
                <w:szCs w:val="24"/>
                <w:highlight w:val="none"/>
              </w:rPr>
              <w:t>（2）平台会校验标书一致性及标书身份识别，切勿手动修改标书。</w:t>
            </w:r>
          </w:p>
          <w:p w14:paraId="2431C120">
            <w:pPr>
              <w:spacing w:line="360" w:lineRule="auto"/>
              <w:jc w:val="left"/>
              <w:rPr>
                <w:rFonts w:ascii="宋体" w:hAnsi="宋体" w:cs="宋体"/>
                <w:sz w:val="24"/>
                <w:szCs w:val="24"/>
                <w:highlight w:val="none"/>
              </w:rPr>
            </w:pPr>
            <w:r>
              <w:rPr>
                <w:rFonts w:hint="eastAsia" w:ascii="宋体" w:hAnsi="宋体" w:cs="宋体"/>
                <w:sz w:val="24"/>
                <w:szCs w:val="24"/>
                <w:highlight w:val="none"/>
              </w:rPr>
              <w:t>（3）供应商生成的后缀格式为.bfbs 的备份标书是无法查看的，主要是为了在开标解密时异常处理使用。</w:t>
            </w:r>
          </w:p>
          <w:p w14:paraId="12084486">
            <w:pPr>
              <w:spacing w:line="360" w:lineRule="auto"/>
              <w:jc w:val="left"/>
              <w:rPr>
                <w:rFonts w:ascii="宋体" w:hAnsi="宋体" w:cs="宋体"/>
                <w:sz w:val="24"/>
                <w:szCs w:val="24"/>
                <w:highlight w:val="none"/>
              </w:rPr>
            </w:pPr>
            <w:r>
              <w:rPr>
                <w:rFonts w:hint="eastAsia" w:ascii="宋体" w:hAnsi="宋体" w:cs="宋体"/>
                <w:sz w:val="24"/>
                <w:szCs w:val="24"/>
                <w:highlight w:val="none"/>
              </w:rPr>
              <w:t>（4）关联点链接。</w:t>
            </w:r>
          </w:p>
          <w:p w14:paraId="2F184BD3">
            <w:pPr>
              <w:spacing w:line="360" w:lineRule="auto"/>
              <w:jc w:val="left"/>
              <w:rPr>
                <w:rFonts w:ascii="宋体" w:hAnsi="宋体" w:cs="仿宋"/>
                <w:sz w:val="24"/>
                <w:szCs w:val="24"/>
                <w:highlight w:val="none"/>
              </w:rPr>
            </w:pPr>
            <w:r>
              <w:rPr>
                <w:rFonts w:hint="eastAsia" w:ascii="宋体" w:hAnsi="宋体" w:cs="宋体"/>
                <w:sz w:val="24"/>
                <w:szCs w:val="24"/>
                <w:highlight w:val="none"/>
              </w:rPr>
              <w:t>（5）凡因个人原因无法正常解密投标文件（且没提供备份文件至采购代理机构），致使供应商无法参与评标，供应商自行承担后果。</w:t>
            </w:r>
          </w:p>
        </w:tc>
      </w:tr>
      <w:tr w14:paraId="42E4D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44" w:type="dxa"/>
            <w:vAlign w:val="center"/>
          </w:tcPr>
          <w:p w14:paraId="3C40C15A">
            <w:pPr>
              <w:jc w:val="center"/>
              <w:rPr>
                <w:rFonts w:ascii="宋体" w:hAnsi="宋体" w:cs="宋体"/>
                <w:sz w:val="24"/>
                <w:szCs w:val="24"/>
                <w:highlight w:val="none"/>
              </w:rPr>
            </w:pPr>
            <w:r>
              <w:rPr>
                <w:rFonts w:hint="eastAsia" w:ascii="宋体" w:hAnsi="宋体" w:cs="宋体"/>
                <w:sz w:val="24"/>
                <w:szCs w:val="24"/>
                <w:highlight w:val="none"/>
              </w:rPr>
              <w:t>30</w:t>
            </w:r>
          </w:p>
        </w:tc>
        <w:tc>
          <w:tcPr>
            <w:tcW w:w="1270" w:type="dxa"/>
            <w:vAlign w:val="center"/>
          </w:tcPr>
          <w:p w14:paraId="5EC01AF4">
            <w:pPr>
              <w:jc w:val="center"/>
              <w:rPr>
                <w:sz w:val="24"/>
                <w:szCs w:val="24"/>
                <w:highlight w:val="none"/>
              </w:rPr>
            </w:pPr>
            <w:r>
              <w:rPr>
                <w:rFonts w:hint="eastAsia"/>
                <w:sz w:val="24"/>
                <w:szCs w:val="24"/>
                <w:highlight w:val="none"/>
              </w:rPr>
              <w:t>评标方法</w:t>
            </w:r>
          </w:p>
        </w:tc>
        <w:tc>
          <w:tcPr>
            <w:tcW w:w="7144" w:type="dxa"/>
            <w:vAlign w:val="center"/>
          </w:tcPr>
          <w:p w14:paraId="33510687">
            <w:pPr>
              <w:jc w:val="left"/>
              <w:rPr>
                <w:sz w:val="24"/>
                <w:szCs w:val="24"/>
                <w:highlight w:val="none"/>
              </w:rPr>
            </w:pPr>
            <w:r>
              <w:rPr>
                <w:rFonts w:hint="eastAsia"/>
                <w:sz w:val="24"/>
                <w:szCs w:val="24"/>
                <w:highlight w:val="none"/>
              </w:rPr>
              <w:t>综合评分法</w:t>
            </w:r>
          </w:p>
        </w:tc>
      </w:tr>
      <w:tr w14:paraId="00C80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44" w:type="dxa"/>
            <w:vAlign w:val="center"/>
          </w:tcPr>
          <w:p w14:paraId="6B669680">
            <w:pPr>
              <w:jc w:val="center"/>
              <w:rPr>
                <w:rFonts w:ascii="宋体" w:hAnsi="宋体" w:cs="宋体"/>
                <w:sz w:val="24"/>
                <w:szCs w:val="24"/>
                <w:highlight w:val="none"/>
              </w:rPr>
            </w:pPr>
            <w:r>
              <w:rPr>
                <w:rFonts w:hint="eastAsia" w:ascii="宋体" w:hAnsi="宋体" w:cs="宋体"/>
                <w:sz w:val="24"/>
                <w:szCs w:val="24"/>
                <w:highlight w:val="none"/>
              </w:rPr>
              <w:t>31</w:t>
            </w:r>
          </w:p>
        </w:tc>
        <w:tc>
          <w:tcPr>
            <w:tcW w:w="1270" w:type="dxa"/>
            <w:vAlign w:val="center"/>
          </w:tcPr>
          <w:p w14:paraId="07E23D11">
            <w:pPr>
              <w:spacing w:line="360" w:lineRule="auto"/>
              <w:jc w:val="left"/>
              <w:rPr>
                <w:rFonts w:hint="eastAsia"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lang w:val="en-US" w:eastAsia="zh-CN"/>
              </w:rPr>
              <w:t>政府采购异常低价</w:t>
            </w:r>
          </w:p>
        </w:tc>
        <w:tc>
          <w:tcPr>
            <w:tcW w:w="7144" w:type="dxa"/>
            <w:vAlign w:val="center"/>
          </w:tcPr>
          <w:p w14:paraId="68AD0178">
            <w:pPr>
              <w:spacing w:line="360" w:lineRule="auto"/>
              <w:jc w:val="left"/>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根据《关于推动解决政府采购异常低价问题的通知》，强化政府采购异常低价审查：</w:t>
            </w:r>
          </w:p>
          <w:p w14:paraId="74865EE1">
            <w:pPr>
              <w:spacing w:line="360" w:lineRule="auto"/>
              <w:jc w:val="left"/>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（一）采购人应当在采购文件中明确，政府采购评审中出现下列情形之一的，评审委员会应当启动异常低价投标（响应）审查程序：</w:t>
            </w:r>
          </w:p>
          <w:p w14:paraId="1462B0E8">
            <w:pPr>
              <w:spacing w:line="360" w:lineRule="auto"/>
              <w:jc w:val="left"/>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1.投标（响应）报价低于全部通过符合性审查供应商投标（响应）报价平均值50%的，即投标（响应）报价&lt;全部通过符合性审查供应商投标（响应）报价平均值×50%；</w:t>
            </w:r>
          </w:p>
          <w:p w14:paraId="05130664">
            <w:pPr>
              <w:spacing w:line="360" w:lineRule="auto"/>
              <w:jc w:val="left"/>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2.投标（响应）报价低于通过符合性审查的次低报价供应商投标（响应）报价50%的，即投标（响应）报价&lt;通过符合性审查的次低报价供应商投标（响应）报价×50%；</w:t>
            </w:r>
          </w:p>
          <w:p w14:paraId="4E3D1218">
            <w:pPr>
              <w:spacing w:line="360" w:lineRule="auto"/>
              <w:jc w:val="left"/>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3.投标（响应）报价低于采购项目最高限价45%的，即投标（响应）报价&lt;采购项目最高限价×45%；</w:t>
            </w:r>
          </w:p>
          <w:p w14:paraId="2A339982">
            <w:pPr>
              <w:spacing w:line="360" w:lineRule="auto"/>
              <w:jc w:val="left"/>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4.评审委员会基于专业判断，认为供应商报价过低，有可能影响产品质量或者不能诚信履约的其他情形。</w:t>
            </w:r>
          </w:p>
          <w:p w14:paraId="7FD01342">
            <w:pPr>
              <w:spacing w:line="360" w:lineRule="auto"/>
              <w:jc w:val="left"/>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相关法律法规对供应商报价有规定的，从其规定。</w:t>
            </w:r>
          </w:p>
          <w:p w14:paraId="6B602D56">
            <w:pPr>
              <w:spacing w:line="360" w:lineRule="auto"/>
              <w:jc w:val="left"/>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5B68620F">
            <w:pPr>
              <w:spacing w:line="360" w:lineRule="auto"/>
              <w:jc w:val="left"/>
              <w:rPr>
                <w:rFonts w:hint="default"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0415C03F">
            <w:pPr>
              <w:spacing w:line="360" w:lineRule="auto"/>
              <w:jc w:val="left"/>
              <w:rPr>
                <w:rFonts w:hint="default"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101D3597">
            <w:pPr>
              <w:spacing w:line="360" w:lineRule="auto"/>
              <w:jc w:val="left"/>
              <w:rPr>
                <w:rFonts w:hint="eastAsia"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lang w:val="en-US" w:eastAsia="zh-CN"/>
              </w:rPr>
              <w:t>异常低价投标（响应）审查的启动原因、审查意见和审查结果应当在评审报告中记录，并随供应商提供的相关书面说明及证明材料，以及评审委员会有关互联网浏览、查询历史一并归档。</w:t>
            </w:r>
          </w:p>
        </w:tc>
      </w:tr>
      <w:tr w14:paraId="0D789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44" w:type="dxa"/>
            <w:vAlign w:val="center"/>
          </w:tcPr>
          <w:p w14:paraId="6488E103">
            <w:pPr>
              <w:jc w:val="center"/>
              <w:rPr>
                <w:rFonts w:ascii="宋体" w:hAnsi="宋体" w:cs="宋体"/>
                <w:sz w:val="24"/>
                <w:szCs w:val="24"/>
                <w:highlight w:val="none"/>
              </w:rPr>
            </w:pPr>
            <w:r>
              <w:rPr>
                <w:rFonts w:hint="eastAsia" w:ascii="宋体" w:hAnsi="宋体" w:cs="宋体"/>
                <w:sz w:val="24"/>
                <w:szCs w:val="24"/>
                <w:highlight w:val="none"/>
              </w:rPr>
              <w:t>32</w:t>
            </w:r>
          </w:p>
        </w:tc>
        <w:tc>
          <w:tcPr>
            <w:tcW w:w="1270" w:type="dxa"/>
            <w:vAlign w:val="center"/>
          </w:tcPr>
          <w:p w14:paraId="4DC38837">
            <w:pPr>
              <w:spacing w:line="360" w:lineRule="auto"/>
              <w:jc w:val="center"/>
              <w:rPr>
                <w:rFonts w:ascii="宋体" w:hAnsi="宋体" w:cs="宋体"/>
                <w:sz w:val="24"/>
                <w:szCs w:val="24"/>
                <w:highlight w:val="none"/>
              </w:rPr>
            </w:pPr>
            <w:r>
              <w:rPr>
                <w:rFonts w:hint="eastAsia" w:ascii="宋体" w:hAnsi="宋体" w:cs="宋体"/>
                <w:sz w:val="24"/>
                <w:szCs w:val="24"/>
                <w:highlight w:val="none"/>
              </w:rPr>
              <w:t>项目采购标的对应的中小企业划分标准所属行业</w:t>
            </w:r>
          </w:p>
        </w:tc>
        <w:tc>
          <w:tcPr>
            <w:tcW w:w="7144" w:type="dxa"/>
            <w:vAlign w:val="center"/>
          </w:tcPr>
          <w:p w14:paraId="65DC3130">
            <w:pPr>
              <w:spacing w:line="360" w:lineRule="auto"/>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（1）米、面、油、调味品、干货、乳制品、其他食品类属于工业；</w:t>
            </w:r>
          </w:p>
          <w:p w14:paraId="6A47DDBF">
            <w:pPr>
              <w:spacing w:line="360" w:lineRule="auto"/>
              <w:jc w:val="left"/>
              <w:rPr>
                <w:rFonts w:hint="eastAsia" w:ascii="宋体" w:hAnsi="宋体" w:eastAsia="宋体" w:cs="宋体"/>
                <w:sz w:val="24"/>
                <w:szCs w:val="24"/>
                <w:highlight w:val="none"/>
                <w:lang w:eastAsia="zh-CN"/>
              </w:rPr>
            </w:pPr>
            <w:r>
              <w:rPr>
                <w:rFonts w:hint="eastAsia" w:ascii="宋体" w:hAnsi="宋体" w:eastAsia="宋体" w:cs="宋体"/>
                <w:color w:val="000000"/>
                <w:sz w:val="24"/>
                <w:szCs w:val="24"/>
                <w:highlight w:val="none"/>
                <w:lang w:val="en-US" w:eastAsia="zh-CN"/>
              </w:rPr>
              <w:t>（2）禽畜肉、蛋、水产</w:t>
            </w:r>
            <w:bookmarkStart w:id="11" w:name="_GoBack"/>
            <w:bookmarkEnd w:id="11"/>
            <w:r>
              <w:rPr>
                <w:rFonts w:hint="eastAsia" w:ascii="宋体" w:hAnsi="宋体" w:eastAsia="宋体" w:cs="宋体"/>
                <w:color w:val="000000"/>
                <w:sz w:val="24"/>
                <w:szCs w:val="24"/>
                <w:highlight w:val="none"/>
                <w:lang w:val="en-US" w:eastAsia="zh-CN"/>
              </w:rPr>
              <w:t>品、蔬菜、水果属于农、林、牧、渔业；</w:t>
            </w:r>
          </w:p>
        </w:tc>
      </w:tr>
      <w:tr w14:paraId="1EA19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44" w:type="dxa"/>
            <w:vAlign w:val="center"/>
          </w:tcPr>
          <w:p w14:paraId="42A3B129">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33</w:t>
            </w:r>
          </w:p>
        </w:tc>
        <w:tc>
          <w:tcPr>
            <w:tcW w:w="1270" w:type="dxa"/>
            <w:vAlign w:val="center"/>
          </w:tcPr>
          <w:p w14:paraId="3FD04D9B">
            <w:pPr>
              <w:spacing w:line="360" w:lineRule="auto"/>
              <w:jc w:val="center"/>
              <w:rPr>
                <w:rFonts w:hint="eastAsia" w:ascii="宋体" w:hAnsi="宋体" w:cs="宋体"/>
                <w:sz w:val="24"/>
                <w:szCs w:val="24"/>
                <w:highlight w:val="none"/>
              </w:rPr>
            </w:pPr>
            <w:r>
              <w:rPr>
                <w:rFonts w:hint="eastAsia" w:ascii="宋体" w:hAnsi="宋体" w:eastAsia="宋体" w:cs="宋体"/>
                <w:color w:val="000000"/>
                <w:sz w:val="24"/>
                <w:szCs w:val="24"/>
                <w:highlight w:val="none"/>
                <w:lang w:val="en-US" w:eastAsia="zh-CN"/>
              </w:rPr>
              <w:t>价格扣除办法</w:t>
            </w:r>
          </w:p>
        </w:tc>
        <w:tc>
          <w:tcPr>
            <w:tcW w:w="7144" w:type="dxa"/>
            <w:vAlign w:val="center"/>
          </w:tcPr>
          <w:p w14:paraId="51694003">
            <w:pPr>
              <w:spacing w:line="360" w:lineRule="auto"/>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本项目</w:t>
            </w:r>
            <w:r>
              <w:rPr>
                <w:rFonts w:hint="eastAsia" w:ascii="宋体" w:hAnsi="宋体" w:cs="宋体"/>
                <w:color w:val="000000"/>
                <w:sz w:val="24"/>
                <w:szCs w:val="24"/>
                <w:highlight w:val="none"/>
                <w:lang w:val="en-US" w:eastAsia="zh-CN"/>
              </w:rPr>
              <w:t>专门面向中小企业采购，</w:t>
            </w:r>
            <w:r>
              <w:rPr>
                <w:rFonts w:hint="eastAsia" w:ascii="宋体" w:hAnsi="宋体" w:eastAsia="宋体" w:cs="宋体"/>
                <w:color w:val="000000"/>
                <w:sz w:val="24"/>
                <w:szCs w:val="24"/>
                <w:highlight w:val="none"/>
                <w:lang w:val="en-US" w:eastAsia="zh-CN"/>
              </w:rPr>
              <w:t>不采用价格扣除</w:t>
            </w:r>
            <w:r>
              <w:rPr>
                <w:rFonts w:hint="eastAsia" w:ascii="宋体" w:hAnsi="宋体" w:cs="宋体"/>
                <w:color w:val="000000"/>
                <w:sz w:val="24"/>
                <w:szCs w:val="24"/>
                <w:highlight w:val="none"/>
                <w:lang w:val="en-US" w:eastAsia="zh-CN"/>
              </w:rPr>
              <w:t>。</w:t>
            </w:r>
          </w:p>
        </w:tc>
      </w:tr>
      <w:tr w14:paraId="3001A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44" w:type="dxa"/>
            <w:vAlign w:val="center"/>
          </w:tcPr>
          <w:p w14:paraId="32EB3ED4">
            <w:pPr>
              <w:jc w:val="center"/>
              <w:rPr>
                <w:rFonts w:ascii="宋体" w:hAnsi="宋体" w:cs="宋体"/>
                <w:sz w:val="24"/>
                <w:szCs w:val="24"/>
                <w:highlight w:val="none"/>
              </w:rPr>
            </w:pPr>
          </w:p>
          <w:p w14:paraId="546E1912">
            <w:pPr>
              <w:jc w:val="center"/>
              <w:rPr>
                <w:rFonts w:hint="eastAsia" w:ascii="宋体" w:hAnsi="宋体" w:eastAsia="宋体" w:cs="宋体"/>
                <w:sz w:val="24"/>
                <w:szCs w:val="24"/>
                <w:highlight w:val="none"/>
                <w:lang w:eastAsia="zh-CN"/>
              </w:rPr>
            </w:pPr>
            <w:r>
              <w:rPr>
                <w:rFonts w:hint="eastAsia" w:ascii="宋体" w:hAnsi="宋体" w:cs="宋体"/>
                <w:sz w:val="24"/>
                <w:szCs w:val="24"/>
                <w:highlight w:val="none"/>
              </w:rPr>
              <w:t>3</w:t>
            </w:r>
            <w:r>
              <w:rPr>
                <w:rFonts w:hint="eastAsia" w:ascii="宋体" w:hAnsi="宋体" w:cs="宋体"/>
                <w:sz w:val="24"/>
                <w:szCs w:val="24"/>
                <w:highlight w:val="none"/>
                <w:lang w:val="en-US" w:eastAsia="zh-CN"/>
              </w:rPr>
              <w:t>4</w:t>
            </w:r>
          </w:p>
        </w:tc>
        <w:tc>
          <w:tcPr>
            <w:tcW w:w="1270" w:type="dxa"/>
            <w:vAlign w:val="center"/>
          </w:tcPr>
          <w:p w14:paraId="7341E249">
            <w:pPr>
              <w:jc w:val="center"/>
              <w:rPr>
                <w:sz w:val="24"/>
                <w:szCs w:val="24"/>
                <w:highlight w:val="none"/>
              </w:rPr>
            </w:pPr>
            <w:r>
              <w:rPr>
                <w:rFonts w:hint="eastAsia"/>
                <w:sz w:val="24"/>
                <w:szCs w:val="24"/>
                <w:highlight w:val="none"/>
              </w:rPr>
              <w:t>其它</w:t>
            </w:r>
          </w:p>
        </w:tc>
        <w:tc>
          <w:tcPr>
            <w:tcW w:w="7144" w:type="dxa"/>
            <w:vAlign w:val="center"/>
          </w:tcPr>
          <w:p w14:paraId="2F94AE4C">
            <w:pPr>
              <w:spacing w:line="360" w:lineRule="auto"/>
              <w:jc w:val="left"/>
              <w:rPr>
                <w:sz w:val="24"/>
                <w:szCs w:val="24"/>
                <w:highlight w:val="none"/>
              </w:rPr>
            </w:pPr>
            <w:r>
              <w:rPr>
                <w:rFonts w:hint="eastAsia"/>
                <w:sz w:val="24"/>
                <w:szCs w:val="24"/>
                <w:highlight w:val="none"/>
              </w:rPr>
              <w:t>1.请投标单位提前自学线上开标流程，投标人应提前调试好在线参标电脑的各项配置，并在投标截止时间前准备好CA锁进行相关操作。</w:t>
            </w:r>
          </w:p>
          <w:p w14:paraId="64748541">
            <w:pPr>
              <w:spacing w:line="360" w:lineRule="auto"/>
              <w:rPr>
                <w:sz w:val="24"/>
                <w:szCs w:val="24"/>
                <w:highlight w:val="none"/>
              </w:rPr>
            </w:pPr>
            <w:r>
              <w:rPr>
                <w:rFonts w:hint="eastAsia"/>
                <w:sz w:val="24"/>
                <w:szCs w:val="24"/>
                <w:highlight w:val="none"/>
              </w:rPr>
              <w:t>2.</w:t>
            </w:r>
            <w:r>
              <w:rPr>
                <w:rFonts w:ascii="Segoe UI" w:hAnsi="Segoe UI" w:eastAsia="Segoe UI" w:cs="Segoe UI"/>
                <w:sz w:val="24"/>
                <w:szCs w:val="24"/>
                <w:highlight w:val="none"/>
                <w:shd w:val="clear" w:color="auto" w:fill="FFFFFF"/>
              </w:rPr>
              <w:t>采购人或者采购代理机构可以对已发出的招标文件进行必要的澄清或者修改。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r>
              <w:rPr>
                <w:rFonts w:hint="eastAsia"/>
                <w:sz w:val="24"/>
                <w:szCs w:val="24"/>
                <w:highlight w:val="none"/>
              </w:rPr>
              <w:t>。</w:t>
            </w:r>
          </w:p>
          <w:p w14:paraId="303FFC45">
            <w:pPr>
              <w:spacing w:line="360" w:lineRule="auto"/>
              <w:jc w:val="left"/>
              <w:rPr>
                <w:sz w:val="24"/>
                <w:szCs w:val="24"/>
                <w:highlight w:val="none"/>
              </w:rPr>
            </w:pPr>
            <w:r>
              <w:rPr>
                <w:rFonts w:hint="eastAsia"/>
                <w:sz w:val="24"/>
                <w:szCs w:val="24"/>
                <w:highlight w:val="none"/>
              </w:rPr>
              <w:t>3.本次采用政府采购云平台线上招标、投标，请各潜在投标人及时办理CA锁和学习政府采购云平台线上投标相关知识。在政府采购云平台登录，按招标公告要求缴费后进行下载招标文件。请各投标人获取招标文件后及时关注云平台答疑文件获取栏目。具体相关事宜见政府采购云平台。</w:t>
            </w:r>
          </w:p>
          <w:p w14:paraId="30B9568B">
            <w:pPr>
              <w:spacing w:line="360" w:lineRule="auto"/>
              <w:jc w:val="left"/>
              <w:rPr>
                <w:sz w:val="24"/>
                <w:szCs w:val="24"/>
                <w:highlight w:val="none"/>
              </w:rPr>
            </w:pPr>
            <w:r>
              <w:rPr>
                <w:rFonts w:hint="eastAsia"/>
                <w:sz w:val="24"/>
                <w:szCs w:val="24"/>
                <w:highlight w:val="none"/>
              </w:rPr>
              <w:t>4.本项目采用资格后审，请投标人仔细阅读招标文件和各项要求，制作文件及相关资料过程中，若因投标人资格条件不符、提供资料不全等原因导致投标文件予以退还，责任自负。</w:t>
            </w:r>
          </w:p>
          <w:p w14:paraId="36B15E1F">
            <w:pPr>
              <w:spacing w:line="360" w:lineRule="auto"/>
              <w:jc w:val="left"/>
              <w:rPr>
                <w:sz w:val="24"/>
                <w:szCs w:val="24"/>
                <w:highlight w:val="none"/>
              </w:rPr>
            </w:pPr>
            <w:r>
              <w:rPr>
                <w:rFonts w:hint="eastAsia"/>
                <w:sz w:val="24"/>
                <w:szCs w:val="24"/>
                <w:highlight w:val="none"/>
              </w:rPr>
              <w:t>5.招标文件中如有内容冲突的地方，以投标须知要求为准。</w:t>
            </w:r>
          </w:p>
        </w:tc>
      </w:tr>
      <w:tr w14:paraId="2648C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744" w:type="dxa"/>
            <w:vAlign w:val="center"/>
          </w:tcPr>
          <w:p w14:paraId="4C988E27">
            <w:pPr>
              <w:spacing w:line="360" w:lineRule="auto"/>
              <w:jc w:val="center"/>
              <w:rPr>
                <w:rFonts w:ascii="宋体" w:hAnsi="宋体" w:cs="宋体"/>
                <w:sz w:val="24"/>
                <w:szCs w:val="24"/>
                <w:highlight w:val="none"/>
              </w:rPr>
            </w:pPr>
            <w:r>
              <w:rPr>
                <w:rFonts w:hint="eastAsia" w:ascii="宋体" w:hAnsi="宋体" w:cs="宋体"/>
                <w:sz w:val="24"/>
                <w:szCs w:val="24"/>
                <w:highlight w:val="none"/>
              </w:rPr>
              <w:t>备注</w:t>
            </w:r>
          </w:p>
        </w:tc>
        <w:tc>
          <w:tcPr>
            <w:tcW w:w="8414" w:type="dxa"/>
            <w:gridSpan w:val="2"/>
            <w:vAlign w:val="center"/>
          </w:tcPr>
          <w:p w14:paraId="7AF3BF7A">
            <w:pPr>
              <w:spacing w:line="360" w:lineRule="auto"/>
              <w:jc w:val="left"/>
              <w:rPr>
                <w:rFonts w:ascii="宋体" w:hAnsi="宋体" w:cs="仿宋"/>
                <w:sz w:val="24"/>
                <w:szCs w:val="24"/>
                <w:highlight w:val="none"/>
              </w:rPr>
            </w:pPr>
            <w:r>
              <w:rPr>
                <w:rFonts w:hint="eastAsia" w:ascii="宋体" w:hAnsi="宋体" w:cs="仿宋"/>
                <w:sz w:val="24"/>
                <w:szCs w:val="24"/>
                <w:highlight w:val="none"/>
              </w:rPr>
              <w:t>公开招标文件中关于废标、无效标、投标被拒绝等字样的条款，为招标的实质性要求和条件，着重提醒各投标人注意，并认真查看公开招标文件中的每一个条款及要求，因误读公开招标文件而造成的后果，采购人概不负责。</w:t>
            </w:r>
          </w:p>
          <w:p w14:paraId="563642F5">
            <w:pPr>
              <w:spacing w:line="360" w:lineRule="auto"/>
              <w:jc w:val="left"/>
              <w:rPr>
                <w:rFonts w:ascii="宋体" w:hAnsi="宋体" w:cs="宋体"/>
                <w:sz w:val="24"/>
                <w:szCs w:val="24"/>
                <w:highlight w:val="none"/>
              </w:rPr>
            </w:pPr>
            <w:r>
              <w:rPr>
                <w:rFonts w:hint="eastAsia" w:ascii="宋体" w:hAnsi="宋体" w:cs="仿宋"/>
                <w:sz w:val="24"/>
                <w:szCs w:val="24"/>
                <w:highlight w:val="none"/>
              </w:rPr>
              <w:t>投标文件中有弄虚作假的内容，其投标文件作废。（如假证书、假业绩、隐瞒不良行为记录、夸大荣誉、使用非本单位在职员工的相关证件及不符合招标文件规定的条款等）；在签订合同之前，投标人如发现投标人的投标文件有弄虚作假内容，招标人可拒绝与其签订合同。并将其列入政府采购黑名单库。</w:t>
            </w:r>
          </w:p>
        </w:tc>
      </w:tr>
      <w:tr w14:paraId="635B0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58" w:type="dxa"/>
            <w:gridSpan w:val="3"/>
            <w:vAlign w:val="center"/>
          </w:tcPr>
          <w:p w14:paraId="4942192B">
            <w:pPr>
              <w:pStyle w:val="10"/>
              <w:spacing w:line="360" w:lineRule="auto"/>
              <w:ind w:firstLine="480" w:firstLineChars="200"/>
              <w:rPr>
                <w:rFonts w:ascii="宋体" w:hAnsi="宋体" w:cs="宋体"/>
                <w:sz w:val="24"/>
                <w:szCs w:val="24"/>
                <w:highlight w:val="none"/>
              </w:rPr>
            </w:pPr>
            <w:r>
              <w:rPr>
                <w:rFonts w:hint="eastAsia" w:ascii="宋体" w:hAnsi="宋体" w:cs="仿宋"/>
                <w:kern w:val="2"/>
                <w:sz w:val="24"/>
                <w:szCs w:val="24"/>
                <w:highlight w:val="none"/>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供货。</w:t>
            </w:r>
          </w:p>
        </w:tc>
      </w:tr>
    </w:tbl>
    <w:p w14:paraId="202B189C">
      <w:pPr>
        <w:pStyle w:val="17"/>
        <w:spacing w:line="360" w:lineRule="auto"/>
        <w:ind w:firstLine="0"/>
        <w:jc w:val="center"/>
        <w:rPr>
          <w:rFonts w:cs="宋体"/>
          <w:b/>
          <w:sz w:val="36"/>
          <w:highlight w:val="none"/>
        </w:rPr>
        <w:sectPr>
          <w:footerReference r:id="rId9" w:type="default"/>
          <w:pgSz w:w="11910" w:h="16840"/>
          <w:pgMar w:top="1440" w:right="1800" w:bottom="1440" w:left="1800" w:header="714" w:footer="850" w:gutter="0"/>
          <w:pgNumType w:start="1"/>
          <w:cols w:space="720" w:num="1"/>
        </w:sectPr>
      </w:pPr>
    </w:p>
    <w:p w14:paraId="485A5CEA">
      <w:pPr>
        <w:pStyle w:val="17"/>
        <w:numPr>
          <w:ilvl w:val="0"/>
          <w:numId w:val="6"/>
        </w:numPr>
        <w:spacing w:line="360" w:lineRule="auto"/>
        <w:ind w:firstLine="0"/>
        <w:jc w:val="center"/>
        <w:rPr>
          <w:rFonts w:cs="宋体"/>
          <w:b/>
          <w:sz w:val="36"/>
          <w:highlight w:val="none"/>
        </w:rPr>
      </w:pPr>
      <w:r>
        <w:rPr>
          <w:rFonts w:hint="eastAsia" w:cs="宋体"/>
          <w:b/>
          <w:sz w:val="36"/>
          <w:highlight w:val="none"/>
        </w:rPr>
        <w:t>货物需求、技术规格说明</w:t>
      </w:r>
    </w:p>
    <w:p w14:paraId="6015AF31">
      <w:pPr>
        <w:pStyle w:val="48"/>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0" w:firstLineChars="0"/>
        <w:jc w:val="both"/>
        <w:textAlignment w:val="auto"/>
        <w:rPr>
          <w:rFonts w:hint="eastAsia" w:ascii="宋体" w:hAnsi="宋体" w:eastAsia="宋体" w:cs="宋体"/>
          <w:b/>
          <w:bCs w:val="0"/>
          <w:kern w:val="2"/>
          <w:sz w:val="24"/>
          <w:highlight w:val="none"/>
          <w:lang w:val="en-US" w:eastAsia="zh-CN" w:bidi="ar-SA"/>
        </w:rPr>
      </w:pPr>
      <w:bookmarkStart w:id="0" w:name="_Toc285612596"/>
      <w:r>
        <w:rPr>
          <w:rFonts w:hint="eastAsia" w:ascii="宋体" w:hAnsi="宋体" w:eastAsia="宋体" w:cs="宋体"/>
          <w:b/>
          <w:bCs w:val="0"/>
          <w:kern w:val="2"/>
          <w:sz w:val="24"/>
          <w:highlight w:val="none"/>
          <w:lang w:val="en-US" w:eastAsia="zh-CN" w:bidi="ar-SA"/>
        </w:rPr>
        <w:t>一、项目概况</w:t>
      </w:r>
    </w:p>
    <w:p w14:paraId="7A36C2D0">
      <w:pPr>
        <w:pStyle w:val="48"/>
        <w:keepNext w:val="0"/>
        <w:keepLines w:val="0"/>
        <w:pageBreakBefore w:val="0"/>
        <w:widowControl w:val="0"/>
        <w:kinsoku/>
        <w:wordWrap/>
        <w:overflowPunct/>
        <w:topLinePunct w:val="0"/>
        <w:autoSpaceDE w:val="0"/>
        <w:autoSpaceDN w:val="0"/>
        <w:bidi w:val="0"/>
        <w:adjustRightInd w:val="0"/>
        <w:snapToGrid/>
        <w:spacing w:line="360" w:lineRule="auto"/>
        <w:ind w:left="0" w:firstLine="480" w:firstLineChars="200"/>
        <w:jc w:val="both"/>
        <w:textAlignment w:val="auto"/>
        <w:rPr>
          <w:rFonts w:hint="eastAsia" w:ascii="宋体" w:hAnsi="宋体" w:eastAsia="宋体" w:cs="宋体"/>
          <w:bCs/>
          <w:kern w:val="2"/>
          <w:sz w:val="24"/>
          <w:highlight w:val="none"/>
          <w:lang w:val="en-US" w:eastAsia="zh-CN" w:bidi="ar-SA"/>
        </w:rPr>
      </w:pPr>
      <w:r>
        <w:rPr>
          <w:rFonts w:hint="eastAsia" w:ascii="宋体" w:hAnsi="宋体" w:eastAsia="宋体" w:cs="宋体"/>
          <w:bCs/>
          <w:kern w:val="2"/>
          <w:sz w:val="24"/>
          <w:highlight w:val="none"/>
          <w:lang w:val="en-US" w:eastAsia="zh-CN" w:bidi="ar-SA"/>
        </w:rPr>
        <w:t>1.招标内容：确定1家供应商，为采购单位提供副食品保障服务。</w:t>
      </w:r>
    </w:p>
    <w:p w14:paraId="10BCB0AE">
      <w:pPr>
        <w:pStyle w:val="48"/>
        <w:keepNext w:val="0"/>
        <w:keepLines w:val="0"/>
        <w:pageBreakBefore w:val="0"/>
        <w:widowControl w:val="0"/>
        <w:kinsoku/>
        <w:wordWrap/>
        <w:overflowPunct/>
        <w:topLinePunct w:val="0"/>
        <w:autoSpaceDE w:val="0"/>
        <w:autoSpaceDN w:val="0"/>
        <w:bidi w:val="0"/>
        <w:adjustRightInd w:val="0"/>
        <w:snapToGrid/>
        <w:spacing w:line="360" w:lineRule="auto"/>
        <w:ind w:left="0" w:firstLine="480" w:firstLineChars="200"/>
        <w:jc w:val="both"/>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Cs/>
          <w:kern w:val="2"/>
          <w:sz w:val="24"/>
          <w:highlight w:val="none"/>
          <w:lang w:val="en-US" w:eastAsia="zh-CN" w:bidi="ar-SA"/>
        </w:rPr>
        <w:t>2.服务期限：自合同签订之日起一年，按业主需求进行供货。</w:t>
      </w:r>
      <w:bookmarkEnd w:id="0"/>
    </w:p>
    <w:p w14:paraId="23839C58">
      <w:pPr>
        <w:numPr>
          <w:ilvl w:val="0"/>
          <w:numId w:val="0"/>
        </w:numPr>
        <w:spacing w:line="360" w:lineRule="auto"/>
        <w:jc w:val="left"/>
        <w:rPr>
          <w:rFonts w:hint="eastAsia" w:ascii="宋体" w:hAnsi="宋体" w:eastAsia="宋体" w:cs="宋体"/>
          <w:b w:val="0"/>
          <w:bCs/>
          <w:color w:val="auto"/>
          <w:kern w:val="2"/>
          <w:sz w:val="24"/>
          <w:szCs w:val="24"/>
          <w:highlight w:val="none"/>
          <w:shd w:val="clear" w:color="auto" w:fill="auto"/>
          <w:lang w:val="en-US" w:eastAsia="zh-CN" w:bidi="ar-SA"/>
        </w:rPr>
      </w:pPr>
      <w:r>
        <w:rPr>
          <w:rFonts w:hint="eastAsia" w:ascii="宋体" w:hAnsi="宋体" w:eastAsia="宋体" w:cs="宋体"/>
          <w:b/>
          <w:bCs w:val="0"/>
          <w:color w:val="auto"/>
          <w:sz w:val="24"/>
          <w:szCs w:val="24"/>
          <w:highlight w:val="none"/>
          <w:lang w:val="en-US" w:eastAsia="zh-CN"/>
        </w:rPr>
        <w:t>二、采购项目技术标准</w:t>
      </w:r>
      <w:r>
        <w:rPr>
          <w:rFonts w:hint="eastAsia" w:ascii="宋体" w:hAnsi="宋体" w:eastAsia="宋体" w:cs="宋体"/>
          <w:b w:val="0"/>
          <w:bCs/>
          <w:color w:val="auto"/>
          <w:kern w:val="2"/>
          <w:sz w:val="24"/>
          <w:szCs w:val="24"/>
          <w:highlight w:val="none"/>
          <w:shd w:val="clear" w:color="auto" w:fill="auto"/>
          <w:lang w:val="en-US" w:eastAsia="zh-CN" w:bidi="ar-SA"/>
        </w:rPr>
        <w:t xml:space="preserve">  </w:t>
      </w:r>
    </w:p>
    <w:p w14:paraId="3373B59C">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kern w:val="0"/>
          <w:sz w:val="24"/>
          <w:szCs w:val="24"/>
          <w:highlight w:val="none"/>
          <w:lang w:val="en-US" w:eastAsia="zh-CN" w:bidi="ar"/>
        </w:rPr>
      </w:pPr>
      <w:r>
        <w:rPr>
          <w:rFonts w:hint="eastAsia" w:ascii="宋体" w:hAnsi="宋体" w:eastAsia="宋体" w:cs="宋体"/>
          <w:b/>
          <w:bCs/>
          <w:color w:val="000000"/>
          <w:kern w:val="0"/>
          <w:sz w:val="24"/>
          <w:szCs w:val="24"/>
          <w:highlight w:val="none"/>
          <w:lang w:val="en-US" w:eastAsia="zh-CN" w:bidi="ar"/>
        </w:rPr>
        <w:t xml:space="preserve">参考但不限于以下标准： </w:t>
      </w:r>
    </w:p>
    <w:p w14:paraId="2646BB38">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val="0"/>
          <w:bCs/>
          <w:color w:val="auto"/>
          <w:kern w:val="2"/>
          <w:sz w:val="24"/>
          <w:szCs w:val="24"/>
          <w:highlight w:val="none"/>
          <w:shd w:val="clear" w:color="auto" w:fill="auto"/>
          <w:lang w:val="en-US" w:eastAsia="zh-CN" w:bidi="ar-SA"/>
        </w:rPr>
      </w:pPr>
      <w:r>
        <w:rPr>
          <w:rFonts w:hint="eastAsia" w:ascii="宋体" w:hAnsi="宋体" w:eastAsia="宋体" w:cs="宋体"/>
          <w:b/>
          <w:bCs w:val="0"/>
          <w:color w:val="auto"/>
          <w:kern w:val="2"/>
          <w:sz w:val="24"/>
          <w:szCs w:val="24"/>
          <w:highlight w:val="none"/>
          <w:shd w:val="clear" w:color="auto" w:fill="auto"/>
          <w:lang w:val="en-US" w:eastAsia="zh-CN" w:bidi="ar-SA"/>
        </w:rPr>
        <w:t>1.米、面、油：</w:t>
      </w:r>
      <w:r>
        <w:rPr>
          <w:rFonts w:hint="eastAsia" w:ascii="宋体" w:hAnsi="宋体" w:eastAsia="宋体" w:cs="宋体"/>
          <w:b w:val="0"/>
          <w:bCs/>
          <w:color w:val="auto"/>
          <w:kern w:val="2"/>
          <w:sz w:val="24"/>
          <w:szCs w:val="24"/>
          <w:highlight w:val="none"/>
          <w:shd w:val="clear" w:color="auto" w:fill="auto"/>
          <w:lang w:val="en-US" w:eastAsia="zh-CN" w:bidi="ar-SA"/>
        </w:rPr>
        <w:t xml:space="preserve">产品须为非转基因食品、质量安全无害、不得有掺假、变质、变味、过期 等现象，禁止使用二次抛光、打蜡、脱粉剂。包装为出厂原包装，密封完好。产品有效日期不得超过保质期的三分之二。                                                                                                                 </w:t>
      </w:r>
    </w:p>
    <w:p w14:paraId="709DEDE8">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000000"/>
          <w:kern w:val="0"/>
          <w:sz w:val="24"/>
          <w:szCs w:val="24"/>
          <w:highlight w:val="none"/>
          <w:lang w:val="en-US" w:eastAsia="zh-CN" w:bidi="ar"/>
        </w:rPr>
      </w:pPr>
      <w:r>
        <w:rPr>
          <w:rFonts w:hint="eastAsia" w:ascii="宋体" w:hAnsi="宋体" w:eastAsia="宋体" w:cs="宋体"/>
          <w:b w:val="0"/>
          <w:bCs/>
          <w:color w:val="auto"/>
          <w:kern w:val="2"/>
          <w:sz w:val="24"/>
          <w:szCs w:val="24"/>
          <w:highlight w:val="none"/>
          <w:shd w:val="clear" w:color="auto" w:fill="auto"/>
          <w:lang w:val="en-US" w:eastAsia="zh-CN" w:bidi="ar-SA"/>
        </w:rPr>
        <w:t>（1）面粉：产品质量必须符合国家相关食品 SC 标准，不得使用转基因类食品。要求面粉呈黄白色，手感细腻，粗细均匀，未受潮，干燥松散，无异味，无肉眼可见杂质，禁止使用任何添加剂。</w:t>
      </w:r>
    </w:p>
    <w:p w14:paraId="18C679A5">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000000"/>
          <w:kern w:val="0"/>
          <w:sz w:val="24"/>
          <w:szCs w:val="24"/>
          <w:highlight w:val="none"/>
          <w:lang w:val="en-US" w:eastAsia="zh-CN" w:bidi="ar"/>
        </w:rPr>
      </w:pPr>
      <w:r>
        <w:rPr>
          <w:rFonts w:hint="eastAsia" w:ascii="宋体" w:hAnsi="宋体" w:eastAsia="宋体" w:cs="宋体"/>
          <w:b w:val="0"/>
          <w:bCs w:val="0"/>
          <w:color w:val="000000"/>
          <w:kern w:val="0"/>
          <w:sz w:val="24"/>
          <w:szCs w:val="24"/>
          <w:highlight w:val="none"/>
          <w:lang w:val="en-US" w:eastAsia="zh-CN" w:bidi="ar"/>
        </w:rPr>
        <w:t>（2）大米：产品质量必须符合国家相关食品 SC 标准，不得使用转基因类食品。包装标识清楚（生产日期、保质期、生产厂家、 电话等），禁止使用二次抛光米。</w:t>
      </w:r>
    </w:p>
    <w:p w14:paraId="6A53C79C">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宋体"/>
          <w:b w:val="0"/>
          <w:bCs w:val="0"/>
          <w:color w:val="000000"/>
          <w:kern w:val="0"/>
          <w:sz w:val="24"/>
          <w:szCs w:val="24"/>
          <w:highlight w:val="none"/>
          <w:lang w:val="en-US" w:eastAsia="zh-CN" w:bidi="ar"/>
        </w:rPr>
      </w:pPr>
      <w:r>
        <w:rPr>
          <w:rFonts w:hint="eastAsia" w:ascii="宋体" w:hAnsi="宋体" w:eastAsia="宋体" w:cs="宋体"/>
          <w:b w:val="0"/>
          <w:bCs w:val="0"/>
          <w:color w:val="000000"/>
          <w:kern w:val="0"/>
          <w:sz w:val="24"/>
          <w:szCs w:val="24"/>
          <w:highlight w:val="none"/>
          <w:lang w:val="en-US" w:eastAsia="zh-CN" w:bidi="ar"/>
        </w:rPr>
        <w:t>（3）</w:t>
      </w:r>
      <w:r>
        <w:rPr>
          <w:rFonts w:hint="eastAsia" w:ascii="宋体" w:hAnsi="宋体" w:cs="宋体"/>
          <w:b w:val="0"/>
          <w:bCs w:val="0"/>
          <w:color w:val="000000"/>
          <w:kern w:val="0"/>
          <w:sz w:val="24"/>
          <w:szCs w:val="24"/>
          <w:highlight w:val="none"/>
          <w:lang w:val="en-US" w:eastAsia="zh-CN" w:bidi="ar"/>
        </w:rPr>
        <w:t>食用</w:t>
      </w:r>
      <w:r>
        <w:rPr>
          <w:rFonts w:hint="eastAsia" w:ascii="宋体" w:hAnsi="宋体" w:eastAsia="宋体" w:cs="宋体"/>
          <w:b w:val="0"/>
          <w:bCs w:val="0"/>
          <w:color w:val="000000"/>
          <w:kern w:val="0"/>
          <w:sz w:val="24"/>
          <w:szCs w:val="24"/>
          <w:highlight w:val="none"/>
          <w:lang w:val="en-US" w:eastAsia="zh-CN" w:bidi="ar"/>
        </w:rPr>
        <w:t>油：产品质量必须符合国家相关食品 SC 标准，不得使用转基因类食品，不能使用调和油。要求食用油在日光和灯光下肉眼观察清亮无雾状、无悬浮物无杂质、无沉淀、透明度好，黏度较小，有明显的油料压榨油香味。</w:t>
      </w:r>
    </w:p>
    <w:p w14:paraId="6C1C1AA0">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sz w:val="24"/>
          <w:szCs w:val="24"/>
          <w:highlight w:val="none"/>
        </w:rPr>
      </w:pPr>
      <w:r>
        <w:rPr>
          <w:rFonts w:hint="eastAsia" w:ascii="宋体" w:hAnsi="宋体" w:eastAsia="宋体" w:cs="宋体"/>
          <w:b/>
          <w:bCs/>
          <w:color w:val="000000"/>
          <w:kern w:val="0"/>
          <w:sz w:val="24"/>
          <w:szCs w:val="24"/>
          <w:highlight w:val="none"/>
          <w:lang w:val="en-US" w:eastAsia="zh-CN" w:bidi="ar"/>
        </w:rPr>
        <w:t xml:space="preserve">2、牛、羊、猪肉类： </w:t>
      </w:r>
    </w:p>
    <w:p w14:paraId="602C5956">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（1）应保证来源于政府指定的定点屠宰机构必须有检疫合格证等手续，并为当日屠宰的新鲜肉食品，不得将人工合成类食材或“冷冻肉”替代鲜肉类。每批次</w:t>
      </w:r>
      <w:r>
        <w:rPr>
          <w:rFonts w:hint="eastAsia" w:ascii="宋体" w:hAnsi="宋体" w:cs="宋体"/>
          <w:color w:val="000000"/>
          <w:kern w:val="0"/>
          <w:sz w:val="24"/>
          <w:szCs w:val="24"/>
          <w:highlight w:val="none"/>
          <w:lang w:val="en-US" w:eastAsia="zh-CN" w:bidi="ar"/>
        </w:rPr>
        <w:t>牛、羊、猪肉</w:t>
      </w:r>
      <w:r>
        <w:rPr>
          <w:rFonts w:hint="eastAsia" w:ascii="宋体" w:hAnsi="宋体" w:eastAsia="宋体" w:cs="宋体"/>
          <w:color w:val="000000"/>
          <w:kern w:val="0"/>
          <w:sz w:val="24"/>
          <w:szCs w:val="24"/>
          <w:highlight w:val="none"/>
          <w:lang w:val="en-US" w:eastAsia="zh-CN" w:bidi="ar"/>
        </w:rPr>
        <w:t>开具动物检疫合格证明。肉类</w:t>
      </w:r>
      <w:r>
        <w:rPr>
          <w:rFonts w:hint="eastAsia" w:ascii="宋体" w:hAnsi="宋体" w:eastAsia="宋体" w:cs="宋体"/>
          <w:i w:val="0"/>
          <w:iCs w:val="0"/>
          <w:color w:val="000000"/>
          <w:kern w:val="0"/>
          <w:sz w:val="24"/>
          <w:szCs w:val="24"/>
          <w:highlight w:val="none"/>
          <w:u w:val="none"/>
          <w:lang w:val="en-US" w:eastAsia="zh-CN" w:bidi="ar"/>
        </w:rPr>
        <w:t>符合GB2707-2016及GB20799-2016标准。</w:t>
      </w:r>
      <w:r>
        <w:rPr>
          <w:rFonts w:hint="eastAsia" w:ascii="宋体" w:hAnsi="宋体" w:eastAsia="宋体" w:cs="宋体"/>
          <w:color w:val="000000"/>
          <w:kern w:val="0"/>
          <w:sz w:val="24"/>
          <w:szCs w:val="24"/>
          <w:highlight w:val="none"/>
          <w:lang w:val="en-US" w:eastAsia="zh-CN" w:bidi="ar"/>
        </w:rPr>
        <w:t>如业主需要采购指定部位肉品的肉馅，由供应商进行无偿加工，不许使用任何其他次级肉品进行加工。</w:t>
      </w:r>
    </w:p>
    <w:p w14:paraId="1A16A58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bCs/>
          <w:color w:val="000000"/>
          <w:kern w:val="0"/>
          <w:sz w:val="24"/>
          <w:szCs w:val="24"/>
          <w:highlight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（2）畜肉品须表皮洁净、色泽鲜亮、纹理清晰、肉质细腻、无异味和臭味、无毛、按压无水迹；禽肉类制品须肉面干净、无任何异味、无毛发、表皮处理清洁，大小统一、码放整齐。</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    ①所供排骨全部为标准一级肉排；</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    ②色泽。肌肉有光泽，红色均匀，脂肪洁白；</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    ③粘度。外表微干或湿润，不粘手；</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    ④弹性。指压后的凹陷立即恢复；</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    ⑤气味。必须具有新鲜肉类正常气味；</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    ⑥触摸时不粘手、弹性好，严禁使用注水肉、合成肉，假肉，宰杀时间为当日的新鲜肉。</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  （3）所供产品符合国家制定的卫生标准。</w:t>
      </w:r>
    </w:p>
    <w:p w14:paraId="53FE5393">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kern w:val="0"/>
          <w:sz w:val="24"/>
          <w:szCs w:val="24"/>
          <w:highlight w:val="none"/>
          <w:lang w:val="en-US" w:eastAsia="zh-CN" w:bidi="ar"/>
        </w:rPr>
      </w:pPr>
      <w:r>
        <w:rPr>
          <w:rFonts w:hint="eastAsia" w:ascii="宋体" w:hAnsi="宋体" w:eastAsia="宋体" w:cs="宋体"/>
          <w:b/>
          <w:bCs/>
          <w:color w:val="000000"/>
          <w:kern w:val="0"/>
          <w:sz w:val="24"/>
          <w:szCs w:val="24"/>
          <w:highlight w:val="none"/>
          <w:lang w:val="en-US" w:eastAsia="zh-CN" w:bidi="ar"/>
        </w:rPr>
        <w:t>3.鸡肉类：</w:t>
      </w:r>
    </w:p>
    <w:p w14:paraId="1A2B10CB">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应保证来源于政府指定的定点屠宰机构必须有检疫合格证等手续，并为当日屠宰的新鲜肉食品，不得将人工合成类食材或“冷冻肉”替代鲜肉类。每批次货物开具动物检疫合格证明。肉类</w:t>
      </w:r>
      <w:r>
        <w:rPr>
          <w:rFonts w:hint="eastAsia" w:ascii="宋体" w:hAnsi="宋体" w:eastAsia="宋体" w:cs="宋体"/>
          <w:i w:val="0"/>
          <w:iCs w:val="0"/>
          <w:color w:val="000000"/>
          <w:kern w:val="0"/>
          <w:sz w:val="24"/>
          <w:szCs w:val="24"/>
          <w:highlight w:val="none"/>
          <w:u w:val="none"/>
          <w:lang w:val="en-US" w:eastAsia="zh-CN" w:bidi="ar"/>
        </w:rPr>
        <w:t>符合GB2707-2016及GB20799-2016标准。</w:t>
      </w:r>
      <w:r>
        <w:rPr>
          <w:rFonts w:hint="eastAsia" w:ascii="宋体" w:hAnsi="宋体" w:eastAsia="宋体" w:cs="宋体"/>
          <w:color w:val="000000"/>
          <w:kern w:val="0"/>
          <w:sz w:val="24"/>
          <w:szCs w:val="24"/>
          <w:highlight w:val="none"/>
          <w:lang w:val="en-US" w:eastAsia="zh-CN" w:bidi="ar"/>
        </w:rPr>
        <w:t>如业主需要采购指定部位肉品的肉馅，由供应商进行无偿加工，不许使用任何其他次级肉品进行加工。</w:t>
      </w:r>
    </w:p>
    <w:p w14:paraId="42BADD2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经宰杀去毛以后的鸡肉，质量好坏，是否新鲜，主要根据以下几方面来判别： </w:t>
      </w:r>
    </w:p>
    <w:p w14:paraId="00DA3DA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（1）喙有光泽、干燥、无黏液； </w:t>
      </w:r>
    </w:p>
    <w:p w14:paraId="5F9A24A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（2）口腔：新鲜的光禽口腔黏膜呈淡玫瑰色，有光泽、洁净、无异味； </w:t>
      </w:r>
    </w:p>
    <w:p w14:paraId="2C048E3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（3）眼球：无干缩凹陷或晶体状浑浊现象； </w:t>
      </w:r>
    </w:p>
    <w:p w14:paraId="7D35A01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（4）皮肤：新鲜的光禽皮肤上毛孔隆起表面干燥而紧缩，呈乳白色或淡黄色，稍带微红，无异味； </w:t>
      </w:r>
    </w:p>
    <w:p w14:paraId="3731F97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（5）脂肪：新鲜的光禽脂肪呈淡黄色或黄色，有光泽，无异味；</w:t>
      </w:r>
    </w:p>
    <w:p w14:paraId="3D2B44F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（6）肌肉：新鲜光禽肌肉结实，有弹性，有光泽，颈、腿部肌肉呈玫瑰红色； </w:t>
      </w:r>
    </w:p>
    <w:p w14:paraId="5BBC9AC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（7）气味：具有其固有气味、无异味； </w:t>
      </w:r>
    </w:p>
    <w:p w14:paraId="7A83E79D">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8）弹性：指压后凹陷、能恢复。冻货：保证提供货物符合国家质量安全标准要求，干净卫生、无杂质，无过期、变质、以假充真、以次充好，不得出现腐败变质、油脂酸败、霉变、生虫、污秽不洁、混有异物或者其他感官性状异常，可能对人体健康有害的现象。并符合《中华人民共和国食品安全法》及相关国家行业标准。</w:t>
      </w:r>
    </w:p>
    <w:p w14:paraId="2A31528A">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4.禽蛋类：</w:t>
      </w:r>
    </w:p>
    <w:p w14:paraId="189003C7">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质量达到 GB/T37108-2018标准，农残不超标，并可溯源。有产地证明、检疫合格证的无公害产品，包装成一板（箱）或整件配送。要求外壳完好、新鲜，大小均匀，无破损、霉变、病斑、陈腐味。</w:t>
      </w:r>
      <w:r>
        <w:rPr>
          <w:rFonts w:hint="eastAsia" w:ascii="宋体" w:hAnsi="宋体" w:eastAsia="宋体" w:cs="宋体"/>
          <w:b w:val="0"/>
          <w:bCs w:val="0"/>
          <w:color w:val="000000"/>
          <w:kern w:val="0"/>
          <w:sz w:val="24"/>
          <w:szCs w:val="24"/>
          <w:highlight w:val="none"/>
          <w:lang w:val="en-US" w:eastAsia="zh-CN" w:bidi="ar"/>
        </w:rPr>
        <w:t>蛋类为新鲜、养殖场生产，不得提供变质、存放时间久或者有质量问题的货物。</w:t>
      </w:r>
    </w:p>
    <w:p w14:paraId="2E0696E6">
      <w:pPr>
        <w:pStyle w:val="37"/>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2" w:firstLineChars="200"/>
        <w:textAlignment w:val="auto"/>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5.水产品类：</w:t>
      </w:r>
    </w:p>
    <w:p w14:paraId="4E9FA028">
      <w:pPr>
        <w:pStyle w:val="37"/>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（1）所供产品符合国家制定的卫生标准。</w:t>
      </w:r>
    </w:p>
    <w:p w14:paraId="056F2E1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（2）水产类产品质量要求：大小均匀，新鲜水产必须是鲜活的，冰鲜的水产必须有冰块降温，保证冰鲜温度在0度以下。</w:t>
      </w:r>
      <w:r>
        <w:rPr>
          <w:rFonts w:hint="eastAsia" w:ascii="宋体" w:hAnsi="宋体" w:eastAsia="宋体" w:cs="宋体"/>
          <w:b w:val="0"/>
          <w:bCs w:val="0"/>
          <w:i w:val="0"/>
          <w:iCs w:val="0"/>
          <w:color w:val="000000"/>
          <w:kern w:val="0"/>
          <w:sz w:val="24"/>
          <w:szCs w:val="24"/>
          <w:highlight w:val="none"/>
          <w:u w:val="none"/>
          <w:lang w:val="en-US" w:eastAsia="zh-CN" w:bidi="ar"/>
        </w:rPr>
        <w:br w:type="textWrapping"/>
      </w:r>
      <w:r>
        <w:rPr>
          <w:rFonts w:hint="eastAsia" w:ascii="宋体" w:hAnsi="宋体" w:eastAsia="宋体" w:cs="宋体"/>
          <w:b w:val="0"/>
          <w:bCs w:val="0"/>
          <w:i w:val="0"/>
          <w:iCs w:val="0"/>
          <w:color w:val="000000"/>
          <w:kern w:val="0"/>
          <w:sz w:val="24"/>
          <w:szCs w:val="24"/>
          <w:highlight w:val="none"/>
          <w:u w:val="none"/>
          <w:lang w:val="en-US" w:eastAsia="zh-CN" w:bidi="ar"/>
        </w:rPr>
        <w:t xml:space="preserve">    （3）鲜鱼。眼球饱满，角膜透明，表面有光泽，鳞片完整，不易脱落，鳃鲜红，清晰，腹部坚实，肉质有弹性，骨肉不分离。大小在1公斤-2公斤之间。</w:t>
      </w:r>
    </w:p>
    <w:p w14:paraId="0227A11F">
      <w:pPr>
        <w:pStyle w:val="37"/>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（4）虾蟹类。虾蟹壳类种类繁多，依其种类各有其应有的色泽，身型完整、坚挺、光滑、明亮而饱满，具自然的海鲜腥味而无腐臭味。</w:t>
      </w:r>
    </w:p>
    <w:p w14:paraId="2E037E92">
      <w:pPr>
        <w:pStyle w:val="37"/>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（5）冰冻肉品必须有完整包装，生产厂家、日期、品名等标识清楚。</w:t>
      </w:r>
    </w:p>
    <w:p w14:paraId="724C8D85">
      <w:pPr>
        <w:pStyle w:val="37"/>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（6）冻货。眼球饱满或平坦，晶体透明；肌肉有光泽，呈银白色，肌肉切面光泽；外表微湿润，不粘手；指压后的凹陷恢复慢且不能完全恢复。鳞完整，内脏完好；具有鱼的正常气味。</w:t>
      </w:r>
    </w:p>
    <w:p w14:paraId="5FE768B2">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（7）其它冷冻食品包装良好，具有实物原有外观、气味，无异味、腐烂变质，必须经国家卫生检疫部门检疫，加盖检疫专用章，携带检验检疫合格证明。</w:t>
      </w:r>
    </w:p>
    <w:p w14:paraId="0B64B8EC">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6.蔬菜类：</w:t>
      </w:r>
      <w:r>
        <w:rPr>
          <w:rFonts w:hint="eastAsia" w:ascii="宋体" w:hAnsi="宋体" w:eastAsia="宋体" w:cs="宋体"/>
          <w:i w:val="0"/>
          <w:iCs w:val="0"/>
          <w:color w:val="000000"/>
          <w:kern w:val="0"/>
          <w:sz w:val="24"/>
          <w:szCs w:val="24"/>
          <w:highlight w:val="none"/>
          <w:u w:val="none"/>
          <w:lang w:val="en-US" w:eastAsia="zh-CN" w:bidi="ar"/>
        </w:rPr>
        <w:t xml:space="preserve"> </w:t>
      </w:r>
    </w:p>
    <w:p w14:paraId="0EAEF607">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（1）叶菜类：外形正常，色泽鲜亮、切口不变色、叶梗光滑幼嫩，不干瘪凋萎， 无过多黄叶，球形叶菜，结实，无老帮挺实，色泽正常，去除根须，不含土，无虫害、 无黄及腐烂叶，水分充足，无萎焉、不成熟现象，外形正常，叶梗光滑幼嫩，不干瘪凋萎。</w:t>
      </w:r>
    </w:p>
    <w:p w14:paraId="72972C00">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（2）瓜菜类：瓜菜挺实，成熟度适中，无未熟、过熟腐、烂现象。新鲜，外皮无后天造成的斑点，无软化变质现象。无虫咬、发芽、 发霉现象，成熟度良好。</w:t>
      </w:r>
    </w:p>
    <w:p w14:paraId="6F6EC3A2">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240" w:firstLineChars="100"/>
        <w:jc w:val="left"/>
        <w:textAlignment w:val="auto"/>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  （3）根茎类：茎部不老化，个体均匀，未发芽、变色。挺实，无软化，腐烂，带泥过多，色泽正常，形状正常。农药残留不超标。</w:t>
      </w:r>
    </w:p>
    <w:p w14:paraId="445ADF02">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240" w:firstLineChars="100"/>
        <w:jc w:val="left"/>
        <w:textAlignment w:val="auto"/>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  （4）果菜类：无腐烂，色泽鲜艳光亮，成熟度正常，大小符合使用要求。农药残留不超标。</w:t>
      </w:r>
    </w:p>
    <w:p w14:paraId="1CB10D48">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（5）菇菌类：外形饱满，不发霉、变黑，大小均匀、不破损。</w:t>
      </w:r>
    </w:p>
    <w:p w14:paraId="5C2E9FB7">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（6）</w:t>
      </w:r>
      <w:r>
        <w:rPr>
          <w:rFonts w:hint="eastAsia" w:ascii="宋体" w:hAnsi="宋体" w:eastAsia="宋体" w:cs="宋体"/>
          <w:i w:val="0"/>
          <w:iCs w:val="0"/>
          <w:color w:val="000000"/>
          <w:kern w:val="0"/>
          <w:sz w:val="24"/>
          <w:szCs w:val="24"/>
          <w:highlight w:val="none"/>
          <w:u w:val="none"/>
          <w:lang w:val="en-US" w:eastAsia="zh-CN" w:bidi="ar"/>
        </w:rPr>
        <w:t>水果类产品质量要求：水果应新鲜、无异味，色泽鲜艳，无腐烂变质，无虫，无杂质，无破损，须保证果面干净无明显泥土，码放整齐，大小基本统一，不得过熟或欠熟。</w:t>
      </w:r>
    </w:p>
    <w:p w14:paraId="07A613A4">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560"/>
        <w:jc w:val="left"/>
        <w:textAlignment w:val="auto"/>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外包装应干净整洁，相同新鲜条件下无外力造成的伤害：挤伤、压伤、碰伤切口、裂伤等。无虫害、虫嗑、无残虫卵。无污染、残留农药、运输造成的污染。农药残留不超标。</w:t>
      </w:r>
    </w:p>
    <w:p w14:paraId="6F0A3C44">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560"/>
        <w:jc w:val="left"/>
        <w:textAlignment w:val="auto"/>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开具正规发票，按要求送货上门，按采购人要求提供农药残留检测报告，保证送货质量，诚实守信。 </w:t>
      </w:r>
    </w:p>
    <w:p w14:paraId="00910702">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7.乳制品：</w:t>
      </w:r>
    </w:p>
    <w:p w14:paraId="1F906670">
      <w:pPr>
        <w:pStyle w:val="39"/>
        <w:shd w:val="clear"/>
        <w:spacing w:line="360" w:lineRule="auto"/>
        <w:rPr>
          <w:rFonts w:hint="default" w:ascii="宋体" w:hAnsi="宋体" w:eastAsia="宋体" w:cs="宋体"/>
          <w:b w:val="0"/>
          <w:bCs/>
          <w:color w:val="auto"/>
          <w:sz w:val="24"/>
          <w:szCs w:val="20"/>
          <w:highlight w:val="none"/>
          <w:shd w:val="clear" w:color="auto" w:fill="auto"/>
          <w:lang w:val="en-US" w:eastAsia="zh-CN"/>
        </w:rPr>
      </w:pPr>
      <w:r>
        <w:rPr>
          <w:rFonts w:hint="eastAsia" w:ascii="宋体" w:hAnsi="宋体" w:cs="宋体"/>
          <w:b w:val="0"/>
          <w:bCs/>
          <w:color w:val="auto"/>
          <w:sz w:val="24"/>
          <w:szCs w:val="20"/>
          <w:highlight w:val="none"/>
          <w:shd w:val="clear" w:color="auto" w:fill="auto"/>
          <w:lang w:val="en-US" w:eastAsia="zh-CN"/>
        </w:rPr>
        <w:t>（1）</w:t>
      </w:r>
      <w:r>
        <w:rPr>
          <w:rFonts w:hint="default" w:ascii="宋体" w:hAnsi="宋体" w:eastAsia="宋体" w:cs="宋体"/>
          <w:b w:val="0"/>
          <w:bCs/>
          <w:color w:val="auto"/>
          <w:sz w:val="24"/>
          <w:szCs w:val="20"/>
          <w:highlight w:val="none"/>
          <w:shd w:val="clear" w:color="auto" w:fill="auto"/>
          <w:lang w:val="en-US" w:eastAsia="zh-CN"/>
        </w:rPr>
        <w:t>牛奶等产品质量要求：牛奶供应商为国家知名品牌，纯牛奶必须完全达到或者优于GB25190-2010《食品安全国家标准灭菌乳》，并且为非复原乳；酸牛奶必须完全达到或者优于GB 19302-2025《食品安全国家标准发酵乳》，并且为非复原乳；调制乳必须完全达到或者优</w:t>
      </w:r>
      <w:r>
        <w:rPr>
          <w:rFonts w:hint="default"/>
          <w:highlight w:val="none"/>
          <w:lang w:val="en-US" w:eastAsia="zh-CN"/>
        </w:rPr>
        <w:t>于</w:t>
      </w:r>
      <w:r>
        <w:rPr>
          <w:rFonts w:hint="default" w:ascii="宋体" w:hAnsi="宋体" w:eastAsia="宋体" w:cs="宋体"/>
          <w:b w:val="0"/>
          <w:bCs/>
          <w:color w:val="auto"/>
          <w:sz w:val="24"/>
          <w:szCs w:val="20"/>
          <w:highlight w:val="none"/>
          <w:shd w:val="clear" w:color="auto" w:fill="auto"/>
          <w:lang w:val="en-US" w:eastAsia="zh-CN"/>
        </w:rPr>
        <w:t>GB25191-2010《食品安全国家标准发酵乳》，并且为非复原乳。产品供货日期必须保证保质期保留在有效日期内的</w:t>
      </w:r>
      <w:r>
        <w:rPr>
          <w:rFonts w:hint="eastAsia" w:ascii="宋体" w:hAnsi="宋体" w:cs="宋体"/>
          <w:b w:val="0"/>
          <w:bCs/>
          <w:color w:val="auto"/>
          <w:sz w:val="24"/>
          <w:szCs w:val="20"/>
          <w:highlight w:val="none"/>
          <w:shd w:val="clear" w:color="auto" w:fill="auto"/>
          <w:lang w:val="en-US" w:eastAsia="zh-CN"/>
        </w:rPr>
        <w:t>80%</w:t>
      </w:r>
      <w:r>
        <w:rPr>
          <w:rFonts w:hint="default" w:ascii="宋体" w:hAnsi="宋体" w:eastAsia="宋体" w:cs="宋体"/>
          <w:b w:val="0"/>
          <w:bCs/>
          <w:color w:val="auto"/>
          <w:sz w:val="24"/>
          <w:szCs w:val="20"/>
          <w:highlight w:val="none"/>
          <w:shd w:val="clear" w:color="auto" w:fill="auto"/>
          <w:lang w:val="en-US" w:eastAsia="zh-CN"/>
        </w:rPr>
        <w:t>以上。</w:t>
      </w:r>
    </w:p>
    <w:p w14:paraId="34B02E1F">
      <w:pPr>
        <w:pStyle w:val="39"/>
        <w:shd w:val="clear"/>
        <w:spacing w:line="360" w:lineRule="auto"/>
        <w:rPr>
          <w:rFonts w:hint="default" w:ascii="宋体" w:hAnsi="宋体" w:eastAsia="宋体" w:cs="宋体"/>
          <w:b w:val="0"/>
          <w:bCs/>
          <w:color w:val="auto"/>
          <w:sz w:val="24"/>
          <w:szCs w:val="20"/>
          <w:highlight w:val="none"/>
          <w:shd w:val="clear" w:color="auto" w:fill="auto"/>
          <w:lang w:val="en-US" w:eastAsia="zh-CN"/>
        </w:rPr>
      </w:pPr>
      <w:r>
        <w:rPr>
          <w:rFonts w:hint="eastAsia" w:ascii="宋体" w:hAnsi="宋体" w:eastAsia="宋体" w:cs="宋体"/>
          <w:b w:val="0"/>
          <w:bCs/>
          <w:color w:val="auto"/>
          <w:sz w:val="24"/>
          <w:szCs w:val="20"/>
          <w:highlight w:val="none"/>
          <w:shd w:val="clear" w:color="auto" w:fill="auto"/>
          <w:lang w:val="en-US" w:eastAsia="zh-CN"/>
        </w:rPr>
        <w:t>（2）</w:t>
      </w:r>
      <w:r>
        <w:rPr>
          <w:rFonts w:hint="default" w:ascii="宋体" w:hAnsi="宋体" w:eastAsia="宋体" w:cs="宋体"/>
          <w:b w:val="0"/>
          <w:bCs/>
          <w:color w:val="auto"/>
          <w:sz w:val="24"/>
          <w:szCs w:val="20"/>
          <w:highlight w:val="none"/>
          <w:shd w:val="clear" w:color="auto" w:fill="auto"/>
          <w:lang w:val="en-US" w:eastAsia="zh-CN"/>
        </w:rPr>
        <w:t>正常生鲜牛奶为乳白色或略带微黄色的均匀胶体，无粘稠、浓厚、分层现象；不得有肉眼可见的机械杂质；牛奶颜色乳白，乳香清淡，口感稀薄，闻起来香味很淡，入口后有淡淡的奶香</w:t>
      </w:r>
      <w:r>
        <w:rPr>
          <w:rFonts w:hint="eastAsia" w:ascii="宋体" w:hAnsi="宋体" w:eastAsia="宋体" w:cs="宋体"/>
          <w:b w:val="0"/>
          <w:bCs/>
          <w:color w:val="auto"/>
          <w:sz w:val="24"/>
          <w:szCs w:val="20"/>
          <w:highlight w:val="none"/>
          <w:shd w:val="clear" w:color="auto" w:fill="auto"/>
          <w:lang w:val="en-US" w:eastAsia="zh-CN"/>
        </w:rPr>
        <w:t>，</w:t>
      </w:r>
      <w:r>
        <w:rPr>
          <w:rFonts w:hint="default" w:ascii="宋体" w:hAnsi="宋体" w:eastAsia="宋体" w:cs="宋体"/>
          <w:b w:val="0"/>
          <w:bCs/>
          <w:color w:val="auto"/>
          <w:sz w:val="24"/>
          <w:szCs w:val="20"/>
          <w:highlight w:val="none"/>
          <w:shd w:val="clear" w:color="auto" w:fill="auto"/>
          <w:lang w:val="en-US" w:eastAsia="zh-CN"/>
        </w:rPr>
        <w:t>加热后不挂杯，不得有苦、咸、涩、臭等异味。 符合相关乳制品食品安全国家标准。</w:t>
      </w:r>
    </w:p>
    <w:p w14:paraId="03E88BEA">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b w:val="0"/>
          <w:bCs/>
          <w:color w:val="auto"/>
          <w:sz w:val="24"/>
          <w:szCs w:val="20"/>
          <w:highlight w:val="none"/>
          <w:shd w:val="clear" w:color="auto" w:fill="auto"/>
          <w:lang w:val="en-US" w:eastAsia="zh-CN"/>
        </w:rPr>
        <w:t>（3）</w:t>
      </w:r>
      <w:r>
        <w:rPr>
          <w:rFonts w:hint="default" w:ascii="宋体" w:hAnsi="宋体" w:eastAsia="宋体" w:cs="宋体"/>
          <w:b w:val="0"/>
          <w:bCs/>
          <w:color w:val="auto"/>
          <w:sz w:val="24"/>
          <w:szCs w:val="20"/>
          <w:highlight w:val="none"/>
          <w:shd w:val="clear" w:color="auto" w:fill="auto"/>
          <w:lang w:val="en-US" w:eastAsia="zh-CN"/>
        </w:rPr>
        <w:t>牛奶的生产日期必须是 5 日以内产品（巴氏消毒奶除外），酸奶生产日期必须是 2 日内产品。所有产品在质量保证期内，因货物出现变质、过期及其他质量问题等现象的，业主发现不符合配送期要求的货品，有权拒收或要求供应商无偿调换。</w:t>
      </w:r>
    </w:p>
    <w:p w14:paraId="027D34FC">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8.调味品及干货类：</w:t>
      </w:r>
    </w:p>
    <w:p w14:paraId="4E6D1998">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（1）盐：按业主要求参照国家标准 GB/T5461-2016、GB/T 18770-2020，味咸、呈白色细晶体、无杂质、无苦涩味、外包装无漏无污、有防伪标识。 </w:t>
      </w:r>
    </w:p>
    <w:p w14:paraId="151AA2DD">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（2）白糖：按业主要求参照国 GB/T 1445-2018，白色晶体、无杂质、无结块，外包装无漏无污，味精：按业主要求参照国家标准GB2720-2015，白色柱状晶体、无勾兑、无杂质。 </w:t>
      </w:r>
    </w:p>
    <w:p w14:paraId="5EF7ED40">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（3）酱油类：按业主要求参照国家标准 GB 2717-2018，酿造酱油，酱油呈红褐色、色泽鲜艳、有浓郁的酱香味，无异味、无沉淀。桶装产品上面必须清楚地标识有酿造字样、生产日期、生产厂家地址、联系电话。 </w:t>
      </w:r>
    </w:p>
    <w:p w14:paraId="1EA28E51">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（4）醋类：按业主要求参照国家标准 GB 2719-2018，酿造食用醋，醋口感柔和、无涩味，无浮物，无沉淀。桶装产品上面必须清楚地标识有酿造字样、生产日期、生产厂家地址、联系电话。 </w:t>
      </w:r>
    </w:p>
    <w:p w14:paraId="1DB1B00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b w:val="0"/>
          <w:bCs w:val="0"/>
          <w:color w:val="000000"/>
          <w:kern w:val="0"/>
          <w:sz w:val="24"/>
          <w:szCs w:val="24"/>
          <w:highlight w:val="none"/>
          <w:lang w:val="en-US" w:eastAsia="zh-CN" w:bidi="ar"/>
        </w:rPr>
        <w:t>（5）</w:t>
      </w:r>
      <w:r>
        <w:rPr>
          <w:rFonts w:hint="eastAsia" w:ascii="宋体" w:hAnsi="宋体" w:eastAsia="宋体" w:cs="宋体"/>
          <w:i w:val="0"/>
          <w:iCs w:val="0"/>
          <w:color w:val="000000"/>
          <w:kern w:val="0"/>
          <w:sz w:val="24"/>
          <w:szCs w:val="24"/>
          <w:highlight w:val="none"/>
          <w:u w:val="none"/>
          <w:lang w:val="en-US" w:eastAsia="zh-CN" w:bidi="ar"/>
        </w:rPr>
        <w:t>木耳：黑木耳，耳片舒展，质地厚实，有弹性。单片耳片大小适中，无过多破碎。含水量不超过 14%，无杂质，无异味。真空包装，每包标明克数，包装应具备防潮功能。</w:t>
      </w:r>
    </w:p>
    <w:p w14:paraId="5F6AC1B8">
      <w:pPr>
        <w:pStyle w:val="37"/>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（6）银耳：朵形完整，耳基小，耳片疏松。中等大小。干燥度好，无异味，泡发率高。塑料袋包装，每袋标明克数，包装上有食用方法说明。</w:t>
      </w:r>
    </w:p>
    <w:p w14:paraId="2980FE4A">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（7）腐竹：豆香浓郁。长度适中，宽度均匀，无断裂，无结节。干燥，无霉变，无异味，蛋白质含量高。塑料包装或纸盒包装，每包标明克数，注明生产工艺、保质期等。</w:t>
      </w:r>
    </w:p>
    <w:p w14:paraId="517AAD83">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8）紫菜：深褐色或紫褐色，有自然的光泽，表面光滑无明显杂质、霉斑和破损。叶片完整，形状规则，大小相对均匀，厚度适中，无过多的碎片和碎屑。具有浓郁的紫菜特有香气，无异味、刺鼻气味或酸臭味。含水量符合国家标准，以保证良好的储存性和复水性。采用食品级密封包装，如塑料真空包装或铝箔包装。每袋包装重量可为 [常见重量规格如 100 克、200 克等]，包装上应清晰标注产品名称、产地、生产日期、保质期、食用方法、配料表（如有添加物）等信息。</w:t>
      </w:r>
    </w:p>
    <w:p w14:paraId="3E72B0D1">
      <w:pPr>
        <w:pStyle w:val="37"/>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9）粉条：应粗细均匀，无明显并条、断条现象。表面光滑，色泽自然，红薯粉条一般呈深褐色或浅棕色，土豆粉条颜色较白亮，豌豆粉条多为淡黄色。粉条应具有一定的透明度，无浑浊、发白或发暗等异常色泽。煮熟后口感爽滑有韧性，不糊汤、不粘连，有明显的淀粉香味。粉条应具有适当的弹性，咬劲适中，不易断裂或软烂。干燥度良好，以利于长期储存和保持品质。采用食品级包装材料，如塑料编织袋或塑料袋包装。每袋包装重量可为 [如 500 克、1 千克、5 千克等]，包装上应标注产品名称、产地、生产日期、保质期、配料表（如是否添加明矾等）、食用方法等信息。</w:t>
      </w:r>
    </w:p>
    <w:p w14:paraId="43D1CA1A">
      <w:pPr>
        <w:pStyle w:val="40"/>
        <w:spacing w:line="360" w:lineRule="auto"/>
        <w:ind w:firstLine="480" w:firstLineChars="200"/>
        <w:jc w:val="left"/>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（10）其他干货产品：无尘土，无其他杂物，有食材本身的特有香味。包装上应标注产品名称、产地、生产日期、保质期、配料表（如是否添加明矾等）、食用方法等信息。</w:t>
      </w:r>
    </w:p>
    <w:p w14:paraId="6EE2D0C7">
      <w:pPr>
        <w:pStyle w:val="40"/>
        <w:spacing w:line="360" w:lineRule="auto"/>
        <w:ind w:firstLine="482" w:firstLineChars="200"/>
        <w:jc w:val="left"/>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9.糕点类：</w:t>
      </w:r>
    </w:p>
    <w:p w14:paraId="7CCFA840">
      <w:pPr>
        <w:pStyle w:val="40"/>
        <w:spacing w:line="360" w:lineRule="auto"/>
        <w:ind w:firstLine="480" w:firstLineChars="200"/>
        <w:jc w:val="left"/>
        <w:rPr>
          <w:rFonts w:hint="default" w:ascii="宋体" w:hAnsi="宋体" w:eastAsia="宋体" w:cs="宋体"/>
          <w:b w:val="0"/>
          <w:bCs w:val="0"/>
          <w:i w:val="0"/>
          <w:iCs w:val="0"/>
          <w:color w:val="000000"/>
          <w:kern w:val="0"/>
          <w:sz w:val="24"/>
          <w:szCs w:val="24"/>
          <w:highlight w:val="none"/>
          <w:u w:val="none"/>
          <w:lang w:val="en-US" w:eastAsia="zh-CN" w:bidi="ar"/>
        </w:rPr>
      </w:pPr>
      <w:r>
        <w:rPr>
          <w:rFonts w:hint="default" w:ascii="宋体" w:hAnsi="宋体" w:eastAsia="宋体" w:cs="宋体"/>
          <w:b w:val="0"/>
          <w:bCs w:val="0"/>
          <w:i w:val="0"/>
          <w:iCs w:val="0"/>
          <w:color w:val="000000"/>
          <w:kern w:val="0"/>
          <w:sz w:val="24"/>
          <w:szCs w:val="24"/>
          <w:highlight w:val="none"/>
          <w:u w:val="none"/>
          <w:lang w:val="en-US" w:eastAsia="zh-CN" w:bidi="ar"/>
        </w:rPr>
        <w:t xml:space="preserve">面包：糕点、饼干类必须保证食品质量,按业主要求参照 GB 7099-2015《食品安全国家标准 糕点、面包》。 </w:t>
      </w:r>
    </w:p>
    <w:p w14:paraId="18F14D4A">
      <w:pPr>
        <w:pStyle w:val="40"/>
        <w:spacing w:line="360" w:lineRule="auto"/>
        <w:ind w:firstLine="480" w:firstLineChars="200"/>
        <w:jc w:val="left"/>
        <w:rPr>
          <w:rFonts w:hint="default"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（1）</w:t>
      </w:r>
      <w:r>
        <w:rPr>
          <w:rFonts w:hint="default" w:ascii="宋体" w:hAnsi="宋体" w:eastAsia="宋体" w:cs="宋体"/>
          <w:b w:val="0"/>
          <w:bCs w:val="0"/>
          <w:i w:val="0"/>
          <w:iCs w:val="0"/>
          <w:color w:val="000000"/>
          <w:kern w:val="0"/>
          <w:sz w:val="24"/>
          <w:szCs w:val="24"/>
          <w:highlight w:val="none"/>
          <w:u w:val="none"/>
          <w:lang w:val="en-US" w:eastAsia="zh-CN" w:bidi="ar"/>
        </w:rPr>
        <w:t>符合或高于最新国家标准质量等级要求，含面包、鸡蛋糕、饼干等种类，主要制作原材料小麦粉、小麦粉、饮用水、食用盐、鸡蛋、植物油（调和油除外）等。,感官指标：糕点、 饼干、面包应具有各自正常色泽、气味和滋味，不得有酸败、发霉等杂味，食品内外不得有生 虫、霉变及其他外来污染物。不得使用含铝泡打粉，不得夹生，无腐败变质、油脂酸败、临近 过期变质、霉变生虫等情况</w:t>
      </w:r>
      <w:r>
        <w:rPr>
          <w:rFonts w:hint="eastAsia" w:ascii="宋体" w:hAnsi="宋体" w:eastAsia="宋体" w:cs="宋体"/>
          <w:b w:val="0"/>
          <w:bCs w:val="0"/>
          <w:i w:val="0"/>
          <w:iCs w:val="0"/>
          <w:color w:val="000000"/>
          <w:kern w:val="0"/>
          <w:sz w:val="24"/>
          <w:szCs w:val="24"/>
          <w:highlight w:val="none"/>
          <w:u w:val="none"/>
          <w:lang w:val="en-US" w:eastAsia="zh-CN" w:bidi="ar"/>
        </w:rPr>
        <w:t>。</w:t>
      </w:r>
      <w:r>
        <w:rPr>
          <w:rFonts w:hint="default" w:ascii="宋体" w:hAnsi="宋体" w:eastAsia="宋体" w:cs="宋体"/>
          <w:b w:val="0"/>
          <w:bCs w:val="0"/>
          <w:i w:val="0"/>
          <w:iCs w:val="0"/>
          <w:color w:val="000000"/>
          <w:kern w:val="0"/>
          <w:sz w:val="24"/>
          <w:szCs w:val="24"/>
          <w:highlight w:val="none"/>
          <w:u w:val="none"/>
          <w:lang w:val="en-US" w:eastAsia="zh-CN" w:bidi="ar"/>
        </w:rPr>
        <w:t xml:space="preserve"> </w:t>
      </w:r>
    </w:p>
    <w:p w14:paraId="23D9B3BB">
      <w:pPr>
        <w:pStyle w:val="40"/>
        <w:spacing w:line="360" w:lineRule="auto"/>
        <w:ind w:firstLine="480" w:firstLineChars="200"/>
        <w:jc w:val="left"/>
        <w:rPr>
          <w:rFonts w:hint="default"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（2）</w:t>
      </w:r>
      <w:r>
        <w:rPr>
          <w:rFonts w:hint="default" w:ascii="宋体" w:hAnsi="宋体" w:eastAsia="宋体" w:cs="宋体"/>
          <w:b w:val="0"/>
          <w:bCs w:val="0"/>
          <w:i w:val="0"/>
          <w:iCs w:val="0"/>
          <w:color w:val="000000"/>
          <w:kern w:val="0"/>
          <w:sz w:val="24"/>
          <w:szCs w:val="24"/>
          <w:highlight w:val="none"/>
          <w:u w:val="none"/>
          <w:lang w:val="en-US" w:eastAsia="zh-CN" w:bidi="ar"/>
        </w:rPr>
        <w:t>有独立包装，糕点产品标签应符合《中华人民共和国食品安全法》和《食品安全国家标 准预包装食品标签通则》GB7718-2011,有相应的包装措施，包装材质必须符合《中华人民共和国食品安全法》，包装要完好无损、包装表面无任何污物和污渍</w:t>
      </w:r>
      <w:r>
        <w:rPr>
          <w:rFonts w:hint="eastAsia" w:ascii="宋体" w:hAnsi="宋体" w:eastAsia="宋体" w:cs="宋体"/>
          <w:b w:val="0"/>
          <w:bCs w:val="0"/>
          <w:i w:val="0"/>
          <w:iCs w:val="0"/>
          <w:color w:val="000000"/>
          <w:kern w:val="0"/>
          <w:sz w:val="24"/>
          <w:szCs w:val="24"/>
          <w:highlight w:val="none"/>
          <w:u w:val="none"/>
          <w:lang w:val="en-US" w:eastAsia="zh-CN" w:bidi="ar"/>
        </w:rPr>
        <w:t>。</w:t>
      </w:r>
    </w:p>
    <w:p w14:paraId="7AC45C2D">
      <w:pPr>
        <w:pStyle w:val="40"/>
        <w:spacing w:line="360" w:lineRule="auto"/>
        <w:ind w:firstLine="482" w:firstLineChars="200"/>
        <w:jc w:val="left"/>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三、采购食材清单</w:t>
      </w:r>
    </w:p>
    <w:tbl>
      <w:tblPr>
        <w:tblStyle w:val="27"/>
        <w:tblW w:w="88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50"/>
        <w:gridCol w:w="3692"/>
        <w:gridCol w:w="2208"/>
        <w:gridCol w:w="1970"/>
      </w:tblGrid>
      <w:tr w14:paraId="1A3FB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1" w:hRule="atLeast"/>
        </w:trPr>
        <w:tc>
          <w:tcPr>
            <w:tcW w:w="8820" w:type="dxa"/>
            <w:gridSpan w:val="4"/>
            <w:tcBorders>
              <w:top w:val="nil"/>
              <w:left w:val="nil"/>
              <w:bottom w:val="nil"/>
              <w:right w:val="nil"/>
            </w:tcBorders>
            <w:shd w:val="clear" w:color="auto" w:fill="auto"/>
            <w:vAlign w:val="center"/>
          </w:tcPr>
          <w:p w14:paraId="3891A23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37D39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9" w:hRule="atLeast"/>
        </w:trPr>
        <w:tc>
          <w:tcPr>
            <w:tcW w:w="88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15AA0C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米面油类</w:t>
            </w:r>
          </w:p>
        </w:tc>
      </w:tr>
      <w:tr w14:paraId="6BCDA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50479A1E">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序号</w:t>
            </w:r>
          </w:p>
        </w:tc>
        <w:tc>
          <w:tcPr>
            <w:tcW w:w="3692"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074D341A">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品类</w:t>
            </w:r>
          </w:p>
        </w:tc>
        <w:tc>
          <w:tcPr>
            <w:tcW w:w="2208"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1BF1450C">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单位</w:t>
            </w:r>
          </w:p>
        </w:tc>
        <w:tc>
          <w:tcPr>
            <w:tcW w:w="1970"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64CEF873">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投标综合单价</w:t>
            </w:r>
          </w:p>
        </w:tc>
      </w:tr>
      <w:tr w14:paraId="5186F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99BD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6A48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大米</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6C00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25kg/袋</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5CD9B">
            <w:pPr>
              <w:jc w:val="center"/>
              <w:rPr>
                <w:rFonts w:hint="eastAsia" w:ascii="宋体" w:hAnsi="宋体" w:eastAsia="宋体" w:cs="宋体"/>
                <w:i w:val="0"/>
                <w:iCs w:val="0"/>
                <w:color w:val="000000"/>
                <w:sz w:val="24"/>
                <w:szCs w:val="24"/>
                <w:highlight w:val="none"/>
                <w:u w:val="none"/>
              </w:rPr>
            </w:pPr>
          </w:p>
        </w:tc>
      </w:tr>
      <w:tr w14:paraId="27581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2514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53E5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面粉</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457D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25kg/袋</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7B5EF">
            <w:pPr>
              <w:jc w:val="center"/>
              <w:rPr>
                <w:rFonts w:hint="eastAsia" w:ascii="宋体" w:hAnsi="宋体" w:eastAsia="宋体" w:cs="宋体"/>
                <w:i w:val="0"/>
                <w:iCs w:val="0"/>
                <w:color w:val="000000"/>
                <w:sz w:val="24"/>
                <w:szCs w:val="24"/>
                <w:highlight w:val="none"/>
                <w:u w:val="none"/>
              </w:rPr>
            </w:pPr>
          </w:p>
        </w:tc>
      </w:tr>
      <w:tr w14:paraId="3CB13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D514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90D7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玉米面粉</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CA21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25kg/袋</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9956A">
            <w:pPr>
              <w:jc w:val="center"/>
              <w:rPr>
                <w:rFonts w:hint="eastAsia" w:ascii="宋体" w:hAnsi="宋体" w:eastAsia="宋体" w:cs="宋体"/>
                <w:i w:val="0"/>
                <w:iCs w:val="0"/>
                <w:color w:val="000000"/>
                <w:sz w:val="24"/>
                <w:szCs w:val="24"/>
                <w:highlight w:val="none"/>
                <w:u w:val="none"/>
              </w:rPr>
            </w:pPr>
          </w:p>
        </w:tc>
      </w:tr>
      <w:tr w14:paraId="66D1A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C71A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0894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清油</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DC97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20L/箱</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A0A42">
            <w:pPr>
              <w:jc w:val="center"/>
              <w:rPr>
                <w:rFonts w:hint="eastAsia" w:ascii="宋体" w:hAnsi="宋体" w:eastAsia="宋体" w:cs="宋体"/>
                <w:i w:val="0"/>
                <w:iCs w:val="0"/>
                <w:color w:val="000000"/>
                <w:sz w:val="24"/>
                <w:szCs w:val="24"/>
                <w:highlight w:val="none"/>
                <w:u w:val="none"/>
              </w:rPr>
            </w:pPr>
          </w:p>
        </w:tc>
      </w:tr>
      <w:tr w14:paraId="34053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9" w:hRule="atLeast"/>
        </w:trPr>
        <w:tc>
          <w:tcPr>
            <w:tcW w:w="88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AF850E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禽畜肉蛋类</w:t>
            </w:r>
          </w:p>
        </w:tc>
      </w:tr>
      <w:tr w14:paraId="00AE1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1F387205">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序号</w:t>
            </w:r>
          </w:p>
        </w:tc>
        <w:tc>
          <w:tcPr>
            <w:tcW w:w="3692"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311968FB">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品类</w:t>
            </w:r>
          </w:p>
        </w:tc>
        <w:tc>
          <w:tcPr>
            <w:tcW w:w="2208"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62A6632D">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单位</w:t>
            </w:r>
          </w:p>
        </w:tc>
        <w:tc>
          <w:tcPr>
            <w:tcW w:w="1970"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471CCC55">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投标综合单价</w:t>
            </w:r>
          </w:p>
        </w:tc>
      </w:tr>
      <w:tr w14:paraId="76F4A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E13A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D394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牛肉</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840C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6997B">
            <w:pPr>
              <w:jc w:val="center"/>
              <w:rPr>
                <w:rFonts w:hint="eastAsia" w:ascii="宋体" w:hAnsi="宋体" w:eastAsia="宋体" w:cs="宋体"/>
                <w:i w:val="0"/>
                <w:iCs w:val="0"/>
                <w:color w:val="000000"/>
                <w:sz w:val="24"/>
                <w:szCs w:val="24"/>
                <w:highlight w:val="none"/>
                <w:u w:val="none"/>
              </w:rPr>
            </w:pPr>
          </w:p>
        </w:tc>
      </w:tr>
      <w:tr w14:paraId="5F6C4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85A2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92C5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剔骨牛肉</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F370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84CA3">
            <w:pPr>
              <w:jc w:val="center"/>
              <w:rPr>
                <w:rFonts w:hint="eastAsia" w:ascii="宋体" w:hAnsi="宋体" w:eastAsia="宋体" w:cs="宋体"/>
                <w:i w:val="0"/>
                <w:iCs w:val="0"/>
                <w:color w:val="000000"/>
                <w:sz w:val="24"/>
                <w:szCs w:val="24"/>
                <w:highlight w:val="none"/>
                <w:u w:val="none"/>
              </w:rPr>
            </w:pPr>
          </w:p>
        </w:tc>
      </w:tr>
      <w:tr w14:paraId="30A1F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7922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78E7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牛排</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4EB4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CF709">
            <w:pPr>
              <w:jc w:val="center"/>
              <w:rPr>
                <w:rFonts w:hint="eastAsia" w:ascii="宋体" w:hAnsi="宋体" w:eastAsia="宋体" w:cs="宋体"/>
                <w:i w:val="0"/>
                <w:iCs w:val="0"/>
                <w:color w:val="000000"/>
                <w:sz w:val="24"/>
                <w:szCs w:val="24"/>
                <w:highlight w:val="none"/>
                <w:u w:val="none"/>
              </w:rPr>
            </w:pPr>
          </w:p>
        </w:tc>
      </w:tr>
      <w:tr w14:paraId="6ADEB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1F03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5386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牛杂</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C2EB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B3A5D">
            <w:pPr>
              <w:jc w:val="center"/>
              <w:rPr>
                <w:rFonts w:hint="eastAsia" w:ascii="宋体" w:hAnsi="宋体" w:eastAsia="宋体" w:cs="宋体"/>
                <w:i w:val="0"/>
                <w:iCs w:val="0"/>
                <w:color w:val="000000"/>
                <w:sz w:val="24"/>
                <w:szCs w:val="24"/>
                <w:highlight w:val="none"/>
                <w:u w:val="none"/>
              </w:rPr>
            </w:pPr>
          </w:p>
        </w:tc>
      </w:tr>
      <w:tr w14:paraId="219B8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979C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F346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羊肉</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B997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D0ED6">
            <w:pPr>
              <w:jc w:val="center"/>
              <w:rPr>
                <w:rFonts w:hint="eastAsia" w:ascii="宋体" w:hAnsi="宋体" w:eastAsia="宋体" w:cs="宋体"/>
                <w:i w:val="0"/>
                <w:iCs w:val="0"/>
                <w:color w:val="000000"/>
                <w:sz w:val="24"/>
                <w:szCs w:val="24"/>
                <w:highlight w:val="none"/>
                <w:u w:val="none"/>
              </w:rPr>
            </w:pPr>
          </w:p>
        </w:tc>
      </w:tr>
      <w:tr w14:paraId="0D317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0828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629A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羊排</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8C0E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66CA2">
            <w:pPr>
              <w:jc w:val="center"/>
              <w:rPr>
                <w:rFonts w:hint="eastAsia" w:ascii="宋体" w:hAnsi="宋体" w:eastAsia="宋体" w:cs="宋体"/>
                <w:i w:val="0"/>
                <w:iCs w:val="0"/>
                <w:color w:val="000000"/>
                <w:sz w:val="24"/>
                <w:szCs w:val="24"/>
                <w:highlight w:val="none"/>
                <w:u w:val="none"/>
              </w:rPr>
            </w:pPr>
          </w:p>
        </w:tc>
      </w:tr>
      <w:tr w14:paraId="7B7F3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9D5F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E254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羊杂</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F3EE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62F54">
            <w:pPr>
              <w:jc w:val="center"/>
              <w:rPr>
                <w:rFonts w:hint="eastAsia" w:ascii="宋体" w:hAnsi="宋体" w:eastAsia="宋体" w:cs="宋体"/>
                <w:i w:val="0"/>
                <w:iCs w:val="0"/>
                <w:color w:val="000000"/>
                <w:sz w:val="24"/>
                <w:szCs w:val="24"/>
                <w:highlight w:val="none"/>
                <w:u w:val="none"/>
              </w:rPr>
            </w:pPr>
          </w:p>
        </w:tc>
      </w:tr>
      <w:tr w14:paraId="48C47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2FFD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06F1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猪肉</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09E7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51D6A">
            <w:pPr>
              <w:jc w:val="center"/>
              <w:rPr>
                <w:rFonts w:hint="eastAsia" w:ascii="宋体" w:hAnsi="宋体" w:eastAsia="宋体" w:cs="宋体"/>
                <w:i w:val="0"/>
                <w:iCs w:val="0"/>
                <w:color w:val="000000"/>
                <w:sz w:val="24"/>
                <w:szCs w:val="24"/>
                <w:highlight w:val="none"/>
                <w:u w:val="none"/>
              </w:rPr>
            </w:pPr>
          </w:p>
        </w:tc>
      </w:tr>
      <w:tr w14:paraId="0222A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FC68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631B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猪排</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8DB3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2DDD2">
            <w:pPr>
              <w:jc w:val="center"/>
              <w:rPr>
                <w:rFonts w:hint="eastAsia" w:ascii="宋体" w:hAnsi="宋体" w:eastAsia="宋体" w:cs="宋体"/>
                <w:i w:val="0"/>
                <w:iCs w:val="0"/>
                <w:color w:val="000000"/>
                <w:sz w:val="24"/>
                <w:szCs w:val="24"/>
                <w:highlight w:val="none"/>
                <w:u w:val="none"/>
              </w:rPr>
            </w:pPr>
          </w:p>
        </w:tc>
      </w:tr>
      <w:tr w14:paraId="3A3A6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8F77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B4DC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鸡肉</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2EAC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B1810">
            <w:pPr>
              <w:jc w:val="center"/>
              <w:rPr>
                <w:rFonts w:hint="eastAsia" w:ascii="宋体" w:hAnsi="宋体" w:eastAsia="宋体" w:cs="宋体"/>
                <w:i w:val="0"/>
                <w:iCs w:val="0"/>
                <w:color w:val="000000"/>
                <w:sz w:val="24"/>
                <w:szCs w:val="24"/>
                <w:highlight w:val="none"/>
                <w:u w:val="none"/>
              </w:rPr>
            </w:pPr>
          </w:p>
        </w:tc>
      </w:tr>
      <w:tr w14:paraId="40648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AD8C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AECD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鸡腿</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4AB4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10kg/件</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CD2D8">
            <w:pPr>
              <w:jc w:val="center"/>
              <w:rPr>
                <w:rFonts w:hint="eastAsia" w:ascii="宋体" w:hAnsi="宋体" w:eastAsia="宋体" w:cs="宋体"/>
                <w:i w:val="0"/>
                <w:iCs w:val="0"/>
                <w:color w:val="000000"/>
                <w:sz w:val="24"/>
                <w:szCs w:val="24"/>
                <w:highlight w:val="none"/>
                <w:u w:val="none"/>
              </w:rPr>
            </w:pPr>
          </w:p>
        </w:tc>
      </w:tr>
      <w:tr w14:paraId="496D2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FC2C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D490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鸡爪</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A0F9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10kg/件</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EF387">
            <w:pPr>
              <w:jc w:val="center"/>
              <w:rPr>
                <w:rFonts w:hint="eastAsia" w:ascii="宋体" w:hAnsi="宋体" w:eastAsia="宋体" w:cs="宋体"/>
                <w:i w:val="0"/>
                <w:iCs w:val="0"/>
                <w:color w:val="000000"/>
                <w:sz w:val="24"/>
                <w:szCs w:val="24"/>
                <w:highlight w:val="none"/>
                <w:u w:val="none"/>
              </w:rPr>
            </w:pPr>
          </w:p>
        </w:tc>
      </w:tr>
      <w:tr w14:paraId="61881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F217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9F6F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鸡脯肉</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6D72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10kg/件</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41F78">
            <w:pPr>
              <w:jc w:val="center"/>
              <w:rPr>
                <w:rFonts w:hint="eastAsia" w:ascii="宋体" w:hAnsi="宋体" w:eastAsia="宋体" w:cs="宋体"/>
                <w:i w:val="0"/>
                <w:iCs w:val="0"/>
                <w:color w:val="000000"/>
                <w:sz w:val="24"/>
                <w:szCs w:val="24"/>
                <w:highlight w:val="none"/>
                <w:u w:val="none"/>
              </w:rPr>
            </w:pPr>
          </w:p>
        </w:tc>
      </w:tr>
      <w:tr w14:paraId="740FD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87C1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14</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5E08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鸡胗</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B76C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10kg/件</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CE4BF">
            <w:pPr>
              <w:jc w:val="center"/>
              <w:rPr>
                <w:rFonts w:hint="eastAsia" w:ascii="宋体" w:hAnsi="宋体" w:eastAsia="宋体" w:cs="宋体"/>
                <w:i w:val="0"/>
                <w:iCs w:val="0"/>
                <w:color w:val="000000"/>
                <w:sz w:val="24"/>
                <w:szCs w:val="24"/>
                <w:highlight w:val="none"/>
                <w:u w:val="none"/>
              </w:rPr>
            </w:pPr>
          </w:p>
        </w:tc>
      </w:tr>
      <w:tr w14:paraId="0FEDC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0EDF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w:t>
            </w:r>
          </w:p>
        </w:tc>
        <w:tc>
          <w:tcPr>
            <w:tcW w:w="36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9E995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鸡蛋</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9152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EEC8D">
            <w:pPr>
              <w:jc w:val="center"/>
              <w:rPr>
                <w:rFonts w:hint="eastAsia" w:ascii="宋体" w:hAnsi="宋体" w:eastAsia="宋体" w:cs="宋体"/>
                <w:i w:val="0"/>
                <w:iCs w:val="0"/>
                <w:color w:val="000000"/>
                <w:sz w:val="24"/>
                <w:szCs w:val="24"/>
                <w:highlight w:val="none"/>
                <w:u w:val="none"/>
              </w:rPr>
            </w:pPr>
          </w:p>
        </w:tc>
      </w:tr>
      <w:tr w14:paraId="65299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3950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16</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5946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鹌鹑蛋</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AC5F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510BD">
            <w:pPr>
              <w:jc w:val="center"/>
              <w:rPr>
                <w:rFonts w:hint="eastAsia" w:ascii="宋体" w:hAnsi="宋体" w:eastAsia="宋体" w:cs="宋体"/>
                <w:i w:val="0"/>
                <w:iCs w:val="0"/>
                <w:color w:val="000000"/>
                <w:sz w:val="24"/>
                <w:szCs w:val="24"/>
                <w:highlight w:val="none"/>
                <w:u w:val="none"/>
              </w:rPr>
            </w:pPr>
          </w:p>
        </w:tc>
      </w:tr>
      <w:tr w14:paraId="6983F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F9BE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17</w:t>
            </w:r>
          </w:p>
        </w:tc>
        <w:tc>
          <w:tcPr>
            <w:tcW w:w="36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64841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咸鸭蛋</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B70D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33654">
            <w:pPr>
              <w:jc w:val="center"/>
              <w:rPr>
                <w:rFonts w:hint="eastAsia" w:ascii="宋体" w:hAnsi="宋体" w:eastAsia="宋体" w:cs="宋体"/>
                <w:i w:val="0"/>
                <w:iCs w:val="0"/>
                <w:color w:val="000000"/>
                <w:sz w:val="24"/>
                <w:szCs w:val="24"/>
                <w:highlight w:val="none"/>
                <w:u w:val="none"/>
              </w:rPr>
            </w:pPr>
          </w:p>
        </w:tc>
      </w:tr>
      <w:tr w14:paraId="17F82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99A4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18</w:t>
            </w:r>
          </w:p>
        </w:tc>
        <w:tc>
          <w:tcPr>
            <w:tcW w:w="36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926EA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皮蛋</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B564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F1141">
            <w:pPr>
              <w:jc w:val="center"/>
              <w:rPr>
                <w:rFonts w:hint="eastAsia" w:ascii="宋体" w:hAnsi="宋体" w:eastAsia="宋体" w:cs="宋体"/>
                <w:i w:val="0"/>
                <w:iCs w:val="0"/>
                <w:color w:val="000000"/>
                <w:sz w:val="24"/>
                <w:szCs w:val="24"/>
                <w:highlight w:val="none"/>
                <w:u w:val="none"/>
              </w:rPr>
            </w:pPr>
          </w:p>
        </w:tc>
      </w:tr>
      <w:tr w14:paraId="52137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88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0381F6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水产品类</w:t>
            </w:r>
          </w:p>
        </w:tc>
      </w:tr>
      <w:tr w14:paraId="1D61C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31BB7344">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序号</w:t>
            </w:r>
          </w:p>
        </w:tc>
        <w:tc>
          <w:tcPr>
            <w:tcW w:w="3692"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32181BA2">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品类</w:t>
            </w:r>
          </w:p>
        </w:tc>
        <w:tc>
          <w:tcPr>
            <w:tcW w:w="2208"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27F2EA22">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单位</w:t>
            </w:r>
          </w:p>
        </w:tc>
        <w:tc>
          <w:tcPr>
            <w:tcW w:w="1970"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3FBB9592">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投标综合单价</w:t>
            </w:r>
          </w:p>
        </w:tc>
      </w:tr>
      <w:tr w14:paraId="1E322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59FBA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36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681AE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鱼肉</w:t>
            </w:r>
          </w:p>
        </w:tc>
        <w:tc>
          <w:tcPr>
            <w:tcW w:w="22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BB005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B6D109">
            <w:pPr>
              <w:jc w:val="center"/>
              <w:rPr>
                <w:rFonts w:hint="eastAsia" w:ascii="宋体" w:hAnsi="宋体" w:eastAsia="宋体" w:cs="宋体"/>
                <w:i w:val="0"/>
                <w:iCs w:val="0"/>
                <w:color w:val="000000"/>
                <w:sz w:val="24"/>
                <w:szCs w:val="24"/>
                <w:highlight w:val="none"/>
                <w:u w:val="none"/>
              </w:rPr>
            </w:pPr>
          </w:p>
        </w:tc>
      </w:tr>
      <w:tr w14:paraId="645F9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B8662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36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F81D2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带鱼</w:t>
            </w:r>
          </w:p>
        </w:tc>
        <w:tc>
          <w:tcPr>
            <w:tcW w:w="22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B44A0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5kg/件</w:t>
            </w:r>
          </w:p>
        </w:tc>
        <w:tc>
          <w:tcPr>
            <w:tcW w:w="19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9E110B">
            <w:pPr>
              <w:jc w:val="center"/>
              <w:rPr>
                <w:rFonts w:hint="eastAsia" w:ascii="宋体" w:hAnsi="宋体" w:eastAsia="宋体" w:cs="宋体"/>
                <w:i w:val="0"/>
                <w:iCs w:val="0"/>
                <w:color w:val="000000"/>
                <w:sz w:val="24"/>
                <w:szCs w:val="24"/>
                <w:highlight w:val="none"/>
                <w:u w:val="none"/>
              </w:rPr>
            </w:pPr>
          </w:p>
        </w:tc>
      </w:tr>
      <w:tr w14:paraId="6EEC4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FBA29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36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4C455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黑鱼片</w:t>
            </w:r>
          </w:p>
        </w:tc>
        <w:tc>
          <w:tcPr>
            <w:tcW w:w="22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56095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5kg/件</w:t>
            </w:r>
          </w:p>
        </w:tc>
        <w:tc>
          <w:tcPr>
            <w:tcW w:w="19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CB5154">
            <w:pPr>
              <w:jc w:val="center"/>
              <w:rPr>
                <w:rFonts w:hint="eastAsia" w:ascii="宋体" w:hAnsi="宋体" w:eastAsia="宋体" w:cs="宋体"/>
                <w:i w:val="0"/>
                <w:iCs w:val="0"/>
                <w:color w:val="000000"/>
                <w:sz w:val="24"/>
                <w:szCs w:val="24"/>
                <w:highlight w:val="none"/>
                <w:u w:val="none"/>
              </w:rPr>
            </w:pPr>
          </w:p>
        </w:tc>
      </w:tr>
      <w:tr w14:paraId="45F0A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88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456CF7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蔬菜水果类</w:t>
            </w:r>
          </w:p>
        </w:tc>
      </w:tr>
      <w:tr w14:paraId="11DC2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19AF6631">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序号</w:t>
            </w:r>
          </w:p>
        </w:tc>
        <w:tc>
          <w:tcPr>
            <w:tcW w:w="3692"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39011A24">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品类</w:t>
            </w:r>
          </w:p>
        </w:tc>
        <w:tc>
          <w:tcPr>
            <w:tcW w:w="2208"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337C32E8">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单位</w:t>
            </w:r>
          </w:p>
        </w:tc>
        <w:tc>
          <w:tcPr>
            <w:tcW w:w="1970"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20BDF5D9">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投标综合单价</w:t>
            </w:r>
          </w:p>
        </w:tc>
      </w:tr>
      <w:tr w14:paraId="099BD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62E8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166A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白菜</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442D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2E407">
            <w:pPr>
              <w:jc w:val="center"/>
              <w:rPr>
                <w:rFonts w:hint="eastAsia" w:ascii="宋体" w:hAnsi="宋体" w:eastAsia="宋体" w:cs="宋体"/>
                <w:i w:val="0"/>
                <w:iCs w:val="0"/>
                <w:color w:val="000000"/>
                <w:sz w:val="24"/>
                <w:szCs w:val="24"/>
                <w:highlight w:val="none"/>
                <w:u w:val="none"/>
              </w:rPr>
            </w:pPr>
          </w:p>
        </w:tc>
      </w:tr>
      <w:tr w14:paraId="750DF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627D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8853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白萝ト</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A0A7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BCD2A">
            <w:pPr>
              <w:jc w:val="center"/>
              <w:rPr>
                <w:rFonts w:hint="eastAsia" w:ascii="宋体" w:hAnsi="宋体" w:eastAsia="宋体" w:cs="宋体"/>
                <w:i w:val="0"/>
                <w:iCs w:val="0"/>
                <w:color w:val="000000"/>
                <w:sz w:val="24"/>
                <w:szCs w:val="24"/>
                <w:highlight w:val="none"/>
                <w:u w:val="none"/>
              </w:rPr>
            </w:pPr>
          </w:p>
        </w:tc>
      </w:tr>
      <w:tr w14:paraId="6B9CD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363F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94A7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菠菜</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C571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3DAA3">
            <w:pPr>
              <w:jc w:val="center"/>
              <w:rPr>
                <w:rFonts w:hint="eastAsia" w:ascii="宋体" w:hAnsi="宋体" w:eastAsia="宋体" w:cs="宋体"/>
                <w:i w:val="0"/>
                <w:iCs w:val="0"/>
                <w:color w:val="000000"/>
                <w:sz w:val="24"/>
                <w:szCs w:val="24"/>
                <w:highlight w:val="none"/>
                <w:u w:val="none"/>
              </w:rPr>
            </w:pPr>
          </w:p>
        </w:tc>
      </w:tr>
      <w:tr w14:paraId="375D1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B85B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649E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大葱</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A324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18CD4">
            <w:pPr>
              <w:jc w:val="center"/>
              <w:rPr>
                <w:rFonts w:hint="eastAsia" w:ascii="宋体" w:hAnsi="宋体" w:eastAsia="宋体" w:cs="宋体"/>
                <w:i w:val="0"/>
                <w:iCs w:val="0"/>
                <w:color w:val="000000"/>
                <w:sz w:val="24"/>
                <w:szCs w:val="24"/>
                <w:highlight w:val="none"/>
                <w:u w:val="none"/>
              </w:rPr>
            </w:pPr>
          </w:p>
        </w:tc>
      </w:tr>
      <w:tr w14:paraId="40628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5209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9B19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大蒜</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703E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E1AF6">
            <w:pPr>
              <w:jc w:val="center"/>
              <w:rPr>
                <w:rFonts w:hint="eastAsia" w:ascii="宋体" w:hAnsi="宋体" w:eastAsia="宋体" w:cs="宋体"/>
                <w:i w:val="0"/>
                <w:iCs w:val="0"/>
                <w:color w:val="000000"/>
                <w:sz w:val="24"/>
                <w:szCs w:val="24"/>
                <w:highlight w:val="none"/>
                <w:u w:val="none"/>
              </w:rPr>
            </w:pPr>
          </w:p>
        </w:tc>
      </w:tr>
      <w:tr w14:paraId="78B84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20CD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8EF6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冬瓜</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B8F8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A8079">
            <w:pPr>
              <w:jc w:val="center"/>
              <w:rPr>
                <w:rFonts w:hint="eastAsia" w:ascii="宋体" w:hAnsi="宋体" w:eastAsia="宋体" w:cs="宋体"/>
                <w:i w:val="0"/>
                <w:iCs w:val="0"/>
                <w:color w:val="000000"/>
                <w:sz w:val="24"/>
                <w:szCs w:val="24"/>
                <w:highlight w:val="none"/>
                <w:u w:val="none"/>
              </w:rPr>
            </w:pPr>
          </w:p>
        </w:tc>
      </w:tr>
      <w:tr w14:paraId="7A7EC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06F2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DA8E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豆腐</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9020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DF204">
            <w:pPr>
              <w:jc w:val="center"/>
              <w:rPr>
                <w:rFonts w:hint="eastAsia" w:ascii="宋体" w:hAnsi="宋体" w:eastAsia="宋体" w:cs="宋体"/>
                <w:i w:val="0"/>
                <w:iCs w:val="0"/>
                <w:color w:val="000000"/>
                <w:sz w:val="24"/>
                <w:szCs w:val="24"/>
                <w:highlight w:val="none"/>
                <w:u w:val="none"/>
              </w:rPr>
            </w:pPr>
          </w:p>
        </w:tc>
      </w:tr>
      <w:tr w14:paraId="39820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27E1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4A00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豆腐干</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FFE1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725BD">
            <w:pPr>
              <w:jc w:val="center"/>
              <w:rPr>
                <w:rFonts w:hint="eastAsia" w:ascii="宋体" w:hAnsi="宋体" w:eastAsia="宋体" w:cs="宋体"/>
                <w:i w:val="0"/>
                <w:iCs w:val="0"/>
                <w:color w:val="000000"/>
                <w:sz w:val="24"/>
                <w:szCs w:val="24"/>
                <w:highlight w:val="none"/>
                <w:u w:val="none"/>
              </w:rPr>
            </w:pPr>
          </w:p>
        </w:tc>
      </w:tr>
      <w:tr w14:paraId="12E5D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674E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00FD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豆腐皮</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2FDE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CB9FF">
            <w:pPr>
              <w:jc w:val="center"/>
              <w:rPr>
                <w:rFonts w:hint="eastAsia" w:ascii="宋体" w:hAnsi="宋体" w:eastAsia="宋体" w:cs="宋体"/>
                <w:i w:val="0"/>
                <w:iCs w:val="0"/>
                <w:color w:val="000000"/>
                <w:sz w:val="24"/>
                <w:szCs w:val="24"/>
                <w:highlight w:val="none"/>
                <w:u w:val="none"/>
              </w:rPr>
            </w:pPr>
          </w:p>
        </w:tc>
      </w:tr>
      <w:tr w14:paraId="09F0C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1A39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30D9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豆角</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D15E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C7A55">
            <w:pPr>
              <w:jc w:val="center"/>
              <w:rPr>
                <w:rFonts w:hint="eastAsia" w:ascii="宋体" w:hAnsi="宋体" w:eastAsia="宋体" w:cs="宋体"/>
                <w:i w:val="0"/>
                <w:iCs w:val="0"/>
                <w:color w:val="000000"/>
                <w:sz w:val="24"/>
                <w:szCs w:val="24"/>
                <w:highlight w:val="none"/>
                <w:u w:val="none"/>
              </w:rPr>
            </w:pPr>
          </w:p>
        </w:tc>
      </w:tr>
      <w:tr w14:paraId="16CE7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B744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2991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豆芽</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B143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C6BFC">
            <w:pPr>
              <w:jc w:val="center"/>
              <w:rPr>
                <w:rFonts w:hint="eastAsia" w:ascii="宋体" w:hAnsi="宋体" w:eastAsia="宋体" w:cs="宋体"/>
                <w:i w:val="0"/>
                <w:iCs w:val="0"/>
                <w:color w:val="000000"/>
                <w:sz w:val="24"/>
                <w:szCs w:val="24"/>
                <w:highlight w:val="none"/>
                <w:u w:val="none"/>
              </w:rPr>
            </w:pPr>
          </w:p>
        </w:tc>
      </w:tr>
      <w:tr w14:paraId="00E1A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A59F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8534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红椒</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0B28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995AB">
            <w:pPr>
              <w:jc w:val="center"/>
              <w:rPr>
                <w:rFonts w:hint="eastAsia" w:ascii="宋体" w:hAnsi="宋体" w:eastAsia="宋体" w:cs="宋体"/>
                <w:i w:val="0"/>
                <w:iCs w:val="0"/>
                <w:color w:val="000000"/>
                <w:sz w:val="24"/>
                <w:szCs w:val="24"/>
                <w:highlight w:val="none"/>
                <w:u w:val="none"/>
              </w:rPr>
            </w:pPr>
          </w:p>
        </w:tc>
      </w:tr>
      <w:tr w14:paraId="21A3E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4907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5055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红薯</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A652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DE918">
            <w:pPr>
              <w:jc w:val="center"/>
              <w:rPr>
                <w:rFonts w:hint="eastAsia" w:ascii="宋体" w:hAnsi="宋体" w:eastAsia="宋体" w:cs="宋体"/>
                <w:i w:val="0"/>
                <w:iCs w:val="0"/>
                <w:color w:val="000000"/>
                <w:sz w:val="24"/>
                <w:szCs w:val="24"/>
                <w:highlight w:val="none"/>
                <w:u w:val="none"/>
              </w:rPr>
            </w:pPr>
          </w:p>
        </w:tc>
      </w:tr>
      <w:tr w14:paraId="4A96E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CB30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14</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30C5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胡萝ト</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99EE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58CA7">
            <w:pPr>
              <w:jc w:val="center"/>
              <w:rPr>
                <w:rFonts w:hint="eastAsia" w:ascii="宋体" w:hAnsi="宋体" w:eastAsia="宋体" w:cs="宋体"/>
                <w:i w:val="0"/>
                <w:iCs w:val="0"/>
                <w:color w:val="000000"/>
                <w:sz w:val="24"/>
                <w:szCs w:val="24"/>
                <w:highlight w:val="none"/>
                <w:u w:val="none"/>
              </w:rPr>
            </w:pPr>
          </w:p>
        </w:tc>
      </w:tr>
      <w:tr w14:paraId="13838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86CD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C4FF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葫芦瓜</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F71E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DF7A9">
            <w:pPr>
              <w:jc w:val="center"/>
              <w:rPr>
                <w:rFonts w:hint="eastAsia" w:ascii="宋体" w:hAnsi="宋体" w:eastAsia="宋体" w:cs="宋体"/>
                <w:i w:val="0"/>
                <w:iCs w:val="0"/>
                <w:color w:val="000000"/>
                <w:sz w:val="24"/>
                <w:szCs w:val="24"/>
                <w:highlight w:val="none"/>
                <w:u w:val="none"/>
              </w:rPr>
            </w:pPr>
          </w:p>
        </w:tc>
      </w:tr>
      <w:tr w14:paraId="5D14B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D5CA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16</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68A4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花菜</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534F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186EB">
            <w:pPr>
              <w:jc w:val="center"/>
              <w:rPr>
                <w:rFonts w:hint="eastAsia" w:ascii="宋体" w:hAnsi="宋体" w:eastAsia="宋体" w:cs="宋体"/>
                <w:i w:val="0"/>
                <w:iCs w:val="0"/>
                <w:color w:val="000000"/>
                <w:sz w:val="24"/>
                <w:szCs w:val="24"/>
                <w:highlight w:val="none"/>
                <w:u w:val="none"/>
              </w:rPr>
            </w:pPr>
          </w:p>
        </w:tc>
      </w:tr>
      <w:tr w14:paraId="4B46A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68A0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17</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C7F0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黄瓜</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CADA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CAC74">
            <w:pPr>
              <w:jc w:val="center"/>
              <w:rPr>
                <w:rFonts w:hint="eastAsia" w:ascii="宋体" w:hAnsi="宋体" w:eastAsia="宋体" w:cs="宋体"/>
                <w:i w:val="0"/>
                <w:iCs w:val="0"/>
                <w:color w:val="000000"/>
                <w:sz w:val="24"/>
                <w:szCs w:val="24"/>
                <w:highlight w:val="none"/>
                <w:u w:val="none"/>
              </w:rPr>
            </w:pPr>
          </w:p>
        </w:tc>
      </w:tr>
      <w:tr w14:paraId="47B2D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8351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18</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E6FF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黄萝卜</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1E7F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D0DAA">
            <w:pPr>
              <w:jc w:val="center"/>
              <w:rPr>
                <w:rFonts w:hint="eastAsia" w:ascii="宋体" w:hAnsi="宋体" w:eastAsia="宋体" w:cs="宋体"/>
                <w:i w:val="0"/>
                <w:iCs w:val="0"/>
                <w:color w:val="000000"/>
                <w:sz w:val="24"/>
                <w:szCs w:val="24"/>
                <w:highlight w:val="none"/>
                <w:u w:val="none"/>
              </w:rPr>
            </w:pPr>
          </w:p>
        </w:tc>
      </w:tr>
      <w:tr w14:paraId="7879D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1DAF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19</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6BC4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豇豆</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155F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B0839">
            <w:pPr>
              <w:jc w:val="center"/>
              <w:rPr>
                <w:rFonts w:hint="eastAsia" w:ascii="宋体" w:hAnsi="宋体" w:eastAsia="宋体" w:cs="宋体"/>
                <w:i w:val="0"/>
                <w:iCs w:val="0"/>
                <w:color w:val="000000"/>
                <w:sz w:val="24"/>
                <w:szCs w:val="24"/>
                <w:highlight w:val="none"/>
                <w:u w:val="none"/>
              </w:rPr>
            </w:pPr>
          </w:p>
        </w:tc>
      </w:tr>
      <w:tr w14:paraId="577F0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F922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2074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金针菇</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AB71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11ED3">
            <w:pPr>
              <w:jc w:val="center"/>
              <w:rPr>
                <w:rFonts w:hint="eastAsia" w:ascii="宋体" w:hAnsi="宋体" w:eastAsia="宋体" w:cs="宋体"/>
                <w:i w:val="0"/>
                <w:iCs w:val="0"/>
                <w:color w:val="000000"/>
                <w:sz w:val="24"/>
                <w:szCs w:val="24"/>
                <w:highlight w:val="none"/>
                <w:u w:val="none"/>
              </w:rPr>
            </w:pPr>
          </w:p>
        </w:tc>
      </w:tr>
      <w:tr w14:paraId="4E66E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B493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21</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92FD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韭菜</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AD64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889FB">
            <w:pPr>
              <w:jc w:val="center"/>
              <w:rPr>
                <w:rFonts w:hint="eastAsia" w:ascii="宋体" w:hAnsi="宋体" w:eastAsia="宋体" w:cs="宋体"/>
                <w:i w:val="0"/>
                <w:iCs w:val="0"/>
                <w:color w:val="000000"/>
                <w:sz w:val="24"/>
                <w:szCs w:val="24"/>
                <w:highlight w:val="none"/>
                <w:u w:val="none"/>
              </w:rPr>
            </w:pPr>
          </w:p>
        </w:tc>
      </w:tr>
      <w:tr w14:paraId="6072D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7B6D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22</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EFCC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辣椒</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781A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5CD0D">
            <w:pPr>
              <w:jc w:val="center"/>
              <w:rPr>
                <w:rFonts w:hint="eastAsia" w:ascii="宋体" w:hAnsi="宋体" w:eastAsia="宋体" w:cs="宋体"/>
                <w:i w:val="0"/>
                <w:iCs w:val="0"/>
                <w:color w:val="000000"/>
                <w:sz w:val="24"/>
                <w:szCs w:val="24"/>
                <w:highlight w:val="none"/>
                <w:u w:val="none"/>
              </w:rPr>
            </w:pPr>
          </w:p>
        </w:tc>
      </w:tr>
      <w:tr w14:paraId="4FDC0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2DE2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23</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CF69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莲花白</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DDBE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B2A8F">
            <w:pPr>
              <w:jc w:val="center"/>
              <w:rPr>
                <w:rFonts w:hint="eastAsia" w:ascii="宋体" w:hAnsi="宋体" w:eastAsia="宋体" w:cs="宋体"/>
                <w:i w:val="0"/>
                <w:iCs w:val="0"/>
                <w:color w:val="000000"/>
                <w:sz w:val="24"/>
                <w:szCs w:val="24"/>
                <w:highlight w:val="none"/>
                <w:u w:val="none"/>
              </w:rPr>
            </w:pPr>
          </w:p>
        </w:tc>
      </w:tr>
      <w:tr w14:paraId="36C03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6591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24</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C434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莲藕</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239E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64F6B">
            <w:pPr>
              <w:jc w:val="center"/>
              <w:rPr>
                <w:rFonts w:hint="eastAsia" w:ascii="宋体" w:hAnsi="宋体" w:eastAsia="宋体" w:cs="宋体"/>
                <w:i w:val="0"/>
                <w:iCs w:val="0"/>
                <w:color w:val="000000"/>
                <w:sz w:val="24"/>
                <w:szCs w:val="24"/>
                <w:highlight w:val="none"/>
                <w:u w:val="none"/>
              </w:rPr>
            </w:pPr>
          </w:p>
        </w:tc>
      </w:tr>
      <w:tr w14:paraId="18D44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9A80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E33F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毛白菜</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5A97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F074B">
            <w:pPr>
              <w:jc w:val="center"/>
              <w:rPr>
                <w:rFonts w:hint="eastAsia" w:ascii="宋体" w:hAnsi="宋体" w:eastAsia="宋体" w:cs="宋体"/>
                <w:i w:val="0"/>
                <w:iCs w:val="0"/>
                <w:color w:val="000000"/>
                <w:sz w:val="24"/>
                <w:szCs w:val="24"/>
                <w:highlight w:val="none"/>
                <w:u w:val="none"/>
              </w:rPr>
            </w:pPr>
          </w:p>
        </w:tc>
      </w:tr>
      <w:tr w14:paraId="359B1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DB8B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26</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DD4F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毛芹菜</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DD1C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D6F25">
            <w:pPr>
              <w:jc w:val="center"/>
              <w:rPr>
                <w:rFonts w:hint="eastAsia" w:ascii="宋体" w:hAnsi="宋体" w:eastAsia="宋体" w:cs="宋体"/>
                <w:i w:val="0"/>
                <w:iCs w:val="0"/>
                <w:color w:val="000000"/>
                <w:sz w:val="24"/>
                <w:szCs w:val="24"/>
                <w:highlight w:val="none"/>
                <w:u w:val="none"/>
              </w:rPr>
            </w:pPr>
          </w:p>
        </w:tc>
      </w:tr>
      <w:tr w14:paraId="21C57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890B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27</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BA25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魔芋</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169E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96659">
            <w:pPr>
              <w:jc w:val="center"/>
              <w:rPr>
                <w:rFonts w:hint="eastAsia" w:ascii="宋体" w:hAnsi="宋体" w:eastAsia="宋体" w:cs="宋体"/>
                <w:i w:val="0"/>
                <w:iCs w:val="0"/>
                <w:color w:val="000000"/>
                <w:sz w:val="24"/>
                <w:szCs w:val="24"/>
                <w:highlight w:val="none"/>
                <w:u w:val="none"/>
              </w:rPr>
            </w:pPr>
          </w:p>
        </w:tc>
      </w:tr>
      <w:tr w14:paraId="0FA75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5352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28</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6EF7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南瓜</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B314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4DE82">
            <w:pPr>
              <w:jc w:val="center"/>
              <w:rPr>
                <w:rFonts w:hint="eastAsia" w:ascii="宋体" w:hAnsi="宋体" w:eastAsia="宋体" w:cs="宋体"/>
                <w:i w:val="0"/>
                <w:iCs w:val="0"/>
                <w:color w:val="000000"/>
                <w:sz w:val="24"/>
                <w:szCs w:val="24"/>
                <w:highlight w:val="none"/>
                <w:u w:val="none"/>
              </w:rPr>
            </w:pPr>
          </w:p>
        </w:tc>
      </w:tr>
      <w:tr w14:paraId="20FA6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0EBD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29</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EDB2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平菇</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167A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C5449">
            <w:pPr>
              <w:jc w:val="center"/>
              <w:rPr>
                <w:rFonts w:hint="eastAsia" w:ascii="宋体" w:hAnsi="宋体" w:eastAsia="宋体" w:cs="宋体"/>
                <w:i w:val="0"/>
                <w:iCs w:val="0"/>
                <w:color w:val="000000"/>
                <w:sz w:val="24"/>
                <w:szCs w:val="24"/>
                <w:highlight w:val="none"/>
                <w:u w:val="none"/>
              </w:rPr>
            </w:pPr>
          </w:p>
        </w:tc>
      </w:tr>
      <w:tr w14:paraId="78259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FB65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529F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恰玛古</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282D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E33F1">
            <w:pPr>
              <w:jc w:val="center"/>
              <w:rPr>
                <w:rFonts w:hint="eastAsia" w:ascii="宋体" w:hAnsi="宋体" w:eastAsia="宋体" w:cs="宋体"/>
                <w:i w:val="0"/>
                <w:iCs w:val="0"/>
                <w:color w:val="000000"/>
                <w:sz w:val="24"/>
                <w:szCs w:val="24"/>
                <w:highlight w:val="none"/>
                <w:u w:val="none"/>
              </w:rPr>
            </w:pPr>
          </w:p>
        </w:tc>
      </w:tr>
      <w:tr w14:paraId="574F7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413E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31</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5F4F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芹菜</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5468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587C6">
            <w:pPr>
              <w:jc w:val="center"/>
              <w:rPr>
                <w:rFonts w:hint="eastAsia" w:ascii="宋体" w:hAnsi="宋体" w:eastAsia="宋体" w:cs="宋体"/>
                <w:i w:val="0"/>
                <w:iCs w:val="0"/>
                <w:color w:val="000000"/>
                <w:sz w:val="24"/>
                <w:szCs w:val="24"/>
                <w:highlight w:val="none"/>
                <w:u w:val="none"/>
              </w:rPr>
            </w:pPr>
          </w:p>
        </w:tc>
      </w:tr>
      <w:tr w14:paraId="7C90D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65A0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32</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D577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青菜</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08B5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63838">
            <w:pPr>
              <w:jc w:val="center"/>
              <w:rPr>
                <w:rFonts w:hint="eastAsia" w:ascii="宋体" w:hAnsi="宋体" w:eastAsia="宋体" w:cs="宋体"/>
                <w:i w:val="0"/>
                <w:iCs w:val="0"/>
                <w:color w:val="000000"/>
                <w:sz w:val="24"/>
                <w:szCs w:val="24"/>
                <w:highlight w:val="none"/>
                <w:u w:val="none"/>
              </w:rPr>
            </w:pPr>
          </w:p>
        </w:tc>
      </w:tr>
      <w:tr w14:paraId="32EBB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FDFD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33</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C767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青椒</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E0AB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1C7EA">
            <w:pPr>
              <w:jc w:val="center"/>
              <w:rPr>
                <w:rFonts w:hint="eastAsia" w:ascii="宋体" w:hAnsi="宋体" w:eastAsia="宋体" w:cs="宋体"/>
                <w:i w:val="0"/>
                <w:iCs w:val="0"/>
                <w:color w:val="000000"/>
                <w:sz w:val="24"/>
                <w:szCs w:val="24"/>
                <w:highlight w:val="none"/>
                <w:u w:val="none"/>
              </w:rPr>
            </w:pPr>
          </w:p>
        </w:tc>
      </w:tr>
      <w:tr w14:paraId="54234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C88B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34</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B3B6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青萝卜</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4BC1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957D3">
            <w:pPr>
              <w:jc w:val="center"/>
              <w:rPr>
                <w:rFonts w:hint="eastAsia" w:ascii="宋体" w:hAnsi="宋体" w:eastAsia="宋体" w:cs="宋体"/>
                <w:i w:val="0"/>
                <w:iCs w:val="0"/>
                <w:color w:val="000000"/>
                <w:sz w:val="24"/>
                <w:szCs w:val="24"/>
                <w:highlight w:val="none"/>
                <w:u w:val="none"/>
              </w:rPr>
            </w:pPr>
          </w:p>
        </w:tc>
      </w:tr>
      <w:tr w14:paraId="1B576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23BB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35</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C2E8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青笋</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8198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84AB6">
            <w:pPr>
              <w:jc w:val="center"/>
              <w:rPr>
                <w:rFonts w:hint="eastAsia" w:ascii="宋体" w:hAnsi="宋体" w:eastAsia="宋体" w:cs="宋体"/>
                <w:i w:val="0"/>
                <w:iCs w:val="0"/>
                <w:color w:val="000000"/>
                <w:sz w:val="24"/>
                <w:szCs w:val="24"/>
                <w:highlight w:val="none"/>
                <w:u w:val="none"/>
              </w:rPr>
            </w:pPr>
          </w:p>
        </w:tc>
      </w:tr>
      <w:tr w14:paraId="0CEC8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2397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36</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B2D2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去皮大蒜</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7CE6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2C7CA">
            <w:pPr>
              <w:jc w:val="center"/>
              <w:rPr>
                <w:rFonts w:hint="eastAsia" w:ascii="宋体" w:hAnsi="宋体" w:eastAsia="宋体" w:cs="宋体"/>
                <w:i w:val="0"/>
                <w:iCs w:val="0"/>
                <w:color w:val="000000"/>
                <w:sz w:val="24"/>
                <w:szCs w:val="24"/>
                <w:highlight w:val="none"/>
                <w:u w:val="none"/>
              </w:rPr>
            </w:pPr>
          </w:p>
        </w:tc>
      </w:tr>
      <w:tr w14:paraId="4CC63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EAEB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37</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08BE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山药</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D3EB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63546">
            <w:pPr>
              <w:jc w:val="center"/>
              <w:rPr>
                <w:rFonts w:hint="eastAsia" w:ascii="宋体" w:hAnsi="宋体" w:eastAsia="宋体" w:cs="宋体"/>
                <w:i w:val="0"/>
                <w:iCs w:val="0"/>
                <w:color w:val="000000"/>
                <w:sz w:val="24"/>
                <w:szCs w:val="24"/>
                <w:highlight w:val="none"/>
                <w:u w:val="none"/>
              </w:rPr>
            </w:pPr>
          </w:p>
        </w:tc>
      </w:tr>
      <w:tr w14:paraId="6D7E1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33F5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38</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BE19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上海青</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8174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6BF66">
            <w:pPr>
              <w:jc w:val="center"/>
              <w:rPr>
                <w:rFonts w:hint="eastAsia" w:ascii="宋体" w:hAnsi="宋体" w:eastAsia="宋体" w:cs="宋体"/>
                <w:i w:val="0"/>
                <w:iCs w:val="0"/>
                <w:color w:val="000000"/>
                <w:sz w:val="24"/>
                <w:szCs w:val="24"/>
                <w:highlight w:val="none"/>
                <w:u w:val="none"/>
              </w:rPr>
            </w:pPr>
          </w:p>
        </w:tc>
      </w:tr>
      <w:tr w14:paraId="2C276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0A66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39</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4780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生菜</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05CC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D89D2">
            <w:pPr>
              <w:jc w:val="center"/>
              <w:rPr>
                <w:rFonts w:hint="eastAsia" w:ascii="宋体" w:hAnsi="宋体" w:eastAsia="宋体" w:cs="宋体"/>
                <w:i w:val="0"/>
                <w:iCs w:val="0"/>
                <w:color w:val="000000"/>
                <w:sz w:val="24"/>
                <w:szCs w:val="24"/>
                <w:highlight w:val="none"/>
                <w:u w:val="none"/>
              </w:rPr>
            </w:pPr>
          </w:p>
        </w:tc>
      </w:tr>
      <w:tr w14:paraId="09F0F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D0DC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40</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A211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生姜</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A1C2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2F44D">
            <w:pPr>
              <w:jc w:val="center"/>
              <w:rPr>
                <w:rFonts w:hint="eastAsia" w:ascii="宋体" w:hAnsi="宋体" w:eastAsia="宋体" w:cs="宋体"/>
                <w:i w:val="0"/>
                <w:iCs w:val="0"/>
                <w:color w:val="000000"/>
                <w:sz w:val="24"/>
                <w:szCs w:val="24"/>
                <w:highlight w:val="none"/>
                <w:u w:val="none"/>
              </w:rPr>
            </w:pPr>
          </w:p>
        </w:tc>
      </w:tr>
      <w:tr w14:paraId="169A7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5152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41</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CDCC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丝瓜</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0BCB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369CA">
            <w:pPr>
              <w:jc w:val="center"/>
              <w:rPr>
                <w:rFonts w:hint="eastAsia" w:ascii="宋体" w:hAnsi="宋体" w:eastAsia="宋体" w:cs="宋体"/>
                <w:i w:val="0"/>
                <w:iCs w:val="0"/>
                <w:color w:val="000000"/>
                <w:sz w:val="24"/>
                <w:szCs w:val="24"/>
                <w:highlight w:val="none"/>
                <w:u w:val="none"/>
              </w:rPr>
            </w:pPr>
          </w:p>
        </w:tc>
      </w:tr>
      <w:tr w14:paraId="253E1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BC5A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42</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CE98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蒜苗</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AF87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1E233">
            <w:pPr>
              <w:jc w:val="center"/>
              <w:rPr>
                <w:rFonts w:hint="eastAsia" w:ascii="宋体" w:hAnsi="宋体" w:eastAsia="宋体" w:cs="宋体"/>
                <w:i w:val="0"/>
                <w:iCs w:val="0"/>
                <w:color w:val="000000"/>
                <w:sz w:val="24"/>
                <w:szCs w:val="24"/>
                <w:highlight w:val="none"/>
                <w:u w:val="none"/>
              </w:rPr>
            </w:pPr>
          </w:p>
        </w:tc>
      </w:tr>
      <w:tr w14:paraId="33448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F57F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43</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73C7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蒜苔</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6EBC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0ED7B">
            <w:pPr>
              <w:jc w:val="center"/>
              <w:rPr>
                <w:rFonts w:hint="eastAsia" w:ascii="宋体" w:hAnsi="宋体" w:eastAsia="宋体" w:cs="宋体"/>
                <w:i w:val="0"/>
                <w:iCs w:val="0"/>
                <w:color w:val="000000"/>
                <w:sz w:val="24"/>
                <w:szCs w:val="24"/>
                <w:highlight w:val="none"/>
                <w:u w:val="none"/>
              </w:rPr>
            </w:pPr>
          </w:p>
        </w:tc>
      </w:tr>
      <w:tr w14:paraId="18554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5865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44</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8F61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茼蒿</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3BFE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9D23C">
            <w:pPr>
              <w:jc w:val="center"/>
              <w:rPr>
                <w:rFonts w:hint="eastAsia" w:ascii="宋体" w:hAnsi="宋体" w:eastAsia="宋体" w:cs="宋体"/>
                <w:i w:val="0"/>
                <w:iCs w:val="0"/>
                <w:color w:val="000000"/>
                <w:sz w:val="24"/>
                <w:szCs w:val="24"/>
                <w:highlight w:val="none"/>
                <w:u w:val="none"/>
              </w:rPr>
            </w:pPr>
          </w:p>
        </w:tc>
      </w:tr>
      <w:tr w14:paraId="383F7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8B66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45</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8C35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土豆</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933F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7F0CF">
            <w:pPr>
              <w:jc w:val="center"/>
              <w:rPr>
                <w:rFonts w:hint="eastAsia" w:ascii="宋体" w:hAnsi="宋体" w:eastAsia="宋体" w:cs="宋体"/>
                <w:i w:val="0"/>
                <w:iCs w:val="0"/>
                <w:color w:val="000000"/>
                <w:sz w:val="24"/>
                <w:szCs w:val="24"/>
                <w:highlight w:val="none"/>
                <w:u w:val="none"/>
              </w:rPr>
            </w:pPr>
          </w:p>
        </w:tc>
      </w:tr>
      <w:tr w14:paraId="5AB09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13A0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46</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9C5D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娃娃菜</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A5A5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5F538">
            <w:pPr>
              <w:jc w:val="center"/>
              <w:rPr>
                <w:rFonts w:hint="eastAsia" w:ascii="宋体" w:hAnsi="宋体" w:eastAsia="宋体" w:cs="宋体"/>
                <w:i w:val="0"/>
                <w:iCs w:val="0"/>
                <w:color w:val="000000"/>
                <w:sz w:val="24"/>
                <w:szCs w:val="24"/>
                <w:highlight w:val="none"/>
                <w:u w:val="none"/>
              </w:rPr>
            </w:pPr>
          </w:p>
        </w:tc>
      </w:tr>
      <w:tr w14:paraId="3BCB2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5CE6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47</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73A5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西红柿</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4537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5D419">
            <w:pPr>
              <w:jc w:val="center"/>
              <w:rPr>
                <w:rFonts w:hint="eastAsia" w:ascii="宋体" w:hAnsi="宋体" w:eastAsia="宋体" w:cs="宋体"/>
                <w:i w:val="0"/>
                <w:iCs w:val="0"/>
                <w:color w:val="000000"/>
                <w:sz w:val="24"/>
                <w:szCs w:val="24"/>
                <w:highlight w:val="none"/>
                <w:u w:val="none"/>
              </w:rPr>
            </w:pPr>
          </w:p>
        </w:tc>
      </w:tr>
      <w:tr w14:paraId="19AD1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E54C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48</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1634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西兰花</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6873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66B18">
            <w:pPr>
              <w:jc w:val="center"/>
              <w:rPr>
                <w:rFonts w:hint="eastAsia" w:ascii="宋体" w:hAnsi="宋体" w:eastAsia="宋体" w:cs="宋体"/>
                <w:i w:val="0"/>
                <w:iCs w:val="0"/>
                <w:color w:val="000000"/>
                <w:sz w:val="24"/>
                <w:szCs w:val="24"/>
                <w:highlight w:val="none"/>
                <w:u w:val="none"/>
              </w:rPr>
            </w:pPr>
          </w:p>
        </w:tc>
      </w:tr>
      <w:tr w14:paraId="77417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DCC0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49</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B88B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鲜香菇</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6DCC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15303">
            <w:pPr>
              <w:jc w:val="center"/>
              <w:rPr>
                <w:rFonts w:hint="eastAsia" w:ascii="宋体" w:hAnsi="宋体" w:eastAsia="宋体" w:cs="宋体"/>
                <w:i w:val="0"/>
                <w:iCs w:val="0"/>
                <w:color w:val="000000"/>
                <w:sz w:val="24"/>
                <w:szCs w:val="24"/>
                <w:highlight w:val="none"/>
                <w:u w:val="none"/>
              </w:rPr>
            </w:pPr>
          </w:p>
        </w:tc>
      </w:tr>
      <w:tr w14:paraId="2A400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9EA1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BAF7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香菜</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784D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34C96">
            <w:pPr>
              <w:jc w:val="center"/>
              <w:rPr>
                <w:rFonts w:hint="eastAsia" w:ascii="宋体" w:hAnsi="宋体" w:eastAsia="宋体" w:cs="宋体"/>
                <w:i w:val="0"/>
                <w:iCs w:val="0"/>
                <w:color w:val="000000"/>
                <w:sz w:val="24"/>
                <w:szCs w:val="24"/>
                <w:highlight w:val="none"/>
                <w:u w:val="none"/>
              </w:rPr>
            </w:pPr>
          </w:p>
        </w:tc>
      </w:tr>
      <w:tr w14:paraId="09DB1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451D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51</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D558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香葱</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89CA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E8B80">
            <w:pPr>
              <w:jc w:val="center"/>
              <w:rPr>
                <w:rFonts w:hint="eastAsia" w:ascii="宋体" w:hAnsi="宋体" w:eastAsia="宋体" w:cs="宋体"/>
                <w:i w:val="0"/>
                <w:iCs w:val="0"/>
                <w:color w:val="000000"/>
                <w:sz w:val="24"/>
                <w:szCs w:val="24"/>
                <w:highlight w:val="none"/>
                <w:u w:val="none"/>
              </w:rPr>
            </w:pPr>
          </w:p>
        </w:tc>
      </w:tr>
      <w:tr w14:paraId="3F10E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E485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52</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55C5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小白菜</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0145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A7CA5">
            <w:pPr>
              <w:jc w:val="center"/>
              <w:rPr>
                <w:rFonts w:hint="eastAsia" w:ascii="宋体" w:hAnsi="宋体" w:eastAsia="宋体" w:cs="宋体"/>
                <w:i w:val="0"/>
                <w:iCs w:val="0"/>
                <w:color w:val="000000"/>
                <w:sz w:val="24"/>
                <w:szCs w:val="24"/>
                <w:highlight w:val="none"/>
                <w:u w:val="none"/>
              </w:rPr>
            </w:pPr>
          </w:p>
        </w:tc>
      </w:tr>
      <w:tr w14:paraId="04F6E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3472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53</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6341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小葱</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C57A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46105">
            <w:pPr>
              <w:jc w:val="center"/>
              <w:rPr>
                <w:rFonts w:hint="eastAsia" w:ascii="宋体" w:hAnsi="宋体" w:eastAsia="宋体" w:cs="宋体"/>
                <w:i w:val="0"/>
                <w:iCs w:val="0"/>
                <w:color w:val="000000"/>
                <w:sz w:val="24"/>
                <w:szCs w:val="24"/>
                <w:highlight w:val="none"/>
                <w:u w:val="none"/>
              </w:rPr>
            </w:pPr>
          </w:p>
        </w:tc>
      </w:tr>
      <w:tr w14:paraId="1243A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8DB5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54</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C637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小油菜</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8E2A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984CC">
            <w:pPr>
              <w:jc w:val="center"/>
              <w:rPr>
                <w:rFonts w:hint="eastAsia" w:ascii="宋体" w:hAnsi="宋体" w:eastAsia="宋体" w:cs="宋体"/>
                <w:i w:val="0"/>
                <w:iCs w:val="0"/>
                <w:color w:val="000000"/>
                <w:sz w:val="24"/>
                <w:szCs w:val="24"/>
                <w:highlight w:val="none"/>
                <w:u w:val="none"/>
              </w:rPr>
            </w:pPr>
          </w:p>
        </w:tc>
      </w:tr>
      <w:tr w14:paraId="098E4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5524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55</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0ACE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新鲜木耳</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BD78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B49F9">
            <w:pPr>
              <w:jc w:val="center"/>
              <w:rPr>
                <w:rFonts w:hint="eastAsia" w:ascii="宋体" w:hAnsi="宋体" w:eastAsia="宋体" w:cs="宋体"/>
                <w:i w:val="0"/>
                <w:iCs w:val="0"/>
                <w:color w:val="000000"/>
                <w:sz w:val="24"/>
                <w:szCs w:val="24"/>
                <w:highlight w:val="none"/>
                <w:u w:val="none"/>
              </w:rPr>
            </w:pPr>
          </w:p>
        </w:tc>
      </w:tr>
      <w:tr w14:paraId="65D91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2D29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56</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AFD7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杏鲍菇</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D96E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40206">
            <w:pPr>
              <w:jc w:val="center"/>
              <w:rPr>
                <w:rFonts w:hint="eastAsia" w:ascii="宋体" w:hAnsi="宋体" w:eastAsia="宋体" w:cs="宋体"/>
                <w:i w:val="0"/>
                <w:iCs w:val="0"/>
                <w:color w:val="000000"/>
                <w:sz w:val="24"/>
                <w:szCs w:val="24"/>
                <w:highlight w:val="none"/>
                <w:u w:val="none"/>
              </w:rPr>
            </w:pPr>
          </w:p>
        </w:tc>
      </w:tr>
      <w:tr w14:paraId="21C50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2D1B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57</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186A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洋葱</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7C6B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FA48E">
            <w:pPr>
              <w:jc w:val="center"/>
              <w:rPr>
                <w:rFonts w:hint="eastAsia" w:ascii="宋体" w:hAnsi="宋体" w:eastAsia="宋体" w:cs="宋体"/>
                <w:i w:val="0"/>
                <w:iCs w:val="0"/>
                <w:color w:val="000000"/>
                <w:sz w:val="24"/>
                <w:szCs w:val="24"/>
                <w:highlight w:val="none"/>
                <w:u w:val="none"/>
              </w:rPr>
            </w:pPr>
          </w:p>
        </w:tc>
      </w:tr>
      <w:tr w14:paraId="795A3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5782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58</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D36C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油白菜</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89FB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7DF8F">
            <w:pPr>
              <w:jc w:val="center"/>
              <w:rPr>
                <w:rFonts w:hint="eastAsia" w:ascii="宋体" w:hAnsi="宋体" w:eastAsia="宋体" w:cs="宋体"/>
                <w:i w:val="0"/>
                <w:iCs w:val="0"/>
                <w:color w:val="000000"/>
                <w:sz w:val="24"/>
                <w:szCs w:val="24"/>
                <w:highlight w:val="none"/>
                <w:u w:val="none"/>
              </w:rPr>
            </w:pPr>
          </w:p>
        </w:tc>
      </w:tr>
      <w:tr w14:paraId="3AC21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39D4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59</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3F60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油豆皮</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9AEB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BF21A">
            <w:pPr>
              <w:jc w:val="center"/>
              <w:rPr>
                <w:rFonts w:hint="eastAsia" w:ascii="宋体" w:hAnsi="宋体" w:eastAsia="宋体" w:cs="宋体"/>
                <w:i w:val="0"/>
                <w:iCs w:val="0"/>
                <w:color w:val="000000"/>
                <w:sz w:val="24"/>
                <w:szCs w:val="24"/>
                <w:highlight w:val="none"/>
                <w:u w:val="none"/>
              </w:rPr>
            </w:pPr>
          </w:p>
        </w:tc>
      </w:tr>
      <w:tr w14:paraId="58A68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64B5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60</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4A23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油麦菜</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9039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268A1">
            <w:pPr>
              <w:jc w:val="center"/>
              <w:rPr>
                <w:rFonts w:hint="eastAsia" w:ascii="宋体" w:hAnsi="宋体" w:eastAsia="宋体" w:cs="宋体"/>
                <w:i w:val="0"/>
                <w:iCs w:val="0"/>
                <w:color w:val="000000"/>
                <w:sz w:val="24"/>
                <w:szCs w:val="24"/>
                <w:highlight w:val="none"/>
                <w:u w:val="none"/>
              </w:rPr>
            </w:pPr>
          </w:p>
        </w:tc>
      </w:tr>
      <w:tr w14:paraId="28DB7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C4F5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61</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836F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玉米棒</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4C05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44B49">
            <w:pPr>
              <w:jc w:val="center"/>
              <w:rPr>
                <w:rFonts w:hint="eastAsia" w:ascii="宋体" w:hAnsi="宋体" w:eastAsia="宋体" w:cs="宋体"/>
                <w:i w:val="0"/>
                <w:iCs w:val="0"/>
                <w:color w:val="000000"/>
                <w:sz w:val="24"/>
                <w:szCs w:val="24"/>
                <w:highlight w:val="none"/>
                <w:u w:val="none"/>
              </w:rPr>
            </w:pPr>
          </w:p>
        </w:tc>
      </w:tr>
      <w:tr w14:paraId="27B47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C7C4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62</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B2F8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圆菇</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81EA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4D68A">
            <w:pPr>
              <w:jc w:val="center"/>
              <w:rPr>
                <w:rFonts w:hint="eastAsia" w:ascii="宋体" w:hAnsi="宋体" w:eastAsia="宋体" w:cs="宋体"/>
                <w:i w:val="0"/>
                <w:iCs w:val="0"/>
                <w:color w:val="000000"/>
                <w:sz w:val="24"/>
                <w:szCs w:val="24"/>
                <w:highlight w:val="none"/>
                <w:u w:val="none"/>
              </w:rPr>
            </w:pPr>
          </w:p>
        </w:tc>
      </w:tr>
      <w:tr w14:paraId="3D50F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8D81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63</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A393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圆茄子</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939A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600CA">
            <w:pPr>
              <w:jc w:val="center"/>
              <w:rPr>
                <w:rFonts w:hint="eastAsia" w:ascii="宋体" w:hAnsi="宋体" w:eastAsia="宋体" w:cs="宋体"/>
                <w:i w:val="0"/>
                <w:iCs w:val="0"/>
                <w:color w:val="000000"/>
                <w:sz w:val="24"/>
                <w:szCs w:val="24"/>
                <w:highlight w:val="none"/>
                <w:u w:val="none"/>
              </w:rPr>
            </w:pPr>
          </w:p>
        </w:tc>
      </w:tr>
      <w:tr w14:paraId="6C251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A23D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64</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D1F1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长茄子</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B5E7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4D41D">
            <w:pPr>
              <w:jc w:val="center"/>
              <w:rPr>
                <w:rFonts w:hint="eastAsia" w:ascii="宋体" w:hAnsi="宋体" w:eastAsia="宋体" w:cs="宋体"/>
                <w:i w:val="0"/>
                <w:iCs w:val="0"/>
                <w:color w:val="000000"/>
                <w:sz w:val="24"/>
                <w:szCs w:val="24"/>
                <w:highlight w:val="none"/>
                <w:u w:val="none"/>
              </w:rPr>
            </w:pPr>
          </w:p>
        </w:tc>
      </w:tr>
      <w:tr w14:paraId="29DE1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39CA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65</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7BBA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紫甘蓝</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E69C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F448B">
            <w:pPr>
              <w:jc w:val="center"/>
              <w:rPr>
                <w:rFonts w:hint="eastAsia" w:ascii="宋体" w:hAnsi="宋体" w:eastAsia="宋体" w:cs="宋体"/>
                <w:i w:val="0"/>
                <w:iCs w:val="0"/>
                <w:color w:val="000000"/>
                <w:sz w:val="24"/>
                <w:szCs w:val="24"/>
                <w:highlight w:val="none"/>
                <w:u w:val="none"/>
              </w:rPr>
            </w:pPr>
          </w:p>
        </w:tc>
      </w:tr>
      <w:tr w14:paraId="3CFC0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D108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66</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7EE2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紫薯</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360D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F4A49">
            <w:pPr>
              <w:jc w:val="center"/>
              <w:rPr>
                <w:rFonts w:hint="eastAsia" w:ascii="宋体" w:hAnsi="宋体" w:eastAsia="宋体" w:cs="宋体"/>
                <w:i w:val="0"/>
                <w:iCs w:val="0"/>
                <w:color w:val="000000"/>
                <w:sz w:val="24"/>
                <w:szCs w:val="24"/>
                <w:highlight w:val="none"/>
                <w:u w:val="none"/>
              </w:rPr>
            </w:pPr>
          </w:p>
        </w:tc>
      </w:tr>
      <w:tr w14:paraId="3245D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ED53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67</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D955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橙子</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0ACA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0D31D">
            <w:pPr>
              <w:jc w:val="center"/>
              <w:rPr>
                <w:rFonts w:hint="eastAsia" w:ascii="宋体" w:hAnsi="宋体" w:eastAsia="宋体" w:cs="宋体"/>
                <w:i w:val="0"/>
                <w:iCs w:val="0"/>
                <w:color w:val="000000"/>
                <w:sz w:val="24"/>
                <w:szCs w:val="24"/>
                <w:highlight w:val="none"/>
                <w:u w:val="none"/>
              </w:rPr>
            </w:pPr>
          </w:p>
        </w:tc>
      </w:tr>
      <w:tr w14:paraId="5AA30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88A5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68</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7D7B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红提葡萄</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F872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B3A11">
            <w:pPr>
              <w:jc w:val="center"/>
              <w:rPr>
                <w:rFonts w:hint="eastAsia" w:ascii="宋体" w:hAnsi="宋体" w:eastAsia="宋体" w:cs="宋体"/>
                <w:i w:val="0"/>
                <w:iCs w:val="0"/>
                <w:color w:val="000000"/>
                <w:sz w:val="24"/>
                <w:szCs w:val="24"/>
                <w:highlight w:val="none"/>
                <w:u w:val="none"/>
              </w:rPr>
            </w:pPr>
          </w:p>
        </w:tc>
      </w:tr>
      <w:tr w14:paraId="7F92F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F742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69</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DDCD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火龙果</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DBB8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0A597">
            <w:pPr>
              <w:jc w:val="center"/>
              <w:rPr>
                <w:rFonts w:hint="eastAsia" w:ascii="宋体" w:hAnsi="宋体" w:eastAsia="宋体" w:cs="宋体"/>
                <w:i w:val="0"/>
                <w:iCs w:val="0"/>
                <w:color w:val="000000"/>
                <w:sz w:val="24"/>
                <w:szCs w:val="24"/>
                <w:highlight w:val="none"/>
                <w:u w:val="none"/>
              </w:rPr>
            </w:pPr>
          </w:p>
        </w:tc>
      </w:tr>
      <w:tr w14:paraId="3959F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50FA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70</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245B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桔子</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8DFE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D41B6">
            <w:pPr>
              <w:jc w:val="center"/>
              <w:rPr>
                <w:rFonts w:hint="eastAsia" w:ascii="宋体" w:hAnsi="宋体" w:eastAsia="宋体" w:cs="宋体"/>
                <w:i w:val="0"/>
                <w:iCs w:val="0"/>
                <w:color w:val="000000"/>
                <w:sz w:val="24"/>
                <w:szCs w:val="24"/>
                <w:highlight w:val="none"/>
                <w:u w:val="none"/>
              </w:rPr>
            </w:pPr>
          </w:p>
        </w:tc>
      </w:tr>
      <w:tr w14:paraId="70106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46A9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71</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9920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苹果</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FD02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DD879">
            <w:pPr>
              <w:jc w:val="center"/>
              <w:rPr>
                <w:rFonts w:hint="eastAsia" w:ascii="宋体" w:hAnsi="宋体" w:eastAsia="宋体" w:cs="宋体"/>
                <w:i w:val="0"/>
                <w:iCs w:val="0"/>
                <w:color w:val="000000"/>
                <w:sz w:val="24"/>
                <w:szCs w:val="24"/>
                <w:highlight w:val="none"/>
                <w:u w:val="none"/>
              </w:rPr>
            </w:pPr>
          </w:p>
        </w:tc>
      </w:tr>
      <w:tr w14:paraId="522AA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9D2B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72</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8DBE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葡萄</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1343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151B2">
            <w:pPr>
              <w:jc w:val="center"/>
              <w:rPr>
                <w:rFonts w:hint="eastAsia" w:ascii="宋体" w:hAnsi="宋体" w:eastAsia="宋体" w:cs="宋体"/>
                <w:i w:val="0"/>
                <w:iCs w:val="0"/>
                <w:color w:val="000000"/>
                <w:sz w:val="24"/>
                <w:szCs w:val="24"/>
                <w:highlight w:val="none"/>
                <w:u w:val="none"/>
              </w:rPr>
            </w:pPr>
          </w:p>
        </w:tc>
      </w:tr>
      <w:tr w14:paraId="579EF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A6C4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73</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1D6B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砂糖橘</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2BCE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2292B">
            <w:pPr>
              <w:jc w:val="center"/>
              <w:rPr>
                <w:rFonts w:hint="eastAsia" w:ascii="宋体" w:hAnsi="宋体" w:eastAsia="宋体" w:cs="宋体"/>
                <w:i w:val="0"/>
                <w:iCs w:val="0"/>
                <w:color w:val="000000"/>
                <w:sz w:val="24"/>
                <w:szCs w:val="24"/>
                <w:highlight w:val="none"/>
                <w:u w:val="none"/>
              </w:rPr>
            </w:pPr>
          </w:p>
        </w:tc>
      </w:tr>
      <w:tr w14:paraId="0A6F4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83F4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74</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EF21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圣女果</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E573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5DE2C">
            <w:pPr>
              <w:jc w:val="center"/>
              <w:rPr>
                <w:rFonts w:hint="eastAsia" w:ascii="宋体" w:hAnsi="宋体" w:eastAsia="宋体" w:cs="宋体"/>
                <w:i w:val="0"/>
                <w:iCs w:val="0"/>
                <w:color w:val="000000"/>
                <w:sz w:val="24"/>
                <w:szCs w:val="24"/>
                <w:highlight w:val="none"/>
                <w:u w:val="none"/>
              </w:rPr>
            </w:pPr>
          </w:p>
        </w:tc>
      </w:tr>
      <w:tr w14:paraId="1C738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F0E5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75</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4569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桃子</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173E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99104">
            <w:pPr>
              <w:jc w:val="center"/>
              <w:rPr>
                <w:rFonts w:hint="eastAsia" w:ascii="宋体" w:hAnsi="宋体" w:eastAsia="宋体" w:cs="宋体"/>
                <w:i w:val="0"/>
                <w:iCs w:val="0"/>
                <w:color w:val="000000"/>
                <w:sz w:val="24"/>
                <w:szCs w:val="24"/>
                <w:highlight w:val="none"/>
                <w:u w:val="none"/>
              </w:rPr>
            </w:pPr>
          </w:p>
        </w:tc>
      </w:tr>
      <w:tr w14:paraId="19927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CD03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76</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D7C7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甜瓜</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1964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0B04F">
            <w:pPr>
              <w:jc w:val="center"/>
              <w:rPr>
                <w:rFonts w:hint="eastAsia" w:ascii="宋体" w:hAnsi="宋体" w:eastAsia="宋体" w:cs="宋体"/>
                <w:i w:val="0"/>
                <w:iCs w:val="0"/>
                <w:color w:val="000000"/>
                <w:sz w:val="24"/>
                <w:szCs w:val="24"/>
                <w:highlight w:val="none"/>
                <w:u w:val="none"/>
              </w:rPr>
            </w:pPr>
          </w:p>
        </w:tc>
      </w:tr>
      <w:tr w14:paraId="038F2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1B922">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77</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FB88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沃柑</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AEEB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1469D">
            <w:pPr>
              <w:jc w:val="center"/>
              <w:rPr>
                <w:rFonts w:hint="eastAsia" w:ascii="宋体" w:hAnsi="宋体" w:eastAsia="宋体" w:cs="宋体"/>
                <w:i w:val="0"/>
                <w:iCs w:val="0"/>
                <w:color w:val="000000"/>
                <w:sz w:val="24"/>
                <w:szCs w:val="24"/>
                <w:highlight w:val="none"/>
                <w:u w:val="none"/>
              </w:rPr>
            </w:pPr>
          </w:p>
        </w:tc>
      </w:tr>
      <w:tr w14:paraId="15EAB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93C1E">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78</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CB9B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西瓜</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A089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2D161">
            <w:pPr>
              <w:jc w:val="center"/>
              <w:rPr>
                <w:rFonts w:hint="eastAsia" w:ascii="宋体" w:hAnsi="宋体" w:eastAsia="宋体" w:cs="宋体"/>
                <w:i w:val="0"/>
                <w:iCs w:val="0"/>
                <w:color w:val="000000"/>
                <w:sz w:val="24"/>
                <w:szCs w:val="24"/>
                <w:highlight w:val="none"/>
                <w:u w:val="none"/>
              </w:rPr>
            </w:pPr>
          </w:p>
        </w:tc>
      </w:tr>
      <w:tr w14:paraId="2F156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F27F5">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79</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3180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香蕉</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B25C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525E6">
            <w:pPr>
              <w:jc w:val="center"/>
              <w:rPr>
                <w:rFonts w:hint="eastAsia" w:ascii="宋体" w:hAnsi="宋体" w:eastAsia="宋体" w:cs="宋体"/>
                <w:i w:val="0"/>
                <w:iCs w:val="0"/>
                <w:color w:val="000000"/>
                <w:sz w:val="24"/>
                <w:szCs w:val="24"/>
                <w:highlight w:val="none"/>
                <w:u w:val="none"/>
              </w:rPr>
            </w:pPr>
          </w:p>
        </w:tc>
      </w:tr>
      <w:tr w14:paraId="41E9E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BCEE6">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80</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CA2A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香梨</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172B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21AEA">
            <w:pPr>
              <w:jc w:val="center"/>
              <w:rPr>
                <w:rFonts w:hint="eastAsia" w:ascii="宋体" w:hAnsi="宋体" w:eastAsia="宋体" w:cs="宋体"/>
                <w:i w:val="0"/>
                <w:iCs w:val="0"/>
                <w:color w:val="000000"/>
                <w:sz w:val="24"/>
                <w:szCs w:val="24"/>
                <w:highlight w:val="none"/>
                <w:u w:val="none"/>
              </w:rPr>
            </w:pPr>
          </w:p>
        </w:tc>
      </w:tr>
      <w:tr w14:paraId="475BA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7CEFF">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81</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114A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油桃</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9FA6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AB778">
            <w:pPr>
              <w:jc w:val="center"/>
              <w:rPr>
                <w:rFonts w:hint="eastAsia" w:ascii="宋体" w:hAnsi="宋体" w:eastAsia="宋体" w:cs="宋体"/>
                <w:i w:val="0"/>
                <w:iCs w:val="0"/>
                <w:color w:val="000000"/>
                <w:sz w:val="24"/>
                <w:szCs w:val="24"/>
                <w:highlight w:val="none"/>
                <w:u w:val="none"/>
              </w:rPr>
            </w:pPr>
          </w:p>
        </w:tc>
      </w:tr>
      <w:tr w14:paraId="639A0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6AE2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82</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2C7D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柚子</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0589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0B8CF">
            <w:pPr>
              <w:jc w:val="center"/>
              <w:rPr>
                <w:rFonts w:hint="eastAsia" w:ascii="宋体" w:hAnsi="宋体" w:eastAsia="宋体" w:cs="宋体"/>
                <w:i w:val="0"/>
                <w:iCs w:val="0"/>
                <w:color w:val="000000"/>
                <w:sz w:val="24"/>
                <w:szCs w:val="24"/>
                <w:highlight w:val="none"/>
                <w:u w:val="none"/>
              </w:rPr>
            </w:pPr>
          </w:p>
        </w:tc>
      </w:tr>
      <w:tr w14:paraId="700F0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88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29C9F1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副食品（调味品）</w:t>
            </w:r>
          </w:p>
        </w:tc>
      </w:tr>
      <w:tr w14:paraId="53B7D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3EA64D65">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序号</w:t>
            </w:r>
          </w:p>
        </w:tc>
        <w:tc>
          <w:tcPr>
            <w:tcW w:w="3692"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52B914F8">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品类</w:t>
            </w:r>
          </w:p>
        </w:tc>
        <w:tc>
          <w:tcPr>
            <w:tcW w:w="2208"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18A018E2">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单位</w:t>
            </w:r>
          </w:p>
        </w:tc>
        <w:tc>
          <w:tcPr>
            <w:tcW w:w="1970"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522024BA">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投标综合单价</w:t>
            </w:r>
          </w:p>
        </w:tc>
      </w:tr>
      <w:tr w14:paraId="124D6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9AB9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9985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八宝米</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D8D0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62E01">
            <w:pPr>
              <w:jc w:val="center"/>
              <w:rPr>
                <w:rFonts w:hint="eastAsia" w:ascii="宋体" w:hAnsi="宋体" w:eastAsia="宋体" w:cs="宋体"/>
                <w:i w:val="0"/>
                <w:iCs w:val="0"/>
                <w:color w:val="000000"/>
                <w:sz w:val="24"/>
                <w:szCs w:val="24"/>
                <w:highlight w:val="none"/>
                <w:u w:val="none"/>
              </w:rPr>
            </w:pPr>
          </w:p>
        </w:tc>
      </w:tr>
      <w:tr w14:paraId="60932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9BBB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F50C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八角</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D620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7F608">
            <w:pPr>
              <w:jc w:val="center"/>
              <w:rPr>
                <w:rFonts w:hint="eastAsia" w:ascii="宋体" w:hAnsi="宋体" w:eastAsia="宋体" w:cs="宋体"/>
                <w:i w:val="0"/>
                <w:iCs w:val="0"/>
                <w:color w:val="000000"/>
                <w:sz w:val="24"/>
                <w:szCs w:val="24"/>
                <w:highlight w:val="none"/>
                <w:u w:val="none"/>
              </w:rPr>
            </w:pPr>
          </w:p>
        </w:tc>
      </w:tr>
      <w:tr w14:paraId="281DF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C316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90F2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巴旦木</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419A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04220">
            <w:pPr>
              <w:jc w:val="center"/>
              <w:rPr>
                <w:rFonts w:hint="eastAsia" w:ascii="宋体" w:hAnsi="宋体" w:eastAsia="宋体" w:cs="宋体"/>
                <w:i w:val="0"/>
                <w:iCs w:val="0"/>
                <w:color w:val="000000"/>
                <w:sz w:val="24"/>
                <w:szCs w:val="24"/>
                <w:highlight w:val="none"/>
                <w:u w:val="none"/>
              </w:rPr>
            </w:pPr>
          </w:p>
        </w:tc>
      </w:tr>
      <w:tr w14:paraId="67FEB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5143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4BE6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白胡椒</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31C9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037DD">
            <w:pPr>
              <w:jc w:val="center"/>
              <w:rPr>
                <w:rFonts w:hint="eastAsia" w:ascii="宋体" w:hAnsi="宋体" w:eastAsia="宋体" w:cs="宋体"/>
                <w:i w:val="0"/>
                <w:iCs w:val="0"/>
                <w:color w:val="000000"/>
                <w:sz w:val="24"/>
                <w:szCs w:val="24"/>
                <w:highlight w:val="none"/>
                <w:u w:val="none"/>
              </w:rPr>
            </w:pPr>
          </w:p>
        </w:tc>
      </w:tr>
      <w:tr w14:paraId="4BE69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FA1B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95D5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白砂糖</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3AE0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4F230">
            <w:pPr>
              <w:jc w:val="center"/>
              <w:rPr>
                <w:rFonts w:hint="eastAsia" w:ascii="宋体" w:hAnsi="宋体" w:eastAsia="宋体" w:cs="宋体"/>
                <w:i w:val="0"/>
                <w:iCs w:val="0"/>
                <w:color w:val="000000"/>
                <w:sz w:val="24"/>
                <w:szCs w:val="24"/>
                <w:highlight w:val="none"/>
                <w:u w:val="none"/>
              </w:rPr>
            </w:pPr>
          </w:p>
        </w:tc>
      </w:tr>
      <w:tr w14:paraId="7E8B0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A26D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F92C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白玉糖蒜</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1503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608C1">
            <w:pPr>
              <w:jc w:val="center"/>
              <w:rPr>
                <w:rFonts w:hint="eastAsia" w:ascii="宋体" w:hAnsi="宋体" w:eastAsia="宋体" w:cs="宋体"/>
                <w:i w:val="0"/>
                <w:iCs w:val="0"/>
                <w:color w:val="000000"/>
                <w:sz w:val="24"/>
                <w:szCs w:val="24"/>
                <w:highlight w:val="none"/>
                <w:u w:val="none"/>
              </w:rPr>
            </w:pPr>
          </w:p>
        </w:tc>
      </w:tr>
      <w:tr w14:paraId="5BF00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40B9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0526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白芸豆</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CF15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06D6C">
            <w:pPr>
              <w:jc w:val="center"/>
              <w:rPr>
                <w:rFonts w:hint="eastAsia" w:ascii="宋体" w:hAnsi="宋体" w:eastAsia="宋体" w:cs="宋体"/>
                <w:i w:val="0"/>
                <w:iCs w:val="0"/>
                <w:color w:val="000000"/>
                <w:sz w:val="24"/>
                <w:szCs w:val="24"/>
                <w:highlight w:val="none"/>
                <w:u w:val="none"/>
              </w:rPr>
            </w:pPr>
          </w:p>
        </w:tc>
      </w:tr>
      <w:tr w14:paraId="47199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453D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4155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白芝麻</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AA43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3713E">
            <w:pPr>
              <w:jc w:val="center"/>
              <w:rPr>
                <w:rFonts w:hint="eastAsia" w:ascii="宋体" w:hAnsi="宋体" w:eastAsia="宋体" w:cs="宋体"/>
                <w:i w:val="0"/>
                <w:iCs w:val="0"/>
                <w:color w:val="000000"/>
                <w:sz w:val="24"/>
                <w:szCs w:val="24"/>
                <w:highlight w:val="none"/>
                <w:u w:val="none"/>
              </w:rPr>
            </w:pPr>
          </w:p>
        </w:tc>
      </w:tr>
      <w:tr w14:paraId="1B3FC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C692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9CD7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冰糖</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CE25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01189">
            <w:pPr>
              <w:jc w:val="center"/>
              <w:rPr>
                <w:rFonts w:hint="eastAsia" w:ascii="宋体" w:hAnsi="宋体" w:eastAsia="宋体" w:cs="宋体"/>
                <w:i w:val="0"/>
                <w:iCs w:val="0"/>
                <w:color w:val="000000"/>
                <w:sz w:val="24"/>
                <w:szCs w:val="24"/>
                <w:highlight w:val="none"/>
                <w:u w:val="none"/>
              </w:rPr>
            </w:pPr>
          </w:p>
        </w:tc>
      </w:tr>
      <w:tr w14:paraId="6314C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7D5D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4D05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菜籽油</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4A01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10L*2/件</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17DCC">
            <w:pPr>
              <w:jc w:val="center"/>
              <w:rPr>
                <w:rFonts w:hint="eastAsia" w:ascii="宋体" w:hAnsi="宋体" w:eastAsia="宋体" w:cs="宋体"/>
                <w:i w:val="0"/>
                <w:iCs w:val="0"/>
                <w:color w:val="000000"/>
                <w:sz w:val="24"/>
                <w:szCs w:val="24"/>
                <w:highlight w:val="none"/>
                <w:u w:val="none"/>
              </w:rPr>
            </w:pPr>
          </w:p>
        </w:tc>
      </w:tr>
      <w:tr w14:paraId="4FDC3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7738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FE75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草果</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6E12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ED543">
            <w:pPr>
              <w:jc w:val="center"/>
              <w:rPr>
                <w:rFonts w:hint="eastAsia" w:ascii="宋体" w:hAnsi="宋体" w:eastAsia="宋体" w:cs="宋体"/>
                <w:i w:val="0"/>
                <w:iCs w:val="0"/>
                <w:color w:val="000000"/>
                <w:sz w:val="24"/>
                <w:szCs w:val="24"/>
                <w:highlight w:val="none"/>
                <w:u w:val="none"/>
              </w:rPr>
            </w:pPr>
          </w:p>
        </w:tc>
      </w:tr>
      <w:tr w14:paraId="6A201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69BA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2632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朝天椒</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D602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3ECC3">
            <w:pPr>
              <w:jc w:val="center"/>
              <w:rPr>
                <w:rFonts w:hint="eastAsia" w:ascii="宋体" w:hAnsi="宋体" w:eastAsia="宋体" w:cs="宋体"/>
                <w:i w:val="0"/>
                <w:iCs w:val="0"/>
                <w:color w:val="000000"/>
                <w:sz w:val="24"/>
                <w:szCs w:val="24"/>
                <w:highlight w:val="none"/>
                <w:u w:val="none"/>
              </w:rPr>
            </w:pPr>
          </w:p>
        </w:tc>
      </w:tr>
      <w:tr w14:paraId="4C57A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ED25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3904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醋</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AB4D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4.1L/桶</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04BD3">
            <w:pPr>
              <w:jc w:val="center"/>
              <w:rPr>
                <w:rFonts w:hint="eastAsia" w:ascii="宋体" w:hAnsi="宋体" w:eastAsia="宋体" w:cs="宋体"/>
                <w:i w:val="0"/>
                <w:iCs w:val="0"/>
                <w:color w:val="000000"/>
                <w:sz w:val="24"/>
                <w:szCs w:val="24"/>
                <w:highlight w:val="none"/>
                <w:u w:val="none"/>
              </w:rPr>
            </w:pPr>
          </w:p>
        </w:tc>
      </w:tr>
      <w:tr w14:paraId="1FBDD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7EBA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14</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1B20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脆皮肠</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223E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4包/件</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09D54">
            <w:pPr>
              <w:jc w:val="center"/>
              <w:rPr>
                <w:rFonts w:hint="eastAsia" w:ascii="宋体" w:hAnsi="宋体" w:eastAsia="宋体" w:cs="宋体"/>
                <w:i w:val="0"/>
                <w:iCs w:val="0"/>
                <w:color w:val="000000"/>
                <w:sz w:val="24"/>
                <w:szCs w:val="24"/>
                <w:highlight w:val="none"/>
                <w:u w:val="none"/>
              </w:rPr>
            </w:pPr>
          </w:p>
        </w:tc>
      </w:tr>
      <w:tr w14:paraId="2E30C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AF78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9D86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大茴香</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8E28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41336">
            <w:pPr>
              <w:jc w:val="center"/>
              <w:rPr>
                <w:rFonts w:hint="eastAsia" w:ascii="宋体" w:hAnsi="宋体" w:eastAsia="宋体" w:cs="宋体"/>
                <w:i w:val="0"/>
                <w:iCs w:val="0"/>
                <w:color w:val="000000"/>
                <w:sz w:val="24"/>
                <w:szCs w:val="24"/>
                <w:highlight w:val="none"/>
                <w:u w:val="none"/>
              </w:rPr>
            </w:pPr>
          </w:p>
        </w:tc>
      </w:tr>
      <w:tr w14:paraId="63942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BC44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16</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F824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大盘鸡调料</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83C7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150g/60包/件</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14DA2">
            <w:pPr>
              <w:jc w:val="center"/>
              <w:rPr>
                <w:rFonts w:hint="eastAsia" w:ascii="宋体" w:hAnsi="宋体" w:eastAsia="宋体" w:cs="宋体"/>
                <w:i w:val="0"/>
                <w:iCs w:val="0"/>
                <w:color w:val="000000"/>
                <w:sz w:val="24"/>
                <w:szCs w:val="24"/>
                <w:highlight w:val="none"/>
                <w:u w:val="none"/>
              </w:rPr>
            </w:pPr>
          </w:p>
        </w:tc>
      </w:tr>
      <w:tr w14:paraId="6BD18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FDA3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17</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0C6A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淀粉</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7368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25kg/件</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FD34F">
            <w:pPr>
              <w:jc w:val="center"/>
              <w:rPr>
                <w:rFonts w:hint="eastAsia" w:ascii="宋体" w:hAnsi="宋体" w:eastAsia="宋体" w:cs="宋体"/>
                <w:i w:val="0"/>
                <w:iCs w:val="0"/>
                <w:color w:val="000000"/>
                <w:sz w:val="24"/>
                <w:szCs w:val="24"/>
                <w:highlight w:val="none"/>
                <w:u w:val="none"/>
              </w:rPr>
            </w:pPr>
          </w:p>
        </w:tc>
      </w:tr>
      <w:tr w14:paraId="74799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7DC8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18</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98F4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豆瓣酱</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1DF5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Style w:val="63"/>
                <w:rFonts w:hint="eastAsia" w:ascii="宋体" w:hAnsi="宋体" w:eastAsia="宋体" w:cs="宋体"/>
                <w:sz w:val="24"/>
                <w:szCs w:val="24"/>
                <w:highlight w:val="none"/>
                <w:lang w:val="en-US" w:eastAsia="zh-CN" w:bidi="ar"/>
              </w:rPr>
              <w:t>6kg/桶</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72B6B">
            <w:pPr>
              <w:jc w:val="center"/>
              <w:rPr>
                <w:rFonts w:hint="eastAsia" w:ascii="宋体" w:hAnsi="宋体" w:eastAsia="宋体" w:cs="宋体"/>
                <w:i w:val="0"/>
                <w:iCs w:val="0"/>
                <w:color w:val="000000"/>
                <w:sz w:val="24"/>
                <w:szCs w:val="24"/>
                <w:highlight w:val="none"/>
                <w:u w:val="none"/>
              </w:rPr>
            </w:pPr>
          </w:p>
        </w:tc>
      </w:tr>
      <w:tr w14:paraId="0887F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0725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19</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1BC4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豆浆粉</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9F5F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500克/袋</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62F8B">
            <w:pPr>
              <w:jc w:val="center"/>
              <w:rPr>
                <w:rFonts w:hint="eastAsia" w:ascii="宋体" w:hAnsi="宋体" w:eastAsia="宋体" w:cs="宋体"/>
                <w:i w:val="0"/>
                <w:iCs w:val="0"/>
                <w:color w:val="000000"/>
                <w:sz w:val="24"/>
                <w:szCs w:val="24"/>
                <w:highlight w:val="none"/>
                <w:u w:val="none"/>
              </w:rPr>
            </w:pPr>
          </w:p>
        </w:tc>
      </w:tr>
      <w:tr w14:paraId="7F436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A5BC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129D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豆沙</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5DCF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300克/包</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AFBA6">
            <w:pPr>
              <w:jc w:val="center"/>
              <w:rPr>
                <w:rFonts w:hint="eastAsia" w:ascii="宋体" w:hAnsi="宋体" w:eastAsia="宋体" w:cs="宋体"/>
                <w:i w:val="0"/>
                <w:iCs w:val="0"/>
                <w:color w:val="000000"/>
                <w:sz w:val="24"/>
                <w:szCs w:val="24"/>
                <w:highlight w:val="none"/>
                <w:u w:val="none"/>
              </w:rPr>
            </w:pPr>
          </w:p>
        </w:tc>
      </w:tr>
      <w:tr w14:paraId="1E6D8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720B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21</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FC9A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剁椒</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C1A5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1kg*6瓶/件</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905F6">
            <w:pPr>
              <w:jc w:val="center"/>
              <w:rPr>
                <w:rFonts w:hint="eastAsia" w:ascii="宋体" w:hAnsi="宋体" w:eastAsia="宋体" w:cs="宋体"/>
                <w:i w:val="0"/>
                <w:iCs w:val="0"/>
                <w:color w:val="000000"/>
                <w:sz w:val="24"/>
                <w:szCs w:val="24"/>
                <w:highlight w:val="none"/>
                <w:u w:val="none"/>
              </w:rPr>
            </w:pPr>
          </w:p>
        </w:tc>
      </w:tr>
      <w:tr w14:paraId="5310A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06BB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22</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92EF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发酵粉</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1A56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A95A2">
            <w:pPr>
              <w:jc w:val="center"/>
              <w:rPr>
                <w:rFonts w:hint="eastAsia" w:ascii="宋体" w:hAnsi="宋体" w:eastAsia="宋体" w:cs="宋体"/>
                <w:i w:val="0"/>
                <w:iCs w:val="0"/>
                <w:color w:val="000000"/>
                <w:sz w:val="24"/>
                <w:szCs w:val="24"/>
                <w:highlight w:val="none"/>
                <w:u w:val="none"/>
              </w:rPr>
            </w:pPr>
          </w:p>
        </w:tc>
      </w:tr>
      <w:tr w14:paraId="338C7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731F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23</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5E07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粉皮</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1683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2C070">
            <w:pPr>
              <w:jc w:val="center"/>
              <w:rPr>
                <w:rFonts w:hint="eastAsia" w:ascii="宋体" w:hAnsi="宋体" w:eastAsia="宋体" w:cs="宋体"/>
                <w:i w:val="0"/>
                <w:iCs w:val="0"/>
                <w:color w:val="000000"/>
                <w:sz w:val="24"/>
                <w:szCs w:val="24"/>
                <w:highlight w:val="none"/>
                <w:u w:val="none"/>
              </w:rPr>
            </w:pPr>
          </w:p>
        </w:tc>
      </w:tr>
      <w:tr w14:paraId="29BD8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67C9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24</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ED53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粉丝</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0814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200g/包</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8FE1E">
            <w:pPr>
              <w:jc w:val="center"/>
              <w:rPr>
                <w:rFonts w:hint="eastAsia" w:ascii="宋体" w:hAnsi="宋体" w:eastAsia="宋体" w:cs="宋体"/>
                <w:i w:val="0"/>
                <w:iCs w:val="0"/>
                <w:color w:val="000000"/>
                <w:sz w:val="24"/>
                <w:szCs w:val="24"/>
                <w:highlight w:val="none"/>
                <w:u w:val="none"/>
              </w:rPr>
            </w:pPr>
          </w:p>
        </w:tc>
      </w:tr>
      <w:tr w14:paraId="30932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88C4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E341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粉条</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4402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8kg/件</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6E312">
            <w:pPr>
              <w:jc w:val="center"/>
              <w:rPr>
                <w:rFonts w:hint="eastAsia" w:ascii="宋体" w:hAnsi="宋体" w:eastAsia="宋体" w:cs="宋体"/>
                <w:i w:val="0"/>
                <w:iCs w:val="0"/>
                <w:color w:val="000000"/>
                <w:sz w:val="24"/>
                <w:szCs w:val="24"/>
                <w:highlight w:val="none"/>
                <w:u w:val="none"/>
              </w:rPr>
            </w:pPr>
          </w:p>
        </w:tc>
      </w:tr>
      <w:tr w14:paraId="23335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F90C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26</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EC09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腐竹</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E0C3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12包/件</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A86AE">
            <w:pPr>
              <w:jc w:val="center"/>
              <w:rPr>
                <w:rFonts w:hint="eastAsia" w:ascii="宋体" w:hAnsi="宋体" w:eastAsia="宋体" w:cs="宋体"/>
                <w:i w:val="0"/>
                <w:iCs w:val="0"/>
                <w:color w:val="000000"/>
                <w:sz w:val="24"/>
                <w:szCs w:val="24"/>
                <w:highlight w:val="none"/>
                <w:u w:val="none"/>
              </w:rPr>
            </w:pPr>
          </w:p>
        </w:tc>
      </w:tr>
      <w:tr w14:paraId="5AB0E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5F6B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27</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DCAB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干果</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3D30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1BF38">
            <w:pPr>
              <w:jc w:val="center"/>
              <w:rPr>
                <w:rFonts w:hint="eastAsia" w:ascii="宋体" w:hAnsi="宋体" w:eastAsia="宋体" w:cs="宋体"/>
                <w:i w:val="0"/>
                <w:iCs w:val="0"/>
                <w:color w:val="000000"/>
                <w:sz w:val="24"/>
                <w:szCs w:val="24"/>
                <w:highlight w:val="none"/>
                <w:u w:val="none"/>
              </w:rPr>
            </w:pPr>
          </w:p>
        </w:tc>
      </w:tr>
      <w:tr w14:paraId="4158B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EA1B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28</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FA1A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干辣椒</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2D2E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CE62F">
            <w:pPr>
              <w:jc w:val="center"/>
              <w:rPr>
                <w:rFonts w:hint="eastAsia" w:ascii="宋体" w:hAnsi="宋体" w:eastAsia="宋体" w:cs="宋体"/>
                <w:i w:val="0"/>
                <w:iCs w:val="0"/>
                <w:color w:val="000000"/>
                <w:sz w:val="24"/>
                <w:szCs w:val="24"/>
                <w:highlight w:val="none"/>
                <w:u w:val="none"/>
              </w:rPr>
            </w:pPr>
          </w:p>
        </w:tc>
      </w:tr>
      <w:tr w14:paraId="24BF2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D66A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29</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34F0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干木耳</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F79A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741B4">
            <w:pPr>
              <w:jc w:val="center"/>
              <w:rPr>
                <w:rFonts w:hint="eastAsia" w:ascii="宋体" w:hAnsi="宋体" w:eastAsia="宋体" w:cs="宋体"/>
                <w:i w:val="0"/>
                <w:iCs w:val="0"/>
                <w:color w:val="000000"/>
                <w:sz w:val="24"/>
                <w:szCs w:val="24"/>
                <w:highlight w:val="none"/>
                <w:u w:val="none"/>
              </w:rPr>
            </w:pPr>
          </w:p>
        </w:tc>
      </w:tr>
      <w:tr w14:paraId="241FD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6767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A2B8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干香菇</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0FFB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0B185">
            <w:pPr>
              <w:jc w:val="center"/>
              <w:rPr>
                <w:rFonts w:hint="eastAsia" w:ascii="宋体" w:hAnsi="宋体" w:eastAsia="宋体" w:cs="宋体"/>
                <w:i w:val="0"/>
                <w:iCs w:val="0"/>
                <w:color w:val="000000"/>
                <w:sz w:val="24"/>
                <w:szCs w:val="24"/>
                <w:highlight w:val="none"/>
                <w:u w:val="none"/>
              </w:rPr>
            </w:pPr>
          </w:p>
        </w:tc>
      </w:tr>
      <w:tr w14:paraId="40E64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92E9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31</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56BB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枸杞</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D2E2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D68CB">
            <w:pPr>
              <w:jc w:val="center"/>
              <w:rPr>
                <w:rFonts w:hint="eastAsia" w:ascii="宋体" w:hAnsi="宋体" w:eastAsia="宋体" w:cs="宋体"/>
                <w:i w:val="0"/>
                <w:iCs w:val="0"/>
                <w:color w:val="000000"/>
                <w:sz w:val="24"/>
                <w:szCs w:val="24"/>
                <w:highlight w:val="none"/>
                <w:u w:val="none"/>
              </w:rPr>
            </w:pPr>
          </w:p>
        </w:tc>
      </w:tr>
      <w:tr w14:paraId="00832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2753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32</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BFEE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瓜子油</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81C2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5L/桶</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B5481">
            <w:pPr>
              <w:jc w:val="center"/>
              <w:rPr>
                <w:rFonts w:hint="eastAsia" w:ascii="宋体" w:hAnsi="宋体" w:eastAsia="宋体" w:cs="宋体"/>
                <w:i w:val="0"/>
                <w:iCs w:val="0"/>
                <w:color w:val="000000"/>
                <w:sz w:val="24"/>
                <w:szCs w:val="24"/>
                <w:highlight w:val="none"/>
                <w:u w:val="none"/>
              </w:rPr>
            </w:pPr>
          </w:p>
        </w:tc>
      </w:tr>
      <w:tr w14:paraId="085A4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E73C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33</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D79B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挂面</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F3DA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C9D6A">
            <w:pPr>
              <w:jc w:val="center"/>
              <w:rPr>
                <w:rFonts w:hint="eastAsia" w:ascii="宋体" w:hAnsi="宋体" w:eastAsia="宋体" w:cs="宋体"/>
                <w:i w:val="0"/>
                <w:iCs w:val="0"/>
                <w:color w:val="000000"/>
                <w:sz w:val="24"/>
                <w:szCs w:val="24"/>
                <w:highlight w:val="none"/>
                <w:u w:val="none"/>
              </w:rPr>
            </w:pPr>
          </w:p>
        </w:tc>
      </w:tr>
      <w:tr w14:paraId="16F34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3FDC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34</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747F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桂皮</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84F6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17266">
            <w:pPr>
              <w:jc w:val="center"/>
              <w:rPr>
                <w:rFonts w:hint="eastAsia" w:ascii="宋体" w:hAnsi="宋体" w:eastAsia="宋体" w:cs="宋体"/>
                <w:i w:val="0"/>
                <w:iCs w:val="0"/>
                <w:color w:val="000000"/>
                <w:sz w:val="24"/>
                <w:szCs w:val="24"/>
                <w:highlight w:val="none"/>
                <w:u w:val="none"/>
              </w:rPr>
            </w:pPr>
          </w:p>
        </w:tc>
      </w:tr>
      <w:tr w14:paraId="77046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D27E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35</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7F97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果酱</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9195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BAA3C">
            <w:pPr>
              <w:jc w:val="center"/>
              <w:rPr>
                <w:rFonts w:hint="eastAsia" w:ascii="宋体" w:hAnsi="宋体" w:eastAsia="宋体" w:cs="宋体"/>
                <w:i w:val="0"/>
                <w:iCs w:val="0"/>
                <w:color w:val="000000"/>
                <w:sz w:val="24"/>
                <w:szCs w:val="24"/>
                <w:highlight w:val="none"/>
                <w:u w:val="none"/>
              </w:rPr>
            </w:pPr>
          </w:p>
        </w:tc>
      </w:tr>
      <w:tr w14:paraId="379D5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FABA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36</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3CC7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海带</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26BF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6BB92">
            <w:pPr>
              <w:jc w:val="center"/>
              <w:rPr>
                <w:rFonts w:hint="eastAsia" w:ascii="宋体" w:hAnsi="宋体" w:eastAsia="宋体" w:cs="宋体"/>
                <w:i w:val="0"/>
                <w:iCs w:val="0"/>
                <w:color w:val="000000"/>
                <w:sz w:val="24"/>
                <w:szCs w:val="24"/>
                <w:highlight w:val="none"/>
                <w:u w:val="none"/>
              </w:rPr>
            </w:pPr>
          </w:p>
        </w:tc>
      </w:tr>
      <w:tr w14:paraId="1A06C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F4A8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37</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2059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海米</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5F82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CA52D">
            <w:pPr>
              <w:jc w:val="center"/>
              <w:rPr>
                <w:rFonts w:hint="eastAsia" w:ascii="宋体" w:hAnsi="宋体" w:eastAsia="宋体" w:cs="宋体"/>
                <w:i w:val="0"/>
                <w:iCs w:val="0"/>
                <w:color w:val="000000"/>
                <w:sz w:val="24"/>
                <w:szCs w:val="24"/>
                <w:highlight w:val="none"/>
                <w:u w:val="none"/>
              </w:rPr>
            </w:pPr>
          </w:p>
        </w:tc>
      </w:tr>
      <w:tr w14:paraId="1D048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2826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38</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95DC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耗油</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074A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2.27kg/瓶</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5A4B3">
            <w:pPr>
              <w:jc w:val="center"/>
              <w:rPr>
                <w:rFonts w:hint="eastAsia" w:ascii="宋体" w:hAnsi="宋体" w:eastAsia="宋体" w:cs="宋体"/>
                <w:i w:val="0"/>
                <w:iCs w:val="0"/>
                <w:color w:val="000000"/>
                <w:sz w:val="24"/>
                <w:szCs w:val="24"/>
                <w:highlight w:val="none"/>
                <w:u w:val="none"/>
              </w:rPr>
            </w:pPr>
          </w:p>
        </w:tc>
      </w:tr>
      <w:tr w14:paraId="5712D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04E2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39</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17D5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核桃</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979D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04B22">
            <w:pPr>
              <w:jc w:val="center"/>
              <w:rPr>
                <w:rFonts w:hint="eastAsia" w:ascii="宋体" w:hAnsi="宋体" w:eastAsia="宋体" w:cs="宋体"/>
                <w:i w:val="0"/>
                <w:iCs w:val="0"/>
                <w:color w:val="000000"/>
                <w:sz w:val="24"/>
                <w:szCs w:val="24"/>
                <w:highlight w:val="none"/>
                <w:u w:val="none"/>
              </w:rPr>
            </w:pPr>
          </w:p>
        </w:tc>
      </w:tr>
      <w:tr w14:paraId="37573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2AF5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40</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9EC5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核桃仁</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45D5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8FFFF">
            <w:pPr>
              <w:jc w:val="center"/>
              <w:rPr>
                <w:rFonts w:hint="eastAsia" w:ascii="宋体" w:hAnsi="宋体" w:eastAsia="宋体" w:cs="宋体"/>
                <w:i w:val="0"/>
                <w:iCs w:val="0"/>
                <w:color w:val="000000"/>
                <w:sz w:val="24"/>
                <w:szCs w:val="24"/>
                <w:highlight w:val="none"/>
                <w:u w:val="none"/>
              </w:rPr>
            </w:pPr>
          </w:p>
        </w:tc>
      </w:tr>
      <w:tr w14:paraId="4FF35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8FF6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41</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7224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黑胡椒</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2753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0DA3C">
            <w:pPr>
              <w:jc w:val="center"/>
              <w:rPr>
                <w:rFonts w:hint="eastAsia" w:ascii="宋体" w:hAnsi="宋体" w:eastAsia="宋体" w:cs="宋体"/>
                <w:i w:val="0"/>
                <w:iCs w:val="0"/>
                <w:color w:val="000000"/>
                <w:sz w:val="24"/>
                <w:szCs w:val="24"/>
                <w:highlight w:val="none"/>
                <w:u w:val="none"/>
              </w:rPr>
            </w:pPr>
          </w:p>
        </w:tc>
      </w:tr>
      <w:tr w14:paraId="0BBFE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221C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42</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C29B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黑米</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5C6D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1ACDE">
            <w:pPr>
              <w:jc w:val="center"/>
              <w:rPr>
                <w:rFonts w:hint="eastAsia" w:ascii="宋体" w:hAnsi="宋体" w:eastAsia="宋体" w:cs="宋体"/>
                <w:i w:val="0"/>
                <w:iCs w:val="0"/>
                <w:color w:val="000000"/>
                <w:sz w:val="24"/>
                <w:szCs w:val="24"/>
                <w:highlight w:val="none"/>
                <w:u w:val="none"/>
              </w:rPr>
            </w:pPr>
          </w:p>
        </w:tc>
      </w:tr>
      <w:tr w14:paraId="10FFF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B3A4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43</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AE37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黑芝麻</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DC72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F4011">
            <w:pPr>
              <w:jc w:val="center"/>
              <w:rPr>
                <w:rFonts w:hint="eastAsia" w:ascii="宋体" w:hAnsi="宋体" w:eastAsia="宋体" w:cs="宋体"/>
                <w:i w:val="0"/>
                <w:iCs w:val="0"/>
                <w:color w:val="000000"/>
                <w:sz w:val="24"/>
                <w:szCs w:val="24"/>
                <w:highlight w:val="none"/>
                <w:u w:val="none"/>
              </w:rPr>
            </w:pPr>
          </w:p>
        </w:tc>
      </w:tr>
      <w:tr w14:paraId="4A2FB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FAC9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44</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10F3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红豆</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57C6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065DF">
            <w:pPr>
              <w:jc w:val="center"/>
              <w:rPr>
                <w:rFonts w:hint="eastAsia" w:ascii="宋体" w:hAnsi="宋体" w:eastAsia="宋体" w:cs="宋体"/>
                <w:i w:val="0"/>
                <w:iCs w:val="0"/>
                <w:color w:val="000000"/>
                <w:sz w:val="24"/>
                <w:szCs w:val="24"/>
                <w:highlight w:val="none"/>
                <w:u w:val="none"/>
              </w:rPr>
            </w:pPr>
          </w:p>
        </w:tc>
      </w:tr>
      <w:tr w14:paraId="59A38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D6B2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45</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AFE5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红豆腐乳</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D5B3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12瓶/件</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6B37F">
            <w:pPr>
              <w:jc w:val="center"/>
              <w:rPr>
                <w:rFonts w:hint="eastAsia" w:ascii="宋体" w:hAnsi="宋体" w:eastAsia="宋体" w:cs="宋体"/>
                <w:i w:val="0"/>
                <w:iCs w:val="0"/>
                <w:color w:val="000000"/>
                <w:sz w:val="24"/>
                <w:szCs w:val="24"/>
                <w:highlight w:val="none"/>
                <w:u w:val="none"/>
              </w:rPr>
            </w:pPr>
          </w:p>
        </w:tc>
      </w:tr>
      <w:tr w14:paraId="6CAAB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E04F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46</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B7E3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红薯粉条</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71CC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673A9">
            <w:pPr>
              <w:jc w:val="center"/>
              <w:rPr>
                <w:rFonts w:hint="eastAsia" w:ascii="宋体" w:hAnsi="宋体" w:eastAsia="宋体" w:cs="宋体"/>
                <w:i w:val="0"/>
                <w:iCs w:val="0"/>
                <w:color w:val="000000"/>
                <w:sz w:val="24"/>
                <w:szCs w:val="24"/>
                <w:highlight w:val="none"/>
                <w:u w:val="none"/>
              </w:rPr>
            </w:pPr>
          </w:p>
        </w:tc>
      </w:tr>
      <w:tr w14:paraId="226A6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4293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47</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B10B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红糖</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9CCE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7A9CB">
            <w:pPr>
              <w:jc w:val="center"/>
              <w:rPr>
                <w:rFonts w:hint="eastAsia" w:ascii="宋体" w:hAnsi="宋体" w:eastAsia="宋体" w:cs="宋体"/>
                <w:i w:val="0"/>
                <w:iCs w:val="0"/>
                <w:color w:val="000000"/>
                <w:sz w:val="24"/>
                <w:szCs w:val="24"/>
                <w:highlight w:val="none"/>
                <w:u w:val="none"/>
              </w:rPr>
            </w:pPr>
          </w:p>
        </w:tc>
      </w:tr>
      <w:tr w14:paraId="17C48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2408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48</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E970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红枣</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87DC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00E9E">
            <w:pPr>
              <w:jc w:val="center"/>
              <w:rPr>
                <w:rFonts w:hint="eastAsia" w:ascii="宋体" w:hAnsi="宋体" w:eastAsia="宋体" w:cs="宋体"/>
                <w:i w:val="0"/>
                <w:iCs w:val="0"/>
                <w:color w:val="000000"/>
                <w:sz w:val="24"/>
                <w:szCs w:val="24"/>
                <w:highlight w:val="none"/>
                <w:u w:val="none"/>
              </w:rPr>
            </w:pPr>
          </w:p>
        </w:tc>
      </w:tr>
      <w:tr w14:paraId="46382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33D7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49</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8205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胡椒面</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FC9C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16859">
            <w:pPr>
              <w:jc w:val="center"/>
              <w:rPr>
                <w:rFonts w:hint="eastAsia" w:ascii="宋体" w:hAnsi="宋体" w:eastAsia="宋体" w:cs="宋体"/>
                <w:i w:val="0"/>
                <w:iCs w:val="0"/>
                <w:color w:val="000000"/>
                <w:sz w:val="24"/>
                <w:szCs w:val="24"/>
                <w:highlight w:val="none"/>
                <w:u w:val="none"/>
              </w:rPr>
            </w:pPr>
          </w:p>
        </w:tc>
      </w:tr>
      <w:tr w14:paraId="3883C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7EDD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6F96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花椒</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0BB4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388B1">
            <w:pPr>
              <w:jc w:val="center"/>
              <w:rPr>
                <w:rFonts w:hint="eastAsia" w:ascii="宋体" w:hAnsi="宋体" w:eastAsia="宋体" w:cs="宋体"/>
                <w:i w:val="0"/>
                <w:iCs w:val="0"/>
                <w:color w:val="000000"/>
                <w:sz w:val="24"/>
                <w:szCs w:val="24"/>
                <w:highlight w:val="none"/>
                <w:u w:val="none"/>
              </w:rPr>
            </w:pPr>
          </w:p>
        </w:tc>
      </w:tr>
      <w:tr w14:paraId="44828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FF3C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51</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9BF1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花椒面</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6ABC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FECA2">
            <w:pPr>
              <w:jc w:val="center"/>
              <w:rPr>
                <w:rFonts w:hint="eastAsia" w:ascii="宋体" w:hAnsi="宋体" w:eastAsia="宋体" w:cs="宋体"/>
                <w:i w:val="0"/>
                <w:iCs w:val="0"/>
                <w:color w:val="000000"/>
                <w:sz w:val="24"/>
                <w:szCs w:val="24"/>
                <w:highlight w:val="none"/>
                <w:u w:val="none"/>
              </w:rPr>
            </w:pPr>
          </w:p>
        </w:tc>
      </w:tr>
      <w:tr w14:paraId="316E1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ADF3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52</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9712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花椒油</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0937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500ML/瓶</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67B4B">
            <w:pPr>
              <w:jc w:val="center"/>
              <w:rPr>
                <w:rFonts w:hint="eastAsia" w:ascii="宋体" w:hAnsi="宋体" w:eastAsia="宋体" w:cs="宋体"/>
                <w:i w:val="0"/>
                <w:iCs w:val="0"/>
                <w:color w:val="000000"/>
                <w:sz w:val="24"/>
                <w:szCs w:val="24"/>
                <w:highlight w:val="none"/>
                <w:u w:val="none"/>
              </w:rPr>
            </w:pPr>
          </w:p>
        </w:tc>
      </w:tr>
      <w:tr w14:paraId="3AA28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43B1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53</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4298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花生米</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0E90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Style w:val="63"/>
                <w:rFonts w:hint="eastAsia" w:ascii="宋体" w:hAnsi="宋体" w:eastAsia="宋体" w:cs="宋体"/>
                <w:sz w:val="24"/>
                <w:szCs w:val="24"/>
                <w:highlight w:val="none"/>
                <w:lang w:val="en-US" w:eastAsia="zh-CN" w:bidi="ar"/>
              </w:rPr>
              <w:t>24kg/件</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D2905">
            <w:pPr>
              <w:jc w:val="center"/>
              <w:rPr>
                <w:rFonts w:hint="eastAsia" w:ascii="宋体" w:hAnsi="宋体" w:eastAsia="宋体" w:cs="宋体"/>
                <w:i w:val="0"/>
                <w:iCs w:val="0"/>
                <w:color w:val="000000"/>
                <w:sz w:val="24"/>
                <w:szCs w:val="24"/>
                <w:highlight w:val="none"/>
                <w:u w:val="none"/>
              </w:rPr>
            </w:pPr>
          </w:p>
        </w:tc>
      </w:tr>
      <w:tr w14:paraId="23611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3B36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54</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98BF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黄豆酱</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C5E5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80克/罐</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955EF">
            <w:pPr>
              <w:jc w:val="center"/>
              <w:rPr>
                <w:rFonts w:hint="eastAsia" w:ascii="宋体" w:hAnsi="宋体" w:eastAsia="宋体" w:cs="宋体"/>
                <w:i w:val="0"/>
                <w:iCs w:val="0"/>
                <w:color w:val="000000"/>
                <w:sz w:val="24"/>
                <w:szCs w:val="24"/>
                <w:highlight w:val="none"/>
                <w:u w:val="none"/>
              </w:rPr>
            </w:pPr>
          </w:p>
        </w:tc>
      </w:tr>
      <w:tr w14:paraId="15E2C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BDBC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55</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63CF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黄豆酱油</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EC25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800ml*12瓶/件</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6A1BA">
            <w:pPr>
              <w:jc w:val="center"/>
              <w:rPr>
                <w:rFonts w:hint="eastAsia" w:ascii="宋体" w:hAnsi="宋体" w:eastAsia="宋体" w:cs="宋体"/>
                <w:i w:val="0"/>
                <w:iCs w:val="0"/>
                <w:color w:val="000000"/>
                <w:sz w:val="24"/>
                <w:szCs w:val="24"/>
                <w:highlight w:val="none"/>
                <w:u w:val="none"/>
              </w:rPr>
            </w:pPr>
          </w:p>
        </w:tc>
      </w:tr>
      <w:tr w14:paraId="3235F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9786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56</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64D2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黄金豆</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3022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2.5kg/袋</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26869">
            <w:pPr>
              <w:jc w:val="center"/>
              <w:rPr>
                <w:rFonts w:hint="eastAsia" w:ascii="宋体" w:hAnsi="宋体" w:eastAsia="宋体" w:cs="宋体"/>
                <w:i w:val="0"/>
                <w:iCs w:val="0"/>
                <w:color w:val="000000"/>
                <w:sz w:val="24"/>
                <w:szCs w:val="24"/>
                <w:highlight w:val="none"/>
                <w:u w:val="none"/>
              </w:rPr>
            </w:pPr>
          </w:p>
        </w:tc>
      </w:tr>
      <w:tr w14:paraId="1C4E0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DDB9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57</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6841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黄面</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4EAB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7281A">
            <w:pPr>
              <w:jc w:val="center"/>
              <w:rPr>
                <w:rFonts w:hint="eastAsia" w:ascii="宋体" w:hAnsi="宋体" w:eastAsia="宋体" w:cs="宋体"/>
                <w:i w:val="0"/>
                <w:iCs w:val="0"/>
                <w:color w:val="000000"/>
                <w:sz w:val="24"/>
                <w:szCs w:val="24"/>
                <w:highlight w:val="none"/>
                <w:u w:val="none"/>
              </w:rPr>
            </w:pPr>
          </w:p>
        </w:tc>
      </w:tr>
      <w:tr w14:paraId="44280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909E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58</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8307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火锅料</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656D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150g/60包/件</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24007">
            <w:pPr>
              <w:jc w:val="center"/>
              <w:rPr>
                <w:rFonts w:hint="eastAsia" w:ascii="宋体" w:hAnsi="宋体" w:eastAsia="宋体" w:cs="宋体"/>
                <w:i w:val="0"/>
                <w:iCs w:val="0"/>
                <w:color w:val="000000"/>
                <w:sz w:val="24"/>
                <w:szCs w:val="24"/>
                <w:highlight w:val="none"/>
                <w:u w:val="none"/>
              </w:rPr>
            </w:pPr>
          </w:p>
        </w:tc>
      </w:tr>
      <w:tr w14:paraId="4033A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FF67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59</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3E1D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火锅丸子</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6219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4包/件</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4A297">
            <w:pPr>
              <w:jc w:val="center"/>
              <w:rPr>
                <w:rFonts w:hint="eastAsia" w:ascii="宋体" w:hAnsi="宋体" w:eastAsia="宋体" w:cs="宋体"/>
                <w:i w:val="0"/>
                <w:iCs w:val="0"/>
                <w:color w:val="000000"/>
                <w:sz w:val="24"/>
                <w:szCs w:val="24"/>
                <w:highlight w:val="none"/>
                <w:u w:val="none"/>
              </w:rPr>
            </w:pPr>
          </w:p>
        </w:tc>
      </w:tr>
      <w:tr w14:paraId="3E4E7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9FBA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60</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AF03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鸡精</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0CC8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454g*20包/件</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A328C">
            <w:pPr>
              <w:jc w:val="center"/>
              <w:rPr>
                <w:rFonts w:hint="eastAsia" w:ascii="宋体" w:hAnsi="宋体" w:eastAsia="宋体" w:cs="宋体"/>
                <w:i w:val="0"/>
                <w:iCs w:val="0"/>
                <w:color w:val="000000"/>
                <w:sz w:val="24"/>
                <w:szCs w:val="24"/>
                <w:highlight w:val="none"/>
                <w:u w:val="none"/>
              </w:rPr>
            </w:pPr>
          </w:p>
        </w:tc>
      </w:tr>
      <w:tr w14:paraId="7BDFD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5A7F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61</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949E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鸡肉火腿肠</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7DCB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40根/件</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E5874">
            <w:pPr>
              <w:jc w:val="center"/>
              <w:rPr>
                <w:rFonts w:hint="eastAsia" w:ascii="宋体" w:hAnsi="宋体" w:eastAsia="宋体" w:cs="宋体"/>
                <w:i w:val="0"/>
                <w:iCs w:val="0"/>
                <w:color w:val="000000"/>
                <w:sz w:val="24"/>
                <w:szCs w:val="24"/>
                <w:highlight w:val="none"/>
                <w:u w:val="none"/>
              </w:rPr>
            </w:pPr>
          </w:p>
        </w:tc>
      </w:tr>
      <w:tr w14:paraId="17469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3DAD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62</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B0E2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姜粉</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637D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97F38">
            <w:pPr>
              <w:jc w:val="center"/>
              <w:rPr>
                <w:rFonts w:hint="eastAsia" w:ascii="宋体" w:hAnsi="宋体" w:eastAsia="宋体" w:cs="宋体"/>
                <w:i w:val="0"/>
                <w:iCs w:val="0"/>
                <w:color w:val="000000"/>
                <w:sz w:val="24"/>
                <w:szCs w:val="24"/>
                <w:highlight w:val="none"/>
                <w:u w:val="none"/>
              </w:rPr>
            </w:pPr>
          </w:p>
        </w:tc>
      </w:tr>
      <w:tr w14:paraId="3B9AE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6E0B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63</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FDD2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姜黄粉</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F533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95DC3">
            <w:pPr>
              <w:jc w:val="center"/>
              <w:rPr>
                <w:rFonts w:hint="eastAsia" w:ascii="宋体" w:hAnsi="宋体" w:eastAsia="宋体" w:cs="宋体"/>
                <w:i w:val="0"/>
                <w:iCs w:val="0"/>
                <w:color w:val="000000"/>
                <w:sz w:val="24"/>
                <w:szCs w:val="24"/>
                <w:highlight w:val="none"/>
                <w:u w:val="none"/>
              </w:rPr>
            </w:pPr>
          </w:p>
        </w:tc>
      </w:tr>
      <w:tr w14:paraId="7A200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C24E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64</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C665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酱油</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E4A0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A37B8">
            <w:pPr>
              <w:jc w:val="center"/>
              <w:rPr>
                <w:rFonts w:hint="eastAsia" w:ascii="宋体" w:hAnsi="宋体" w:eastAsia="宋体" w:cs="宋体"/>
                <w:i w:val="0"/>
                <w:iCs w:val="0"/>
                <w:color w:val="000000"/>
                <w:sz w:val="24"/>
                <w:szCs w:val="24"/>
                <w:highlight w:val="none"/>
                <w:u w:val="none"/>
              </w:rPr>
            </w:pPr>
          </w:p>
        </w:tc>
      </w:tr>
      <w:tr w14:paraId="473AC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C734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65</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9D34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酵母</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35F5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13g*200袋/件</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F08C4">
            <w:pPr>
              <w:jc w:val="center"/>
              <w:rPr>
                <w:rFonts w:hint="eastAsia" w:ascii="宋体" w:hAnsi="宋体" w:eastAsia="宋体" w:cs="宋体"/>
                <w:i w:val="0"/>
                <w:iCs w:val="0"/>
                <w:color w:val="000000"/>
                <w:sz w:val="24"/>
                <w:szCs w:val="24"/>
                <w:highlight w:val="none"/>
                <w:u w:val="none"/>
              </w:rPr>
            </w:pPr>
          </w:p>
        </w:tc>
      </w:tr>
      <w:tr w14:paraId="1486E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5128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66</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BA7B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蕨根粉</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0FE4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12包/件</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11463">
            <w:pPr>
              <w:jc w:val="center"/>
              <w:rPr>
                <w:rFonts w:hint="eastAsia" w:ascii="宋体" w:hAnsi="宋体" w:eastAsia="宋体" w:cs="宋体"/>
                <w:i w:val="0"/>
                <w:iCs w:val="0"/>
                <w:color w:val="000000"/>
                <w:sz w:val="24"/>
                <w:szCs w:val="24"/>
                <w:highlight w:val="none"/>
                <w:u w:val="none"/>
              </w:rPr>
            </w:pPr>
          </w:p>
        </w:tc>
      </w:tr>
      <w:tr w14:paraId="45A19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A83A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67</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1EF0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宽粉</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2425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10kg/件</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A0921">
            <w:pPr>
              <w:jc w:val="center"/>
              <w:rPr>
                <w:rFonts w:hint="eastAsia" w:ascii="宋体" w:hAnsi="宋体" w:eastAsia="宋体" w:cs="宋体"/>
                <w:i w:val="0"/>
                <w:iCs w:val="0"/>
                <w:color w:val="000000"/>
                <w:sz w:val="24"/>
                <w:szCs w:val="24"/>
                <w:highlight w:val="none"/>
                <w:u w:val="none"/>
              </w:rPr>
            </w:pPr>
          </w:p>
        </w:tc>
      </w:tr>
      <w:tr w14:paraId="60CD3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5944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68</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CA88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辣椒酱</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9E64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387F8">
            <w:pPr>
              <w:jc w:val="center"/>
              <w:rPr>
                <w:rFonts w:hint="eastAsia" w:ascii="宋体" w:hAnsi="宋体" w:eastAsia="宋体" w:cs="宋体"/>
                <w:i w:val="0"/>
                <w:iCs w:val="0"/>
                <w:color w:val="000000"/>
                <w:sz w:val="24"/>
                <w:szCs w:val="24"/>
                <w:highlight w:val="none"/>
                <w:u w:val="none"/>
              </w:rPr>
            </w:pPr>
          </w:p>
        </w:tc>
      </w:tr>
      <w:tr w14:paraId="21D0B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7E7E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69</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9410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辣椒面</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81DF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A23AA">
            <w:pPr>
              <w:jc w:val="center"/>
              <w:rPr>
                <w:rFonts w:hint="eastAsia" w:ascii="宋体" w:hAnsi="宋体" w:eastAsia="宋体" w:cs="宋体"/>
                <w:i w:val="0"/>
                <w:iCs w:val="0"/>
                <w:color w:val="000000"/>
                <w:sz w:val="24"/>
                <w:szCs w:val="24"/>
                <w:highlight w:val="none"/>
                <w:u w:val="none"/>
              </w:rPr>
            </w:pPr>
          </w:p>
        </w:tc>
      </w:tr>
      <w:tr w14:paraId="3A4F0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37E0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70</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B97A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辣皮子</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FBF0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2EC68">
            <w:pPr>
              <w:jc w:val="center"/>
              <w:rPr>
                <w:rFonts w:hint="eastAsia" w:ascii="宋体" w:hAnsi="宋体" w:eastAsia="宋体" w:cs="宋体"/>
                <w:i w:val="0"/>
                <w:iCs w:val="0"/>
                <w:color w:val="000000"/>
                <w:sz w:val="24"/>
                <w:szCs w:val="24"/>
                <w:highlight w:val="none"/>
                <w:u w:val="none"/>
              </w:rPr>
            </w:pPr>
          </w:p>
        </w:tc>
      </w:tr>
      <w:tr w14:paraId="7227A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DFCF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71</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8093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辣鲜露</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4076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6瓶/件</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A763C">
            <w:pPr>
              <w:jc w:val="center"/>
              <w:rPr>
                <w:rFonts w:hint="eastAsia" w:ascii="宋体" w:hAnsi="宋体" w:eastAsia="宋体" w:cs="宋体"/>
                <w:i w:val="0"/>
                <w:iCs w:val="0"/>
                <w:color w:val="000000"/>
                <w:sz w:val="24"/>
                <w:szCs w:val="24"/>
                <w:highlight w:val="none"/>
                <w:u w:val="none"/>
              </w:rPr>
            </w:pPr>
          </w:p>
        </w:tc>
      </w:tr>
      <w:tr w14:paraId="760AA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01E8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72</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4191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老陈醋</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574A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800ml*12瓶/件</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902ED">
            <w:pPr>
              <w:jc w:val="center"/>
              <w:rPr>
                <w:rFonts w:hint="eastAsia" w:ascii="宋体" w:hAnsi="宋体" w:eastAsia="宋体" w:cs="宋体"/>
                <w:i w:val="0"/>
                <w:iCs w:val="0"/>
                <w:color w:val="000000"/>
                <w:sz w:val="24"/>
                <w:szCs w:val="24"/>
                <w:highlight w:val="none"/>
                <w:u w:val="none"/>
              </w:rPr>
            </w:pPr>
          </w:p>
        </w:tc>
      </w:tr>
      <w:tr w14:paraId="5902A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BA69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73</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3E57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老抽</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4525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500ml*12瓶/件</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36591">
            <w:pPr>
              <w:jc w:val="center"/>
              <w:rPr>
                <w:rFonts w:hint="eastAsia" w:ascii="宋体" w:hAnsi="宋体" w:eastAsia="宋体" w:cs="宋体"/>
                <w:i w:val="0"/>
                <w:iCs w:val="0"/>
                <w:color w:val="000000"/>
                <w:sz w:val="24"/>
                <w:szCs w:val="24"/>
                <w:highlight w:val="none"/>
                <w:u w:val="none"/>
              </w:rPr>
            </w:pPr>
          </w:p>
        </w:tc>
      </w:tr>
      <w:tr w14:paraId="32D7C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E31F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74</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A2AEB">
            <w:pPr>
              <w:keepNext w:val="0"/>
              <w:keepLines w:val="0"/>
              <w:widowControl/>
              <w:suppressLineNumbers w:val="0"/>
              <w:jc w:val="center"/>
              <w:textAlignment w:val="center"/>
              <w:rPr>
                <w:rFonts w:hint="default" w:ascii="宋体" w:hAnsi="宋体" w:eastAsia="宋体" w:cs="宋体"/>
                <w:i w:val="0"/>
                <w:iCs w:val="0"/>
                <w:color w:val="000000"/>
                <w:sz w:val="24"/>
                <w:szCs w:val="24"/>
                <w:highlight w:val="none"/>
                <w:u w:val="none"/>
                <w:lang w:val="en-US"/>
              </w:rPr>
            </w:pPr>
            <w:r>
              <w:rPr>
                <w:rFonts w:hint="eastAsia" w:ascii="宋体" w:hAnsi="宋体" w:cs="宋体"/>
                <w:i w:val="0"/>
                <w:iCs w:val="0"/>
                <w:color w:val="000000"/>
                <w:kern w:val="0"/>
                <w:sz w:val="24"/>
                <w:szCs w:val="24"/>
                <w:highlight w:val="none"/>
                <w:u w:val="none"/>
                <w:lang w:val="en-US" w:eastAsia="zh-CN" w:bidi="ar"/>
              </w:rPr>
              <w:t>辣椒酱</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9F62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280克/瓶</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97B16">
            <w:pPr>
              <w:jc w:val="center"/>
              <w:rPr>
                <w:rFonts w:hint="eastAsia" w:ascii="宋体" w:hAnsi="宋体" w:eastAsia="宋体" w:cs="宋体"/>
                <w:i w:val="0"/>
                <w:iCs w:val="0"/>
                <w:color w:val="000000"/>
                <w:sz w:val="24"/>
                <w:szCs w:val="24"/>
                <w:highlight w:val="none"/>
                <w:u w:val="none"/>
              </w:rPr>
            </w:pPr>
          </w:p>
        </w:tc>
      </w:tr>
      <w:tr w14:paraId="554E8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294D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75</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3432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炼乳</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E178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350ml/瓶</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A2E58">
            <w:pPr>
              <w:jc w:val="center"/>
              <w:rPr>
                <w:rFonts w:hint="eastAsia" w:ascii="宋体" w:hAnsi="宋体" w:eastAsia="宋体" w:cs="宋体"/>
                <w:i w:val="0"/>
                <w:iCs w:val="0"/>
                <w:color w:val="000000"/>
                <w:sz w:val="24"/>
                <w:szCs w:val="24"/>
                <w:highlight w:val="none"/>
                <w:u w:val="none"/>
              </w:rPr>
            </w:pPr>
          </w:p>
        </w:tc>
      </w:tr>
      <w:tr w14:paraId="38F7A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1236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76</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F21A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凉皮</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1607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8B0CC">
            <w:pPr>
              <w:jc w:val="center"/>
              <w:rPr>
                <w:rFonts w:hint="eastAsia" w:ascii="宋体" w:hAnsi="宋体" w:eastAsia="宋体" w:cs="宋体"/>
                <w:i w:val="0"/>
                <w:iCs w:val="0"/>
                <w:color w:val="000000"/>
                <w:sz w:val="24"/>
                <w:szCs w:val="24"/>
                <w:highlight w:val="none"/>
                <w:u w:val="none"/>
              </w:rPr>
            </w:pPr>
          </w:p>
        </w:tc>
      </w:tr>
      <w:tr w14:paraId="7FCA7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679E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77</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1EEC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面筋</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E274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66F44">
            <w:pPr>
              <w:jc w:val="center"/>
              <w:rPr>
                <w:rFonts w:hint="eastAsia" w:ascii="宋体" w:hAnsi="宋体" w:eastAsia="宋体" w:cs="宋体"/>
                <w:i w:val="0"/>
                <w:iCs w:val="0"/>
                <w:color w:val="000000"/>
                <w:sz w:val="24"/>
                <w:szCs w:val="24"/>
                <w:highlight w:val="none"/>
                <w:u w:val="none"/>
              </w:rPr>
            </w:pPr>
          </w:p>
        </w:tc>
      </w:tr>
      <w:tr w14:paraId="5FFE1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1262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78</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9C19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料酒</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951B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500ml*20瓶/件</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40B72">
            <w:pPr>
              <w:jc w:val="center"/>
              <w:rPr>
                <w:rFonts w:hint="eastAsia" w:ascii="宋体" w:hAnsi="宋体" w:eastAsia="宋体" w:cs="宋体"/>
                <w:i w:val="0"/>
                <w:iCs w:val="0"/>
                <w:color w:val="000000"/>
                <w:sz w:val="24"/>
                <w:szCs w:val="24"/>
                <w:highlight w:val="none"/>
                <w:u w:val="none"/>
              </w:rPr>
            </w:pPr>
          </w:p>
        </w:tc>
      </w:tr>
      <w:tr w14:paraId="39445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FC4D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79</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650C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绿豆</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7CB7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25kg/袋</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B3454">
            <w:pPr>
              <w:jc w:val="center"/>
              <w:rPr>
                <w:rFonts w:hint="eastAsia" w:ascii="宋体" w:hAnsi="宋体" w:eastAsia="宋体" w:cs="宋体"/>
                <w:i w:val="0"/>
                <w:iCs w:val="0"/>
                <w:color w:val="000000"/>
                <w:sz w:val="24"/>
                <w:szCs w:val="24"/>
                <w:highlight w:val="none"/>
                <w:u w:val="none"/>
              </w:rPr>
            </w:pPr>
          </w:p>
        </w:tc>
      </w:tr>
      <w:tr w14:paraId="67A53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6A5C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80</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02DB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麻辣豆腐调料</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1E24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2F4AB">
            <w:pPr>
              <w:jc w:val="center"/>
              <w:rPr>
                <w:rFonts w:hint="eastAsia" w:ascii="宋体" w:hAnsi="宋体" w:eastAsia="宋体" w:cs="宋体"/>
                <w:i w:val="0"/>
                <w:iCs w:val="0"/>
                <w:color w:val="000000"/>
                <w:sz w:val="24"/>
                <w:szCs w:val="24"/>
                <w:highlight w:val="none"/>
                <w:u w:val="none"/>
              </w:rPr>
            </w:pPr>
          </w:p>
        </w:tc>
      </w:tr>
      <w:tr w14:paraId="360A7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9750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81</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6291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麻辣油</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D30B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380mL/瓶</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6EACE">
            <w:pPr>
              <w:jc w:val="center"/>
              <w:rPr>
                <w:rFonts w:hint="eastAsia" w:ascii="宋体" w:hAnsi="宋体" w:eastAsia="宋体" w:cs="宋体"/>
                <w:i w:val="0"/>
                <w:iCs w:val="0"/>
                <w:color w:val="000000"/>
                <w:sz w:val="24"/>
                <w:szCs w:val="24"/>
                <w:highlight w:val="none"/>
                <w:u w:val="none"/>
              </w:rPr>
            </w:pPr>
          </w:p>
        </w:tc>
      </w:tr>
      <w:tr w14:paraId="4F455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2017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82</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06C5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麻辣鱼调料</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255C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6DD36">
            <w:pPr>
              <w:jc w:val="center"/>
              <w:rPr>
                <w:rFonts w:hint="eastAsia" w:ascii="宋体" w:hAnsi="宋体" w:eastAsia="宋体" w:cs="宋体"/>
                <w:i w:val="0"/>
                <w:iCs w:val="0"/>
                <w:color w:val="000000"/>
                <w:sz w:val="24"/>
                <w:szCs w:val="24"/>
                <w:highlight w:val="none"/>
                <w:u w:val="none"/>
              </w:rPr>
            </w:pPr>
          </w:p>
        </w:tc>
      </w:tr>
      <w:tr w14:paraId="4459B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E301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83</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8C7D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麻团</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8A4D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6B3ED">
            <w:pPr>
              <w:jc w:val="center"/>
              <w:rPr>
                <w:rFonts w:hint="eastAsia" w:ascii="宋体" w:hAnsi="宋体" w:eastAsia="宋体" w:cs="宋体"/>
                <w:i w:val="0"/>
                <w:iCs w:val="0"/>
                <w:color w:val="000000"/>
                <w:sz w:val="24"/>
                <w:szCs w:val="24"/>
                <w:highlight w:val="none"/>
                <w:u w:val="none"/>
              </w:rPr>
            </w:pPr>
          </w:p>
        </w:tc>
      </w:tr>
      <w:tr w14:paraId="595DA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56F4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84</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ACA5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米粉</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77B8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30kg/袋</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F4533">
            <w:pPr>
              <w:jc w:val="center"/>
              <w:rPr>
                <w:rFonts w:hint="eastAsia" w:ascii="宋体" w:hAnsi="宋体" w:eastAsia="宋体" w:cs="宋体"/>
                <w:i w:val="0"/>
                <w:iCs w:val="0"/>
                <w:color w:val="000000"/>
                <w:sz w:val="24"/>
                <w:szCs w:val="24"/>
                <w:highlight w:val="none"/>
                <w:u w:val="none"/>
              </w:rPr>
            </w:pPr>
          </w:p>
        </w:tc>
      </w:tr>
      <w:tr w14:paraId="60E5E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EE7F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85</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217E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米粉酱</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2D10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3.6kg/桶</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F33A0">
            <w:pPr>
              <w:jc w:val="center"/>
              <w:rPr>
                <w:rFonts w:hint="eastAsia" w:ascii="宋体" w:hAnsi="宋体" w:eastAsia="宋体" w:cs="宋体"/>
                <w:i w:val="0"/>
                <w:iCs w:val="0"/>
                <w:color w:val="000000"/>
                <w:sz w:val="24"/>
                <w:szCs w:val="24"/>
                <w:highlight w:val="none"/>
                <w:u w:val="none"/>
              </w:rPr>
            </w:pPr>
          </w:p>
        </w:tc>
      </w:tr>
      <w:tr w14:paraId="055F2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D3AF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86</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FE70F">
            <w:pPr>
              <w:keepNext w:val="0"/>
              <w:keepLines w:val="0"/>
              <w:widowControl/>
              <w:suppressLineNumbers w:val="0"/>
              <w:jc w:val="center"/>
              <w:textAlignment w:val="center"/>
              <w:rPr>
                <w:rFonts w:hint="default" w:ascii="宋体" w:hAnsi="宋体" w:eastAsia="宋体" w:cs="宋体"/>
                <w:i w:val="0"/>
                <w:iCs w:val="0"/>
                <w:color w:val="000000"/>
                <w:sz w:val="24"/>
                <w:szCs w:val="24"/>
                <w:highlight w:val="none"/>
                <w:u w:val="none"/>
                <w:lang w:val="en-US"/>
              </w:rPr>
            </w:pPr>
            <w:r>
              <w:rPr>
                <w:rFonts w:hint="eastAsia" w:ascii="宋体" w:hAnsi="宋体" w:cs="宋体"/>
                <w:i w:val="0"/>
                <w:iCs w:val="0"/>
                <w:color w:val="000000"/>
                <w:kern w:val="0"/>
                <w:sz w:val="24"/>
                <w:szCs w:val="24"/>
                <w:highlight w:val="none"/>
                <w:u w:val="none"/>
                <w:lang w:val="en-US" w:eastAsia="zh-CN" w:bidi="ar"/>
              </w:rPr>
              <w:t>酱油</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AADB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500ML/瓶</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8ED1D">
            <w:pPr>
              <w:jc w:val="center"/>
              <w:rPr>
                <w:rFonts w:hint="eastAsia" w:ascii="宋体" w:hAnsi="宋体" w:eastAsia="宋体" w:cs="宋体"/>
                <w:i w:val="0"/>
                <w:iCs w:val="0"/>
                <w:color w:val="000000"/>
                <w:sz w:val="24"/>
                <w:szCs w:val="24"/>
                <w:highlight w:val="none"/>
                <w:u w:val="none"/>
              </w:rPr>
            </w:pPr>
          </w:p>
        </w:tc>
      </w:tr>
      <w:tr w14:paraId="2ED24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8101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87</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86D1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魔鬼椒</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9CE9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7F250">
            <w:pPr>
              <w:jc w:val="center"/>
              <w:rPr>
                <w:rFonts w:hint="eastAsia" w:ascii="宋体" w:hAnsi="宋体" w:eastAsia="宋体" w:cs="宋体"/>
                <w:i w:val="0"/>
                <w:iCs w:val="0"/>
                <w:color w:val="000000"/>
                <w:sz w:val="24"/>
                <w:szCs w:val="24"/>
                <w:highlight w:val="none"/>
                <w:u w:val="none"/>
              </w:rPr>
            </w:pPr>
          </w:p>
        </w:tc>
      </w:tr>
      <w:tr w14:paraId="6B235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C443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88</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2929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牛筋面</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5E1F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A4509">
            <w:pPr>
              <w:jc w:val="center"/>
              <w:rPr>
                <w:rFonts w:hint="eastAsia" w:ascii="宋体" w:hAnsi="宋体" w:eastAsia="宋体" w:cs="宋体"/>
                <w:i w:val="0"/>
                <w:iCs w:val="0"/>
                <w:color w:val="000000"/>
                <w:sz w:val="24"/>
                <w:szCs w:val="24"/>
                <w:highlight w:val="none"/>
                <w:u w:val="none"/>
              </w:rPr>
            </w:pPr>
          </w:p>
        </w:tc>
      </w:tr>
      <w:tr w14:paraId="40F34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E498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89</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C09B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牛肉火腿肠</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553F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40根/件</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1AADF">
            <w:pPr>
              <w:jc w:val="center"/>
              <w:rPr>
                <w:rFonts w:hint="eastAsia" w:ascii="宋体" w:hAnsi="宋体" w:eastAsia="宋体" w:cs="宋体"/>
                <w:i w:val="0"/>
                <w:iCs w:val="0"/>
                <w:color w:val="000000"/>
                <w:sz w:val="24"/>
                <w:szCs w:val="24"/>
                <w:highlight w:val="none"/>
                <w:u w:val="none"/>
              </w:rPr>
            </w:pPr>
          </w:p>
        </w:tc>
      </w:tr>
      <w:tr w14:paraId="3FFED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76C2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90</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0A47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牛肉面料</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2B52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460克/包</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99728">
            <w:pPr>
              <w:jc w:val="center"/>
              <w:rPr>
                <w:rFonts w:hint="eastAsia" w:ascii="宋体" w:hAnsi="宋体" w:eastAsia="宋体" w:cs="宋体"/>
                <w:i w:val="0"/>
                <w:iCs w:val="0"/>
                <w:color w:val="000000"/>
                <w:sz w:val="24"/>
                <w:szCs w:val="24"/>
                <w:highlight w:val="none"/>
                <w:u w:val="none"/>
              </w:rPr>
            </w:pPr>
          </w:p>
        </w:tc>
      </w:tr>
      <w:tr w14:paraId="20AAF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1914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91</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A382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糯米</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2B04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DC006">
            <w:pPr>
              <w:jc w:val="center"/>
              <w:rPr>
                <w:rFonts w:hint="eastAsia" w:ascii="宋体" w:hAnsi="宋体" w:eastAsia="宋体" w:cs="宋体"/>
                <w:i w:val="0"/>
                <w:iCs w:val="0"/>
                <w:color w:val="000000"/>
                <w:sz w:val="24"/>
                <w:szCs w:val="24"/>
                <w:highlight w:val="none"/>
                <w:u w:val="none"/>
              </w:rPr>
            </w:pPr>
          </w:p>
        </w:tc>
      </w:tr>
      <w:tr w14:paraId="49E27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23FC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92</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2B53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糯小米</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FF1D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Style w:val="63"/>
                <w:rFonts w:hint="eastAsia" w:ascii="宋体" w:hAnsi="宋体" w:eastAsia="宋体" w:cs="宋体"/>
                <w:sz w:val="24"/>
                <w:szCs w:val="24"/>
                <w:highlight w:val="none"/>
                <w:lang w:val="en-US" w:eastAsia="zh-CN" w:bidi="ar"/>
              </w:rPr>
              <w:t>20㎏/件</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DA7EE">
            <w:pPr>
              <w:jc w:val="center"/>
              <w:rPr>
                <w:rFonts w:hint="eastAsia" w:ascii="宋体" w:hAnsi="宋体" w:eastAsia="宋体" w:cs="宋体"/>
                <w:i w:val="0"/>
                <w:iCs w:val="0"/>
                <w:color w:val="000000"/>
                <w:sz w:val="24"/>
                <w:szCs w:val="24"/>
                <w:highlight w:val="none"/>
                <w:u w:val="none"/>
              </w:rPr>
            </w:pPr>
          </w:p>
        </w:tc>
      </w:tr>
      <w:tr w14:paraId="75EFA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99BC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93</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D85B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泡椒</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FEE3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6包/件</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8D4D8">
            <w:pPr>
              <w:jc w:val="center"/>
              <w:rPr>
                <w:rFonts w:hint="eastAsia" w:ascii="宋体" w:hAnsi="宋体" w:eastAsia="宋体" w:cs="宋体"/>
                <w:i w:val="0"/>
                <w:iCs w:val="0"/>
                <w:color w:val="000000"/>
                <w:sz w:val="24"/>
                <w:szCs w:val="24"/>
                <w:highlight w:val="none"/>
                <w:u w:val="none"/>
              </w:rPr>
            </w:pPr>
          </w:p>
        </w:tc>
      </w:tr>
      <w:tr w14:paraId="74A29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920B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94</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F281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葡萄干</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D6DF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92CF2">
            <w:pPr>
              <w:jc w:val="center"/>
              <w:rPr>
                <w:rFonts w:hint="eastAsia" w:ascii="宋体" w:hAnsi="宋体" w:eastAsia="宋体" w:cs="宋体"/>
                <w:i w:val="0"/>
                <w:iCs w:val="0"/>
                <w:color w:val="000000"/>
                <w:sz w:val="24"/>
                <w:szCs w:val="24"/>
                <w:highlight w:val="none"/>
                <w:u w:val="none"/>
              </w:rPr>
            </w:pPr>
          </w:p>
        </w:tc>
      </w:tr>
      <w:tr w14:paraId="7D458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C25C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95</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D6FF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千叶豆腐</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DF6E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4包/件</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84622">
            <w:pPr>
              <w:jc w:val="center"/>
              <w:rPr>
                <w:rFonts w:hint="eastAsia" w:ascii="宋体" w:hAnsi="宋体" w:eastAsia="宋体" w:cs="宋体"/>
                <w:i w:val="0"/>
                <w:iCs w:val="0"/>
                <w:color w:val="000000"/>
                <w:sz w:val="24"/>
                <w:szCs w:val="24"/>
                <w:highlight w:val="none"/>
                <w:u w:val="none"/>
              </w:rPr>
            </w:pPr>
          </w:p>
        </w:tc>
      </w:tr>
      <w:tr w14:paraId="291C2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172A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96</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A07D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巧克力酱</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93C2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680ml/瓶</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EDCB4">
            <w:pPr>
              <w:jc w:val="center"/>
              <w:rPr>
                <w:rFonts w:hint="eastAsia" w:ascii="宋体" w:hAnsi="宋体" w:eastAsia="宋体" w:cs="宋体"/>
                <w:i w:val="0"/>
                <w:iCs w:val="0"/>
                <w:color w:val="000000"/>
                <w:sz w:val="24"/>
                <w:szCs w:val="24"/>
                <w:highlight w:val="none"/>
                <w:u w:val="none"/>
              </w:rPr>
            </w:pPr>
          </w:p>
        </w:tc>
      </w:tr>
      <w:tr w14:paraId="6D53A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51F7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97</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6BF0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烧烤酱</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8AD6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2.5kg/桶</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5193F">
            <w:pPr>
              <w:jc w:val="center"/>
              <w:rPr>
                <w:rFonts w:hint="eastAsia" w:ascii="宋体" w:hAnsi="宋体" w:eastAsia="宋体" w:cs="宋体"/>
                <w:i w:val="0"/>
                <w:iCs w:val="0"/>
                <w:color w:val="000000"/>
                <w:sz w:val="24"/>
                <w:szCs w:val="24"/>
                <w:highlight w:val="none"/>
                <w:u w:val="none"/>
              </w:rPr>
            </w:pPr>
          </w:p>
        </w:tc>
      </w:tr>
      <w:tr w14:paraId="6CF4C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63EE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98</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6239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烧烤料</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E266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125克/包</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6125F">
            <w:pPr>
              <w:jc w:val="center"/>
              <w:rPr>
                <w:rFonts w:hint="eastAsia" w:ascii="宋体" w:hAnsi="宋体" w:eastAsia="宋体" w:cs="宋体"/>
                <w:i w:val="0"/>
                <w:iCs w:val="0"/>
                <w:color w:val="000000"/>
                <w:sz w:val="24"/>
                <w:szCs w:val="24"/>
                <w:highlight w:val="none"/>
                <w:u w:val="none"/>
              </w:rPr>
            </w:pPr>
          </w:p>
        </w:tc>
      </w:tr>
      <w:tr w14:paraId="0081D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349E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99</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C349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生抽</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2AC2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66129">
            <w:pPr>
              <w:jc w:val="center"/>
              <w:rPr>
                <w:rFonts w:hint="eastAsia" w:ascii="宋体" w:hAnsi="宋体" w:eastAsia="宋体" w:cs="宋体"/>
                <w:i w:val="0"/>
                <w:iCs w:val="0"/>
                <w:color w:val="000000"/>
                <w:sz w:val="24"/>
                <w:szCs w:val="24"/>
                <w:highlight w:val="none"/>
                <w:u w:val="none"/>
              </w:rPr>
            </w:pPr>
          </w:p>
        </w:tc>
      </w:tr>
      <w:tr w14:paraId="6E46C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F658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100</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A4CCF">
            <w:pPr>
              <w:keepNext w:val="0"/>
              <w:keepLines w:val="0"/>
              <w:widowControl/>
              <w:suppressLineNumbers w:val="0"/>
              <w:jc w:val="center"/>
              <w:textAlignment w:val="center"/>
              <w:rPr>
                <w:rFonts w:hint="default" w:ascii="宋体" w:hAnsi="宋体" w:eastAsia="宋体" w:cs="宋体"/>
                <w:i w:val="0"/>
                <w:iCs w:val="0"/>
                <w:color w:val="000000"/>
                <w:sz w:val="24"/>
                <w:szCs w:val="24"/>
                <w:highlight w:val="none"/>
                <w:u w:val="none"/>
                <w:lang w:val="en-US"/>
              </w:rPr>
            </w:pPr>
            <w:r>
              <w:rPr>
                <w:rFonts w:hint="eastAsia" w:ascii="宋体" w:hAnsi="宋体" w:cs="宋体"/>
                <w:i w:val="0"/>
                <w:iCs w:val="0"/>
                <w:color w:val="000000"/>
                <w:kern w:val="0"/>
                <w:sz w:val="24"/>
                <w:szCs w:val="24"/>
                <w:highlight w:val="none"/>
                <w:u w:val="none"/>
                <w:lang w:val="en-US" w:eastAsia="zh-CN" w:bidi="ar"/>
              </w:rPr>
              <w:t>五香粉</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613D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40g*10盒/件</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7377C">
            <w:pPr>
              <w:jc w:val="center"/>
              <w:rPr>
                <w:rFonts w:hint="eastAsia" w:ascii="宋体" w:hAnsi="宋体" w:eastAsia="宋体" w:cs="宋体"/>
                <w:i w:val="0"/>
                <w:iCs w:val="0"/>
                <w:color w:val="000000"/>
                <w:sz w:val="24"/>
                <w:szCs w:val="24"/>
                <w:highlight w:val="none"/>
                <w:u w:val="none"/>
              </w:rPr>
            </w:pPr>
          </w:p>
        </w:tc>
      </w:tr>
      <w:tr w14:paraId="29F34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F3FE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101</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B0C6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手工面</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A5A1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23D63">
            <w:pPr>
              <w:jc w:val="center"/>
              <w:rPr>
                <w:rFonts w:hint="eastAsia" w:ascii="宋体" w:hAnsi="宋体" w:eastAsia="宋体" w:cs="宋体"/>
                <w:i w:val="0"/>
                <w:iCs w:val="0"/>
                <w:color w:val="000000"/>
                <w:sz w:val="24"/>
                <w:szCs w:val="24"/>
                <w:highlight w:val="none"/>
                <w:u w:val="none"/>
              </w:rPr>
            </w:pPr>
          </w:p>
        </w:tc>
      </w:tr>
      <w:tr w14:paraId="56CE0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50EA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102</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9EDB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松仁</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32EE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DD0B9">
            <w:pPr>
              <w:jc w:val="center"/>
              <w:rPr>
                <w:rFonts w:hint="eastAsia" w:ascii="宋体" w:hAnsi="宋体" w:eastAsia="宋体" w:cs="宋体"/>
                <w:i w:val="0"/>
                <w:iCs w:val="0"/>
                <w:color w:val="000000"/>
                <w:sz w:val="24"/>
                <w:szCs w:val="24"/>
                <w:highlight w:val="none"/>
                <w:u w:val="none"/>
              </w:rPr>
            </w:pPr>
          </w:p>
        </w:tc>
      </w:tr>
      <w:tr w14:paraId="27185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8303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103</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A275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苏打</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1CF5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1F209">
            <w:pPr>
              <w:jc w:val="center"/>
              <w:rPr>
                <w:rFonts w:hint="eastAsia" w:ascii="宋体" w:hAnsi="宋体" w:eastAsia="宋体" w:cs="宋体"/>
                <w:i w:val="0"/>
                <w:iCs w:val="0"/>
                <w:color w:val="000000"/>
                <w:sz w:val="24"/>
                <w:szCs w:val="24"/>
                <w:highlight w:val="none"/>
                <w:u w:val="none"/>
              </w:rPr>
            </w:pPr>
          </w:p>
        </w:tc>
      </w:tr>
      <w:tr w14:paraId="1D977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366A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104</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0F48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素鸡</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781E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9C2F7">
            <w:pPr>
              <w:jc w:val="center"/>
              <w:rPr>
                <w:rFonts w:hint="eastAsia" w:ascii="宋体" w:hAnsi="宋体" w:eastAsia="宋体" w:cs="宋体"/>
                <w:i w:val="0"/>
                <w:iCs w:val="0"/>
                <w:color w:val="000000"/>
                <w:sz w:val="24"/>
                <w:szCs w:val="24"/>
                <w:highlight w:val="none"/>
                <w:u w:val="none"/>
              </w:rPr>
            </w:pPr>
          </w:p>
        </w:tc>
      </w:tr>
      <w:tr w14:paraId="258E0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ED0C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105</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2027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酸豇豆</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3241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500克/袋</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4F29E">
            <w:pPr>
              <w:jc w:val="center"/>
              <w:rPr>
                <w:rFonts w:hint="eastAsia" w:ascii="宋体" w:hAnsi="宋体" w:eastAsia="宋体" w:cs="宋体"/>
                <w:i w:val="0"/>
                <w:iCs w:val="0"/>
                <w:color w:val="000000"/>
                <w:sz w:val="24"/>
                <w:szCs w:val="24"/>
                <w:highlight w:val="none"/>
                <w:u w:val="none"/>
              </w:rPr>
            </w:pPr>
          </w:p>
        </w:tc>
      </w:tr>
      <w:tr w14:paraId="5D7B5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EC25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106</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BFAE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酸辣粉调料</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4A50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5kg/桶</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03456">
            <w:pPr>
              <w:jc w:val="center"/>
              <w:rPr>
                <w:rFonts w:hint="eastAsia" w:ascii="宋体" w:hAnsi="宋体" w:eastAsia="宋体" w:cs="宋体"/>
                <w:i w:val="0"/>
                <w:iCs w:val="0"/>
                <w:color w:val="000000"/>
                <w:sz w:val="24"/>
                <w:szCs w:val="24"/>
                <w:highlight w:val="none"/>
                <w:u w:val="none"/>
              </w:rPr>
            </w:pPr>
          </w:p>
        </w:tc>
      </w:tr>
      <w:tr w14:paraId="55A10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14F8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107</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D54A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酸萝卜料</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8348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80克/袋</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4E410">
            <w:pPr>
              <w:jc w:val="center"/>
              <w:rPr>
                <w:rFonts w:hint="eastAsia" w:ascii="宋体" w:hAnsi="宋体" w:eastAsia="宋体" w:cs="宋体"/>
                <w:i w:val="0"/>
                <w:iCs w:val="0"/>
                <w:color w:val="000000"/>
                <w:sz w:val="24"/>
                <w:szCs w:val="24"/>
                <w:highlight w:val="none"/>
                <w:u w:val="none"/>
              </w:rPr>
            </w:pPr>
          </w:p>
        </w:tc>
      </w:tr>
      <w:tr w14:paraId="2E7FD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6503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108</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99A4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蒜蓉辣椒酱</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870B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230kg*15瓶/件</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EC003">
            <w:pPr>
              <w:jc w:val="center"/>
              <w:rPr>
                <w:rFonts w:hint="eastAsia" w:ascii="宋体" w:hAnsi="宋体" w:eastAsia="宋体" w:cs="宋体"/>
                <w:i w:val="0"/>
                <w:iCs w:val="0"/>
                <w:color w:val="000000"/>
                <w:sz w:val="24"/>
                <w:szCs w:val="24"/>
                <w:highlight w:val="none"/>
                <w:u w:val="none"/>
              </w:rPr>
            </w:pPr>
          </w:p>
        </w:tc>
      </w:tr>
      <w:tr w14:paraId="37354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3BDD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109</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B296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藤椒油</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C0AA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500ML/瓶</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CBE66">
            <w:pPr>
              <w:jc w:val="center"/>
              <w:rPr>
                <w:rFonts w:hint="eastAsia" w:ascii="宋体" w:hAnsi="宋体" w:eastAsia="宋体" w:cs="宋体"/>
                <w:i w:val="0"/>
                <w:iCs w:val="0"/>
                <w:color w:val="000000"/>
                <w:sz w:val="24"/>
                <w:szCs w:val="24"/>
                <w:highlight w:val="none"/>
                <w:u w:val="none"/>
              </w:rPr>
            </w:pPr>
          </w:p>
        </w:tc>
      </w:tr>
      <w:tr w14:paraId="3E48F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488F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110</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3682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甜面酱</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E3E4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120克/罐</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C1902">
            <w:pPr>
              <w:jc w:val="center"/>
              <w:rPr>
                <w:rFonts w:hint="eastAsia" w:ascii="宋体" w:hAnsi="宋体" w:eastAsia="宋体" w:cs="宋体"/>
                <w:i w:val="0"/>
                <w:iCs w:val="0"/>
                <w:color w:val="000000"/>
                <w:sz w:val="24"/>
                <w:szCs w:val="24"/>
                <w:highlight w:val="none"/>
                <w:u w:val="none"/>
              </w:rPr>
            </w:pPr>
          </w:p>
        </w:tc>
      </w:tr>
      <w:tr w14:paraId="7C39E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9989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111</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E50D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豌豆淀粉</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F7AA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25kg/袋</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2B23A">
            <w:pPr>
              <w:jc w:val="center"/>
              <w:rPr>
                <w:rFonts w:hint="eastAsia" w:ascii="宋体" w:hAnsi="宋体" w:eastAsia="宋体" w:cs="宋体"/>
                <w:i w:val="0"/>
                <w:iCs w:val="0"/>
                <w:color w:val="000000"/>
                <w:sz w:val="24"/>
                <w:szCs w:val="24"/>
                <w:highlight w:val="none"/>
                <w:u w:val="none"/>
              </w:rPr>
            </w:pPr>
          </w:p>
        </w:tc>
      </w:tr>
      <w:tr w14:paraId="1C542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7A95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112</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F5A2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味极鲜</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7240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500ML/瓶</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AFAC5">
            <w:pPr>
              <w:jc w:val="center"/>
              <w:rPr>
                <w:rFonts w:hint="eastAsia" w:ascii="宋体" w:hAnsi="宋体" w:eastAsia="宋体" w:cs="宋体"/>
                <w:i w:val="0"/>
                <w:iCs w:val="0"/>
                <w:color w:val="000000"/>
                <w:sz w:val="24"/>
                <w:szCs w:val="24"/>
                <w:highlight w:val="none"/>
                <w:u w:val="none"/>
              </w:rPr>
            </w:pPr>
          </w:p>
        </w:tc>
      </w:tr>
      <w:tr w14:paraId="6DF36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82AE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113</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71F0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味精</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57A1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400g*20包/件</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51DE1">
            <w:pPr>
              <w:jc w:val="center"/>
              <w:rPr>
                <w:rFonts w:hint="eastAsia" w:ascii="宋体" w:hAnsi="宋体" w:eastAsia="宋体" w:cs="宋体"/>
                <w:i w:val="0"/>
                <w:iCs w:val="0"/>
                <w:color w:val="000000"/>
                <w:sz w:val="24"/>
                <w:szCs w:val="24"/>
                <w:highlight w:val="none"/>
                <w:u w:val="none"/>
              </w:rPr>
            </w:pPr>
          </w:p>
        </w:tc>
      </w:tr>
      <w:tr w14:paraId="5E844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FF67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114</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E5F7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西红柿酱</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7F9F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9A69E">
            <w:pPr>
              <w:jc w:val="center"/>
              <w:rPr>
                <w:rFonts w:hint="eastAsia" w:ascii="宋体" w:hAnsi="宋体" w:eastAsia="宋体" w:cs="宋体"/>
                <w:i w:val="0"/>
                <w:iCs w:val="0"/>
                <w:color w:val="000000"/>
                <w:sz w:val="24"/>
                <w:szCs w:val="24"/>
                <w:highlight w:val="none"/>
                <w:u w:val="none"/>
              </w:rPr>
            </w:pPr>
          </w:p>
        </w:tc>
      </w:tr>
      <w:tr w14:paraId="3931F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B7D4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115</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CF22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鲜花椒</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E13A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E55CF">
            <w:pPr>
              <w:jc w:val="center"/>
              <w:rPr>
                <w:rFonts w:hint="eastAsia" w:ascii="宋体" w:hAnsi="宋体" w:eastAsia="宋体" w:cs="宋体"/>
                <w:i w:val="0"/>
                <w:iCs w:val="0"/>
                <w:color w:val="000000"/>
                <w:sz w:val="24"/>
                <w:szCs w:val="24"/>
                <w:highlight w:val="none"/>
                <w:u w:val="none"/>
              </w:rPr>
            </w:pPr>
          </w:p>
        </w:tc>
      </w:tr>
      <w:tr w14:paraId="11B40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D504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116</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D628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咸菜</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18A7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5kg/件</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61AEC">
            <w:pPr>
              <w:jc w:val="center"/>
              <w:rPr>
                <w:rFonts w:hint="eastAsia" w:ascii="宋体" w:hAnsi="宋体" w:eastAsia="宋体" w:cs="宋体"/>
                <w:i w:val="0"/>
                <w:iCs w:val="0"/>
                <w:color w:val="000000"/>
                <w:sz w:val="24"/>
                <w:szCs w:val="24"/>
                <w:highlight w:val="none"/>
                <w:u w:val="none"/>
              </w:rPr>
            </w:pPr>
          </w:p>
        </w:tc>
      </w:tr>
      <w:tr w14:paraId="113C4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6E63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117</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0BE9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线椒</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42DC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9BE71">
            <w:pPr>
              <w:jc w:val="center"/>
              <w:rPr>
                <w:rFonts w:hint="eastAsia" w:ascii="宋体" w:hAnsi="宋体" w:eastAsia="宋体" w:cs="宋体"/>
                <w:i w:val="0"/>
                <w:iCs w:val="0"/>
                <w:color w:val="000000"/>
                <w:sz w:val="24"/>
                <w:szCs w:val="24"/>
                <w:highlight w:val="none"/>
                <w:u w:val="none"/>
              </w:rPr>
            </w:pPr>
          </w:p>
        </w:tc>
      </w:tr>
      <w:tr w14:paraId="34C86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A407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118</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0EED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香醋</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B05D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4.1L/瓶</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1E67B">
            <w:pPr>
              <w:jc w:val="center"/>
              <w:rPr>
                <w:rFonts w:hint="eastAsia" w:ascii="宋体" w:hAnsi="宋体" w:eastAsia="宋体" w:cs="宋体"/>
                <w:i w:val="0"/>
                <w:iCs w:val="0"/>
                <w:color w:val="000000"/>
                <w:sz w:val="24"/>
                <w:szCs w:val="24"/>
                <w:highlight w:val="none"/>
                <w:u w:val="none"/>
              </w:rPr>
            </w:pPr>
          </w:p>
        </w:tc>
      </w:tr>
      <w:tr w14:paraId="4B64C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F9F7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119</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A8F9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香豆粉</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6E52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FD51B">
            <w:pPr>
              <w:jc w:val="center"/>
              <w:rPr>
                <w:rFonts w:hint="eastAsia" w:ascii="宋体" w:hAnsi="宋体" w:eastAsia="宋体" w:cs="宋体"/>
                <w:i w:val="0"/>
                <w:iCs w:val="0"/>
                <w:color w:val="000000"/>
                <w:sz w:val="24"/>
                <w:szCs w:val="24"/>
                <w:highlight w:val="none"/>
                <w:u w:val="none"/>
              </w:rPr>
            </w:pPr>
          </w:p>
        </w:tc>
      </w:tr>
      <w:tr w14:paraId="3B249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755E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120</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4C0E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香辣酱</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CB84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5kg/桶</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0B0C5">
            <w:pPr>
              <w:jc w:val="center"/>
              <w:rPr>
                <w:rFonts w:hint="eastAsia" w:ascii="宋体" w:hAnsi="宋体" w:eastAsia="宋体" w:cs="宋体"/>
                <w:i w:val="0"/>
                <w:iCs w:val="0"/>
                <w:color w:val="000000"/>
                <w:sz w:val="24"/>
                <w:szCs w:val="24"/>
                <w:highlight w:val="none"/>
                <w:u w:val="none"/>
              </w:rPr>
            </w:pPr>
          </w:p>
        </w:tc>
      </w:tr>
      <w:tr w14:paraId="06732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839C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121</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8BED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香叶</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C44B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7FBAB">
            <w:pPr>
              <w:jc w:val="center"/>
              <w:rPr>
                <w:rFonts w:hint="eastAsia" w:ascii="宋体" w:hAnsi="宋体" w:eastAsia="宋体" w:cs="宋体"/>
                <w:i w:val="0"/>
                <w:iCs w:val="0"/>
                <w:color w:val="000000"/>
                <w:sz w:val="24"/>
                <w:szCs w:val="24"/>
                <w:highlight w:val="none"/>
                <w:u w:val="none"/>
              </w:rPr>
            </w:pPr>
          </w:p>
        </w:tc>
      </w:tr>
      <w:tr w14:paraId="3500A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A92D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122</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F49C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香油</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A5E8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300ml*20瓶/件</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80F51">
            <w:pPr>
              <w:jc w:val="center"/>
              <w:rPr>
                <w:rFonts w:hint="eastAsia" w:ascii="宋体" w:hAnsi="宋体" w:eastAsia="宋体" w:cs="宋体"/>
                <w:i w:val="0"/>
                <w:iCs w:val="0"/>
                <w:color w:val="000000"/>
                <w:sz w:val="24"/>
                <w:szCs w:val="24"/>
                <w:highlight w:val="none"/>
                <w:u w:val="none"/>
              </w:rPr>
            </w:pPr>
          </w:p>
        </w:tc>
      </w:tr>
      <w:tr w14:paraId="5AE0E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BD89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123</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2DD1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小米</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BF54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FAF95">
            <w:pPr>
              <w:jc w:val="center"/>
              <w:rPr>
                <w:rFonts w:hint="eastAsia" w:ascii="宋体" w:hAnsi="宋体" w:eastAsia="宋体" w:cs="宋体"/>
                <w:i w:val="0"/>
                <w:iCs w:val="0"/>
                <w:color w:val="000000"/>
                <w:sz w:val="24"/>
                <w:szCs w:val="24"/>
                <w:highlight w:val="none"/>
                <w:u w:val="none"/>
              </w:rPr>
            </w:pPr>
          </w:p>
        </w:tc>
      </w:tr>
      <w:tr w14:paraId="319CF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4EC6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124</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4958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小米椒</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B19B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2kg×6袋/件</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BE5DA">
            <w:pPr>
              <w:jc w:val="center"/>
              <w:rPr>
                <w:rFonts w:hint="eastAsia" w:ascii="宋体" w:hAnsi="宋体" w:eastAsia="宋体" w:cs="宋体"/>
                <w:i w:val="0"/>
                <w:iCs w:val="0"/>
                <w:color w:val="000000"/>
                <w:sz w:val="24"/>
                <w:szCs w:val="24"/>
                <w:highlight w:val="none"/>
                <w:u w:val="none"/>
              </w:rPr>
            </w:pPr>
          </w:p>
        </w:tc>
      </w:tr>
      <w:tr w14:paraId="4CE38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7B0A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125</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2AA4D">
            <w:pPr>
              <w:keepNext w:val="0"/>
              <w:keepLines w:val="0"/>
              <w:widowControl/>
              <w:suppressLineNumbers w:val="0"/>
              <w:jc w:val="center"/>
              <w:textAlignment w:val="center"/>
              <w:rPr>
                <w:rFonts w:hint="default" w:ascii="宋体" w:hAnsi="宋体" w:eastAsia="宋体" w:cs="宋体"/>
                <w:i w:val="0"/>
                <w:iCs w:val="0"/>
                <w:color w:val="000000"/>
                <w:sz w:val="24"/>
                <w:szCs w:val="24"/>
                <w:highlight w:val="none"/>
                <w:u w:val="none"/>
                <w:lang w:val="en-US"/>
              </w:rPr>
            </w:pPr>
            <w:r>
              <w:rPr>
                <w:rFonts w:hint="eastAsia" w:ascii="宋体" w:hAnsi="宋体" w:cs="宋体"/>
                <w:i w:val="0"/>
                <w:iCs w:val="0"/>
                <w:color w:val="000000"/>
                <w:kern w:val="0"/>
                <w:sz w:val="24"/>
                <w:szCs w:val="24"/>
                <w:highlight w:val="none"/>
                <w:u w:val="none"/>
                <w:lang w:val="en-US" w:eastAsia="zh-CN" w:bidi="ar"/>
              </w:rPr>
              <w:t>醋</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736E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10L/桶</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20851">
            <w:pPr>
              <w:jc w:val="center"/>
              <w:rPr>
                <w:rFonts w:hint="eastAsia" w:ascii="宋体" w:hAnsi="宋体" w:eastAsia="宋体" w:cs="宋体"/>
                <w:i w:val="0"/>
                <w:iCs w:val="0"/>
                <w:color w:val="000000"/>
                <w:sz w:val="24"/>
                <w:szCs w:val="24"/>
                <w:highlight w:val="none"/>
                <w:u w:val="none"/>
              </w:rPr>
            </w:pPr>
          </w:p>
        </w:tc>
      </w:tr>
      <w:tr w14:paraId="5E5F4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1091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126</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08BD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杏干</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1F91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DFDDA">
            <w:pPr>
              <w:jc w:val="center"/>
              <w:rPr>
                <w:rFonts w:hint="eastAsia" w:ascii="宋体" w:hAnsi="宋体" w:eastAsia="宋体" w:cs="宋体"/>
                <w:i w:val="0"/>
                <w:iCs w:val="0"/>
                <w:color w:val="000000"/>
                <w:sz w:val="24"/>
                <w:szCs w:val="24"/>
                <w:highlight w:val="none"/>
                <w:u w:val="none"/>
              </w:rPr>
            </w:pPr>
          </w:p>
        </w:tc>
      </w:tr>
      <w:tr w14:paraId="4E6A1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2EC3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127</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E5EC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盐</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F646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500g*50包/件</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8B698">
            <w:pPr>
              <w:jc w:val="center"/>
              <w:rPr>
                <w:rFonts w:hint="eastAsia" w:ascii="宋体" w:hAnsi="宋体" w:eastAsia="宋体" w:cs="宋体"/>
                <w:i w:val="0"/>
                <w:iCs w:val="0"/>
                <w:color w:val="000000"/>
                <w:sz w:val="24"/>
                <w:szCs w:val="24"/>
                <w:highlight w:val="none"/>
                <w:u w:val="none"/>
              </w:rPr>
            </w:pPr>
          </w:p>
        </w:tc>
      </w:tr>
      <w:tr w14:paraId="70AC3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4617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128</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6DE4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燕麦</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97B2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689D0">
            <w:pPr>
              <w:jc w:val="center"/>
              <w:rPr>
                <w:rFonts w:hint="eastAsia" w:ascii="宋体" w:hAnsi="宋体" w:eastAsia="宋体" w:cs="宋体"/>
                <w:i w:val="0"/>
                <w:iCs w:val="0"/>
                <w:color w:val="000000"/>
                <w:sz w:val="24"/>
                <w:szCs w:val="24"/>
                <w:highlight w:val="none"/>
                <w:u w:val="none"/>
              </w:rPr>
            </w:pPr>
          </w:p>
        </w:tc>
      </w:tr>
      <w:tr w14:paraId="03E8B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C431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129</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272E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腰果</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B4CB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7FB5E">
            <w:pPr>
              <w:jc w:val="center"/>
              <w:rPr>
                <w:rFonts w:hint="eastAsia" w:ascii="宋体" w:hAnsi="宋体" w:eastAsia="宋体" w:cs="宋体"/>
                <w:i w:val="0"/>
                <w:iCs w:val="0"/>
                <w:color w:val="000000"/>
                <w:sz w:val="24"/>
                <w:szCs w:val="24"/>
                <w:highlight w:val="none"/>
                <w:u w:val="none"/>
              </w:rPr>
            </w:pPr>
          </w:p>
        </w:tc>
      </w:tr>
      <w:tr w14:paraId="5306A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57E8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130</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D8CF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银耳</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87F3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AEF25">
            <w:pPr>
              <w:jc w:val="center"/>
              <w:rPr>
                <w:rFonts w:hint="eastAsia" w:ascii="宋体" w:hAnsi="宋体" w:eastAsia="宋体" w:cs="宋体"/>
                <w:i w:val="0"/>
                <w:iCs w:val="0"/>
                <w:color w:val="000000"/>
                <w:sz w:val="24"/>
                <w:szCs w:val="24"/>
                <w:highlight w:val="none"/>
                <w:u w:val="none"/>
              </w:rPr>
            </w:pPr>
          </w:p>
        </w:tc>
      </w:tr>
      <w:tr w14:paraId="11E2A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3581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131</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5B67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玉米淀粉</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4226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54A9E">
            <w:pPr>
              <w:jc w:val="center"/>
              <w:rPr>
                <w:rFonts w:hint="eastAsia" w:ascii="宋体" w:hAnsi="宋体" w:eastAsia="宋体" w:cs="宋体"/>
                <w:i w:val="0"/>
                <w:iCs w:val="0"/>
                <w:color w:val="000000"/>
                <w:sz w:val="24"/>
                <w:szCs w:val="24"/>
                <w:highlight w:val="none"/>
                <w:u w:val="none"/>
              </w:rPr>
            </w:pPr>
          </w:p>
        </w:tc>
      </w:tr>
      <w:tr w14:paraId="1D40F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278C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132</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0182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玉米粒</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6C77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B59B1">
            <w:pPr>
              <w:jc w:val="center"/>
              <w:rPr>
                <w:rFonts w:hint="eastAsia" w:ascii="宋体" w:hAnsi="宋体" w:eastAsia="宋体" w:cs="宋体"/>
                <w:i w:val="0"/>
                <w:iCs w:val="0"/>
                <w:color w:val="000000"/>
                <w:sz w:val="24"/>
                <w:szCs w:val="24"/>
                <w:highlight w:val="none"/>
                <w:u w:val="none"/>
              </w:rPr>
            </w:pPr>
          </w:p>
        </w:tc>
      </w:tr>
      <w:tr w14:paraId="65D86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8396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133</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98BF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玉米榛子</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425E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C9C0B">
            <w:pPr>
              <w:jc w:val="center"/>
              <w:rPr>
                <w:rFonts w:hint="eastAsia" w:ascii="宋体" w:hAnsi="宋体" w:eastAsia="宋体" w:cs="宋体"/>
                <w:i w:val="0"/>
                <w:iCs w:val="0"/>
                <w:color w:val="000000"/>
                <w:sz w:val="24"/>
                <w:szCs w:val="24"/>
                <w:highlight w:val="none"/>
                <w:u w:val="none"/>
              </w:rPr>
            </w:pPr>
          </w:p>
        </w:tc>
      </w:tr>
      <w:tr w14:paraId="055C3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4C37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134</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E103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炸酱面料</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7F20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C89F7">
            <w:pPr>
              <w:jc w:val="center"/>
              <w:rPr>
                <w:rFonts w:hint="eastAsia" w:ascii="宋体" w:hAnsi="宋体" w:eastAsia="宋体" w:cs="宋体"/>
                <w:i w:val="0"/>
                <w:iCs w:val="0"/>
                <w:color w:val="000000"/>
                <w:sz w:val="24"/>
                <w:szCs w:val="24"/>
                <w:highlight w:val="none"/>
                <w:u w:val="none"/>
              </w:rPr>
            </w:pPr>
          </w:p>
        </w:tc>
      </w:tr>
      <w:tr w14:paraId="0A5AB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6E85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135</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7D29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榨菜</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E777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5kg/袋</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8BCAD">
            <w:pPr>
              <w:jc w:val="center"/>
              <w:rPr>
                <w:rFonts w:hint="eastAsia" w:ascii="宋体" w:hAnsi="宋体" w:eastAsia="宋体" w:cs="宋体"/>
                <w:i w:val="0"/>
                <w:iCs w:val="0"/>
                <w:color w:val="000000"/>
                <w:sz w:val="24"/>
                <w:szCs w:val="24"/>
                <w:highlight w:val="none"/>
                <w:u w:val="none"/>
              </w:rPr>
            </w:pPr>
          </w:p>
        </w:tc>
      </w:tr>
      <w:tr w14:paraId="0D749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A26A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136</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CE8C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蒸鱼豉油</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792E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6瓶/件</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6CD46">
            <w:pPr>
              <w:jc w:val="center"/>
              <w:rPr>
                <w:rFonts w:hint="eastAsia" w:ascii="宋体" w:hAnsi="宋体" w:eastAsia="宋体" w:cs="宋体"/>
                <w:i w:val="0"/>
                <w:iCs w:val="0"/>
                <w:color w:val="000000"/>
                <w:sz w:val="24"/>
                <w:szCs w:val="24"/>
                <w:highlight w:val="none"/>
                <w:u w:val="none"/>
              </w:rPr>
            </w:pPr>
          </w:p>
        </w:tc>
      </w:tr>
      <w:tr w14:paraId="0DC8B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A50D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137</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BE47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芝麻</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F11A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61786">
            <w:pPr>
              <w:jc w:val="center"/>
              <w:rPr>
                <w:rFonts w:hint="eastAsia" w:ascii="宋体" w:hAnsi="宋体" w:eastAsia="宋体" w:cs="宋体"/>
                <w:i w:val="0"/>
                <w:iCs w:val="0"/>
                <w:color w:val="000000"/>
                <w:sz w:val="24"/>
                <w:szCs w:val="24"/>
                <w:highlight w:val="none"/>
                <w:u w:val="none"/>
              </w:rPr>
            </w:pPr>
          </w:p>
        </w:tc>
      </w:tr>
      <w:tr w14:paraId="1CAE3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1C2E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138</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AE01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孜然</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644F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410CD">
            <w:pPr>
              <w:jc w:val="center"/>
              <w:rPr>
                <w:rFonts w:hint="eastAsia" w:ascii="宋体" w:hAnsi="宋体" w:eastAsia="宋体" w:cs="宋体"/>
                <w:i w:val="0"/>
                <w:iCs w:val="0"/>
                <w:color w:val="000000"/>
                <w:sz w:val="24"/>
                <w:szCs w:val="24"/>
                <w:highlight w:val="none"/>
                <w:u w:val="none"/>
              </w:rPr>
            </w:pPr>
          </w:p>
        </w:tc>
      </w:tr>
      <w:tr w14:paraId="26F55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C56D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139</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C5C8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孜然粉</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BCE1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AF869">
            <w:pPr>
              <w:jc w:val="center"/>
              <w:rPr>
                <w:rFonts w:hint="eastAsia" w:ascii="宋体" w:hAnsi="宋体" w:eastAsia="宋体" w:cs="宋体"/>
                <w:i w:val="0"/>
                <w:iCs w:val="0"/>
                <w:color w:val="000000"/>
                <w:sz w:val="24"/>
                <w:szCs w:val="24"/>
                <w:highlight w:val="none"/>
                <w:u w:val="none"/>
              </w:rPr>
            </w:pPr>
          </w:p>
        </w:tc>
      </w:tr>
      <w:tr w14:paraId="57C60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8A3C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140</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2EE3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紫菜</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587A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100g*10袋/件</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4B04B">
            <w:pPr>
              <w:jc w:val="center"/>
              <w:rPr>
                <w:rFonts w:hint="eastAsia" w:ascii="宋体" w:hAnsi="宋体" w:eastAsia="宋体" w:cs="宋体"/>
                <w:i w:val="0"/>
                <w:iCs w:val="0"/>
                <w:color w:val="000000"/>
                <w:sz w:val="24"/>
                <w:szCs w:val="24"/>
                <w:highlight w:val="none"/>
                <w:u w:val="none"/>
              </w:rPr>
            </w:pPr>
          </w:p>
        </w:tc>
      </w:tr>
      <w:tr w14:paraId="0FCCC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7376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141</w:t>
            </w:r>
          </w:p>
        </w:tc>
        <w:tc>
          <w:tcPr>
            <w:tcW w:w="36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76DA0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伏茶</w:t>
            </w:r>
          </w:p>
        </w:tc>
        <w:tc>
          <w:tcPr>
            <w:tcW w:w="22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9B30C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500g/包</w:t>
            </w:r>
          </w:p>
        </w:tc>
        <w:tc>
          <w:tcPr>
            <w:tcW w:w="19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E854CE">
            <w:pPr>
              <w:jc w:val="center"/>
              <w:rPr>
                <w:rFonts w:hint="eastAsia" w:ascii="宋体" w:hAnsi="宋体" w:eastAsia="宋体" w:cs="宋体"/>
                <w:i w:val="0"/>
                <w:iCs w:val="0"/>
                <w:color w:val="000000"/>
                <w:sz w:val="24"/>
                <w:szCs w:val="24"/>
                <w:highlight w:val="none"/>
                <w:u w:val="none"/>
              </w:rPr>
            </w:pPr>
          </w:p>
        </w:tc>
      </w:tr>
      <w:tr w14:paraId="62E7E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0E0A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142</w:t>
            </w:r>
          </w:p>
        </w:tc>
        <w:tc>
          <w:tcPr>
            <w:tcW w:w="36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C39FA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泡打粉</w:t>
            </w:r>
          </w:p>
        </w:tc>
        <w:tc>
          <w:tcPr>
            <w:tcW w:w="22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EA029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1kg*10包/箱</w:t>
            </w:r>
          </w:p>
        </w:tc>
        <w:tc>
          <w:tcPr>
            <w:tcW w:w="19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D9622A">
            <w:pPr>
              <w:jc w:val="center"/>
              <w:rPr>
                <w:rFonts w:hint="eastAsia" w:ascii="宋体" w:hAnsi="宋体" w:eastAsia="宋体" w:cs="宋体"/>
                <w:i w:val="0"/>
                <w:iCs w:val="0"/>
                <w:color w:val="000000"/>
                <w:sz w:val="24"/>
                <w:szCs w:val="24"/>
                <w:highlight w:val="none"/>
                <w:u w:val="none"/>
              </w:rPr>
            </w:pPr>
          </w:p>
        </w:tc>
      </w:tr>
      <w:tr w14:paraId="2AB09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BB57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143</w:t>
            </w:r>
          </w:p>
        </w:tc>
        <w:tc>
          <w:tcPr>
            <w:tcW w:w="36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5A69C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塔塔粉</w:t>
            </w:r>
          </w:p>
        </w:tc>
        <w:tc>
          <w:tcPr>
            <w:tcW w:w="22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A0A35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1kg/桶</w:t>
            </w:r>
          </w:p>
        </w:tc>
        <w:tc>
          <w:tcPr>
            <w:tcW w:w="19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1D13CD">
            <w:pPr>
              <w:jc w:val="center"/>
              <w:rPr>
                <w:rFonts w:hint="eastAsia" w:ascii="宋体" w:hAnsi="宋体" w:eastAsia="宋体" w:cs="宋体"/>
                <w:i w:val="0"/>
                <w:iCs w:val="0"/>
                <w:color w:val="000000"/>
                <w:sz w:val="24"/>
                <w:szCs w:val="24"/>
                <w:highlight w:val="none"/>
                <w:u w:val="none"/>
              </w:rPr>
            </w:pPr>
          </w:p>
        </w:tc>
      </w:tr>
      <w:tr w14:paraId="3ED80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8498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144</w:t>
            </w:r>
          </w:p>
        </w:tc>
        <w:tc>
          <w:tcPr>
            <w:tcW w:w="36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A0938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改良剂</w:t>
            </w:r>
          </w:p>
        </w:tc>
        <w:tc>
          <w:tcPr>
            <w:tcW w:w="22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30672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12袋/件</w:t>
            </w:r>
          </w:p>
        </w:tc>
        <w:tc>
          <w:tcPr>
            <w:tcW w:w="19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95F036">
            <w:pPr>
              <w:jc w:val="center"/>
              <w:rPr>
                <w:rFonts w:hint="eastAsia" w:ascii="宋体" w:hAnsi="宋体" w:eastAsia="宋体" w:cs="宋体"/>
                <w:i w:val="0"/>
                <w:iCs w:val="0"/>
                <w:color w:val="000000"/>
                <w:sz w:val="24"/>
                <w:szCs w:val="24"/>
                <w:highlight w:val="none"/>
                <w:u w:val="none"/>
              </w:rPr>
            </w:pPr>
          </w:p>
        </w:tc>
      </w:tr>
      <w:tr w14:paraId="7FC96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8449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145</w:t>
            </w:r>
          </w:p>
        </w:tc>
        <w:tc>
          <w:tcPr>
            <w:tcW w:w="36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BAD8A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散称牛奶</w:t>
            </w:r>
          </w:p>
        </w:tc>
        <w:tc>
          <w:tcPr>
            <w:tcW w:w="22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89DEB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645E2D">
            <w:pPr>
              <w:jc w:val="center"/>
              <w:rPr>
                <w:rFonts w:hint="eastAsia" w:ascii="宋体" w:hAnsi="宋体" w:eastAsia="宋体" w:cs="宋体"/>
                <w:i w:val="0"/>
                <w:iCs w:val="0"/>
                <w:color w:val="000000"/>
                <w:sz w:val="24"/>
                <w:szCs w:val="24"/>
                <w:highlight w:val="none"/>
                <w:u w:val="none"/>
              </w:rPr>
            </w:pPr>
          </w:p>
        </w:tc>
      </w:tr>
      <w:tr w14:paraId="369B2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3920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146</w:t>
            </w:r>
          </w:p>
        </w:tc>
        <w:tc>
          <w:tcPr>
            <w:tcW w:w="36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147DB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袋装牛奶</w:t>
            </w:r>
          </w:p>
        </w:tc>
        <w:tc>
          <w:tcPr>
            <w:tcW w:w="22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4E221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200ml*20袋/件</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59B09">
            <w:pPr>
              <w:jc w:val="center"/>
              <w:rPr>
                <w:rFonts w:hint="eastAsia" w:ascii="宋体" w:hAnsi="宋体" w:eastAsia="宋体" w:cs="宋体"/>
                <w:i w:val="0"/>
                <w:iCs w:val="0"/>
                <w:color w:val="000000"/>
                <w:sz w:val="24"/>
                <w:szCs w:val="24"/>
                <w:highlight w:val="none"/>
                <w:u w:val="none"/>
              </w:rPr>
            </w:pPr>
          </w:p>
        </w:tc>
      </w:tr>
      <w:tr w14:paraId="651B2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8F32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147</w:t>
            </w:r>
          </w:p>
        </w:tc>
        <w:tc>
          <w:tcPr>
            <w:tcW w:w="36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C4C22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酸奶</w:t>
            </w:r>
          </w:p>
        </w:tc>
        <w:tc>
          <w:tcPr>
            <w:tcW w:w="22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520A5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68C2C">
            <w:pPr>
              <w:jc w:val="center"/>
              <w:rPr>
                <w:rFonts w:hint="eastAsia" w:ascii="宋体" w:hAnsi="宋体" w:eastAsia="宋体" w:cs="宋体"/>
                <w:i w:val="0"/>
                <w:iCs w:val="0"/>
                <w:color w:val="000000"/>
                <w:sz w:val="24"/>
                <w:szCs w:val="24"/>
                <w:highlight w:val="none"/>
                <w:u w:val="none"/>
              </w:rPr>
            </w:pPr>
          </w:p>
        </w:tc>
      </w:tr>
      <w:tr w14:paraId="0B191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88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B89CE5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其他食品类</w:t>
            </w:r>
          </w:p>
        </w:tc>
      </w:tr>
      <w:tr w14:paraId="52FC9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644D5EC9">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序号</w:t>
            </w:r>
          </w:p>
        </w:tc>
        <w:tc>
          <w:tcPr>
            <w:tcW w:w="3692"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3EF7D99E">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品类</w:t>
            </w:r>
          </w:p>
        </w:tc>
        <w:tc>
          <w:tcPr>
            <w:tcW w:w="2208"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60998555">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单位</w:t>
            </w:r>
          </w:p>
        </w:tc>
        <w:tc>
          <w:tcPr>
            <w:tcW w:w="1970"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6DB6A3E5">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投标综合单价</w:t>
            </w:r>
          </w:p>
        </w:tc>
      </w:tr>
      <w:tr w14:paraId="35128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BB08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C6A5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红枣蛋糕</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A3B5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5A00E">
            <w:pPr>
              <w:jc w:val="center"/>
              <w:rPr>
                <w:rFonts w:hint="eastAsia" w:ascii="宋体" w:hAnsi="宋体" w:eastAsia="宋体" w:cs="宋体"/>
                <w:i w:val="0"/>
                <w:iCs w:val="0"/>
                <w:color w:val="000000"/>
                <w:sz w:val="24"/>
                <w:szCs w:val="24"/>
                <w:highlight w:val="none"/>
                <w:u w:val="none"/>
              </w:rPr>
            </w:pPr>
          </w:p>
        </w:tc>
      </w:tr>
      <w:tr w14:paraId="1ED74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38E2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3025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酸奶蛋糕</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9456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29D45">
            <w:pPr>
              <w:jc w:val="center"/>
              <w:rPr>
                <w:rFonts w:hint="eastAsia" w:ascii="宋体" w:hAnsi="宋体" w:eastAsia="宋体" w:cs="宋体"/>
                <w:i w:val="0"/>
                <w:iCs w:val="0"/>
                <w:color w:val="000000"/>
                <w:sz w:val="24"/>
                <w:szCs w:val="24"/>
                <w:highlight w:val="none"/>
                <w:u w:val="none"/>
              </w:rPr>
            </w:pPr>
          </w:p>
        </w:tc>
      </w:tr>
      <w:tr w14:paraId="56E4F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7093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7923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核桃蛋糕</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AFEC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5BD5A">
            <w:pPr>
              <w:jc w:val="center"/>
              <w:rPr>
                <w:rFonts w:hint="eastAsia" w:ascii="宋体" w:hAnsi="宋体" w:eastAsia="宋体" w:cs="宋体"/>
                <w:i w:val="0"/>
                <w:iCs w:val="0"/>
                <w:color w:val="000000"/>
                <w:sz w:val="24"/>
                <w:szCs w:val="24"/>
                <w:highlight w:val="none"/>
                <w:u w:val="none"/>
              </w:rPr>
            </w:pPr>
          </w:p>
        </w:tc>
      </w:tr>
      <w:tr w14:paraId="0226D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26E5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F4C8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小蛋糕</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3629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85954">
            <w:pPr>
              <w:jc w:val="center"/>
              <w:rPr>
                <w:rFonts w:hint="eastAsia" w:ascii="宋体" w:hAnsi="宋体" w:eastAsia="宋体" w:cs="宋体"/>
                <w:i w:val="0"/>
                <w:iCs w:val="0"/>
                <w:color w:val="000000"/>
                <w:sz w:val="24"/>
                <w:szCs w:val="24"/>
                <w:highlight w:val="none"/>
                <w:u w:val="none"/>
              </w:rPr>
            </w:pPr>
          </w:p>
        </w:tc>
      </w:tr>
      <w:tr w14:paraId="31686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4BF5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BF39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小面包</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6432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7D318">
            <w:pPr>
              <w:jc w:val="center"/>
              <w:rPr>
                <w:rFonts w:hint="eastAsia" w:ascii="宋体" w:hAnsi="宋体" w:eastAsia="宋体" w:cs="宋体"/>
                <w:i w:val="0"/>
                <w:iCs w:val="0"/>
                <w:color w:val="000000"/>
                <w:sz w:val="24"/>
                <w:szCs w:val="24"/>
                <w:highlight w:val="none"/>
                <w:u w:val="none"/>
              </w:rPr>
            </w:pPr>
          </w:p>
        </w:tc>
      </w:tr>
      <w:tr w14:paraId="2F1FF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63AD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5208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大面包</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9CC8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FA120">
            <w:pPr>
              <w:jc w:val="center"/>
              <w:rPr>
                <w:rFonts w:hint="eastAsia" w:ascii="宋体" w:hAnsi="宋体" w:eastAsia="宋体" w:cs="宋体"/>
                <w:i w:val="0"/>
                <w:iCs w:val="0"/>
                <w:color w:val="000000"/>
                <w:sz w:val="24"/>
                <w:szCs w:val="24"/>
                <w:highlight w:val="none"/>
                <w:u w:val="none"/>
              </w:rPr>
            </w:pPr>
          </w:p>
        </w:tc>
      </w:tr>
      <w:tr w14:paraId="35978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2D49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1A2D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列巴</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BFA4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9C2AC">
            <w:pPr>
              <w:jc w:val="center"/>
              <w:rPr>
                <w:rFonts w:hint="eastAsia" w:ascii="宋体" w:hAnsi="宋体" w:eastAsia="宋体" w:cs="宋体"/>
                <w:i w:val="0"/>
                <w:iCs w:val="0"/>
                <w:color w:val="000000"/>
                <w:sz w:val="24"/>
                <w:szCs w:val="24"/>
                <w:highlight w:val="none"/>
                <w:u w:val="none"/>
              </w:rPr>
            </w:pPr>
          </w:p>
        </w:tc>
      </w:tr>
      <w:tr w14:paraId="35575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8CE5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8AB7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小饼干</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5451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FBD62">
            <w:pPr>
              <w:jc w:val="center"/>
              <w:rPr>
                <w:rFonts w:hint="eastAsia" w:ascii="宋体" w:hAnsi="宋体" w:eastAsia="宋体" w:cs="宋体"/>
                <w:i w:val="0"/>
                <w:iCs w:val="0"/>
                <w:color w:val="000000"/>
                <w:sz w:val="24"/>
                <w:szCs w:val="24"/>
                <w:highlight w:val="none"/>
                <w:u w:val="none"/>
              </w:rPr>
            </w:pPr>
          </w:p>
        </w:tc>
      </w:tr>
      <w:tr w14:paraId="5AACE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A3B8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6AA3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苏打饼干</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4C76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BC6F0">
            <w:pPr>
              <w:jc w:val="center"/>
              <w:rPr>
                <w:rFonts w:hint="eastAsia" w:ascii="宋体" w:hAnsi="宋体" w:eastAsia="宋体" w:cs="宋体"/>
                <w:i w:val="0"/>
                <w:iCs w:val="0"/>
                <w:color w:val="000000"/>
                <w:sz w:val="24"/>
                <w:szCs w:val="24"/>
                <w:highlight w:val="none"/>
                <w:u w:val="none"/>
              </w:rPr>
            </w:pPr>
          </w:p>
        </w:tc>
      </w:tr>
      <w:tr w14:paraId="01D8C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A145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A7F5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葱花饼干</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0D3B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34B56">
            <w:pPr>
              <w:jc w:val="center"/>
              <w:rPr>
                <w:rFonts w:hint="eastAsia" w:ascii="宋体" w:hAnsi="宋体" w:eastAsia="宋体" w:cs="宋体"/>
                <w:i w:val="0"/>
                <w:iCs w:val="0"/>
                <w:color w:val="000000"/>
                <w:sz w:val="24"/>
                <w:szCs w:val="24"/>
                <w:highlight w:val="none"/>
                <w:u w:val="none"/>
              </w:rPr>
            </w:pPr>
          </w:p>
        </w:tc>
      </w:tr>
      <w:tr w14:paraId="34D4A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B238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39C9A">
            <w:pPr>
              <w:keepNext w:val="0"/>
              <w:keepLines w:val="0"/>
              <w:widowControl/>
              <w:suppressLineNumbers w:val="0"/>
              <w:jc w:val="center"/>
              <w:textAlignment w:val="center"/>
              <w:rPr>
                <w:rFonts w:hint="default" w:ascii="宋体" w:hAnsi="宋体" w:eastAsia="宋体" w:cs="宋体"/>
                <w:i w:val="0"/>
                <w:iCs w:val="0"/>
                <w:color w:val="000000"/>
                <w:sz w:val="24"/>
                <w:szCs w:val="24"/>
                <w:highlight w:val="none"/>
                <w:u w:val="none"/>
                <w:lang w:val="en-US"/>
              </w:rPr>
            </w:pPr>
            <w:r>
              <w:rPr>
                <w:rFonts w:hint="eastAsia" w:ascii="宋体" w:hAnsi="宋体" w:cs="宋体"/>
                <w:i w:val="0"/>
                <w:iCs w:val="0"/>
                <w:color w:val="000000"/>
                <w:kern w:val="0"/>
                <w:sz w:val="24"/>
                <w:szCs w:val="24"/>
                <w:highlight w:val="none"/>
                <w:u w:val="none"/>
                <w:lang w:val="en-US" w:eastAsia="zh-CN" w:bidi="ar"/>
              </w:rPr>
              <w:t>夹心饼干</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0D09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14789">
            <w:pPr>
              <w:jc w:val="center"/>
              <w:rPr>
                <w:rFonts w:hint="eastAsia" w:ascii="宋体" w:hAnsi="宋体" w:eastAsia="宋体" w:cs="宋体"/>
                <w:i w:val="0"/>
                <w:iCs w:val="0"/>
                <w:color w:val="000000"/>
                <w:sz w:val="24"/>
                <w:szCs w:val="24"/>
                <w:highlight w:val="none"/>
                <w:u w:val="none"/>
              </w:rPr>
            </w:pPr>
          </w:p>
        </w:tc>
      </w:tr>
      <w:tr w14:paraId="0F302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8491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078B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桃酥</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9347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C3F0D">
            <w:pPr>
              <w:jc w:val="center"/>
              <w:rPr>
                <w:rFonts w:hint="eastAsia" w:ascii="宋体" w:hAnsi="宋体" w:eastAsia="宋体" w:cs="宋体"/>
                <w:i w:val="0"/>
                <w:iCs w:val="0"/>
                <w:color w:val="000000"/>
                <w:sz w:val="24"/>
                <w:szCs w:val="24"/>
                <w:highlight w:val="none"/>
                <w:u w:val="none"/>
              </w:rPr>
            </w:pPr>
          </w:p>
        </w:tc>
      </w:tr>
      <w:tr w14:paraId="1D900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DFA8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5658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馕</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90C8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1F0E0">
            <w:pPr>
              <w:jc w:val="center"/>
              <w:rPr>
                <w:rFonts w:hint="eastAsia" w:ascii="宋体" w:hAnsi="宋体" w:eastAsia="宋体" w:cs="宋体"/>
                <w:i w:val="0"/>
                <w:iCs w:val="0"/>
                <w:color w:val="000000"/>
                <w:sz w:val="24"/>
                <w:szCs w:val="24"/>
                <w:highlight w:val="none"/>
                <w:u w:val="none"/>
              </w:rPr>
            </w:pPr>
          </w:p>
        </w:tc>
      </w:tr>
    </w:tbl>
    <w:p w14:paraId="794D9E58">
      <w:pPr>
        <w:pStyle w:val="40"/>
        <w:spacing w:line="360" w:lineRule="auto"/>
        <w:ind w:firstLine="482" w:firstLineChars="200"/>
        <w:jc w:val="left"/>
        <w:rPr>
          <w:rFonts w:hint="default" w:ascii="宋体" w:hAnsi="宋体" w:eastAsia="宋体" w:cs="宋体"/>
          <w:b/>
          <w:bCs w:val="0"/>
          <w:color w:val="auto"/>
          <w:sz w:val="24"/>
          <w:szCs w:val="24"/>
          <w:highlight w:val="none"/>
          <w:lang w:val="en-US" w:eastAsia="zh-CN"/>
        </w:rPr>
      </w:pPr>
    </w:p>
    <w:p w14:paraId="4D588E48">
      <w:pPr>
        <w:pStyle w:val="48"/>
        <w:keepNext w:val="0"/>
        <w:keepLines w:val="0"/>
        <w:pageBreakBefore w:val="0"/>
        <w:widowControl w:val="0"/>
        <w:numPr>
          <w:ilvl w:val="0"/>
          <w:numId w:val="7"/>
        </w:numPr>
        <w:kinsoku/>
        <w:wordWrap/>
        <w:overflowPunct/>
        <w:topLinePunct w:val="0"/>
        <w:autoSpaceDE w:val="0"/>
        <w:autoSpaceDN w:val="0"/>
        <w:bidi w:val="0"/>
        <w:adjustRightInd w:val="0"/>
        <w:snapToGrid/>
        <w:spacing w:line="360" w:lineRule="auto"/>
        <w:ind w:left="0" w:firstLine="482" w:firstLineChars="200"/>
        <w:textAlignment w:val="auto"/>
        <w:rPr>
          <w:rFonts w:hint="eastAsia" w:ascii="宋体" w:hAnsi="宋体" w:eastAsia="宋体" w:cs="宋体"/>
          <w:b/>
          <w:bCs w:val="0"/>
          <w:kern w:val="2"/>
          <w:sz w:val="24"/>
          <w:highlight w:val="none"/>
          <w:lang w:val="en-US" w:eastAsia="zh-CN" w:bidi="ar-SA"/>
        </w:rPr>
      </w:pPr>
      <w:r>
        <w:rPr>
          <w:rFonts w:hint="eastAsia" w:ascii="宋体" w:hAnsi="宋体" w:eastAsia="宋体" w:cs="宋体"/>
          <w:b/>
          <w:bCs w:val="0"/>
          <w:kern w:val="2"/>
          <w:sz w:val="24"/>
          <w:highlight w:val="none"/>
          <w:lang w:val="en-US" w:eastAsia="zh-CN" w:bidi="ar-SA"/>
        </w:rPr>
        <w:t>价格要求</w:t>
      </w:r>
    </w:p>
    <w:p w14:paraId="53857B92">
      <w:pPr>
        <w:pStyle w:val="48"/>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200"/>
        <w:textAlignment w:val="auto"/>
        <w:rPr>
          <w:sz w:val="24"/>
          <w:szCs w:val="24"/>
          <w:highlight w:val="none"/>
          <w:lang w:val="en-US"/>
        </w:rPr>
      </w:pPr>
      <w:r>
        <w:rPr>
          <w:rFonts w:hint="eastAsia"/>
          <w:sz w:val="24"/>
          <w:szCs w:val="24"/>
          <w:highlight w:val="none"/>
          <w:lang w:val="en-US" w:eastAsia="zh-CN"/>
        </w:rPr>
        <w:t>1、</w:t>
      </w:r>
      <w:r>
        <w:rPr>
          <w:rFonts w:hint="eastAsia"/>
          <w:sz w:val="24"/>
          <w:szCs w:val="24"/>
          <w:highlight w:val="none"/>
          <w:lang w:val="en-US"/>
        </w:rPr>
        <w:t xml:space="preserve">报价方式：本次报价为下浮率报价。 </w:t>
      </w:r>
    </w:p>
    <w:p w14:paraId="75BC3953">
      <w:pPr>
        <w:pStyle w:val="43"/>
        <w:spacing w:before="2" w:line="360" w:lineRule="auto"/>
        <w:ind w:right="95" w:firstLine="480" w:firstLineChars="200"/>
        <w:outlineLvl w:val="1"/>
        <w:rPr>
          <w:sz w:val="24"/>
          <w:szCs w:val="24"/>
          <w:highlight w:val="none"/>
          <w:lang w:val="en-US"/>
        </w:rPr>
      </w:pPr>
      <w:r>
        <w:rPr>
          <w:rFonts w:hint="eastAsia"/>
          <w:sz w:val="24"/>
          <w:szCs w:val="24"/>
          <w:highlight w:val="none"/>
          <w:lang w:val="en-US" w:eastAsia="zh-CN"/>
        </w:rPr>
        <w:t>2、</w:t>
      </w:r>
      <w:r>
        <w:rPr>
          <w:rFonts w:hint="eastAsia"/>
          <w:sz w:val="24"/>
          <w:szCs w:val="24"/>
          <w:highlight w:val="none"/>
          <w:lang w:val="en-US"/>
        </w:rPr>
        <w:t xml:space="preserve">价格下浮比例是指供应商在同期市场平均价格的基础上让利的百分点，例如某货物市场均价是100元，让利10个百分点（打九折），即表述为供应商价格下浮比例为10%； </w:t>
      </w:r>
    </w:p>
    <w:p w14:paraId="2E01BAA9">
      <w:pPr>
        <w:pStyle w:val="43"/>
        <w:spacing w:before="2" w:line="360" w:lineRule="auto"/>
        <w:ind w:right="95" w:firstLine="480" w:firstLineChars="200"/>
        <w:outlineLvl w:val="1"/>
        <w:rPr>
          <w:sz w:val="24"/>
          <w:szCs w:val="24"/>
          <w:highlight w:val="none"/>
        </w:rPr>
      </w:pPr>
      <w:r>
        <w:rPr>
          <w:rFonts w:hint="eastAsia"/>
          <w:sz w:val="24"/>
          <w:szCs w:val="24"/>
          <w:highlight w:val="none"/>
          <w:lang w:val="en-US"/>
        </w:rPr>
        <w:t xml:space="preserve">3、供应商一旦通过本次招标成为中标人，在今后合同期内提供货物价格须按照本次投标下浮比例执行，可以在本次成交下浮比例基础上再次下浮让利，但不能上浮。 </w:t>
      </w:r>
    </w:p>
    <w:p w14:paraId="3DBD773D">
      <w:pPr>
        <w:pStyle w:val="43"/>
        <w:spacing w:before="2" w:line="360" w:lineRule="auto"/>
        <w:ind w:right="95" w:firstLine="480" w:firstLineChars="200"/>
        <w:jc w:val="left"/>
        <w:outlineLvl w:val="1"/>
        <w:rPr>
          <w:sz w:val="24"/>
          <w:szCs w:val="24"/>
          <w:highlight w:val="none"/>
        </w:rPr>
      </w:pPr>
      <w:r>
        <w:rPr>
          <w:rFonts w:hint="eastAsia"/>
          <w:sz w:val="24"/>
          <w:szCs w:val="24"/>
          <w:highlight w:val="none"/>
          <w:lang w:val="en-US"/>
        </w:rPr>
        <w:t>4、市场价的认定：下浮率以</w:t>
      </w:r>
      <w:r>
        <w:rPr>
          <w:rFonts w:hint="eastAsia"/>
          <w:color w:val="000000"/>
          <w:kern w:val="0"/>
          <w:sz w:val="24"/>
          <w:szCs w:val="24"/>
          <w:highlight w:val="none"/>
          <w:lang w:val="en-US" w:bidi="ar"/>
        </w:rPr>
        <w:t>北园春集团官网</w:t>
      </w:r>
      <w:r>
        <w:rPr>
          <w:rFonts w:hint="eastAsia"/>
          <w:sz w:val="24"/>
          <w:szCs w:val="24"/>
          <w:highlight w:val="none"/>
          <w:lang w:val="en-US"/>
        </w:rPr>
        <w:t>（http://www.beiyuanchun.com/）</w:t>
      </w:r>
      <w:r>
        <w:rPr>
          <w:rFonts w:hint="eastAsia"/>
          <w:sz w:val="24"/>
          <w:szCs w:val="24"/>
          <w:highlight w:val="none"/>
          <w:lang w:val="en-US" w:eastAsia="zh-CN"/>
        </w:rPr>
        <w:t>、</w:t>
      </w:r>
      <w:r>
        <w:rPr>
          <w:rFonts w:hint="eastAsia"/>
          <w:sz w:val="24"/>
          <w:szCs w:val="24"/>
          <w:highlight w:val="none"/>
          <w:lang w:val="en-US"/>
        </w:rPr>
        <w:t>当地大型商超</w:t>
      </w:r>
      <w:r>
        <w:rPr>
          <w:rFonts w:hint="eastAsia"/>
          <w:sz w:val="24"/>
          <w:szCs w:val="24"/>
          <w:highlight w:val="none"/>
          <w:lang w:val="en-US" w:eastAsia="zh-CN"/>
        </w:rPr>
        <w:t>及当地农贸市场（光明农副产品综合批发市场）</w:t>
      </w:r>
      <w:r>
        <w:rPr>
          <w:rFonts w:hint="eastAsia"/>
          <w:sz w:val="24"/>
          <w:szCs w:val="24"/>
          <w:highlight w:val="none"/>
          <w:lang w:val="en-US"/>
        </w:rPr>
        <w:t>等为基准（具体以业主询价为准）。每次询价可从</w:t>
      </w:r>
      <w:r>
        <w:rPr>
          <w:rFonts w:hint="eastAsia"/>
          <w:color w:val="000000"/>
          <w:kern w:val="0"/>
          <w:sz w:val="24"/>
          <w:szCs w:val="24"/>
          <w:highlight w:val="none"/>
          <w:lang w:val="en-US" w:bidi="ar"/>
        </w:rPr>
        <w:t>北园春集团官网</w:t>
      </w:r>
      <w:r>
        <w:rPr>
          <w:rFonts w:hint="eastAsia"/>
          <w:color w:val="000000"/>
          <w:kern w:val="0"/>
          <w:sz w:val="24"/>
          <w:szCs w:val="24"/>
          <w:highlight w:val="none"/>
          <w:lang w:val="en-US" w:eastAsia="zh-CN" w:bidi="ar"/>
        </w:rPr>
        <w:t>、</w:t>
      </w:r>
      <w:r>
        <w:rPr>
          <w:rFonts w:hint="eastAsia"/>
          <w:sz w:val="24"/>
          <w:szCs w:val="24"/>
          <w:highlight w:val="none"/>
          <w:lang w:val="en-US"/>
        </w:rPr>
        <w:t>当地大型商超</w:t>
      </w:r>
      <w:r>
        <w:rPr>
          <w:rFonts w:hint="eastAsia"/>
          <w:sz w:val="24"/>
          <w:szCs w:val="24"/>
          <w:highlight w:val="none"/>
          <w:lang w:val="en-US" w:eastAsia="zh-CN"/>
        </w:rPr>
        <w:t>及当地农贸市场（光明农副产品综合批发市场）</w:t>
      </w:r>
      <w:r>
        <w:rPr>
          <w:rFonts w:hint="eastAsia"/>
          <w:sz w:val="24"/>
          <w:szCs w:val="24"/>
          <w:highlight w:val="none"/>
          <w:lang w:val="en-US"/>
        </w:rPr>
        <w:t>作为市场询价点，每半个月询价一次，以询价平均值作为市场基准价，以此价格作为基准，最终结算价=市场基准价×（1-中标下浮率）。</w:t>
      </w:r>
    </w:p>
    <w:p w14:paraId="0500A134">
      <w:pPr>
        <w:pStyle w:val="48"/>
        <w:keepNext w:val="0"/>
        <w:keepLines w:val="0"/>
        <w:pageBreakBefore w:val="0"/>
        <w:kinsoku/>
        <w:wordWrap/>
        <w:overflowPunct/>
        <w:topLinePunct w:val="0"/>
        <w:autoSpaceDE w:val="0"/>
        <w:autoSpaceDN w:val="0"/>
        <w:bidi w:val="0"/>
        <w:adjustRightInd w:val="0"/>
        <w:snapToGrid/>
        <w:spacing w:line="360" w:lineRule="auto"/>
        <w:ind w:left="0" w:firstLine="480" w:firstLineChars="200"/>
        <w:textAlignment w:val="auto"/>
        <w:rPr>
          <w:rFonts w:hint="eastAsia" w:ascii="宋体" w:hAnsi="宋体" w:eastAsia="宋体" w:cs="宋体"/>
          <w:b w:val="0"/>
          <w:bCs w:val="0"/>
          <w:color w:val="auto"/>
          <w:kern w:val="2"/>
          <w:sz w:val="24"/>
          <w:highlight w:val="none"/>
          <w:lang w:val="en-US" w:eastAsia="zh-CN" w:bidi="ar-SA"/>
        </w:rPr>
      </w:pPr>
      <w:r>
        <w:rPr>
          <w:rFonts w:hint="eastAsia"/>
          <w:b w:val="0"/>
          <w:bCs w:val="0"/>
          <w:sz w:val="24"/>
          <w:szCs w:val="24"/>
          <w:highlight w:val="none"/>
          <w:lang w:val="en-US" w:eastAsia="zh-CN"/>
        </w:rPr>
        <w:t>5、</w:t>
      </w:r>
      <w:r>
        <w:rPr>
          <w:rFonts w:hint="eastAsia"/>
          <w:b w:val="0"/>
          <w:bCs w:val="0"/>
          <w:sz w:val="24"/>
          <w:szCs w:val="24"/>
          <w:highlight w:val="none"/>
          <w:lang w:val="en-US"/>
        </w:rPr>
        <w:t>在</w:t>
      </w:r>
      <w:r>
        <w:rPr>
          <w:rFonts w:hint="eastAsia"/>
          <w:b w:val="0"/>
          <w:bCs w:val="0"/>
          <w:sz w:val="24"/>
          <w:szCs w:val="24"/>
          <w:highlight w:val="none"/>
          <w:lang w:val="en-US" w:eastAsia="zh-CN"/>
        </w:rPr>
        <w:t>当地</w:t>
      </w:r>
      <w:r>
        <w:rPr>
          <w:rFonts w:hint="eastAsia"/>
          <w:b w:val="0"/>
          <w:bCs w:val="0"/>
          <w:sz w:val="24"/>
          <w:szCs w:val="24"/>
          <w:highlight w:val="none"/>
          <w:lang w:val="en-US"/>
        </w:rPr>
        <w:t>大型商超进行询价过程中不包含特价产品、临期产品、促销活动产品等。</w:t>
      </w:r>
    </w:p>
    <w:p w14:paraId="27892437">
      <w:pPr>
        <w:pStyle w:val="70"/>
        <w:keepNext w:val="0"/>
        <w:keepLines w:val="0"/>
        <w:pageBreakBefore w:val="0"/>
        <w:widowControl w:val="0"/>
        <w:kinsoku/>
        <w:wordWrap/>
        <w:overflowPunct/>
        <w:topLinePunct w:val="0"/>
        <w:autoSpaceDE w:val="0"/>
        <w:autoSpaceDN w:val="0"/>
        <w:bidi w:val="0"/>
        <w:adjustRightInd w:val="0"/>
        <w:snapToGrid/>
        <w:spacing w:line="360" w:lineRule="auto"/>
        <w:ind w:left="0" w:firstLine="482" w:firstLineChars="200"/>
        <w:jc w:val="both"/>
        <w:textAlignment w:val="auto"/>
        <w:outlineLvl w:val="1"/>
        <w:rPr>
          <w:rFonts w:hint="default" w:ascii="宋体" w:hAnsi="宋体" w:eastAsia="宋体" w:cs="宋体"/>
          <w:b/>
          <w:bCs w:val="0"/>
          <w:color w:val="auto"/>
          <w:kern w:val="2"/>
          <w:sz w:val="24"/>
          <w:highlight w:val="none"/>
          <w:lang w:val="en-US" w:eastAsia="zh-CN" w:bidi="ar-SA"/>
        </w:rPr>
      </w:pPr>
      <w:r>
        <w:rPr>
          <w:rFonts w:hint="eastAsia" w:ascii="宋体" w:hAnsi="宋体" w:cs="宋体"/>
          <w:b/>
          <w:bCs w:val="0"/>
          <w:color w:val="auto"/>
          <w:kern w:val="2"/>
          <w:sz w:val="24"/>
          <w:highlight w:val="none"/>
          <w:lang w:val="en-US" w:eastAsia="zh-CN" w:bidi="ar-SA"/>
        </w:rPr>
        <w:t>五</w:t>
      </w:r>
      <w:r>
        <w:rPr>
          <w:rFonts w:hint="eastAsia" w:ascii="宋体" w:hAnsi="宋体" w:eastAsia="宋体" w:cs="宋体"/>
          <w:b/>
          <w:bCs w:val="0"/>
          <w:color w:val="auto"/>
          <w:kern w:val="2"/>
          <w:sz w:val="24"/>
          <w:highlight w:val="none"/>
          <w:lang w:val="en-US" w:eastAsia="zh-CN" w:bidi="ar-SA"/>
        </w:rPr>
        <w:t>、</w:t>
      </w:r>
      <w:r>
        <w:rPr>
          <w:rFonts w:hint="eastAsia" w:ascii="宋体" w:hAnsi="宋体" w:cs="宋体"/>
          <w:b/>
          <w:bCs w:val="0"/>
          <w:color w:val="auto"/>
          <w:kern w:val="2"/>
          <w:sz w:val="24"/>
          <w:highlight w:val="none"/>
          <w:lang w:val="en-US" w:eastAsia="zh-CN" w:bidi="ar-SA"/>
        </w:rPr>
        <w:t>商务要求</w:t>
      </w:r>
    </w:p>
    <w:p w14:paraId="06CE4B0A">
      <w:pPr>
        <w:keepNext w:val="0"/>
        <w:keepLines w:val="0"/>
        <w:pageBreakBefore w:val="0"/>
        <w:kinsoku/>
        <w:wordWrap/>
        <w:overflowPunct/>
        <w:topLinePunct w:val="0"/>
        <w:bidi w:val="0"/>
        <w:snapToGrid/>
        <w:spacing w:line="360" w:lineRule="auto"/>
        <w:ind w:left="0" w:firstLine="482" w:firstLineChars="200"/>
        <w:textAlignment w:val="auto"/>
        <w:rPr>
          <w:rFonts w:hint="eastAsia" w:ascii="宋体" w:hAnsi="宋体" w:eastAsia="宋体" w:cs="宋体"/>
          <w:b/>
          <w:bCs w:val="0"/>
          <w:color w:val="auto"/>
          <w:kern w:val="2"/>
          <w:sz w:val="24"/>
          <w:highlight w:val="none"/>
          <w:lang w:val="en-US" w:eastAsia="zh-CN" w:bidi="ar-SA"/>
        </w:rPr>
      </w:pPr>
      <w:r>
        <w:rPr>
          <w:rFonts w:hint="eastAsia" w:ascii="宋体" w:hAnsi="宋体" w:eastAsia="宋体" w:cs="宋体"/>
          <w:b/>
          <w:bCs w:val="0"/>
          <w:color w:val="auto"/>
          <w:kern w:val="2"/>
          <w:sz w:val="24"/>
          <w:highlight w:val="none"/>
          <w:lang w:val="en-US" w:eastAsia="zh-CN" w:bidi="ar-SA"/>
        </w:rPr>
        <w:t>（一）订货与送货要求</w:t>
      </w:r>
    </w:p>
    <w:p w14:paraId="5B18FB52">
      <w:pPr>
        <w:keepNext w:val="0"/>
        <w:keepLines w:val="0"/>
        <w:pageBreakBefore w:val="0"/>
        <w:kinsoku/>
        <w:wordWrap/>
        <w:overflowPunct/>
        <w:topLinePunct w:val="0"/>
        <w:bidi w:val="0"/>
        <w:snapToGrid/>
        <w:spacing w:line="360" w:lineRule="auto"/>
        <w:ind w:left="0" w:firstLine="480" w:firstLineChars="200"/>
        <w:textAlignment w:val="auto"/>
        <w:rPr>
          <w:rFonts w:hint="eastAsia" w:ascii="宋体" w:hAnsi="宋体" w:eastAsia="宋体" w:cs="宋体"/>
          <w:bCs/>
          <w:color w:val="auto"/>
          <w:kern w:val="2"/>
          <w:sz w:val="24"/>
          <w:highlight w:val="none"/>
          <w:lang w:val="en-US" w:eastAsia="zh-CN" w:bidi="ar-SA"/>
        </w:rPr>
      </w:pPr>
      <w:r>
        <w:rPr>
          <w:rFonts w:hint="eastAsia" w:ascii="宋体" w:hAnsi="宋体" w:eastAsia="宋体" w:cs="宋体"/>
          <w:bCs/>
          <w:color w:val="auto"/>
          <w:kern w:val="2"/>
          <w:sz w:val="24"/>
          <w:highlight w:val="none"/>
          <w:lang w:val="en-US" w:eastAsia="zh-CN" w:bidi="ar-SA"/>
        </w:rPr>
        <w:t>1.采购单位提前</w:t>
      </w:r>
      <w:r>
        <w:rPr>
          <w:rFonts w:hint="eastAsia" w:ascii="宋体" w:hAnsi="宋体" w:cs="宋体"/>
          <w:bCs/>
          <w:color w:val="auto"/>
          <w:kern w:val="2"/>
          <w:sz w:val="24"/>
          <w:highlight w:val="none"/>
          <w:lang w:val="en-US" w:eastAsia="zh-CN" w:bidi="ar-SA"/>
        </w:rPr>
        <w:t>1</w:t>
      </w:r>
      <w:r>
        <w:rPr>
          <w:rFonts w:hint="eastAsia" w:ascii="宋体" w:hAnsi="宋体" w:eastAsia="宋体" w:cs="宋体"/>
          <w:bCs/>
          <w:color w:val="auto"/>
          <w:kern w:val="2"/>
          <w:sz w:val="24"/>
          <w:highlight w:val="none"/>
          <w:lang w:val="en-US" w:eastAsia="zh-CN" w:bidi="ar-SA"/>
        </w:rPr>
        <w:t>日采用电话、短信、微信等方式向供应商提出订购的品种、数量、规格，供应商按照采购单位需求的品种、数量等及时向采购单位提供所需食材，并送到指定地点。</w:t>
      </w:r>
    </w:p>
    <w:p w14:paraId="183B372B">
      <w:pPr>
        <w:keepNext w:val="0"/>
        <w:keepLines w:val="0"/>
        <w:pageBreakBefore w:val="0"/>
        <w:kinsoku/>
        <w:wordWrap/>
        <w:overflowPunct/>
        <w:topLinePunct w:val="0"/>
        <w:bidi w:val="0"/>
        <w:snapToGrid/>
        <w:spacing w:line="360" w:lineRule="auto"/>
        <w:ind w:left="0" w:firstLine="480" w:firstLineChars="200"/>
        <w:textAlignment w:val="auto"/>
        <w:rPr>
          <w:rFonts w:hint="eastAsia" w:ascii="宋体" w:hAnsi="宋体" w:eastAsia="宋体" w:cs="宋体"/>
          <w:bCs/>
          <w:kern w:val="2"/>
          <w:sz w:val="24"/>
          <w:highlight w:val="none"/>
          <w:lang w:val="en-US" w:eastAsia="zh-CN" w:bidi="ar-SA"/>
        </w:rPr>
      </w:pPr>
      <w:r>
        <w:rPr>
          <w:rFonts w:hint="eastAsia" w:ascii="宋体" w:hAnsi="宋体" w:eastAsia="宋体" w:cs="宋体"/>
          <w:bCs/>
          <w:kern w:val="2"/>
          <w:sz w:val="24"/>
          <w:highlight w:val="none"/>
          <w:lang w:val="en-US" w:eastAsia="zh-CN" w:bidi="ar-SA"/>
        </w:rPr>
        <w:t>2.供应商送货的具体时间：甲乙双方协商确定，到货时间以最后一批产品到达指定到货地点验收后为准，规定时间未送达的，按合同约定处理。如影响采购单位的正常工作或造成损失，供应商视情节给予补偿（具体以合同签订为准）。</w:t>
      </w:r>
    </w:p>
    <w:p w14:paraId="39B0ECD5">
      <w:pPr>
        <w:keepNext w:val="0"/>
        <w:keepLines w:val="0"/>
        <w:pageBreakBefore w:val="0"/>
        <w:kinsoku/>
        <w:wordWrap/>
        <w:overflowPunct/>
        <w:topLinePunct w:val="0"/>
        <w:bidi w:val="0"/>
        <w:snapToGrid/>
        <w:spacing w:line="360" w:lineRule="auto"/>
        <w:ind w:left="0" w:firstLine="480" w:firstLineChars="200"/>
        <w:textAlignment w:val="auto"/>
        <w:rPr>
          <w:rFonts w:hint="eastAsia" w:ascii="宋体" w:hAnsi="宋体" w:eastAsia="宋体" w:cs="宋体"/>
          <w:bCs/>
          <w:kern w:val="2"/>
          <w:sz w:val="24"/>
          <w:highlight w:val="none"/>
          <w:lang w:val="en-US" w:eastAsia="zh-CN" w:bidi="ar-SA"/>
        </w:rPr>
      </w:pPr>
      <w:r>
        <w:rPr>
          <w:rFonts w:hint="eastAsia" w:ascii="宋体" w:hAnsi="宋体" w:eastAsia="宋体" w:cs="宋体"/>
          <w:bCs/>
          <w:kern w:val="2"/>
          <w:sz w:val="24"/>
          <w:highlight w:val="none"/>
          <w:lang w:val="en-US" w:eastAsia="zh-CN" w:bidi="ar-SA"/>
        </w:rPr>
        <w:t>3.供应商按照采购单位所下订单的品种、数量送货，保证斤两的准确性。</w:t>
      </w:r>
    </w:p>
    <w:p w14:paraId="646742B8">
      <w:pPr>
        <w:keepNext w:val="0"/>
        <w:keepLines w:val="0"/>
        <w:pageBreakBefore w:val="0"/>
        <w:kinsoku/>
        <w:wordWrap/>
        <w:overflowPunct/>
        <w:topLinePunct w:val="0"/>
        <w:bidi w:val="0"/>
        <w:snapToGrid/>
        <w:spacing w:line="360" w:lineRule="auto"/>
        <w:ind w:left="0" w:firstLine="480" w:firstLineChars="200"/>
        <w:textAlignment w:val="auto"/>
        <w:rPr>
          <w:rFonts w:hint="eastAsia" w:ascii="宋体" w:hAnsi="宋体" w:cs="宋体"/>
          <w:bCs/>
          <w:kern w:val="2"/>
          <w:sz w:val="24"/>
          <w:highlight w:val="none"/>
          <w:lang w:val="en-US" w:eastAsia="zh-CN" w:bidi="ar-SA"/>
        </w:rPr>
      </w:pPr>
      <w:r>
        <w:rPr>
          <w:rFonts w:hint="eastAsia" w:ascii="宋体" w:hAnsi="宋体" w:cs="宋体"/>
          <w:bCs/>
          <w:kern w:val="2"/>
          <w:sz w:val="24"/>
          <w:highlight w:val="none"/>
          <w:lang w:val="en-US" w:eastAsia="zh-CN" w:bidi="ar-SA"/>
        </w:rPr>
        <w:t>4.供应商接到采购人通知后，2小时内将副食品配送至采购人指定地点。</w:t>
      </w:r>
    </w:p>
    <w:p w14:paraId="5A493084">
      <w:pPr>
        <w:keepNext w:val="0"/>
        <w:keepLines w:val="0"/>
        <w:pageBreakBefore w:val="0"/>
        <w:kinsoku/>
        <w:wordWrap/>
        <w:overflowPunct/>
        <w:topLinePunct w:val="0"/>
        <w:bidi w:val="0"/>
        <w:snapToGrid/>
        <w:spacing w:line="360" w:lineRule="auto"/>
        <w:ind w:left="0" w:firstLine="482" w:firstLineChars="200"/>
        <w:textAlignment w:val="auto"/>
        <w:rPr>
          <w:rFonts w:hint="eastAsia" w:ascii="宋体" w:hAnsi="宋体" w:eastAsia="宋体" w:cs="宋体"/>
          <w:b/>
          <w:bCs w:val="0"/>
          <w:kern w:val="2"/>
          <w:sz w:val="24"/>
          <w:highlight w:val="none"/>
          <w:lang w:val="en-US" w:eastAsia="zh-CN" w:bidi="ar-SA"/>
        </w:rPr>
      </w:pPr>
      <w:r>
        <w:rPr>
          <w:rFonts w:hint="eastAsia" w:ascii="宋体" w:hAnsi="宋体" w:eastAsia="宋体" w:cs="宋体"/>
          <w:b/>
          <w:bCs w:val="0"/>
          <w:kern w:val="2"/>
          <w:sz w:val="24"/>
          <w:highlight w:val="none"/>
          <w:lang w:val="en-US" w:eastAsia="zh-CN" w:bidi="ar-SA"/>
        </w:rPr>
        <w:t>（二）质量要求</w:t>
      </w:r>
    </w:p>
    <w:p w14:paraId="29ACE0F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cs="宋体"/>
          <w:color w:val="000000"/>
          <w:kern w:val="0"/>
          <w:sz w:val="24"/>
          <w:szCs w:val="24"/>
          <w:highlight w:val="none"/>
          <w:lang w:val="en-US" w:eastAsia="zh-CN" w:bidi="ar"/>
        </w:rPr>
        <w:t>1.</w:t>
      </w:r>
      <w:r>
        <w:rPr>
          <w:rFonts w:hint="eastAsia" w:ascii="宋体" w:hAnsi="宋体" w:eastAsia="宋体" w:cs="宋体"/>
          <w:color w:val="000000"/>
          <w:kern w:val="0"/>
          <w:sz w:val="24"/>
          <w:szCs w:val="24"/>
          <w:highlight w:val="none"/>
          <w:lang w:val="en-US" w:eastAsia="zh-CN" w:bidi="ar"/>
        </w:rPr>
        <w:t>成交供应商配送给采购人的各类食材必须符合国家食品安全及卫生的标准，符合营养健康的标准要求，避免提供高盐、高油及高糖的食材，确保食材新鲜卫生、品种多样、营养均衡。供应商保证其提供的货物及服务均符合《中华人民共和国食品安全法》、《餐饮服务食品安全监督管理办法》、《餐饮服务食品安全操作规范》、</w:t>
      </w:r>
      <w:r>
        <w:rPr>
          <w:rFonts w:hint="eastAsia" w:ascii="宋体" w:hAnsi="宋体" w:eastAsia="宋体" w:cs="宋体"/>
          <w:i w:val="0"/>
          <w:iCs w:val="0"/>
          <w:caps w:val="0"/>
          <w:spacing w:val="0"/>
          <w:sz w:val="24"/>
          <w:szCs w:val="24"/>
          <w:highlight w:val="none"/>
          <w:shd w:val="clear" w:fill="FFFFFF"/>
          <w:lang w:val="en-US" w:eastAsia="zh-CN"/>
        </w:rPr>
        <w:t>关于发布《食品安全国家标准食品用香精》（GB 30616-2020）等38项食品安全国家标准和4项修改单的公告</w:t>
      </w:r>
      <w:r>
        <w:rPr>
          <w:rFonts w:hint="eastAsia" w:ascii="宋体" w:hAnsi="宋体" w:eastAsia="宋体" w:cs="宋体"/>
          <w:color w:val="000000"/>
          <w:kern w:val="0"/>
          <w:sz w:val="24"/>
          <w:szCs w:val="24"/>
          <w:highlight w:val="none"/>
          <w:lang w:val="en-US" w:eastAsia="zh-CN" w:bidi="ar"/>
        </w:rPr>
        <w:t xml:space="preserve">及新疆维吾尔自治区有关食品安全管理的规定。供应商对提供货物的质量、卫生、食品安全承担全部责任，保证提供的货物均符合国家规定的质量、卫生、食品安全标准。食材必须按《食品生产许可管理办法》提供 SC 认证，如果成交供应商供给采购人的各类食材给采购人造成食品安全事故的，经有关卫生部门鉴定，确定是成交供应商的责任，则由成交供应商承担相关的经济赔偿责任及法律责任（注：因厨房工作人员在加工过程中不洁带病菌或厨师配菜不当导致食物相冲中毒除外）。 </w:t>
      </w:r>
    </w:p>
    <w:p w14:paraId="7A7EB81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cs="宋体"/>
          <w:color w:val="000000"/>
          <w:kern w:val="0"/>
          <w:sz w:val="24"/>
          <w:szCs w:val="24"/>
          <w:highlight w:val="none"/>
          <w:lang w:val="en-US" w:eastAsia="zh-CN" w:bidi="ar"/>
        </w:rPr>
        <w:t>2.</w:t>
      </w:r>
      <w:r>
        <w:rPr>
          <w:rFonts w:hint="eastAsia" w:ascii="宋体" w:hAnsi="宋体" w:eastAsia="宋体" w:cs="宋体"/>
          <w:color w:val="000000"/>
          <w:kern w:val="0"/>
          <w:sz w:val="24"/>
          <w:szCs w:val="24"/>
          <w:highlight w:val="none"/>
          <w:lang w:val="en-US" w:eastAsia="zh-CN" w:bidi="ar"/>
        </w:rPr>
        <w:t xml:space="preserve">采购人不接受转基因食材。主要食材具体质量要求如下： </w:t>
      </w:r>
    </w:p>
    <w:p w14:paraId="6AB513C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1）肉类以新鲜肉为主（为当天正规屠宰场宰杀的新鲜肉）。肉类必须符合国家有关动物检验、检疫标准，每批肉类必须提供检验检疫证明、检验合格证、分割销售凭据。  </w:t>
      </w:r>
    </w:p>
    <w:p w14:paraId="3CE333E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2）确保产品质量稳定，保证营养丰富、绿色安全、海味浓郁。从加工、包装、运输、贮存到销售全部符合国家规定标准。</w:t>
      </w:r>
    </w:p>
    <w:p w14:paraId="0076969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3）成交供应商需有完善的食品安全管理制度，食品安全监管机制，卫生安全管理制度和食品安全保障措施，从而保障食品的卫生、安全。</w:t>
      </w:r>
    </w:p>
    <w:p w14:paraId="49B8E82F">
      <w:pPr>
        <w:keepNext w:val="0"/>
        <w:keepLines w:val="0"/>
        <w:pageBreakBefore w:val="0"/>
        <w:kinsoku/>
        <w:wordWrap/>
        <w:overflowPunct/>
        <w:topLinePunct w:val="0"/>
        <w:bidi w:val="0"/>
        <w:snapToGrid/>
        <w:spacing w:line="360" w:lineRule="auto"/>
        <w:ind w:left="0" w:firstLine="480" w:firstLineChars="200"/>
        <w:textAlignment w:val="auto"/>
        <w:rPr>
          <w:rFonts w:hint="eastAsia" w:ascii="宋体" w:hAnsi="宋体" w:eastAsia="宋体" w:cs="宋体"/>
          <w:bCs/>
          <w:kern w:val="2"/>
          <w:sz w:val="24"/>
          <w:highlight w:val="none"/>
          <w:lang w:val="en-US" w:eastAsia="zh-CN" w:bidi="ar-SA"/>
        </w:rPr>
      </w:pPr>
      <w:r>
        <w:rPr>
          <w:rFonts w:hint="eastAsia" w:ascii="宋体" w:hAnsi="宋体" w:eastAsia="宋体" w:cs="宋体"/>
          <w:bCs/>
          <w:kern w:val="2"/>
          <w:sz w:val="24"/>
          <w:highlight w:val="none"/>
          <w:lang w:val="en-US" w:eastAsia="zh-CN" w:bidi="ar-SA"/>
        </w:rPr>
        <w:t>4)食品添加剂，提供生产地省级卫生行政部门发放的食品添加剂生产卫生许可证，以及相同批次产品的检验合格证或者化验单。</w:t>
      </w:r>
    </w:p>
    <w:p w14:paraId="33CC8EF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bCs/>
          <w:kern w:val="2"/>
          <w:sz w:val="24"/>
          <w:highlight w:val="none"/>
          <w:lang w:val="en-US" w:eastAsia="zh-CN" w:bidi="ar-SA"/>
        </w:rPr>
        <w:t>5)定型包装食品及食品原辅材料，提供生产商卫生许可证和有关证照，以及相同批次产品的检验合格证或者化验单。</w:t>
      </w:r>
    </w:p>
    <w:p w14:paraId="54456EA3">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highlight w:val="none"/>
        </w:rPr>
      </w:pPr>
      <w:r>
        <w:rPr>
          <w:rFonts w:hint="eastAsia" w:ascii="宋体" w:hAnsi="宋体" w:cs="宋体"/>
          <w:b/>
          <w:bCs/>
          <w:color w:val="000000"/>
          <w:kern w:val="0"/>
          <w:sz w:val="24"/>
          <w:szCs w:val="24"/>
          <w:highlight w:val="none"/>
          <w:lang w:val="en-US" w:eastAsia="zh-CN" w:bidi="ar"/>
        </w:rPr>
        <w:t>3.</w:t>
      </w:r>
      <w:r>
        <w:rPr>
          <w:rFonts w:hint="eastAsia" w:ascii="宋体" w:hAnsi="宋体" w:eastAsia="宋体" w:cs="宋体"/>
          <w:b/>
          <w:bCs/>
          <w:color w:val="000000"/>
          <w:kern w:val="0"/>
          <w:sz w:val="24"/>
          <w:szCs w:val="24"/>
          <w:highlight w:val="none"/>
          <w:lang w:val="en-US" w:eastAsia="zh-CN" w:bidi="ar"/>
        </w:rPr>
        <w:t xml:space="preserve">数量（斤两）要求 </w:t>
      </w:r>
    </w:p>
    <w:p w14:paraId="68DE23E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保证配送品种斤两的准确性，以采购人的验货数量为准，成交供应商每次随货送上一式两份的送货清单，供双方验货后签字确认，采购人持一份，成交供应商持一份，作为送、收货的凭证。采购人将指定负责人验收过秤记录。对于不符合采购人要求的货品，采购人有权退货或换货。 </w:t>
      </w:r>
    </w:p>
    <w:p w14:paraId="0ACFA941">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highlight w:val="none"/>
        </w:rPr>
      </w:pPr>
      <w:r>
        <w:rPr>
          <w:rFonts w:hint="eastAsia" w:ascii="宋体" w:hAnsi="宋体" w:eastAsia="宋体" w:cs="宋体"/>
          <w:b/>
          <w:bCs/>
          <w:color w:val="000000"/>
          <w:kern w:val="0"/>
          <w:sz w:val="24"/>
          <w:szCs w:val="24"/>
          <w:highlight w:val="none"/>
          <w:lang w:val="en-US" w:eastAsia="zh-CN" w:bidi="ar"/>
        </w:rPr>
        <w:t xml:space="preserve"> </w:t>
      </w:r>
      <w:r>
        <w:rPr>
          <w:rFonts w:hint="eastAsia" w:ascii="宋体" w:hAnsi="宋体" w:cs="宋体"/>
          <w:b/>
          <w:bCs/>
          <w:color w:val="000000"/>
          <w:kern w:val="0"/>
          <w:sz w:val="24"/>
          <w:szCs w:val="24"/>
          <w:highlight w:val="none"/>
          <w:lang w:val="en-US" w:eastAsia="zh-CN" w:bidi="ar"/>
        </w:rPr>
        <w:t>4.</w:t>
      </w:r>
      <w:r>
        <w:rPr>
          <w:rFonts w:hint="eastAsia" w:ascii="宋体" w:hAnsi="宋体" w:eastAsia="宋体" w:cs="宋体"/>
          <w:b/>
          <w:bCs/>
          <w:color w:val="000000"/>
          <w:kern w:val="0"/>
          <w:sz w:val="24"/>
          <w:szCs w:val="24"/>
          <w:highlight w:val="none"/>
          <w:lang w:val="en-US" w:eastAsia="zh-CN" w:bidi="ar"/>
        </w:rPr>
        <w:t xml:space="preserve">质量验收标准 </w:t>
      </w:r>
    </w:p>
    <w:p w14:paraId="5FB6E34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（1）本项目所指的货物及服务应符合采购文件的所述的标准；如果没有提及适用标准，则应符合中华人民共和国国家标准或行业标准；这些标准必须是有关机构发布的最新版本的标准。 </w:t>
      </w:r>
    </w:p>
    <w:p w14:paraId="518E771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2）成交供应商应充分理解并认真遵循本采购文件的要求，所提供的货物必须能满足采购文件要求。保证合同货品均为正规生产的新鲜（冰鲜除外）检验合格、无毒、无辐射、无侵权货品，符合国家有关卫生、质量、包装和保质标准，要使用有效期的货品，其剩余有效期不得少于标注有效期的80%。 </w:t>
      </w:r>
    </w:p>
    <w:p w14:paraId="306E5F2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（3）货物有包装的，应当符合食品安全国家标准，货物的包装必须完整清洁（无损、无污、无皱），采购人有权拒收包装不整齐、已拆封的商品。 </w:t>
      </w:r>
    </w:p>
    <w:p w14:paraId="017AC29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（4）采购人发现商品出现损坏（包括表面损坏），或出现水渍、串味、受潮等导致货物性质改变的，成交供应商必须无条件退货或更换商品。 </w:t>
      </w:r>
    </w:p>
    <w:p w14:paraId="3C3F308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（5）成交供应商保证所提供的鲜肉类、生禽、鲜水产的多样性和季节性，以保证新鲜感，并在响应文件中列出相关品目。 </w:t>
      </w:r>
    </w:p>
    <w:p w14:paraId="210AFD5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6）成交供应商保证所提供的肉均为定点屠宰厂（场）经检疫和肉品品质检验合格的产品，具有由定点屠宰厂（场）加盖验讫印章并出具《畜产品检验证明》或《动物检疫合格证明》，新鲜肉类要有市场监督管理部门的电脑单据作为依据。 </w:t>
      </w:r>
    </w:p>
    <w:p w14:paraId="6F2CA4A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Cs/>
          <w:kern w:val="2"/>
          <w:sz w:val="24"/>
          <w:highlight w:val="none"/>
          <w:lang w:val="en-US" w:eastAsia="zh-CN" w:bidi="ar-SA"/>
        </w:rPr>
      </w:pPr>
      <w:r>
        <w:rPr>
          <w:rFonts w:hint="eastAsia" w:ascii="宋体" w:hAnsi="宋体" w:eastAsia="宋体" w:cs="宋体"/>
          <w:color w:val="000000"/>
          <w:kern w:val="0"/>
          <w:sz w:val="24"/>
          <w:szCs w:val="24"/>
          <w:highlight w:val="none"/>
          <w:lang w:val="en-US" w:eastAsia="zh-CN" w:bidi="ar"/>
        </w:rPr>
        <w:t xml:space="preserve">（7）成交供应商应能够配合采购人及时更新所提供的符合卫监部门的有效证明材料。 </w:t>
      </w:r>
    </w:p>
    <w:p w14:paraId="6DA49B4E">
      <w:pPr>
        <w:keepNext w:val="0"/>
        <w:keepLines w:val="0"/>
        <w:pageBreakBefore w:val="0"/>
        <w:kinsoku/>
        <w:wordWrap/>
        <w:overflowPunct/>
        <w:topLinePunct w:val="0"/>
        <w:bidi w:val="0"/>
        <w:snapToGrid/>
        <w:spacing w:line="360" w:lineRule="auto"/>
        <w:ind w:left="0" w:firstLine="482" w:firstLineChars="200"/>
        <w:textAlignment w:val="auto"/>
        <w:rPr>
          <w:rFonts w:hint="eastAsia" w:ascii="宋体" w:hAnsi="宋体" w:eastAsia="宋体" w:cs="宋体"/>
          <w:b/>
          <w:bCs w:val="0"/>
          <w:kern w:val="2"/>
          <w:sz w:val="24"/>
          <w:highlight w:val="none"/>
          <w:lang w:val="en-US" w:eastAsia="zh-CN" w:bidi="ar-SA"/>
        </w:rPr>
      </w:pPr>
      <w:r>
        <w:rPr>
          <w:rFonts w:hint="eastAsia" w:ascii="宋体" w:hAnsi="宋体" w:eastAsia="宋体" w:cs="宋体"/>
          <w:b/>
          <w:bCs w:val="0"/>
          <w:kern w:val="2"/>
          <w:sz w:val="24"/>
          <w:highlight w:val="none"/>
          <w:lang w:val="en-US" w:eastAsia="zh-CN" w:bidi="ar-SA"/>
        </w:rPr>
        <w:t>（三）服务要求</w:t>
      </w:r>
    </w:p>
    <w:p w14:paraId="62CE5F96">
      <w:pPr>
        <w:keepNext w:val="0"/>
        <w:keepLines w:val="0"/>
        <w:pageBreakBefore w:val="0"/>
        <w:kinsoku/>
        <w:wordWrap/>
        <w:overflowPunct/>
        <w:topLinePunct w:val="0"/>
        <w:bidi w:val="0"/>
        <w:snapToGrid/>
        <w:spacing w:line="360" w:lineRule="auto"/>
        <w:ind w:left="0" w:firstLine="480" w:firstLineChars="200"/>
        <w:textAlignment w:val="auto"/>
        <w:rPr>
          <w:rFonts w:hint="eastAsia" w:ascii="宋体" w:hAnsi="宋体" w:eastAsia="宋体" w:cs="宋体"/>
          <w:bCs/>
          <w:kern w:val="2"/>
          <w:sz w:val="24"/>
          <w:highlight w:val="none"/>
          <w:lang w:val="en-US" w:eastAsia="zh-CN" w:bidi="ar-SA"/>
        </w:rPr>
      </w:pPr>
      <w:r>
        <w:rPr>
          <w:rFonts w:hint="eastAsia" w:ascii="宋体" w:hAnsi="宋体" w:eastAsia="宋体" w:cs="宋体"/>
          <w:bCs/>
          <w:kern w:val="2"/>
          <w:sz w:val="24"/>
          <w:highlight w:val="none"/>
          <w:lang w:val="en-US" w:eastAsia="zh-CN" w:bidi="ar-SA"/>
        </w:rPr>
        <w:t>1.包装要求：同类商品单独封装，且张贴封装条码，展示商品信息、配送信息。采用定型包装的货物，包装必须符合国家对产品包装的有关规定。</w:t>
      </w:r>
    </w:p>
    <w:p w14:paraId="4A0880A6">
      <w:pPr>
        <w:keepNext w:val="0"/>
        <w:keepLines w:val="0"/>
        <w:pageBreakBefore w:val="0"/>
        <w:kinsoku/>
        <w:wordWrap/>
        <w:overflowPunct/>
        <w:topLinePunct w:val="0"/>
        <w:bidi w:val="0"/>
        <w:snapToGrid/>
        <w:spacing w:line="360" w:lineRule="auto"/>
        <w:ind w:left="0" w:firstLine="480" w:firstLineChars="200"/>
        <w:textAlignment w:val="auto"/>
        <w:rPr>
          <w:rFonts w:hint="eastAsia" w:ascii="宋体" w:hAnsi="宋体" w:eastAsia="宋体" w:cs="宋体"/>
          <w:bCs/>
          <w:kern w:val="2"/>
          <w:sz w:val="24"/>
          <w:highlight w:val="none"/>
          <w:lang w:val="en-US" w:eastAsia="zh-CN" w:bidi="ar-SA"/>
        </w:rPr>
      </w:pPr>
      <w:r>
        <w:rPr>
          <w:rFonts w:hint="eastAsia" w:ascii="宋体" w:hAnsi="宋体" w:eastAsia="宋体" w:cs="宋体"/>
          <w:bCs/>
          <w:kern w:val="2"/>
          <w:sz w:val="24"/>
          <w:highlight w:val="none"/>
          <w:lang w:val="en-US" w:eastAsia="zh-CN" w:bidi="ar-SA"/>
        </w:rPr>
        <w:t>2.供应商所送货物必须按照合同约定及需求方要求保质、保量、准确、及时送达到指定地点（受</w:t>
      </w:r>
      <w:r>
        <w:rPr>
          <w:rFonts w:hint="eastAsia" w:ascii="宋体" w:hAnsi="宋体" w:cs="宋体"/>
          <w:bCs/>
          <w:kern w:val="2"/>
          <w:sz w:val="24"/>
          <w:highlight w:val="none"/>
          <w:lang w:val="en-US" w:eastAsia="zh-CN" w:bidi="ar-SA"/>
        </w:rPr>
        <w:t>特殊情况</w:t>
      </w:r>
      <w:r>
        <w:rPr>
          <w:rFonts w:hint="eastAsia" w:ascii="宋体" w:hAnsi="宋体" w:eastAsia="宋体" w:cs="宋体"/>
          <w:bCs/>
          <w:kern w:val="2"/>
          <w:sz w:val="24"/>
          <w:highlight w:val="none"/>
          <w:lang w:val="en-US" w:eastAsia="zh-CN" w:bidi="ar-SA"/>
        </w:rPr>
        <w:t>影响，双方可协商具体送货地点），并经双方指定负责人签字确认验收。运输途中应做到车辆、工具、容器、包装等干净整洁，达到国家、行业有关食品配送的相关卫生要求。除采购单位临时订货外，供应商所供货物必须使用食品专用车辆运输，不得敞露运输。供应商尽量避免将货品拼箱混装；如果采取拼箱混装方式运输，供应商必须采取措施保证不发生冻害、腐败、串味、脱水、变色、失去鲜度，无霉斑、鼠迹、苍蝇、蟑螂，不得存放有毒、有害物品及个人生活用品。周转包装容器和车辆在每次配送前应进行清洗消毒。</w:t>
      </w:r>
    </w:p>
    <w:p w14:paraId="0235E394">
      <w:pPr>
        <w:keepNext w:val="0"/>
        <w:keepLines w:val="0"/>
        <w:pageBreakBefore w:val="0"/>
        <w:kinsoku/>
        <w:wordWrap/>
        <w:overflowPunct/>
        <w:topLinePunct w:val="0"/>
        <w:bidi w:val="0"/>
        <w:snapToGrid/>
        <w:spacing w:line="360" w:lineRule="auto"/>
        <w:ind w:left="0" w:firstLine="480" w:firstLineChars="200"/>
        <w:textAlignment w:val="auto"/>
        <w:rPr>
          <w:rFonts w:hint="eastAsia" w:ascii="宋体" w:hAnsi="宋体" w:eastAsia="宋体" w:cs="宋体"/>
          <w:bCs/>
          <w:kern w:val="2"/>
          <w:sz w:val="24"/>
          <w:highlight w:val="none"/>
          <w:lang w:val="en-US" w:eastAsia="zh-CN" w:bidi="ar-SA"/>
        </w:rPr>
      </w:pPr>
      <w:r>
        <w:rPr>
          <w:rFonts w:hint="eastAsia" w:ascii="宋体" w:hAnsi="宋体" w:eastAsia="宋体" w:cs="宋体"/>
          <w:bCs/>
          <w:kern w:val="2"/>
          <w:sz w:val="24"/>
          <w:highlight w:val="none"/>
          <w:lang w:val="en-US" w:eastAsia="zh-CN" w:bidi="ar-SA"/>
        </w:rPr>
        <w:t>3.送货人员须持有《健康证》。</w:t>
      </w:r>
    </w:p>
    <w:p w14:paraId="3E5A289E">
      <w:pPr>
        <w:keepNext w:val="0"/>
        <w:keepLines w:val="0"/>
        <w:pageBreakBefore w:val="0"/>
        <w:kinsoku/>
        <w:wordWrap/>
        <w:overflowPunct/>
        <w:topLinePunct w:val="0"/>
        <w:bidi w:val="0"/>
        <w:snapToGrid/>
        <w:spacing w:line="360" w:lineRule="auto"/>
        <w:ind w:left="0" w:firstLine="480" w:firstLineChars="200"/>
        <w:textAlignment w:val="auto"/>
        <w:rPr>
          <w:rFonts w:hint="eastAsia" w:ascii="宋体" w:hAnsi="宋体" w:eastAsia="宋体" w:cs="宋体"/>
          <w:bCs/>
          <w:kern w:val="2"/>
          <w:sz w:val="24"/>
          <w:highlight w:val="none"/>
          <w:lang w:val="en-US" w:eastAsia="zh-CN" w:bidi="ar-SA"/>
        </w:rPr>
      </w:pPr>
      <w:r>
        <w:rPr>
          <w:rFonts w:hint="eastAsia" w:ascii="宋体" w:hAnsi="宋体" w:eastAsia="宋体" w:cs="宋体"/>
          <w:bCs/>
          <w:kern w:val="2"/>
          <w:sz w:val="24"/>
          <w:highlight w:val="none"/>
          <w:lang w:val="en-US" w:eastAsia="zh-CN" w:bidi="ar-SA"/>
        </w:rPr>
        <w:t>4.供应商须有相应的应急供货预案，以满足采购单位临时性特殊需求，并保证按采购单位要求及时送达。</w:t>
      </w:r>
    </w:p>
    <w:p w14:paraId="6E178C11">
      <w:pPr>
        <w:keepNext w:val="0"/>
        <w:keepLines w:val="0"/>
        <w:pageBreakBefore w:val="0"/>
        <w:kinsoku/>
        <w:wordWrap/>
        <w:overflowPunct/>
        <w:topLinePunct w:val="0"/>
        <w:bidi w:val="0"/>
        <w:snapToGrid/>
        <w:spacing w:line="360" w:lineRule="auto"/>
        <w:ind w:left="0" w:firstLine="480" w:firstLineChars="200"/>
        <w:textAlignment w:val="auto"/>
        <w:rPr>
          <w:rFonts w:hint="eastAsia" w:ascii="宋体" w:hAnsi="宋体" w:eastAsia="宋体" w:cs="宋体"/>
          <w:bCs/>
          <w:kern w:val="2"/>
          <w:sz w:val="24"/>
          <w:highlight w:val="none"/>
          <w:lang w:val="en-US" w:eastAsia="zh-CN" w:bidi="ar-SA"/>
        </w:rPr>
      </w:pPr>
      <w:r>
        <w:rPr>
          <w:rFonts w:hint="eastAsia" w:ascii="宋体" w:hAnsi="宋体" w:eastAsia="宋体" w:cs="宋体"/>
          <w:bCs/>
          <w:kern w:val="2"/>
          <w:sz w:val="24"/>
          <w:highlight w:val="none"/>
          <w:lang w:val="en-US" w:eastAsia="zh-CN" w:bidi="ar-SA"/>
        </w:rPr>
        <w:t>5.供应商要指定专人负责采购配送工作。</w:t>
      </w:r>
    </w:p>
    <w:p w14:paraId="07463833">
      <w:pPr>
        <w:keepNext w:val="0"/>
        <w:keepLines w:val="0"/>
        <w:pageBreakBefore w:val="0"/>
        <w:kinsoku/>
        <w:wordWrap/>
        <w:overflowPunct/>
        <w:topLinePunct w:val="0"/>
        <w:bidi w:val="0"/>
        <w:snapToGrid/>
        <w:spacing w:line="360" w:lineRule="auto"/>
        <w:ind w:left="0" w:firstLine="482" w:firstLineChars="200"/>
        <w:textAlignment w:val="auto"/>
        <w:rPr>
          <w:rFonts w:hint="eastAsia" w:ascii="宋体" w:hAnsi="宋体" w:eastAsia="宋体" w:cs="宋体"/>
          <w:b/>
          <w:bCs w:val="0"/>
          <w:kern w:val="2"/>
          <w:sz w:val="24"/>
          <w:highlight w:val="none"/>
          <w:lang w:val="en-US" w:eastAsia="zh-CN" w:bidi="ar-SA"/>
        </w:rPr>
      </w:pPr>
      <w:r>
        <w:rPr>
          <w:rFonts w:hint="eastAsia" w:ascii="宋体" w:hAnsi="宋体" w:eastAsia="宋体" w:cs="宋体"/>
          <w:b/>
          <w:bCs w:val="0"/>
          <w:kern w:val="2"/>
          <w:sz w:val="24"/>
          <w:highlight w:val="none"/>
          <w:lang w:val="en-US" w:eastAsia="zh-CN" w:bidi="ar-SA"/>
        </w:rPr>
        <w:t>（四）质量检验</w:t>
      </w:r>
    </w:p>
    <w:p w14:paraId="714FE2D8">
      <w:pPr>
        <w:pStyle w:val="39"/>
        <w:keepNext w:val="0"/>
        <w:keepLines w:val="0"/>
        <w:pageBreakBefore w:val="0"/>
        <w:kinsoku/>
        <w:wordWrap/>
        <w:overflowPunct/>
        <w:topLinePunct w:val="0"/>
        <w:bidi w:val="0"/>
        <w:snapToGrid/>
        <w:spacing w:line="360" w:lineRule="auto"/>
        <w:ind w:left="0" w:firstLine="480" w:firstLineChars="200"/>
        <w:textAlignment w:val="auto"/>
        <w:rPr>
          <w:rFonts w:hint="eastAsia" w:ascii="宋体" w:hAnsi="宋体" w:eastAsia="宋体" w:cs="宋体"/>
          <w:bCs/>
          <w:kern w:val="2"/>
          <w:sz w:val="24"/>
          <w:highlight w:val="none"/>
          <w:lang w:val="en-US" w:eastAsia="zh-CN" w:bidi="ar-SA"/>
        </w:rPr>
      </w:pPr>
      <w:r>
        <w:rPr>
          <w:rFonts w:hint="eastAsia" w:ascii="宋体" w:hAnsi="宋体" w:eastAsia="宋体" w:cs="宋体"/>
          <w:bCs/>
          <w:kern w:val="2"/>
          <w:sz w:val="24"/>
          <w:highlight w:val="none"/>
          <w:lang w:val="en-US" w:eastAsia="zh-CN" w:bidi="ar-SA"/>
        </w:rPr>
        <w:t>1.供应商提供的所有货物必须符合食品安全相关规定，必要时采购单位有权委托国家认可的有关检测部门对供应商提供的货物进行检测，供应商应予以配合，检测费采购单位和供应商双方各预付一半，如供应商不配合，采购单位有权委托第三方检测，并由供应商承担全部检测费。</w:t>
      </w:r>
    </w:p>
    <w:p w14:paraId="72E92A27">
      <w:pPr>
        <w:pStyle w:val="39"/>
        <w:keepNext w:val="0"/>
        <w:keepLines w:val="0"/>
        <w:pageBreakBefore w:val="0"/>
        <w:kinsoku/>
        <w:wordWrap/>
        <w:overflowPunct/>
        <w:topLinePunct w:val="0"/>
        <w:bidi w:val="0"/>
        <w:snapToGrid/>
        <w:spacing w:line="360" w:lineRule="auto"/>
        <w:ind w:left="0" w:firstLine="480" w:firstLineChars="200"/>
        <w:textAlignment w:val="auto"/>
        <w:rPr>
          <w:rFonts w:hint="eastAsia" w:ascii="宋体" w:hAnsi="宋体" w:eastAsia="宋体" w:cs="宋体"/>
          <w:bCs/>
          <w:kern w:val="2"/>
          <w:sz w:val="24"/>
          <w:highlight w:val="none"/>
          <w:lang w:val="en-US" w:eastAsia="zh-CN" w:bidi="ar-SA"/>
        </w:rPr>
      </w:pPr>
      <w:r>
        <w:rPr>
          <w:rFonts w:hint="eastAsia" w:ascii="宋体" w:hAnsi="宋体" w:eastAsia="宋体" w:cs="宋体"/>
          <w:bCs/>
          <w:kern w:val="2"/>
          <w:sz w:val="24"/>
          <w:highlight w:val="none"/>
          <w:lang w:val="en-US" w:eastAsia="zh-CN" w:bidi="ar-SA"/>
        </w:rPr>
        <w:t>采购单位负责对供应商所供货物的来源渠道、质检手续、供货质量、数量等进行初步检测和表面验收。如出现数量不够、质量问题，或所送货物不符合本合同要求、国家相关质量标准及需求方要求，采购单位负责人有权拒绝验收和收货，供应商应立即予以调换或补齐。</w:t>
      </w:r>
    </w:p>
    <w:p w14:paraId="2B8E86A1">
      <w:pPr>
        <w:pStyle w:val="39"/>
        <w:keepNext w:val="0"/>
        <w:keepLines w:val="0"/>
        <w:pageBreakBefore w:val="0"/>
        <w:kinsoku/>
        <w:wordWrap/>
        <w:overflowPunct/>
        <w:topLinePunct w:val="0"/>
        <w:bidi w:val="0"/>
        <w:snapToGrid/>
        <w:spacing w:line="360" w:lineRule="auto"/>
        <w:ind w:left="0" w:firstLine="480" w:firstLineChars="200"/>
        <w:textAlignment w:val="auto"/>
        <w:rPr>
          <w:rFonts w:hint="eastAsia" w:ascii="宋体" w:hAnsi="宋体" w:eastAsia="宋体" w:cs="宋体"/>
          <w:bCs/>
          <w:kern w:val="2"/>
          <w:sz w:val="24"/>
          <w:highlight w:val="none"/>
          <w:lang w:val="en-US" w:eastAsia="zh-CN" w:bidi="ar-SA"/>
        </w:rPr>
      </w:pPr>
      <w:r>
        <w:rPr>
          <w:rFonts w:hint="eastAsia" w:ascii="宋体" w:hAnsi="宋体" w:eastAsia="宋体" w:cs="宋体"/>
          <w:bCs/>
          <w:kern w:val="2"/>
          <w:sz w:val="24"/>
          <w:highlight w:val="none"/>
          <w:lang w:val="en-US" w:eastAsia="zh-CN" w:bidi="ar-SA"/>
        </w:rPr>
        <w:t>2.经需求方验收的货物在备餐或食用过程中出现质量问题，供应商应无条件予以替换。</w:t>
      </w:r>
    </w:p>
    <w:p w14:paraId="0AE0F3B2">
      <w:pPr>
        <w:keepNext w:val="0"/>
        <w:keepLines w:val="0"/>
        <w:pageBreakBefore w:val="0"/>
        <w:kinsoku/>
        <w:wordWrap/>
        <w:overflowPunct/>
        <w:topLinePunct w:val="0"/>
        <w:bidi w:val="0"/>
        <w:snapToGrid/>
        <w:spacing w:line="360" w:lineRule="auto"/>
        <w:ind w:left="0" w:firstLine="480" w:firstLineChars="200"/>
        <w:textAlignment w:val="auto"/>
        <w:rPr>
          <w:rFonts w:hint="eastAsia" w:ascii="宋体" w:hAnsi="宋体" w:eastAsia="宋体" w:cs="宋体"/>
          <w:bCs/>
          <w:kern w:val="2"/>
          <w:sz w:val="24"/>
          <w:highlight w:val="none"/>
          <w:lang w:val="en-US" w:eastAsia="zh-CN" w:bidi="ar-SA"/>
        </w:rPr>
      </w:pPr>
      <w:r>
        <w:rPr>
          <w:rFonts w:hint="eastAsia" w:ascii="宋体" w:hAnsi="宋体" w:eastAsia="宋体" w:cs="宋体"/>
          <w:bCs/>
          <w:kern w:val="2"/>
          <w:sz w:val="24"/>
          <w:highlight w:val="none"/>
          <w:lang w:val="en-US" w:eastAsia="zh-CN" w:bidi="ar-SA"/>
        </w:rPr>
        <w:t>3.供应商配送的货物出现食品安全问题，由供应商承担一切后果，按国家有关法律法规处理。</w:t>
      </w:r>
    </w:p>
    <w:p w14:paraId="6CA017B3">
      <w:pPr>
        <w:keepNext w:val="0"/>
        <w:keepLines w:val="0"/>
        <w:pageBreakBefore w:val="0"/>
        <w:kinsoku/>
        <w:wordWrap/>
        <w:overflowPunct/>
        <w:topLinePunct w:val="0"/>
        <w:bidi w:val="0"/>
        <w:snapToGrid/>
        <w:spacing w:line="360" w:lineRule="auto"/>
        <w:ind w:left="0" w:firstLine="482" w:firstLineChars="200"/>
        <w:textAlignment w:val="auto"/>
        <w:rPr>
          <w:rFonts w:hint="eastAsia" w:ascii="宋体" w:hAnsi="宋体" w:eastAsia="宋体" w:cs="宋体"/>
          <w:b/>
          <w:bCs w:val="0"/>
          <w:kern w:val="2"/>
          <w:sz w:val="24"/>
          <w:highlight w:val="none"/>
          <w:lang w:val="en-US" w:eastAsia="zh-CN" w:bidi="ar-SA"/>
        </w:rPr>
      </w:pPr>
      <w:r>
        <w:rPr>
          <w:rFonts w:hint="eastAsia" w:ascii="宋体" w:hAnsi="宋体" w:eastAsia="宋体" w:cs="宋体"/>
          <w:b/>
          <w:bCs w:val="0"/>
          <w:kern w:val="2"/>
          <w:sz w:val="24"/>
          <w:highlight w:val="none"/>
          <w:lang w:val="en-US" w:eastAsia="zh-CN" w:bidi="ar-SA"/>
        </w:rPr>
        <w:t>（五）配送服务要求</w:t>
      </w:r>
    </w:p>
    <w:p w14:paraId="7E33FF5B">
      <w:pPr>
        <w:keepNext w:val="0"/>
        <w:keepLines w:val="0"/>
        <w:pageBreakBefore w:val="0"/>
        <w:kinsoku/>
        <w:wordWrap/>
        <w:overflowPunct/>
        <w:topLinePunct w:val="0"/>
        <w:bidi w:val="0"/>
        <w:snapToGrid/>
        <w:spacing w:line="360" w:lineRule="auto"/>
        <w:ind w:left="0" w:firstLine="480" w:firstLineChars="200"/>
        <w:textAlignment w:val="auto"/>
        <w:rPr>
          <w:rFonts w:hint="eastAsia" w:ascii="宋体" w:hAnsi="宋体" w:eastAsia="宋体" w:cs="宋体"/>
          <w:b w:val="0"/>
          <w:bCs/>
          <w:kern w:val="2"/>
          <w:sz w:val="24"/>
          <w:highlight w:val="none"/>
          <w:lang w:val="en-US" w:eastAsia="zh-CN" w:bidi="ar-SA"/>
        </w:rPr>
      </w:pPr>
      <w:r>
        <w:rPr>
          <w:rFonts w:hint="eastAsia" w:ascii="宋体" w:hAnsi="宋体" w:eastAsia="宋体" w:cs="宋体"/>
          <w:b w:val="0"/>
          <w:bCs/>
          <w:kern w:val="2"/>
          <w:sz w:val="24"/>
          <w:highlight w:val="none"/>
          <w:lang w:val="en-US" w:eastAsia="zh-CN" w:bidi="ar-SA"/>
        </w:rPr>
        <w:t>1.供应商必须自行提供配送服务，不得将配送工作进行任何方式的转包或分包。</w:t>
      </w:r>
    </w:p>
    <w:p w14:paraId="22E5F916">
      <w:pPr>
        <w:keepNext w:val="0"/>
        <w:keepLines w:val="0"/>
        <w:pageBreakBefore w:val="0"/>
        <w:kinsoku/>
        <w:wordWrap/>
        <w:overflowPunct/>
        <w:topLinePunct w:val="0"/>
        <w:bidi w:val="0"/>
        <w:snapToGrid/>
        <w:spacing w:line="360" w:lineRule="auto"/>
        <w:ind w:left="0" w:firstLine="480" w:firstLineChars="200"/>
        <w:textAlignment w:val="auto"/>
        <w:rPr>
          <w:rFonts w:hint="eastAsia" w:ascii="宋体" w:hAnsi="宋体" w:eastAsia="宋体" w:cs="宋体"/>
          <w:b w:val="0"/>
          <w:bCs/>
          <w:kern w:val="2"/>
          <w:sz w:val="24"/>
          <w:highlight w:val="none"/>
          <w:lang w:val="en-US" w:eastAsia="zh-CN" w:bidi="ar-SA"/>
        </w:rPr>
      </w:pPr>
      <w:r>
        <w:rPr>
          <w:rFonts w:hint="eastAsia" w:ascii="宋体" w:hAnsi="宋体" w:eastAsia="宋体" w:cs="宋体"/>
          <w:b w:val="0"/>
          <w:bCs/>
          <w:kern w:val="2"/>
          <w:sz w:val="24"/>
          <w:highlight w:val="none"/>
          <w:lang w:val="en-US" w:eastAsia="zh-CN" w:bidi="ar-SA"/>
        </w:rPr>
        <w:t>2.配送车辆要求：配送车辆应具有合格且在有效期内的运输资质；根据所配送产品应采用封闭厢式货车或冷链配送车辆运输；应符合相关卫生要求，做到每日清洗、消毒并做好消毒记录，并采用双人双锁管理；配送车辆应有统一能展示供应商标识的外观，配送人员有统一着装、配备相应证件。</w:t>
      </w:r>
    </w:p>
    <w:p w14:paraId="3BF36951">
      <w:pPr>
        <w:keepNext w:val="0"/>
        <w:keepLines w:val="0"/>
        <w:pageBreakBefore w:val="0"/>
        <w:widowControl/>
        <w:suppressLineNumbers w:val="0"/>
        <w:kinsoku/>
        <w:wordWrap/>
        <w:overflowPunct/>
        <w:topLinePunct w:val="0"/>
        <w:bidi w:val="0"/>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cs="宋体"/>
          <w:color w:val="000000"/>
          <w:kern w:val="0"/>
          <w:sz w:val="24"/>
          <w:szCs w:val="24"/>
          <w:highlight w:val="none"/>
          <w:lang w:val="en-US" w:eastAsia="zh-CN" w:bidi="ar"/>
        </w:rPr>
        <w:t>3.</w:t>
      </w:r>
      <w:r>
        <w:rPr>
          <w:rFonts w:hint="eastAsia" w:ascii="宋体" w:hAnsi="宋体" w:eastAsia="宋体" w:cs="宋体"/>
          <w:color w:val="000000"/>
          <w:kern w:val="0"/>
          <w:sz w:val="24"/>
          <w:szCs w:val="24"/>
          <w:highlight w:val="none"/>
          <w:lang w:val="en-US" w:eastAsia="zh-CN" w:bidi="ar"/>
        </w:rPr>
        <w:t>运输车辆及配送人员充足，能保证及时保质保量供货，配送人员和车辆不得随意变换（若更换必须提前给采购方报备），送货人员须持有《健康证》。 供应商须有相应的应急供货预案，以满足采购单位临时性特殊需求，并保证按采购单位要求及时送达。</w:t>
      </w:r>
    </w:p>
    <w:p w14:paraId="712CB091">
      <w:pPr>
        <w:keepNext w:val="0"/>
        <w:keepLines w:val="0"/>
        <w:pageBreakBefore w:val="0"/>
        <w:widowControl/>
        <w:suppressLineNumbers w:val="0"/>
        <w:kinsoku/>
        <w:wordWrap/>
        <w:overflowPunct/>
        <w:topLinePunct w:val="0"/>
        <w:bidi w:val="0"/>
        <w:snapToGrid/>
        <w:spacing w:line="360" w:lineRule="auto"/>
        <w:ind w:firstLine="480" w:firstLineChars="200"/>
        <w:jc w:val="left"/>
        <w:textAlignment w:val="auto"/>
        <w:rPr>
          <w:rFonts w:hint="eastAsia" w:ascii="宋体" w:hAnsi="宋体" w:eastAsia="宋体" w:cs="宋体"/>
          <w:b w:val="0"/>
          <w:bCs/>
          <w:kern w:val="2"/>
          <w:sz w:val="24"/>
          <w:highlight w:val="none"/>
          <w:lang w:val="en-US" w:eastAsia="zh-CN" w:bidi="ar-SA"/>
        </w:rPr>
      </w:pPr>
      <w:r>
        <w:rPr>
          <w:rFonts w:hint="eastAsia" w:ascii="宋体" w:hAnsi="宋体" w:cs="宋体"/>
          <w:color w:val="000000"/>
          <w:kern w:val="0"/>
          <w:sz w:val="24"/>
          <w:szCs w:val="24"/>
          <w:highlight w:val="none"/>
          <w:lang w:val="en-US" w:eastAsia="zh-CN" w:bidi="ar"/>
        </w:rPr>
        <w:t>4.</w:t>
      </w:r>
      <w:r>
        <w:rPr>
          <w:rFonts w:hint="eastAsia" w:ascii="宋体" w:hAnsi="宋体" w:eastAsia="宋体" w:cs="宋体"/>
          <w:color w:val="000000"/>
          <w:kern w:val="0"/>
          <w:sz w:val="24"/>
          <w:szCs w:val="24"/>
          <w:highlight w:val="none"/>
          <w:lang w:val="en-US" w:eastAsia="zh-CN" w:bidi="ar"/>
        </w:rPr>
        <w:t xml:space="preserve">车辆卫生要求：食品运输必须采用符合卫生标准的外包装和运载工具，并且要保持清洁和定期消毒。运输车厢的内仓，包括地面、墙面和顶，应使用抗腐蚀、防潮，易清洁消毒的材料。车厢内无不良气味、异味。冷藏、冷冻食品必须用专用冷藏、冷冻载具运输，应当有必要的保温设备并在整个运输过程中保持安全的冷藏、冷冻温度。特别是对于长途运输的食品，保证食品在运输全过程处于合适的温度范围。整个运输过程应科学合理，运输车辆应定期清洁，保持性能稳定，符合规定的温度要求，使运输食品处于恒定的环境中。 送货车辆应保持清洁；食品堆放科学合理，避免造成食品的交叉污染；尽量避免将货品拼箱混装；如果采取拼箱混装方式运输，供应商必须采取措施保证不发生冻害、腐败、串味、脱水、变色、失去鲜度，无霉斑、鼠迹、苍蝇、蟑螂，不得存放有毒、有害物品及个人生活用品。如对温度有要求的食品应确定食品的温度，记录送货车辆温度，并记录存档。周转包装容器和车辆在每次配送前应进行清洗消毒。 </w:t>
      </w:r>
    </w:p>
    <w:p w14:paraId="23DE3313">
      <w:pPr>
        <w:keepNext w:val="0"/>
        <w:keepLines w:val="0"/>
        <w:pageBreakBefore w:val="0"/>
        <w:kinsoku/>
        <w:wordWrap/>
        <w:overflowPunct/>
        <w:topLinePunct w:val="0"/>
        <w:bidi w:val="0"/>
        <w:snapToGrid/>
        <w:spacing w:line="360" w:lineRule="auto"/>
        <w:ind w:left="0" w:firstLine="480" w:firstLineChars="200"/>
        <w:textAlignment w:val="auto"/>
        <w:rPr>
          <w:rFonts w:hint="eastAsia" w:ascii="宋体" w:hAnsi="宋体" w:eastAsia="宋体" w:cs="宋体"/>
          <w:b w:val="0"/>
          <w:bCs/>
          <w:kern w:val="2"/>
          <w:sz w:val="24"/>
          <w:highlight w:val="none"/>
          <w:lang w:val="en-US" w:eastAsia="zh-CN" w:bidi="ar-SA"/>
        </w:rPr>
      </w:pPr>
      <w:r>
        <w:rPr>
          <w:rFonts w:hint="eastAsia" w:ascii="宋体" w:hAnsi="宋体" w:eastAsia="宋体" w:cs="宋体"/>
          <w:b w:val="0"/>
          <w:bCs/>
          <w:kern w:val="2"/>
          <w:sz w:val="24"/>
          <w:highlight w:val="none"/>
          <w:lang w:val="en-US" w:eastAsia="zh-CN" w:bidi="ar-SA"/>
        </w:rPr>
        <w:t>5.供应商应做好运输过程中的食品安全保障工作。</w:t>
      </w:r>
    </w:p>
    <w:p w14:paraId="0F8FA9F6">
      <w:pPr>
        <w:keepNext w:val="0"/>
        <w:keepLines w:val="0"/>
        <w:pageBreakBefore w:val="0"/>
        <w:kinsoku/>
        <w:wordWrap/>
        <w:overflowPunct/>
        <w:topLinePunct w:val="0"/>
        <w:bidi w:val="0"/>
        <w:snapToGrid/>
        <w:spacing w:line="360" w:lineRule="auto"/>
        <w:ind w:left="0" w:firstLine="480" w:firstLineChars="200"/>
        <w:textAlignment w:val="auto"/>
        <w:rPr>
          <w:rFonts w:hint="eastAsia" w:ascii="宋体" w:hAnsi="宋体" w:eastAsia="宋体" w:cs="宋体"/>
          <w:b w:val="0"/>
          <w:bCs/>
          <w:kern w:val="2"/>
          <w:sz w:val="24"/>
          <w:highlight w:val="none"/>
          <w:lang w:val="en-US" w:eastAsia="zh-CN" w:bidi="ar-SA"/>
        </w:rPr>
      </w:pPr>
      <w:r>
        <w:rPr>
          <w:rFonts w:hint="eastAsia" w:ascii="宋体" w:hAnsi="宋体" w:eastAsia="宋体" w:cs="宋体"/>
          <w:b w:val="0"/>
          <w:bCs/>
          <w:kern w:val="2"/>
          <w:sz w:val="24"/>
          <w:highlight w:val="none"/>
          <w:lang w:val="en-US" w:eastAsia="zh-CN" w:bidi="ar-SA"/>
        </w:rPr>
        <w:t>6.供应商必须按采购单位所填订单配送，按规定时间送达采购单位库房，确保食品新鲜、优质、安全、可靠。</w:t>
      </w:r>
    </w:p>
    <w:p w14:paraId="5D035333">
      <w:pPr>
        <w:keepNext w:val="0"/>
        <w:keepLines w:val="0"/>
        <w:pageBreakBefore w:val="0"/>
        <w:kinsoku/>
        <w:wordWrap/>
        <w:overflowPunct/>
        <w:topLinePunct w:val="0"/>
        <w:bidi w:val="0"/>
        <w:snapToGrid/>
        <w:spacing w:line="360" w:lineRule="auto"/>
        <w:ind w:left="0" w:firstLine="480" w:firstLineChars="200"/>
        <w:textAlignment w:val="auto"/>
        <w:rPr>
          <w:rFonts w:hint="eastAsia" w:ascii="宋体" w:hAnsi="宋体" w:eastAsia="宋体" w:cs="宋体"/>
          <w:b w:val="0"/>
          <w:bCs/>
          <w:kern w:val="2"/>
          <w:sz w:val="24"/>
          <w:highlight w:val="none"/>
          <w:lang w:val="en-US" w:eastAsia="zh-CN" w:bidi="ar-SA"/>
        </w:rPr>
      </w:pPr>
      <w:r>
        <w:rPr>
          <w:rFonts w:hint="eastAsia" w:ascii="宋体" w:hAnsi="宋体" w:eastAsia="宋体" w:cs="宋体"/>
          <w:b w:val="0"/>
          <w:bCs/>
          <w:kern w:val="2"/>
          <w:sz w:val="24"/>
          <w:highlight w:val="none"/>
          <w:lang w:val="en-US" w:eastAsia="zh-CN" w:bidi="ar-SA"/>
        </w:rPr>
        <w:t>7.供应商每次配送货物时必须向采购单位提供完整的货物配送单，并经配送人、收货人签收有效，作为验收依据。</w:t>
      </w:r>
    </w:p>
    <w:p w14:paraId="56891465">
      <w:pPr>
        <w:keepNext w:val="0"/>
        <w:keepLines w:val="0"/>
        <w:pageBreakBefore w:val="0"/>
        <w:kinsoku/>
        <w:wordWrap/>
        <w:overflowPunct/>
        <w:topLinePunct w:val="0"/>
        <w:bidi w:val="0"/>
        <w:snapToGrid/>
        <w:spacing w:line="360" w:lineRule="auto"/>
        <w:ind w:left="0" w:firstLine="480" w:firstLineChars="200"/>
        <w:textAlignment w:val="auto"/>
        <w:rPr>
          <w:rFonts w:hint="eastAsia" w:ascii="宋体" w:hAnsi="宋体" w:eastAsia="宋体" w:cs="宋体"/>
          <w:b w:val="0"/>
          <w:bCs/>
          <w:kern w:val="2"/>
          <w:sz w:val="24"/>
          <w:highlight w:val="none"/>
          <w:lang w:val="en-US" w:eastAsia="zh-CN" w:bidi="ar-SA"/>
        </w:rPr>
      </w:pPr>
      <w:r>
        <w:rPr>
          <w:rFonts w:hint="eastAsia" w:ascii="宋体" w:hAnsi="宋体" w:eastAsia="宋体" w:cs="宋体"/>
          <w:b w:val="0"/>
          <w:bCs/>
          <w:kern w:val="2"/>
          <w:sz w:val="24"/>
          <w:highlight w:val="none"/>
          <w:lang w:val="en-US" w:eastAsia="zh-CN" w:bidi="ar-SA"/>
        </w:rPr>
        <w:t>8.建立出入库台账。供应商对所供产品的食品安全负责，建立24小时监控体系。所有配送产品在配送前，必须由供应商自行查验。所有产品必须进行入库登记备案，在出库前再次检查产品的有效期、包装等。产品留样保存一周。</w:t>
      </w:r>
    </w:p>
    <w:p w14:paraId="09FFE78C">
      <w:pPr>
        <w:keepNext w:val="0"/>
        <w:keepLines w:val="0"/>
        <w:pageBreakBefore w:val="0"/>
        <w:kinsoku/>
        <w:wordWrap/>
        <w:overflowPunct/>
        <w:topLinePunct w:val="0"/>
        <w:bidi w:val="0"/>
        <w:snapToGrid/>
        <w:spacing w:line="360" w:lineRule="auto"/>
        <w:ind w:left="0" w:firstLine="480" w:firstLineChars="200"/>
        <w:textAlignment w:val="auto"/>
        <w:rPr>
          <w:rFonts w:hint="eastAsia" w:ascii="宋体" w:hAnsi="宋体" w:eastAsia="宋体" w:cs="宋体"/>
          <w:b w:val="0"/>
          <w:bCs/>
          <w:kern w:val="2"/>
          <w:sz w:val="24"/>
          <w:highlight w:val="none"/>
          <w:lang w:val="en-US" w:eastAsia="zh-CN" w:bidi="ar-SA"/>
        </w:rPr>
      </w:pPr>
      <w:r>
        <w:rPr>
          <w:rFonts w:hint="eastAsia" w:ascii="宋体" w:hAnsi="宋体" w:eastAsia="宋体" w:cs="宋体"/>
          <w:b w:val="0"/>
          <w:bCs/>
          <w:kern w:val="2"/>
          <w:sz w:val="24"/>
          <w:highlight w:val="none"/>
          <w:lang w:val="en-US" w:eastAsia="zh-CN" w:bidi="ar-SA"/>
        </w:rPr>
        <w:t>9.建立责任追究制度。对食品原材料统一配送工作，采购单位相关部门将定期或不定期地对供应商配送工作进行督查。对配送企业提供不合格产品或不按要求配送造成责任事故的将追究其法律责任。</w:t>
      </w:r>
    </w:p>
    <w:p w14:paraId="7A817A6E">
      <w:pPr>
        <w:keepNext w:val="0"/>
        <w:keepLines w:val="0"/>
        <w:pageBreakBefore w:val="0"/>
        <w:kinsoku/>
        <w:wordWrap/>
        <w:overflowPunct/>
        <w:topLinePunct w:val="0"/>
        <w:bidi w:val="0"/>
        <w:snapToGrid/>
        <w:spacing w:line="360" w:lineRule="auto"/>
        <w:ind w:left="0" w:firstLine="480" w:firstLineChars="200"/>
        <w:textAlignment w:val="auto"/>
        <w:rPr>
          <w:rFonts w:hint="eastAsia" w:ascii="宋体" w:hAnsi="宋体" w:eastAsia="宋体" w:cs="宋体"/>
          <w:b w:val="0"/>
          <w:bCs/>
          <w:kern w:val="2"/>
          <w:sz w:val="24"/>
          <w:highlight w:val="none"/>
          <w:lang w:val="en-US" w:eastAsia="zh-CN" w:bidi="ar-SA"/>
        </w:rPr>
      </w:pPr>
      <w:r>
        <w:rPr>
          <w:rFonts w:hint="eastAsia" w:ascii="宋体" w:hAnsi="宋体" w:eastAsia="宋体" w:cs="宋体"/>
          <w:b w:val="0"/>
          <w:bCs/>
          <w:kern w:val="2"/>
          <w:sz w:val="24"/>
          <w:highlight w:val="none"/>
          <w:lang w:val="en-US" w:eastAsia="zh-CN" w:bidi="ar-SA"/>
        </w:rPr>
        <w:t>10.建立淘汰机制。对因食品质量引发食品安全事故、供应商存在严重安全隐患整改不到位等情况的，采购单位有权单方面解除采购配送合同。</w:t>
      </w:r>
    </w:p>
    <w:p w14:paraId="59865AA2">
      <w:pPr>
        <w:keepNext w:val="0"/>
        <w:keepLines w:val="0"/>
        <w:pageBreakBefore w:val="0"/>
        <w:kinsoku/>
        <w:wordWrap/>
        <w:overflowPunct/>
        <w:topLinePunct w:val="0"/>
        <w:bidi w:val="0"/>
        <w:snapToGrid/>
        <w:spacing w:line="360" w:lineRule="auto"/>
        <w:ind w:left="0" w:firstLine="480" w:firstLineChars="200"/>
        <w:textAlignment w:val="auto"/>
        <w:rPr>
          <w:rFonts w:hint="eastAsia" w:ascii="宋体" w:hAnsi="宋体" w:eastAsia="宋体" w:cs="宋体"/>
          <w:b w:val="0"/>
          <w:bCs/>
          <w:kern w:val="2"/>
          <w:sz w:val="24"/>
          <w:highlight w:val="none"/>
          <w:lang w:val="en-US" w:eastAsia="zh-CN" w:bidi="ar-SA"/>
        </w:rPr>
      </w:pPr>
      <w:r>
        <w:rPr>
          <w:rFonts w:hint="eastAsia" w:ascii="宋体" w:hAnsi="宋体" w:eastAsia="宋体" w:cs="宋体"/>
          <w:b w:val="0"/>
          <w:bCs/>
          <w:kern w:val="2"/>
          <w:sz w:val="24"/>
          <w:highlight w:val="none"/>
          <w:lang w:val="en-US" w:eastAsia="zh-CN" w:bidi="ar-SA"/>
        </w:rPr>
        <w:t>11.合同期内，应严格按照采购单位要求的时间、地点完成食品供货。</w:t>
      </w:r>
    </w:p>
    <w:p w14:paraId="30E7399C">
      <w:pPr>
        <w:keepNext w:val="0"/>
        <w:keepLines w:val="0"/>
        <w:pageBreakBefore w:val="0"/>
        <w:kinsoku/>
        <w:wordWrap/>
        <w:overflowPunct/>
        <w:topLinePunct w:val="0"/>
        <w:bidi w:val="0"/>
        <w:snapToGrid/>
        <w:spacing w:line="360" w:lineRule="auto"/>
        <w:ind w:left="0" w:firstLine="480" w:firstLineChars="200"/>
        <w:textAlignment w:val="auto"/>
        <w:rPr>
          <w:rFonts w:hint="eastAsia" w:ascii="宋体" w:hAnsi="宋体" w:eastAsia="宋体" w:cs="宋体"/>
          <w:b w:val="0"/>
          <w:bCs/>
          <w:kern w:val="2"/>
          <w:sz w:val="24"/>
          <w:highlight w:val="none"/>
          <w:lang w:val="en-US" w:eastAsia="zh-CN" w:bidi="ar-SA"/>
        </w:rPr>
      </w:pPr>
      <w:r>
        <w:rPr>
          <w:rFonts w:hint="eastAsia" w:ascii="宋体" w:hAnsi="宋体" w:eastAsia="宋体" w:cs="宋体"/>
          <w:b w:val="0"/>
          <w:bCs/>
          <w:kern w:val="2"/>
          <w:sz w:val="24"/>
          <w:highlight w:val="none"/>
          <w:lang w:val="en-US" w:eastAsia="zh-CN" w:bidi="ar-SA"/>
        </w:rPr>
        <w:t>12.因采购单位临时所需的紧急配送需求，配送企业应承诺在24小时内完成配送。</w:t>
      </w:r>
    </w:p>
    <w:p w14:paraId="2596412D">
      <w:pPr>
        <w:keepNext w:val="0"/>
        <w:keepLines w:val="0"/>
        <w:pageBreakBefore w:val="0"/>
        <w:kinsoku/>
        <w:wordWrap/>
        <w:overflowPunct/>
        <w:topLinePunct w:val="0"/>
        <w:bidi w:val="0"/>
        <w:snapToGrid/>
        <w:spacing w:line="360" w:lineRule="auto"/>
        <w:ind w:left="0" w:firstLine="482" w:firstLineChars="200"/>
        <w:textAlignment w:val="auto"/>
        <w:rPr>
          <w:rFonts w:hint="eastAsia" w:ascii="宋体" w:hAnsi="宋体" w:eastAsia="宋体" w:cs="宋体"/>
          <w:b/>
          <w:bCs w:val="0"/>
          <w:kern w:val="2"/>
          <w:sz w:val="24"/>
          <w:highlight w:val="none"/>
          <w:lang w:val="en-US" w:eastAsia="zh-CN" w:bidi="ar-SA"/>
        </w:rPr>
      </w:pPr>
      <w:r>
        <w:rPr>
          <w:rFonts w:hint="eastAsia" w:ascii="宋体" w:hAnsi="宋体" w:eastAsia="宋体" w:cs="宋体"/>
          <w:b/>
          <w:bCs w:val="0"/>
          <w:kern w:val="2"/>
          <w:sz w:val="24"/>
          <w:highlight w:val="none"/>
          <w:lang w:val="en-US" w:eastAsia="zh-CN" w:bidi="ar-SA"/>
        </w:rPr>
        <w:t>（六）安全要求</w:t>
      </w:r>
    </w:p>
    <w:p w14:paraId="3D4A146E">
      <w:pPr>
        <w:keepNext w:val="0"/>
        <w:keepLines w:val="0"/>
        <w:pageBreakBefore w:val="0"/>
        <w:tabs>
          <w:tab w:val="left" w:pos="312"/>
        </w:tabs>
        <w:kinsoku/>
        <w:wordWrap/>
        <w:overflowPunct/>
        <w:topLinePunct w:val="0"/>
        <w:bidi w:val="0"/>
        <w:snapToGrid/>
        <w:spacing w:line="360" w:lineRule="auto"/>
        <w:ind w:left="0" w:firstLine="480" w:firstLineChars="200"/>
        <w:textAlignment w:val="auto"/>
        <w:rPr>
          <w:rFonts w:hint="eastAsia" w:ascii="宋体" w:hAnsi="宋体" w:eastAsia="宋体" w:cs="宋体"/>
          <w:bCs/>
          <w:kern w:val="2"/>
          <w:sz w:val="24"/>
          <w:highlight w:val="none"/>
          <w:lang w:val="en-US" w:eastAsia="zh-CN" w:bidi="ar-SA"/>
        </w:rPr>
      </w:pPr>
      <w:bookmarkStart w:id="1" w:name="_Hlk66029542"/>
      <w:r>
        <w:rPr>
          <w:rFonts w:hint="eastAsia" w:ascii="宋体" w:hAnsi="宋体" w:eastAsia="宋体" w:cs="宋体"/>
          <w:bCs/>
          <w:kern w:val="2"/>
          <w:sz w:val="24"/>
          <w:highlight w:val="none"/>
          <w:lang w:val="en-US" w:eastAsia="zh-CN" w:bidi="ar-SA"/>
        </w:rPr>
        <w:t>1.供应商</w:t>
      </w:r>
      <w:bookmarkEnd w:id="1"/>
      <w:r>
        <w:rPr>
          <w:rFonts w:hint="eastAsia" w:ascii="宋体" w:hAnsi="宋体" w:eastAsia="宋体" w:cs="宋体"/>
          <w:bCs/>
          <w:kern w:val="2"/>
          <w:sz w:val="24"/>
          <w:highlight w:val="none"/>
          <w:lang w:val="en-US" w:eastAsia="zh-CN" w:bidi="ar-SA"/>
        </w:rPr>
        <w:t>应对采购运输过程中，人身及车辆安全负全责，运输过程中出现任何问题与采购单位无关。</w:t>
      </w:r>
    </w:p>
    <w:p w14:paraId="51DB02C9">
      <w:pPr>
        <w:keepNext w:val="0"/>
        <w:keepLines w:val="0"/>
        <w:pageBreakBefore w:val="0"/>
        <w:tabs>
          <w:tab w:val="left" w:pos="312"/>
        </w:tabs>
        <w:kinsoku/>
        <w:wordWrap/>
        <w:overflowPunct/>
        <w:topLinePunct w:val="0"/>
        <w:bidi w:val="0"/>
        <w:snapToGrid/>
        <w:spacing w:line="360" w:lineRule="auto"/>
        <w:ind w:left="0" w:firstLine="480" w:firstLineChars="200"/>
        <w:textAlignment w:val="auto"/>
        <w:rPr>
          <w:rFonts w:hint="eastAsia" w:ascii="宋体" w:hAnsi="宋体" w:eastAsia="宋体" w:cs="宋体"/>
          <w:bCs/>
          <w:kern w:val="2"/>
          <w:sz w:val="24"/>
          <w:highlight w:val="none"/>
          <w:lang w:val="en-US" w:eastAsia="zh-CN" w:bidi="ar-SA"/>
        </w:rPr>
      </w:pPr>
      <w:r>
        <w:rPr>
          <w:rFonts w:hint="eastAsia" w:ascii="宋体" w:hAnsi="宋体" w:eastAsia="宋体" w:cs="宋体"/>
          <w:bCs/>
          <w:kern w:val="2"/>
          <w:sz w:val="24"/>
          <w:highlight w:val="none"/>
          <w:lang w:val="en-US" w:eastAsia="zh-CN" w:bidi="ar-SA"/>
        </w:rPr>
        <w:t>2.因供应商供货质量原因，引起采购单位食品安全事故，供应商除赔偿当期的原材料损失外，还应对由此引起的其他延续损失给予全额赔偿（包括医疗），并承担其他相应法律责任。</w:t>
      </w:r>
    </w:p>
    <w:p w14:paraId="26D73636">
      <w:pPr>
        <w:keepNext w:val="0"/>
        <w:keepLines w:val="0"/>
        <w:pageBreakBefore w:val="0"/>
        <w:tabs>
          <w:tab w:val="left" w:pos="312"/>
        </w:tabs>
        <w:kinsoku/>
        <w:wordWrap/>
        <w:overflowPunct/>
        <w:topLinePunct w:val="0"/>
        <w:bidi w:val="0"/>
        <w:snapToGrid/>
        <w:spacing w:line="360" w:lineRule="auto"/>
        <w:ind w:left="0" w:firstLine="480" w:firstLineChars="200"/>
        <w:textAlignment w:val="auto"/>
        <w:rPr>
          <w:rFonts w:hint="eastAsia" w:ascii="宋体" w:hAnsi="宋体" w:eastAsia="宋体" w:cs="宋体"/>
          <w:bCs/>
          <w:kern w:val="2"/>
          <w:sz w:val="24"/>
          <w:highlight w:val="none"/>
          <w:lang w:val="en-US" w:eastAsia="zh-CN" w:bidi="ar-SA"/>
        </w:rPr>
      </w:pPr>
      <w:r>
        <w:rPr>
          <w:rFonts w:hint="eastAsia" w:ascii="宋体" w:hAnsi="宋体" w:eastAsia="宋体" w:cs="宋体"/>
          <w:bCs/>
          <w:kern w:val="2"/>
          <w:sz w:val="24"/>
          <w:highlight w:val="none"/>
          <w:lang w:val="en-US" w:eastAsia="zh-CN" w:bidi="ar-SA"/>
        </w:rPr>
        <w:t>3.采购单位有权不定期对所有食品进行抽样检测。</w:t>
      </w:r>
    </w:p>
    <w:p w14:paraId="189DF6D6">
      <w:pPr>
        <w:pStyle w:val="70"/>
        <w:keepNext w:val="0"/>
        <w:keepLines w:val="0"/>
        <w:pageBreakBefore w:val="0"/>
        <w:widowControl w:val="0"/>
        <w:kinsoku/>
        <w:wordWrap/>
        <w:overflowPunct/>
        <w:topLinePunct w:val="0"/>
        <w:autoSpaceDE w:val="0"/>
        <w:autoSpaceDN w:val="0"/>
        <w:bidi w:val="0"/>
        <w:adjustRightInd w:val="0"/>
        <w:snapToGrid/>
        <w:spacing w:line="360" w:lineRule="auto"/>
        <w:ind w:left="0" w:firstLine="482" w:firstLineChars="200"/>
        <w:jc w:val="both"/>
        <w:textAlignment w:val="auto"/>
        <w:outlineLvl w:val="1"/>
        <w:rPr>
          <w:rFonts w:hint="eastAsia" w:ascii="宋体" w:hAnsi="宋体" w:eastAsia="宋体" w:cs="宋体"/>
          <w:bCs/>
          <w:kern w:val="2"/>
          <w:sz w:val="24"/>
          <w:highlight w:val="none"/>
          <w:lang w:val="en-US" w:eastAsia="zh-CN" w:bidi="ar-SA"/>
        </w:rPr>
      </w:pPr>
      <w:r>
        <w:rPr>
          <w:rFonts w:hint="eastAsia" w:ascii="宋体" w:hAnsi="宋体" w:eastAsia="宋体" w:cs="宋体"/>
          <w:b/>
          <w:bCs w:val="0"/>
          <w:kern w:val="2"/>
          <w:sz w:val="24"/>
          <w:highlight w:val="none"/>
          <w:lang w:val="en-US" w:eastAsia="zh-CN" w:bidi="ar-SA"/>
        </w:rPr>
        <w:t>（七）</w:t>
      </w:r>
      <w:r>
        <w:rPr>
          <w:rFonts w:hint="eastAsia" w:ascii="宋体" w:hAnsi="宋体" w:cs="宋体"/>
          <w:b/>
          <w:bCs w:val="0"/>
          <w:kern w:val="2"/>
          <w:sz w:val="24"/>
          <w:highlight w:val="none"/>
          <w:lang w:val="en-US" w:eastAsia="zh-CN" w:bidi="ar-SA"/>
        </w:rPr>
        <w:t>退换货等其他</w:t>
      </w:r>
      <w:r>
        <w:rPr>
          <w:rFonts w:hint="eastAsia" w:ascii="宋体" w:hAnsi="宋体" w:eastAsia="宋体" w:cs="宋体"/>
          <w:b/>
          <w:bCs w:val="0"/>
          <w:kern w:val="2"/>
          <w:sz w:val="24"/>
          <w:highlight w:val="none"/>
          <w:lang w:val="en-US" w:eastAsia="zh-CN" w:bidi="ar-SA"/>
        </w:rPr>
        <w:t>要求</w:t>
      </w:r>
    </w:p>
    <w:p w14:paraId="09999A85">
      <w:pPr>
        <w:keepNext w:val="0"/>
        <w:keepLines w:val="0"/>
        <w:pageBreakBefore w:val="0"/>
        <w:widowControl/>
        <w:suppressLineNumbers w:val="0"/>
        <w:kinsoku/>
        <w:wordWrap/>
        <w:overflowPunct/>
        <w:topLinePunct w:val="0"/>
        <w:bidi w:val="0"/>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cs="宋体"/>
          <w:bCs/>
          <w:kern w:val="2"/>
          <w:sz w:val="24"/>
          <w:highlight w:val="none"/>
          <w:lang w:val="en-US" w:eastAsia="zh-CN" w:bidi="ar-SA"/>
        </w:rPr>
        <w:t>1</w:t>
      </w:r>
      <w:r>
        <w:rPr>
          <w:rFonts w:hint="eastAsia" w:ascii="宋体" w:hAnsi="宋体" w:cs="宋体"/>
          <w:color w:val="000000"/>
          <w:kern w:val="0"/>
          <w:sz w:val="24"/>
          <w:szCs w:val="24"/>
          <w:highlight w:val="none"/>
          <w:lang w:val="en-US" w:eastAsia="zh-CN" w:bidi="ar"/>
        </w:rPr>
        <w:t>.</w:t>
      </w:r>
      <w:r>
        <w:rPr>
          <w:rFonts w:hint="eastAsia" w:ascii="宋体" w:hAnsi="宋体" w:eastAsia="宋体" w:cs="宋体"/>
          <w:color w:val="000000"/>
          <w:kern w:val="0"/>
          <w:sz w:val="24"/>
          <w:szCs w:val="24"/>
          <w:highlight w:val="none"/>
          <w:lang w:val="en-US" w:eastAsia="zh-CN" w:bidi="ar"/>
        </w:rPr>
        <w:t xml:space="preserve">食材送到后，采购方负责当面验收数量、质量，发现问题供货商必须立即退换。 </w:t>
      </w:r>
    </w:p>
    <w:p w14:paraId="3A954A31">
      <w:pPr>
        <w:keepNext w:val="0"/>
        <w:keepLines w:val="0"/>
        <w:pageBreakBefore w:val="0"/>
        <w:widowControl/>
        <w:suppressLineNumbers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退（换）货响应时间要求：服务期内出现退货、换货的情况，成交供应商必须在确保食材质量安全的前提下，以快捷便利的方式尽快处理，不能耽误</w:t>
      </w:r>
      <w:r>
        <w:rPr>
          <w:rFonts w:hint="eastAsia" w:ascii="宋体" w:hAnsi="宋体" w:cs="宋体"/>
          <w:color w:val="000000"/>
          <w:kern w:val="0"/>
          <w:sz w:val="24"/>
          <w:szCs w:val="24"/>
          <w:highlight w:val="none"/>
          <w:lang w:val="en-US" w:eastAsia="zh-CN" w:bidi="ar"/>
        </w:rPr>
        <w:t>采购方</w:t>
      </w:r>
      <w:r>
        <w:rPr>
          <w:rFonts w:hint="eastAsia" w:ascii="宋体" w:hAnsi="宋体" w:eastAsia="宋体" w:cs="宋体"/>
          <w:color w:val="000000"/>
          <w:kern w:val="0"/>
          <w:sz w:val="24"/>
          <w:szCs w:val="24"/>
          <w:highlight w:val="none"/>
          <w:lang w:val="en-US" w:eastAsia="zh-CN" w:bidi="ar"/>
        </w:rPr>
        <w:t>用餐的需求。</w:t>
      </w:r>
      <w:r>
        <w:rPr>
          <w:rFonts w:hint="eastAsia" w:ascii="宋体" w:hAnsi="宋体" w:eastAsia="宋体" w:cs="宋体"/>
          <w:i w:val="0"/>
          <w:iCs w:val="0"/>
          <w:caps w:val="0"/>
          <w:color w:val="1C1F23"/>
          <w:spacing w:val="0"/>
          <w:sz w:val="24"/>
          <w:szCs w:val="24"/>
          <w:highlight w:val="none"/>
          <w:shd w:val="clear" w:fill="FFFFFF"/>
        </w:rPr>
        <w:t>供货商如果违反退换货相关条款，如延迟交货、提供不符合质量标准的食材等，需要向</w:t>
      </w:r>
      <w:r>
        <w:rPr>
          <w:rFonts w:hint="eastAsia" w:ascii="宋体" w:hAnsi="宋体" w:eastAsia="宋体" w:cs="宋体"/>
          <w:i w:val="0"/>
          <w:iCs w:val="0"/>
          <w:caps w:val="0"/>
          <w:color w:val="1C1F23"/>
          <w:spacing w:val="0"/>
          <w:sz w:val="24"/>
          <w:szCs w:val="24"/>
          <w:highlight w:val="none"/>
          <w:shd w:val="clear" w:fill="FFFFFF"/>
          <w:lang w:eastAsia="zh-CN"/>
        </w:rPr>
        <w:t>采购方</w:t>
      </w:r>
      <w:r>
        <w:rPr>
          <w:rFonts w:hint="eastAsia" w:ascii="宋体" w:hAnsi="宋体" w:eastAsia="宋体" w:cs="宋体"/>
          <w:i w:val="0"/>
          <w:iCs w:val="0"/>
          <w:caps w:val="0"/>
          <w:color w:val="1C1F23"/>
          <w:spacing w:val="0"/>
          <w:sz w:val="24"/>
          <w:szCs w:val="24"/>
          <w:highlight w:val="none"/>
          <w:shd w:val="clear" w:fill="FFFFFF"/>
        </w:rPr>
        <w:t>支付违约金。</w:t>
      </w:r>
      <w:r>
        <w:rPr>
          <w:rFonts w:hint="eastAsia" w:ascii="宋体" w:hAnsi="宋体" w:eastAsia="宋体" w:cs="宋体"/>
          <w:i w:val="0"/>
          <w:iCs w:val="0"/>
          <w:caps w:val="0"/>
          <w:color w:val="auto"/>
          <w:spacing w:val="0"/>
          <w:sz w:val="24"/>
          <w:szCs w:val="24"/>
          <w:highlight w:val="none"/>
          <w:shd w:val="clear" w:fill="FFFFFF"/>
        </w:rPr>
        <w:t>对于严重的违规行为，如多次提供变质食材、存在食品安全隐患的食材或者严重违反合同约定的交货时间等情况，</w:t>
      </w:r>
      <w:r>
        <w:rPr>
          <w:rFonts w:hint="eastAsia" w:ascii="宋体" w:hAnsi="宋体" w:eastAsia="宋体" w:cs="宋体"/>
          <w:i w:val="0"/>
          <w:iCs w:val="0"/>
          <w:caps w:val="0"/>
          <w:color w:val="auto"/>
          <w:spacing w:val="0"/>
          <w:sz w:val="24"/>
          <w:szCs w:val="24"/>
          <w:highlight w:val="none"/>
          <w:shd w:val="clear" w:fill="FFFFFF"/>
          <w:lang w:eastAsia="zh-CN"/>
        </w:rPr>
        <w:t>采购方</w:t>
      </w:r>
      <w:r>
        <w:rPr>
          <w:rFonts w:hint="eastAsia" w:ascii="宋体" w:hAnsi="宋体" w:eastAsia="宋体" w:cs="宋体"/>
          <w:i w:val="0"/>
          <w:iCs w:val="0"/>
          <w:caps w:val="0"/>
          <w:color w:val="auto"/>
          <w:spacing w:val="0"/>
          <w:sz w:val="24"/>
          <w:szCs w:val="24"/>
          <w:highlight w:val="none"/>
          <w:shd w:val="clear" w:fill="FFFFFF"/>
        </w:rPr>
        <w:t>有权终止与供货商的合作。同时，</w:t>
      </w:r>
      <w:r>
        <w:rPr>
          <w:rFonts w:hint="eastAsia" w:ascii="宋体" w:hAnsi="宋体" w:eastAsia="宋体" w:cs="宋体"/>
          <w:i w:val="0"/>
          <w:iCs w:val="0"/>
          <w:caps w:val="0"/>
          <w:color w:val="auto"/>
          <w:spacing w:val="0"/>
          <w:sz w:val="24"/>
          <w:szCs w:val="24"/>
          <w:highlight w:val="none"/>
          <w:shd w:val="clear" w:fill="FFFFFF"/>
          <w:lang w:eastAsia="zh-CN"/>
        </w:rPr>
        <w:t>采购方</w:t>
      </w:r>
      <w:r>
        <w:rPr>
          <w:rFonts w:hint="eastAsia" w:ascii="宋体" w:hAnsi="宋体" w:eastAsia="宋体" w:cs="宋体"/>
          <w:i w:val="0"/>
          <w:iCs w:val="0"/>
          <w:caps w:val="0"/>
          <w:color w:val="auto"/>
          <w:spacing w:val="0"/>
          <w:sz w:val="24"/>
          <w:szCs w:val="24"/>
          <w:highlight w:val="none"/>
          <w:shd w:val="clear" w:fill="FFFFFF"/>
        </w:rPr>
        <w:t>可以要求供货商承担因终止合作而产生的相关损失，如寻找新供货商期间增加的采购成本等。</w:t>
      </w:r>
    </w:p>
    <w:p w14:paraId="3191C445">
      <w:pPr>
        <w:keepNext w:val="0"/>
        <w:keepLines w:val="0"/>
        <w:pageBreakBefore w:val="0"/>
        <w:widowControl/>
        <w:numPr>
          <w:ilvl w:val="0"/>
          <w:numId w:val="0"/>
        </w:numPr>
        <w:suppressLineNumbers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cs="宋体"/>
          <w:i w:val="0"/>
          <w:iCs w:val="0"/>
          <w:caps w:val="0"/>
          <w:color w:val="1C1F23"/>
          <w:spacing w:val="0"/>
          <w:sz w:val="24"/>
          <w:szCs w:val="24"/>
          <w:highlight w:val="none"/>
          <w:shd w:val="clear" w:fill="FFFFFF"/>
          <w:lang w:val="en-US" w:eastAsia="zh-CN"/>
        </w:rPr>
        <w:t>2.</w:t>
      </w:r>
      <w:r>
        <w:rPr>
          <w:rFonts w:hint="eastAsia" w:ascii="宋体" w:hAnsi="宋体" w:eastAsia="宋体" w:cs="宋体"/>
          <w:i w:val="0"/>
          <w:iCs w:val="0"/>
          <w:caps w:val="0"/>
          <w:color w:val="1C1F23"/>
          <w:spacing w:val="0"/>
          <w:sz w:val="24"/>
          <w:szCs w:val="24"/>
          <w:highlight w:val="none"/>
          <w:shd w:val="clear" w:fill="FFFFFF"/>
        </w:rPr>
        <w:t>若发现食材有变质现象，如肉类发臭、蛋类变质等，</w:t>
      </w:r>
      <w:r>
        <w:rPr>
          <w:rFonts w:hint="eastAsia" w:ascii="宋体" w:hAnsi="宋体" w:eastAsia="宋体" w:cs="宋体"/>
          <w:i w:val="0"/>
          <w:iCs w:val="0"/>
          <w:caps w:val="0"/>
          <w:color w:val="1C1F23"/>
          <w:spacing w:val="0"/>
          <w:sz w:val="24"/>
          <w:szCs w:val="24"/>
          <w:highlight w:val="none"/>
          <w:shd w:val="clear" w:fill="FFFFFF"/>
          <w:lang w:eastAsia="zh-CN"/>
        </w:rPr>
        <w:t>采购方</w:t>
      </w:r>
      <w:r>
        <w:rPr>
          <w:rFonts w:hint="eastAsia" w:ascii="宋体" w:hAnsi="宋体" w:eastAsia="宋体" w:cs="宋体"/>
          <w:i w:val="0"/>
          <w:iCs w:val="0"/>
          <w:caps w:val="0"/>
          <w:color w:val="1C1F23"/>
          <w:spacing w:val="0"/>
          <w:sz w:val="24"/>
          <w:szCs w:val="24"/>
          <w:highlight w:val="none"/>
          <w:shd w:val="clear" w:fill="FFFFFF"/>
        </w:rPr>
        <w:t>有权要求供货商无条件退换货。供货商应在</w:t>
      </w:r>
      <w:r>
        <w:rPr>
          <w:rFonts w:hint="eastAsia" w:ascii="宋体" w:hAnsi="宋体" w:eastAsia="宋体" w:cs="宋体"/>
          <w:i w:val="0"/>
          <w:iCs w:val="0"/>
          <w:caps w:val="0"/>
          <w:color w:val="1C1F23"/>
          <w:spacing w:val="0"/>
          <w:sz w:val="24"/>
          <w:szCs w:val="24"/>
          <w:highlight w:val="none"/>
          <w:shd w:val="clear" w:fill="FFFFFF"/>
          <w:lang w:eastAsia="zh-CN"/>
        </w:rPr>
        <w:t>采购方</w:t>
      </w:r>
      <w:r>
        <w:rPr>
          <w:rFonts w:hint="eastAsia" w:ascii="宋体" w:hAnsi="宋体" w:eastAsia="宋体" w:cs="宋体"/>
          <w:i w:val="0"/>
          <w:iCs w:val="0"/>
          <w:caps w:val="0"/>
          <w:color w:val="1C1F23"/>
          <w:spacing w:val="0"/>
          <w:sz w:val="24"/>
          <w:szCs w:val="24"/>
          <w:highlight w:val="none"/>
          <w:shd w:val="clear" w:fill="FFFFFF"/>
        </w:rPr>
        <w:t>通知后的最短时间内安排取回变质食材，</w:t>
      </w:r>
      <w:r>
        <w:rPr>
          <w:rFonts w:hint="eastAsia" w:ascii="宋体" w:hAnsi="宋体" w:eastAsia="宋体" w:cs="宋体"/>
          <w:i w:val="0"/>
          <w:iCs w:val="0"/>
          <w:caps w:val="0"/>
          <w:color w:val="1C1F23"/>
          <w:spacing w:val="0"/>
          <w:sz w:val="24"/>
          <w:szCs w:val="24"/>
          <w:highlight w:val="none"/>
          <w:shd w:val="clear" w:fill="FFFFFF"/>
          <w:lang w:val="en-US" w:eastAsia="zh-CN"/>
        </w:rPr>
        <w:t>须</w:t>
      </w:r>
      <w:r>
        <w:rPr>
          <w:rFonts w:hint="eastAsia" w:ascii="宋体" w:hAnsi="宋体" w:eastAsia="宋体" w:cs="宋体"/>
          <w:i w:val="0"/>
          <w:iCs w:val="0"/>
          <w:caps w:val="0"/>
          <w:color w:val="1C1F23"/>
          <w:spacing w:val="0"/>
          <w:sz w:val="24"/>
          <w:szCs w:val="24"/>
          <w:highlight w:val="none"/>
          <w:shd w:val="clear" w:fill="FFFFFF"/>
        </w:rPr>
        <w:t>在</w:t>
      </w:r>
      <w:r>
        <w:rPr>
          <w:rFonts w:hint="eastAsia" w:ascii="宋体" w:hAnsi="宋体" w:eastAsia="宋体" w:cs="宋体"/>
          <w:i w:val="0"/>
          <w:iCs w:val="0"/>
          <w:caps w:val="0"/>
          <w:color w:val="1C1F23"/>
          <w:spacing w:val="0"/>
          <w:sz w:val="24"/>
          <w:szCs w:val="24"/>
          <w:highlight w:val="none"/>
          <w:shd w:val="clear" w:fill="FFFFFF"/>
          <w:lang w:val="en-US" w:eastAsia="zh-CN"/>
        </w:rPr>
        <w:t>1</w:t>
      </w:r>
      <w:r>
        <w:rPr>
          <w:rFonts w:hint="eastAsia" w:ascii="宋体" w:hAnsi="宋体" w:eastAsia="宋体" w:cs="宋体"/>
          <w:i w:val="0"/>
          <w:iCs w:val="0"/>
          <w:caps w:val="0"/>
          <w:color w:val="1C1F23"/>
          <w:spacing w:val="0"/>
          <w:sz w:val="24"/>
          <w:szCs w:val="24"/>
          <w:highlight w:val="none"/>
          <w:shd w:val="clear" w:fill="FFFFFF"/>
        </w:rPr>
        <w:t>小时内响应，根据双方约定，在1日内完成换货，确保</w:t>
      </w:r>
      <w:r>
        <w:rPr>
          <w:rFonts w:hint="eastAsia" w:ascii="宋体" w:hAnsi="宋体" w:eastAsia="宋体" w:cs="宋体"/>
          <w:i w:val="0"/>
          <w:iCs w:val="0"/>
          <w:caps w:val="0"/>
          <w:color w:val="1C1F23"/>
          <w:spacing w:val="0"/>
          <w:sz w:val="24"/>
          <w:szCs w:val="24"/>
          <w:highlight w:val="none"/>
          <w:shd w:val="clear" w:fill="FFFFFF"/>
          <w:lang w:eastAsia="zh-CN"/>
        </w:rPr>
        <w:t>采购方</w:t>
      </w:r>
      <w:r>
        <w:rPr>
          <w:rFonts w:hint="eastAsia" w:ascii="宋体" w:hAnsi="宋体" w:eastAsia="宋体" w:cs="宋体"/>
          <w:i w:val="0"/>
          <w:iCs w:val="0"/>
          <w:caps w:val="0"/>
          <w:color w:val="1C1F23"/>
          <w:spacing w:val="0"/>
          <w:sz w:val="24"/>
          <w:szCs w:val="24"/>
          <w:highlight w:val="none"/>
          <w:shd w:val="clear" w:fill="FFFFFF"/>
        </w:rPr>
        <w:t>餐饮服务不受影响。</w:t>
      </w:r>
      <w:r>
        <w:rPr>
          <w:rFonts w:hint="eastAsia" w:ascii="宋体" w:hAnsi="宋体" w:eastAsia="宋体" w:cs="宋体"/>
          <w:color w:val="000000"/>
          <w:kern w:val="0"/>
          <w:sz w:val="24"/>
          <w:szCs w:val="24"/>
          <w:highlight w:val="none"/>
          <w:lang w:val="en-US" w:eastAsia="zh-CN" w:bidi="ar"/>
        </w:rPr>
        <w:t xml:space="preserve"> </w:t>
      </w:r>
    </w:p>
    <w:p w14:paraId="3CA16AC4">
      <w:pPr>
        <w:keepNext w:val="0"/>
        <w:keepLines w:val="0"/>
        <w:pageBreakBefore w:val="0"/>
        <w:widowControl/>
        <w:numPr>
          <w:ilvl w:val="0"/>
          <w:numId w:val="0"/>
        </w:numPr>
        <w:suppressLineNumbers w:val="0"/>
        <w:kinsoku/>
        <w:wordWrap/>
        <w:overflowPunct/>
        <w:topLinePunct w:val="0"/>
        <w:bidi w:val="0"/>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cs="宋体"/>
          <w:i w:val="0"/>
          <w:iCs w:val="0"/>
          <w:caps w:val="0"/>
          <w:color w:val="1C1F23"/>
          <w:spacing w:val="0"/>
          <w:sz w:val="24"/>
          <w:szCs w:val="24"/>
          <w:highlight w:val="none"/>
          <w:shd w:val="clear" w:fill="FFFFFF"/>
          <w:lang w:val="en-US" w:eastAsia="zh-CN"/>
        </w:rPr>
        <w:t>3.</w:t>
      </w:r>
      <w:r>
        <w:rPr>
          <w:rFonts w:hint="eastAsia" w:ascii="宋体" w:hAnsi="宋体" w:eastAsia="宋体" w:cs="宋体"/>
          <w:i w:val="0"/>
          <w:iCs w:val="0"/>
          <w:caps w:val="0"/>
          <w:color w:val="1C1F23"/>
          <w:spacing w:val="0"/>
          <w:sz w:val="24"/>
          <w:szCs w:val="24"/>
          <w:highlight w:val="none"/>
          <w:shd w:val="clear" w:fill="FFFFFF"/>
        </w:rPr>
        <w:t>对于重金属超标、含有有害添加剂等不符合食品安全标准的食材，</w:t>
      </w:r>
      <w:r>
        <w:rPr>
          <w:rFonts w:hint="eastAsia" w:ascii="宋体" w:hAnsi="宋体" w:eastAsia="宋体" w:cs="宋体"/>
          <w:i w:val="0"/>
          <w:iCs w:val="0"/>
          <w:caps w:val="0"/>
          <w:color w:val="1C1F23"/>
          <w:spacing w:val="0"/>
          <w:sz w:val="24"/>
          <w:szCs w:val="24"/>
          <w:highlight w:val="none"/>
          <w:shd w:val="clear" w:fill="FFFFFF"/>
          <w:lang w:eastAsia="zh-CN"/>
        </w:rPr>
        <w:t>采购方</w:t>
      </w:r>
      <w:r>
        <w:rPr>
          <w:rFonts w:hint="eastAsia" w:ascii="宋体" w:hAnsi="宋体" w:eastAsia="宋体" w:cs="宋体"/>
          <w:i w:val="0"/>
          <w:iCs w:val="0"/>
          <w:caps w:val="0"/>
          <w:color w:val="1C1F23"/>
          <w:spacing w:val="0"/>
          <w:sz w:val="24"/>
          <w:szCs w:val="24"/>
          <w:highlight w:val="none"/>
          <w:shd w:val="clear" w:fill="FFFFFF"/>
        </w:rPr>
        <w:t>必须坚决要求退换。</w:t>
      </w:r>
      <w:r>
        <w:rPr>
          <w:rFonts w:hint="eastAsia" w:ascii="宋体" w:hAnsi="宋体" w:eastAsia="宋体" w:cs="宋体"/>
          <w:i w:val="0"/>
          <w:iCs w:val="0"/>
          <w:caps w:val="0"/>
          <w:color w:val="1C1F23"/>
          <w:spacing w:val="0"/>
          <w:sz w:val="24"/>
          <w:szCs w:val="24"/>
          <w:highlight w:val="none"/>
          <w:shd w:val="clear" w:fill="FFFFFF"/>
          <w:lang w:val="en-US" w:eastAsia="zh-CN"/>
        </w:rPr>
        <w:t>须</w:t>
      </w:r>
      <w:r>
        <w:rPr>
          <w:rFonts w:hint="eastAsia" w:ascii="宋体" w:hAnsi="宋体" w:eastAsia="宋体" w:cs="宋体"/>
          <w:i w:val="0"/>
          <w:iCs w:val="0"/>
          <w:caps w:val="0"/>
          <w:color w:val="1C1F23"/>
          <w:spacing w:val="0"/>
          <w:sz w:val="24"/>
          <w:szCs w:val="24"/>
          <w:highlight w:val="none"/>
          <w:shd w:val="clear" w:fill="FFFFFF"/>
        </w:rPr>
        <w:t>在</w:t>
      </w:r>
      <w:r>
        <w:rPr>
          <w:rFonts w:hint="eastAsia" w:ascii="宋体" w:hAnsi="宋体" w:eastAsia="宋体" w:cs="宋体"/>
          <w:i w:val="0"/>
          <w:iCs w:val="0"/>
          <w:caps w:val="0"/>
          <w:color w:val="1C1F23"/>
          <w:spacing w:val="0"/>
          <w:sz w:val="24"/>
          <w:szCs w:val="24"/>
          <w:highlight w:val="none"/>
          <w:shd w:val="clear" w:fill="FFFFFF"/>
          <w:lang w:val="en-US" w:eastAsia="zh-CN"/>
        </w:rPr>
        <w:t>1</w:t>
      </w:r>
      <w:r>
        <w:rPr>
          <w:rFonts w:hint="eastAsia" w:ascii="宋体" w:hAnsi="宋体" w:eastAsia="宋体" w:cs="宋体"/>
          <w:i w:val="0"/>
          <w:iCs w:val="0"/>
          <w:caps w:val="0"/>
          <w:color w:val="1C1F23"/>
          <w:spacing w:val="0"/>
          <w:sz w:val="24"/>
          <w:szCs w:val="24"/>
          <w:highlight w:val="none"/>
          <w:shd w:val="clear" w:fill="FFFFFF"/>
        </w:rPr>
        <w:t>小时内响应，根据双方约定，在1日内完成换货，确保</w:t>
      </w:r>
      <w:r>
        <w:rPr>
          <w:rFonts w:hint="eastAsia" w:ascii="宋体" w:hAnsi="宋体" w:eastAsia="宋体" w:cs="宋体"/>
          <w:i w:val="0"/>
          <w:iCs w:val="0"/>
          <w:caps w:val="0"/>
          <w:color w:val="1C1F23"/>
          <w:spacing w:val="0"/>
          <w:sz w:val="24"/>
          <w:szCs w:val="24"/>
          <w:highlight w:val="none"/>
          <w:shd w:val="clear" w:fill="FFFFFF"/>
          <w:lang w:eastAsia="zh-CN"/>
        </w:rPr>
        <w:t>采购方</w:t>
      </w:r>
      <w:r>
        <w:rPr>
          <w:rFonts w:hint="eastAsia" w:ascii="宋体" w:hAnsi="宋体" w:eastAsia="宋体" w:cs="宋体"/>
          <w:i w:val="0"/>
          <w:iCs w:val="0"/>
          <w:caps w:val="0"/>
          <w:color w:val="1C1F23"/>
          <w:spacing w:val="0"/>
          <w:sz w:val="24"/>
          <w:szCs w:val="24"/>
          <w:highlight w:val="none"/>
          <w:shd w:val="clear" w:fill="FFFFFF"/>
        </w:rPr>
        <w:t>餐饮服务不受影响。供货商要提供相关的合格证明文件，如质检报告等，以证明后续提供的食材是符合标准的。如果无法提供有效证明，</w:t>
      </w:r>
      <w:r>
        <w:rPr>
          <w:rFonts w:hint="eastAsia" w:ascii="宋体" w:hAnsi="宋体" w:eastAsia="宋体" w:cs="宋体"/>
          <w:i w:val="0"/>
          <w:iCs w:val="0"/>
          <w:caps w:val="0"/>
          <w:color w:val="1C1F23"/>
          <w:spacing w:val="0"/>
          <w:sz w:val="24"/>
          <w:szCs w:val="24"/>
          <w:highlight w:val="none"/>
          <w:shd w:val="clear" w:fill="FFFFFF"/>
          <w:lang w:eastAsia="zh-CN"/>
        </w:rPr>
        <w:t>采购方</w:t>
      </w:r>
      <w:r>
        <w:rPr>
          <w:rFonts w:hint="eastAsia" w:ascii="宋体" w:hAnsi="宋体" w:eastAsia="宋体" w:cs="宋体"/>
          <w:i w:val="0"/>
          <w:iCs w:val="0"/>
          <w:caps w:val="0"/>
          <w:color w:val="1C1F23"/>
          <w:spacing w:val="0"/>
          <w:sz w:val="24"/>
          <w:szCs w:val="24"/>
          <w:highlight w:val="none"/>
          <w:shd w:val="clear" w:fill="FFFFFF"/>
        </w:rPr>
        <w:t xml:space="preserve">可以暂停接收该供货商的货物，直至问题解决。 </w:t>
      </w:r>
    </w:p>
    <w:p w14:paraId="036B9DD7">
      <w:pPr>
        <w:keepNext w:val="0"/>
        <w:keepLines w:val="0"/>
        <w:pageBreakBefore w:val="0"/>
        <w:widowControl/>
        <w:numPr>
          <w:ilvl w:val="0"/>
          <w:numId w:val="0"/>
        </w:numPr>
        <w:suppressLineNumbers w:val="0"/>
        <w:kinsoku/>
        <w:wordWrap/>
        <w:overflowPunct/>
        <w:topLinePunct w:val="0"/>
        <w:bidi w:val="0"/>
        <w:snapToGrid/>
        <w:spacing w:line="360" w:lineRule="auto"/>
        <w:ind w:firstLine="480" w:firstLineChars="200"/>
        <w:jc w:val="left"/>
        <w:textAlignment w:val="auto"/>
        <w:rPr>
          <w:rFonts w:hint="eastAsia" w:ascii="宋体" w:hAnsi="宋体" w:eastAsia="宋体" w:cs="宋体"/>
          <w:i w:val="0"/>
          <w:iCs w:val="0"/>
          <w:caps w:val="0"/>
          <w:color w:val="1C1F23"/>
          <w:spacing w:val="0"/>
          <w:sz w:val="24"/>
          <w:szCs w:val="24"/>
          <w:highlight w:val="none"/>
          <w:shd w:val="clear" w:fill="FFFFFF"/>
        </w:rPr>
      </w:pPr>
      <w:r>
        <w:rPr>
          <w:rFonts w:hint="eastAsia" w:ascii="宋体" w:hAnsi="宋体" w:cs="宋体"/>
          <w:i w:val="0"/>
          <w:iCs w:val="0"/>
          <w:caps w:val="0"/>
          <w:color w:val="1C1F23"/>
          <w:spacing w:val="0"/>
          <w:sz w:val="24"/>
          <w:szCs w:val="24"/>
          <w:highlight w:val="none"/>
          <w:shd w:val="clear" w:fill="FFFFFF"/>
          <w:lang w:val="en-US" w:eastAsia="zh-CN"/>
        </w:rPr>
        <w:t>4.</w:t>
      </w:r>
      <w:r>
        <w:rPr>
          <w:rFonts w:hint="eastAsia" w:ascii="宋体" w:hAnsi="宋体" w:eastAsia="宋体" w:cs="宋体"/>
          <w:i w:val="0"/>
          <w:iCs w:val="0"/>
          <w:caps w:val="0"/>
          <w:color w:val="1C1F23"/>
          <w:spacing w:val="0"/>
          <w:sz w:val="24"/>
          <w:szCs w:val="24"/>
          <w:highlight w:val="none"/>
          <w:shd w:val="clear" w:fill="FFFFFF"/>
        </w:rPr>
        <w:t>当食材的大小、重量、规格等与约定不一致时，</w:t>
      </w:r>
      <w:r>
        <w:rPr>
          <w:rFonts w:hint="eastAsia" w:ascii="宋体" w:hAnsi="宋体" w:eastAsia="宋体" w:cs="宋体"/>
          <w:i w:val="0"/>
          <w:iCs w:val="0"/>
          <w:caps w:val="0"/>
          <w:color w:val="1C1F23"/>
          <w:spacing w:val="0"/>
          <w:sz w:val="24"/>
          <w:szCs w:val="24"/>
          <w:highlight w:val="none"/>
          <w:shd w:val="clear" w:fill="FFFFFF"/>
          <w:lang w:eastAsia="zh-CN"/>
        </w:rPr>
        <w:t>采购方</w:t>
      </w:r>
      <w:r>
        <w:rPr>
          <w:rFonts w:hint="eastAsia" w:ascii="宋体" w:hAnsi="宋体" w:eastAsia="宋体" w:cs="宋体"/>
          <w:i w:val="0"/>
          <w:iCs w:val="0"/>
          <w:caps w:val="0"/>
          <w:color w:val="1C1F23"/>
          <w:spacing w:val="0"/>
          <w:sz w:val="24"/>
          <w:szCs w:val="24"/>
          <w:highlight w:val="none"/>
          <w:shd w:val="clear" w:fill="FFFFFF"/>
        </w:rPr>
        <w:t>有权要求换货。</w:t>
      </w:r>
      <w:r>
        <w:rPr>
          <w:rFonts w:hint="eastAsia" w:ascii="宋体" w:hAnsi="宋体" w:eastAsia="宋体" w:cs="宋体"/>
          <w:i w:val="0"/>
          <w:iCs w:val="0"/>
          <w:caps w:val="0"/>
          <w:color w:val="1C1F23"/>
          <w:spacing w:val="0"/>
          <w:sz w:val="24"/>
          <w:szCs w:val="24"/>
          <w:highlight w:val="none"/>
          <w:shd w:val="clear" w:fill="FFFFFF"/>
          <w:lang w:val="en-US" w:eastAsia="zh-CN"/>
        </w:rPr>
        <w:t>须</w:t>
      </w:r>
      <w:r>
        <w:rPr>
          <w:rFonts w:hint="eastAsia" w:ascii="宋体" w:hAnsi="宋体" w:eastAsia="宋体" w:cs="宋体"/>
          <w:i w:val="0"/>
          <w:iCs w:val="0"/>
          <w:caps w:val="0"/>
          <w:color w:val="1C1F23"/>
          <w:spacing w:val="0"/>
          <w:sz w:val="24"/>
          <w:szCs w:val="24"/>
          <w:highlight w:val="none"/>
          <w:shd w:val="clear" w:fill="FFFFFF"/>
        </w:rPr>
        <w:t>在</w:t>
      </w:r>
      <w:r>
        <w:rPr>
          <w:rFonts w:hint="eastAsia" w:ascii="宋体" w:hAnsi="宋体" w:eastAsia="宋体" w:cs="宋体"/>
          <w:i w:val="0"/>
          <w:iCs w:val="0"/>
          <w:caps w:val="0"/>
          <w:color w:val="1C1F23"/>
          <w:spacing w:val="0"/>
          <w:sz w:val="24"/>
          <w:szCs w:val="24"/>
          <w:highlight w:val="none"/>
          <w:shd w:val="clear" w:fill="FFFFFF"/>
          <w:lang w:val="en-US" w:eastAsia="zh-CN"/>
        </w:rPr>
        <w:t>1</w:t>
      </w:r>
      <w:r>
        <w:rPr>
          <w:rFonts w:hint="eastAsia" w:ascii="宋体" w:hAnsi="宋体" w:eastAsia="宋体" w:cs="宋体"/>
          <w:i w:val="0"/>
          <w:iCs w:val="0"/>
          <w:caps w:val="0"/>
          <w:color w:val="1C1F23"/>
          <w:spacing w:val="0"/>
          <w:sz w:val="24"/>
          <w:szCs w:val="24"/>
          <w:highlight w:val="none"/>
          <w:shd w:val="clear" w:fill="FFFFFF"/>
        </w:rPr>
        <w:t>小时内响应，根据双方约定，在1日内完成换货，确保</w:t>
      </w:r>
      <w:r>
        <w:rPr>
          <w:rFonts w:hint="eastAsia" w:ascii="宋体" w:hAnsi="宋体" w:eastAsia="宋体" w:cs="宋体"/>
          <w:i w:val="0"/>
          <w:iCs w:val="0"/>
          <w:caps w:val="0"/>
          <w:color w:val="1C1F23"/>
          <w:spacing w:val="0"/>
          <w:sz w:val="24"/>
          <w:szCs w:val="24"/>
          <w:highlight w:val="none"/>
          <w:shd w:val="clear" w:fill="FFFFFF"/>
          <w:lang w:eastAsia="zh-CN"/>
        </w:rPr>
        <w:t>采购方</w:t>
      </w:r>
      <w:r>
        <w:rPr>
          <w:rFonts w:hint="eastAsia" w:ascii="宋体" w:hAnsi="宋体" w:eastAsia="宋体" w:cs="宋体"/>
          <w:i w:val="0"/>
          <w:iCs w:val="0"/>
          <w:caps w:val="0"/>
          <w:color w:val="1C1F23"/>
          <w:spacing w:val="0"/>
          <w:sz w:val="24"/>
          <w:szCs w:val="24"/>
          <w:highlight w:val="none"/>
          <w:shd w:val="clear" w:fill="FFFFFF"/>
        </w:rPr>
        <w:t>餐饮服务不受影响。如果无法</w:t>
      </w:r>
      <w:r>
        <w:rPr>
          <w:rFonts w:hint="eastAsia" w:ascii="宋体" w:hAnsi="宋体" w:eastAsia="宋体" w:cs="宋体"/>
          <w:i w:val="0"/>
          <w:iCs w:val="0"/>
          <w:caps w:val="0"/>
          <w:color w:val="1C1F23"/>
          <w:spacing w:val="0"/>
          <w:sz w:val="24"/>
          <w:szCs w:val="24"/>
          <w:highlight w:val="none"/>
          <w:shd w:val="clear" w:fill="FFFFFF"/>
          <w:lang w:val="en-US" w:eastAsia="zh-CN"/>
        </w:rPr>
        <w:t>解决</w:t>
      </w:r>
      <w:r>
        <w:rPr>
          <w:rFonts w:hint="eastAsia" w:ascii="宋体" w:hAnsi="宋体" w:eastAsia="宋体" w:cs="宋体"/>
          <w:i w:val="0"/>
          <w:iCs w:val="0"/>
          <w:caps w:val="0"/>
          <w:color w:val="1C1F23"/>
          <w:spacing w:val="0"/>
          <w:sz w:val="24"/>
          <w:szCs w:val="24"/>
          <w:highlight w:val="none"/>
          <w:shd w:val="clear" w:fill="FFFFFF"/>
        </w:rPr>
        <w:t>，</w:t>
      </w:r>
      <w:r>
        <w:rPr>
          <w:rFonts w:hint="eastAsia" w:ascii="宋体" w:hAnsi="宋体" w:eastAsia="宋体" w:cs="宋体"/>
          <w:i w:val="0"/>
          <w:iCs w:val="0"/>
          <w:caps w:val="0"/>
          <w:color w:val="1C1F23"/>
          <w:spacing w:val="0"/>
          <w:sz w:val="24"/>
          <w:szCs w:val="24"/>
          <w:highlight w:val="none"/>
          <w:shd w:val="clear" w:fill="FFFFFF"/>
          <w:lang w:eastAsia="zh-CN"/>
        </w:rPr>
        <w:t>采购方</w:t>
      </w:r>
      <w:r>
        <w:rPr>
          <w:rFonts w:hint="eastAsia" w:ascii="宋体" w:hAnsi="宋体" w:eastAsia="宋体" w:cs="宋体"/>
          <w:i w:val="0"/>
          <w:iCs w:val="0"/>
          <w:caps w:val="0"/>
          <w:color w:val="1C1F23"/>
          <w:spacing w:val="0"/>
          <w:sz w:val="24"/>
          <w:szCs w:val="24"/>
          <w:highlight w:val="none"/>
          <w:shd w:val="clear" w:fill="FFFFFF"/>
        </w:rPr>
        <w:t>可以暂停接收该供货商的货物，直至问题解决。</w:t>
      </w:r>
    </w:p>
    <w:p w14:paraId="55163195">
      <w:pPr>
        <w:keepNext w:val="0"/>
        <w:keepLines w:val="0"/>
        <w:pageBreakBefore w:val="0"/>
        <w:widowControl/>
        <w:numPr>
          <w:ilvl w:val="0"/>
          <w:numId w:val="0"/>
        </w:numPr>
        <w:suppressLineNumbers w:val="0"/>
        <w:kinsoku/>
        <w:wordWrap/>
        <w:overflowPunct/>
        <w:topLinePunct w:val="0"/>
        <w:bidi w:val="0"/>
        <w:snapToGrid/>
        <w:spacing w:line="360" w:lineRule="auto"/>
        <w:ind w:firstLine="480" w:firstLineChars="200"/>
        <w:jc w:val="left"/>
        <w:textAlignment w:val="auto"/>
        <w:rPr>
          <w:rFonts w:hint="eastAsia" w:ascii="宋体" w:hAnsi="宋体" w:eastAsia="宋体" w:cs="宋体"/>
          <w:i w:val="0"/>
          <w:iCs w:val="0"/>
          <w:caps w:val="0"/>
          <w:color w:val="1C1F23"/>
          <w:spacing w:val="0"/>
          <w:sz w:val="24"/>
          <w:szCs w:val="24"/>
          <w:highlight w:val="none"/>
          <w:shd w:val="clear" w:fill="FFFFFF"/>
          <w:lang w:val="en-US" w:eastAsia="zh-CN"/>
        </w:rPr>
      </w:pPr>
      <w:r>
        <w:rPr>
          <w:rFonts w:hint="eastAsia" w:ascii="宋体" w:hAnsi="宋体" w:cs="宋体"/>
          <w:i w:val="0"/>
          <w:iCs w:val="0"/>
          <w:caps w:val="0"/>
          <w:color w:val="1C1F23"/>
          <w:spacing w:val="0"/>
          <w:sz w:val="24"/>
          <w:szCs w:val="24"/>
          <w:highlight w:val="none"/>
          <w:shd w:val="clear" w:fill="FFFFFF"/>
          <w:lang w:val="en-US" w:eastAsia="zh-CN"/>
        </w:rPr>
        <w:t>5.</w:t>
      </w:r>
      <w:r>
        <w:rPr>
          <w:rFonts w:hint="eastAsia" w:ascii="宋体" w:hAnsi="宋体" w:eastAsia="宋体" w:cs="宋体"/>
          <w:i w:val="0"/>
          <w:iCs w:val="0"/>
          <w:caps w:val="0"/>
          <w:color w:val="1C1F23"/>
          <w:spacing w:val="0"/>
          <w:sz w:val="24"/>
          <w:szCs w:val="24"/>
          <w:highlight w:val="none"/>
          <w:shd w:val="clear" w:fill="FFFFFF"/>
        </w:rPr>
        <w:t>如果发现食材实际到货数量少于送货单上的数量，</w:t>
      </w:r>
      <w:r>
        <w:rPr>
          <w:rFonts w:hint="eastAsia" w:ascii="宋体" w:hAnsi="宋体" w:eastAsia="宋体" w:cs="宋体"/>
          <w:i w:val="0"/>
          <w:iCs w:val="0"/>
          <w:caps w:val="0"/>
          <w:color w:val="1C1F23"/>
          <w:spacing w:val="0"/>
          <w:sz w:val="24"/>
          <w:szCs w:val="24"/>
          <w:highlight w:val="none"/>
          <w:shd w:val="clear" w:fill="FFFFFF"/>
          <w:lang w:eastAsia="zh-CN"/>
        </w:rPr>
        <w:t>采购方</w:t>
      </w:r>
      <w:r>
        <w:rPr>
          <w:rFonts w:hint="eastAsia" w:ascii="宋体" w:hAnsi="宋体" w:eastAsia="宋体" w:cs="宋体"/>
          <w:i w:val="0"/>
          <w:iCs w:val="0"/>
          <w:caps w:val="0"/>
          <w:color w:val="1C1F23"/>
          <w:spacing w:val="0"/>
          <w:sz w:val="24"/>
          <w:szCs w:val="24"/>
          <w:highlight w:val="none"/>
          <w:shd w:val="clear" w:fill="FFFFFF"/>
        </w:rPr>
        <w:t>应当场与供货商沟通核实。例如，送货单上注明送来鸡蛋100个，但实际只有90个，</w:t>
      </w:r>
      <w:r>
        <w:rPr>
          <w:rFonts w:hint="eastAsia" w:ascii="宋体" w:hAnsi="宋体" w:eastAsia="宋体" w:cs="宋体"/>
          <w:i w:val="0"/>
          <w:iCs w:val="0"/>
          <w:caps w:val="0"/>
          <w:color w:val="1C1F23"/>
          <w:spacing w:val="0"/>
          <w:sz w:val="24"/>
          <w:szCs w:val="24"/>
          <w:highlight w:val="none"/>
          <w:shd w:val="clear" w:fill="FFFFFF"/>
          <w:lang w:eastAsia="zh-CN"/>
        </w:rPr>
        <w:t>采购方</w:t>
      </w:r>
      <w:r>
        <w:rPr>
          <w:rFonts w:hint="eastAsia" w:ascii="宋体" w:hAnsi="宋体" w:eastAsia="宋体" w:cs="宋体"/>
          <w:i w:val="0"/>
          <w:iCs w:val="0"/>
          <w:caps w:val="0"/>
          <w:color w:val="1C1F23"/>
          <w:spacing w:val="0"/>
          <w:sz w:val="24"/>
          <w:szCs w:val="24"/>
          <w:highlight w:val="none"/>
          <w:shd w:val="clear" w:fill="FFFFFF"/>
        </w:rPr>
        <w:t>有权要求补足缺少的数量。</w:t>
      </w:r>
    </w:p>
    <w:p w14:paraId="68DE1166">
      <w:pPr>
        <w:keepNext w:val="0"/>
        <w:keepLines w:val="0"/>
        <w:pageBreakBefore w:val="0"/>
        <w:widowControl/>
        <w:numPr>
          <w:ilvl w:val="0"/>
          <w:numId w:val="0"/>
        </w:numPr>
        <w:suppressLineNumbers w:val="0"/>
        <w:kinsoku/>
        <w:wordWrap/>
        <w:overflowPunct/>
        <w:topLinePunct w:val="0"/>
        <w:bidi w:val="0"/>
        <w:snapToGrid/>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cs="宋体"/>
          <w:i w:val="0"/>
          <w:iCs w:val="0"/>
          <w:caps w:val="0"/>
          <w:color w:val="1C1F23"/>
          <w:spacing w:val="0"/>
          <w:sz w:val="24"/>
          <w:szCs w:val="24"/>
          <w:highlight w:val="none"/>
          <w:shd w:val="clear" w:fill="FFFFFF"/>
          <w:lang w:val="en-US" w:eastAsia="zh-CN"/>
        </w:rPr>
        <w:t>6.</w:t>
      </w:r>
      <w:r>
        <w:rPr>
          <w:rFonts w:hint="eastAsia" w:ascii="宋体" w:hAnsi="宋体" w:eastAsia="宋体" w:cs="宋体"/>
          <w:i w:val="0"/>
          <w:iCs w:val="0"/>
          <w:caps w:val="0"/>
          <w:color w:val="1C1F23"/>
          <w:spacing w:val="0"/>
          <w:sz w:val="24"/>
          <w:szCs w:val="24"/>
          <w:highlight w:val="none"/>
          <w:shd w:val="clear" w:fill="FFFFFF"/>
          <w:lang w:val="en-US" w:eastAsia="zh-CN"/>
        </w:rPr>
        <w:t>食材到货数量超过合同约定数量，采购方有权选择接收多余部分或者要求退回。如果选择接收，应按照合同约定的价格或者协商价格进行结算；如果要求退回，供货商应及时安排取回。</w:t>
      </w:r>
    </w:p>
    <w:p w14:paraId="6F7F0E79">
      <w:pPr>
        <w:keepNext w:val="0"/>
        <w:keepLines w:val="0"/>
        <w:pageBreakBefore w:val="0"/>
        <w:widowControl/>
        <w:suppressLineNumbers w:val="0"/>
        <w:kinsoku/>
        <w:wordWrap/>
        <w:overflowPunct/>
        <w:topLinePunct w:val="0"/>
        <w:bidi w:val="0"/>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cs="宋体"/>
          <w:color w:val="000000"/>
          <w:kern w:val="0"/>
          <w:sz w:val="24"/>
          <w:szCs w:val="24"/>
          <w:highlight w:val="none"/>
          <w:lang w:val="en-US" w:eastAsia="zh-CN" w:bidi="ar"/>
        </w:rPr>
        <w:t>7.</w:t>
      </w:r>
      <w:r>
        <w:rPr>
          <w:rFonts w:hint="eastAsia" w:ascii="宋体" w:hAnsi="宋体" w:eastAsia="宋体" w:cs="宋体"/>
          <w:color w:val="000000"/>
          <w:kern w:val="0"/>
          <w:sz w:val="24"/>
          <w:szCs w:val="24"/>
          <w:highlight w:val="none"/>
          <w:lang w:val="en-US" w:eastAsia="zh-CN" w:bidi="ar"/>
        </w:rPr>
        <w:t xml:space="preserve">所供食品、食材必须新鲜，无腐败、异味、变质等情况，包装食材供货时剩余保质期不少于三分二。必须及时提供供应采购方食品、食材的相关票证(发票签字收据等)并详细备注品名、规格、生产日期、保质期等信息。保证食材有合法来源渠道，在食材货物安全、保质、保量的情况下，食材合法来源率达 100%。 </w:t>
      </w:r>
    </w:p>
    <w:p w14:paraId="1C3774DF">
      <w:pPr>
        <w:keepNext w:val="0"/>
        <w:keepLines w:val="0"/>
        <w:pageBreakBefore w:val="0"/>
        <w:widowControl/>
        <w:suppressLineNumbers w:val="0"/>
        <w:kinsoku/>
        <w:wordWrap/>
        <w:overflowPunct/>
        <w:topLinePunct w:val="0"/>
        <w:bidi w:val="0"/>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cs="宋体"/>
          <w:color w:val="000000"/>
          <w:kern w:val="0"/>
          <w:sz w:val="24"/>
          <w:szCs w:val="24"/>
          <w:highlight w:val="none"/>
          <w:lang w:val="en-US" w:eastAsia="zh-CN" w:bidi="ar"/>
        </w:rPr>
        <w:t>8.</w:t>
      </w:r>
      <w:r>
        <w:rPr>
          <w:rFonts w:hint="eastAsia" w:ascii="宋体" w:hAnsi="宋体" w:eastAsia="宋体" w:cs="宋体"/>
          <w:color w:val="000000"/>
          <w:kern w:val="0"/>
          <w:sz w:val="24"/>
          <w:szCs w:val="24"/>
          <w:highlight w:val="none"/>
          <w:lang w:val="en-US" w:eastAsia="zh-CN" w:bidi="ar"/>
        </w:rPr>
        <w:t>采购方</w:t>
      </w:r>
      <w:r>
        <w:rPr>
          <w:rFonts w:hint="eastAsia" w:ascii="宋体" w:hAnsi="宋体" w:cs="宋体"/>
          <w:color w:val="000000"/>
          <w:kern w:val="0"/>
          <w:sz w:val="24"/>
          <w:szCs w:val="24"/>
          <w:highlight w:val="none"/>
          <w:lang w:val="en-US" w:eastAsia="zh-CN" w:bidi="ar"/>
        </w:rPr>
        <w:t>人员</w:t>
      </w:r>
      <w:r>
        <w:rPr>
          <w:rFonts w:hint="eastAsia" w:ascii="宋体" w:hAnsi="宋体" w:eastAsia="宋体" w:cs="宋体"/>
          <w:color w:val="000000"/>
          <w:kern w:val="0"/>
          <w:sz w:val="24"/>
          <w:szCs w:val="24"/>
          <w:highlight w:val="none"/>
          <w:lang w:val="en-US" w:eastAsia="zh-CN" w:bidi="ar"/>
        </w:rPr>
        <w:t xml:space="preserve">因食用食堂饭菜发生中毒事故，经有关单位鉴定，如确定因供货商提供的食品、食材质量问题引发的，供货商除需负担全额医药费外，并应承担法律上一切责任且放弃先诉抗辩权。同时采购方立即解除合作。 </w:t>
      </w:r>
    </w:p>
    <w:p w14:paraId="6BEF4D84">
      <w:pPr>
        <w:keepNext w:val="0"/>
        <w:keepLines w:val="0"/>
        <w:pageBreakBefore w:val="0"/>
        <w:widowControl/>
        <w:suppressLineNumbers w:val="0"/>
        <w:kinsoku/>
        <w:wordWrap/>
        <w:overflowPunct/>
        <w:topLinePunct w:val="0"/>
        <w:bidi w:val="0"/>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cs="宋体"/>
          <w:color w:val="000000"/>
          <w:kern w:val="0"/>
          <w:sz w:val="24"/>
          <w:szCs w:val="24"/>
          <w:highlight w:val="none"/>
          <w:lang w:val="en-US" w:eastAsia="zh-CN" w:bidi="ar"/>
        </w:rPr>
        <w:t>9.</w:t>
      </w:r>
      <w:r>
        <w:rPr>
          <w:rFonts w:hint="eastAsia" w:ascii="宋体" w:hAnsi="宋体" w:eastAsia="宋体" w:cs="宋体"/>
          <w:color w:val="000000"/>
          <w:kern w:val="0"/>
          <w:sz w:val="24"/>
          <w:szCs w:val="24"/>
          <w:highlight w:val="none"/>
          <w:lang w:val="en-US" w:eastAsia="zh-CN" w:bidi="ar"/>
        </w:rPr>
        <w:t xml:space="preserve">供货商提供的原材料如出现经政府监管部门确认的食品质量、卫生等影响食品安全的，供货商承担一切责任。 </w:t>
      </w:r>
    </w:p>
    <w:p w14:paraId="7950032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cs="宋体"/>
          <w:color w:val="000000"/>
          <w:kern w:val="0"/>
          <w:sz w:val="24"/>
          <w:szCs w:val="24"/>
          <w:highlight w:val="none"/>
          <w:lang w:val="en-US" w:eastAsia="zh-CN" w:bidi="ar"/>
        </w:rPr>
        <w:t>10.</w:t>
      </w:r>
      <w:r>
        <w:rPr>
          <w:rFonts w:hint="eastAsia" w:ascii="宋体" w:hAnsi="宋体" w:eastAsia="宋体" w:cs="宋体"/>
          <w:color w:val="000000"/>
          <w:kern w:val="0"/>
          <w:sz w:val="24"/>
          <w:szCs w:val="24"/>
          <w:highlight w:val="none"/>
          <w:lang w:val="en-US" w:eastAsia="zh-CN" w:bidi="ar"/>
        </w:rPr>
        <w:t xml:space="preserve">供应商食材配送“4 必须” </w:t>
      </w:r>
    </w:p>
    <w:p w14:paraId="73C0713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cs="宋体"/>
          <w:color w:val="000000"/>
          <w:kern w:val="0"/>
          <w:sz w:val="24"/>
          <w:szCs w:val="24"/>
          <w:highlight w:val="none"/>
          <w:lang w:val="en-US" w:eastAsia="zh-CN" w:bidi="ar"/>
        </w:rPr>
        <w:t>（1）</w:t>
      </w:r>
      <w:r>
        <w:rPr>
          <w:rFonts w:hint="eastAsia" w:ascii="宋体" w:hAnsi="宋体" w:eastAsia="宋体" w:cs="宋体"/>
          <w:color w:val="000000"/>
          <w:kern w:val="0"/>
          <w:sz w:val="24"/>
          <w:szCs w:val="24"/>
          <w:highlight w:val="none"/>
          <w:lang w:val="en-US" w:eastAsia="zh-CN" w:bidi="ar"/>
        </w:rPr>
        <w:t xml:space="preserve">配送公司必须确保食材流通、加工、储存全过程监控全覆盖，即在食材出入口、装卸区、各类食材加工区、检测留样室等区域均有摄像记录装置，且保证图像清晰可辨。能与采购方远程共享加工、配送分发区的视频。 </w:t>
      </w:r>
    </w:p>
    <w:p w14:paraId="1B8AE0B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cs="宋体"/>
          <w:color w:val="000000"/>
          <w:kern w:val="0"/>
          <w:sz w:val="24"/>
          <w:szCs w:val="24"/>
          <w:highlight w:val="none"/>
          <w:lang w:val="en-US" w:eastAsia="zh-CN" w:bidi="ar"/>
        </w:rPr>
        <w:t>（2）</w:t>
      </w:r>
      <w:r>
        <w:rPr>
          <w:rFonts w:hint="eastAsia" w:ascii="宋体" w:hAnsi="宋体" w:eastAsia="宋体" w:cs="宋体"/>
          <w:color w:val="000000"/>
          <w:kern w:val="0"/>
          <w:sz w:val="24"/>
          <w:szCs w:val="24"/>
          <w:highlight w:val="none"/>
          <w:lang w:val="en-US" w:eastAsia="zh-CN" w:bidi="ar"/>
        </w:rPr>
        <w:t>配送食材的价格</w:t>
      </w:r>
      <w:r>
        <w:rPr>
          <w:rFonts w:hint="eastAsia" w:ascii="宋体" w:hAnsi="宋体" w:cs="宋体"/>
          <w:color w:val="000000"/>
          <w:kern w:val="0"/>
          <w:sz w:val="24"/>
          <w:szCs w:val="24"/>
          <w:highlight w:val="none"/>
          <w:lang w:val="en-US" w:eastAsia="zh-CN" w:bidi="ar"/>
        </w:rPr>
        <w:t>未按照合同约定执行的</w:t>
      </w:r>
      <w:r>
        <w:rPr>
          <w:rFonts w:hint="eastAsia" w:ascii="宋体" w:hAnsi="宋体" w:eastAsia="宋体" w:cs="宋体"/>
          <w:color w:val="000000"/>
          <w:kern w:val="0"/>
          <w:sz w:val="24"/>
          <w:szCs w:val="24"/>
          <w:highlight w:val="none"/>
          <w:lang w:val="en-US" w:eastAsia="zh-CN" w:bidi="ar"/>
        </w:rPr>
        <w:t>，发现</w:t>
      </w:r>
      <w:r>
        <w:rPr>
          <w:rFonts w:hint="eastAsia" w:ascii="宋体" w:hAnsi="宋体" w:cs="宋体"/>
          <w:color w:val="000000"/>
          <w:kern w:val="0"/>
          <w:sz w:val="24"/>
          <w:szCs w:val="24"/>
          <w:highlight w:val="none"/>
          <w:lang w:val="en-US" w:eastAsia="zh-CN" w:bidi="ar"/>
        </w:rPr>
        <w:t>第</w:t>
      </w:r>
      <w:r>
        <w:rPr>
          <w:rFonts w:hint="eastAsia" w:ascii="宋体" w:hAnsi="宋体" w:eastAsia="宋体" w:cs="宋体"/>
          <w:color w:val="000000"/>
          <w:kern w:val="0"/>
          <w:sz w:val="24"/>
          <w:szCs w:val="24"/>
          <w:highlight w:val="none"/>
          <w:lang w:val="en-US" w:eastAsia="zh-CN" w:bidi="ar"/>
        </w:rPr>
        <w:t>一次给予</w:t>
      </w:r>
      <w:r>
        <w:rPr>
          <w:rFonts w:hint="eastAsia" w:ascii="宋体" w:hAnsi="宋体" w:cs="宋体"/>
          <w:color w:val="000000"/>
          <w:kern w:val="0"/>
          <w:sz w:val="24"/>
          <w:szCs w:val="24"/>
          <w:highlight w:val="none"/>
          <w:lang w:val="en-US" w:eastAsia="zh-CN" w:bidi="ar"/>
        </w:rPr>
        <w:t>采购单品目食材采购金额的5倍罚款，</w:t>
      </w:r>
      <w:r>
        <w:rPr>
          <w:rFonts w:hint="eastAsia" w:ascii="宋体" w:hAnsi="宋体" w:cs="宋体"/>
          <w:color w:val="auto"/>
          <w:kern w:val="0"/>
          <w:sz w:val="24"/>
          <w:szCs w:val="24"/>
          <w:highlight w:val="none"/>
          <w:lang w:val="en-US" w:eastAsia="zh-CN" w:bidi="ar"/>
        </w:rPr>
        <w:t>第二次全额扣除履约保证金并解除合同，采购方不承担任何责任</w:t>
      </w:r>
      <w:r>
        <w:rPr>
          <w:rFonts w:hint="eastAsia" w:ascii="宋体" w:hAnsi="宋体" w:eastAsia="宋体" w:cs="宋体"/>
          <w:color w:val="auto"/>
          <w:kern w:val="0"/>
          <w:sz w:val="24"/>
          <w:szCs w:val="24"/>
          <w:highlight w:val="none"/>
          <w:lang w:val="en-US" w:eastAsia="zh-CN" w:bidi="ar"/>
        </w:rPr>
        <w:t xml:space="preserve">。 </w:t>
      </w:r>
    </w:p>
    <w:p w14:paraId="43A3287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cs="宋体"/>
          <w:color w:val="000000"/>
          <w:kern w:val="0"/>
          <w:sz w:val="24"/>
          <w:szCs w:val="24"/>
          <w:highlight w:val="none"/>
          <w:lang w:val="en-US" w:eastAsia="zh-CN" w:bidi="ar"/>
        </w:rPr>
        <w:t>（3）</w:t>
      </w:r>
      <w:r>
        <w:rPr>
          <w:rFonts w:hint="eastAsia" w:ascii="宋体" w:hAnsi="宋体" w:eastAsia="宋体" w:cs="宋体"/>
          <w:color w:val="000000"/>
          <w:kern w:val="0"/>
          <w:sz w:val="24"/>
          <w:szCs w:val="24"/>
          <w:highlight w:val="none"/>
          <w:lang w:val="en-US" w:eastAsia="zh-CN" w:bidi="ar"/>
        </w:rPr>
        <w:t xml:space="preserve">配送车辆必须有明显的本公司标志，并提前做好车辆及人员备案。 </w:t>
      </w:r>
    </w:p>
    <w:p w14:paraId="0166718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cs="宋体"/>
          <w:color w:val="000000"/>
          <w:kern w:val="0"/>
          <w:sz w:val="24"/>
          <w:szCs w:val="24"/>
          <w:highlight w:val="none"/>
          <w:lang w:val="en-US" w:eastAsia="zh-CN" w:bidi="ar"/>
        </w:rPr>
        <w:t>（4）</w:t>
      </w:r>
      <w:r>
        <w:rPr>
          <w:rFonts w:hint="eastAsia" w:ascii="宋体" w:hAnsi="宋体" w:eastAsia="宋体" w:cs="宋体"/>
          <w:color w:val="000000"/>
          <w:kern w:val="0"/>
          <w:sz w:val="24"/>
          <w:szCs w:val="24"/>
          <w:highlight w:val="none"/>
          <w:lang w:val="en-US" w:eastAsia="zh-CN" w:bidi="ar"/>
        </w:rPr>
        <w:t>所有食材在配送前必须由配送公司组织人员进行验收、加工处理，按市场常见规格配送。</w:t>
      </w:r>
    </w:p>
    <w:p w14:paraId="2E222F0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cs="宋体"/>
          <w:color w:val="000000"/>
          <w:kern w:val="0"/>
          <w:sz w:val="24"/>
          <w:szCs w:val="24"/>
          <w:highlight w:val="none"/>
          <w:lang w:val="en-US" w:eastAsia="zh-CN" w:bidi="ar"/>
        </w:rPr>
        <w:t>11.</w:t>
      </w:r>
      <w:r>
        <w:rPr>
          <w:rFonts w:hint="eastAsia" w:ascii="宋体" w:hAnsi="宋体" w:eastAsia="宋体" w:cs="宋体"/>
          <w:color w:val="000000"/>
          <w:kern w:val="0"/>
          <w:sz w:val="24"/>
          <w:szCs w:val="24"/>
          <w:highlight w:val="none"/>
          <w:lang w:val="en-US" w:eastAsia="zh-CN" w:bidi="ar"/>
        </w:rPr>
        <w:t xml:space="preserve">必须做好食材索证索票，特别要了解上游渠道商食材安全检测的可靠性，拒绝虚假检测报告进入。 </w:t>
      </w:r>
    </w:p>
    <w:p w14:paraId="41BE120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w:t>
      </w:r>
      <w:r>
        <w:rPr>
          <w:rFonts w:hint="eastAsia" w:ascii="宋体" w:hAnsi="宋体" w:cs="宋体"/>
          <w:color w:val="000000"/>
          <w:kern w:val="0"/>
          <w:sz w:val="24"/>
          <w:szCs w:val="24"/>
          <w:highlight w:val="none"/>
          <w:lang w:val="en-US" w:eastAsia="zh-CN" w:bidi="ar"/>
        </w:rPr>
        <w:t>1</w:t>
      </w:r>
      <w:r>
        <w:rPr>
          <w:rFonts w:hint="eastAsia" w:ascii="宋体" w:hAnsi="宋体" w:eastAsia="宋体" w:cs="宋体"/>
          <w:color w:val="000000"/>
          <w:kern w:val="0"/>
          <w:sz w:val="24"/>
          <w:szCs w:val="24"/>
          <w:highlight w:val="none"/>
          <w:lang w:val="en-US" w:eastAsia="zh-CN" w:bidi="ar"/>
        </w:rPr>
        <w:t>）建立出入库台账。供应商对所供产品的食品安全负责，建立24小时监控体系。所有配送产品在配送前，必须由供应商自行查验。所有产品必须进行入库登记备案，在出库前再次检查产品的有效期、包装等。产品留样保存一周。</w:t>
      </w:r>
    </w:p>
    <w:p w14:paraId="6952F87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w:t>
      </w:r>
      <w:r>
        <w:rPr>
          <w:rFonts w:hint="eastAsia" w:ascii="宋体" w:hAnsi="宋体" w:cs="宋体"/>
          <w:color w:val="000000"/>
          <w:kern w:val="0"/>
          <w:sz w:val="24"/>
          <w:szCs w:val="24"/>
          <w:highlight w:val="none"/>
          <w:lang w:val="en-US" w:eastAsia="zh-CN" w:bidi="ar"/>
        </w:rPr>
        <w:t>2</w:t>
      </w:r>
      <w:r>
        <w:rPr>
          <w:rFonts w:hint="eastAsia" w:ascii="宋体" w:hAnsi="宋体" w:eastAsia="宋体" w:cs="宋体"/>
          <w:color w:val="000000"/>
          <w:kern w:val="0"/>
          <w:sz w:val="24"/>
          <w:szCs w:val="24"/>
          <w:highlight w:val="none"/>
          <w:lang w:val="en-US" w:eastAsia="zh-CN" w:bidi="ar"/>
        </w:rPr>
        <w:t>）建立责任追究制度。对食品原材料统一配送工作，采购单位相关部门将定期或不定期地对供应商配送工作进行督查。对配送企业提供不合格产品或不按要求配送造成责任事故的将追究其法律责任。</w:t>
      </w:r>
    </w:p>
    <w:p w14:paraId="031BDC9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w:t>
      </w:r>
      <w:r>
        <w:rPr>
          <w:rFonts w:hint="eastAsia" w:ascii="宋体" w:hAnsi="宋体" w:cs="宋体"/>
          <w:color w:val="000000"/>
          <w:kern w:val="0"/>
          <w:sz w:val="24"/>
          <w:szCs w:val="24"/>
          <w:highlight w:val="none"/>
          <w:lang w:val="en-US" w:eastAsia="zh-CN" w:bidi="ar"/>
        </w:rPr>
        <w:t>3</w:t>
      </w:r>
      <w:r>
        <w:rPr>
          <w:rFonts w:hint="eastAsia" w:ascii="宋体" w:hAnsi="宋体" w:eastAsia="宋体" w:cs="宋体"/>
          <w:color w:val="000000"/>
          <w:kern w:val="0"/>
          <w:sz w:val="24"/>
          <w:szCs w:val="24"/>
          <w:highlight w:val="none"/>
          <w:lang w:val="en-US" w:eastAsia="zh-CN" w:bidi="ar"/>
        </w:rPr>
        <w:t xml:space="preserve">）如因成交供应商所送货物造成食物中毒等事故、供应商存在严重安全隐患整改不到位等情况的，立即终止合同，成交供应商应承担全部责任，同时通过法律途径解决由此引发的一切问题。 </w:t>
      </w:r>
    </w:p>
    <w:p w14:paraId="11EA5983">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highlight w:val="none"/>
        </w:rPr>
      </w:pPr>
      <w:r>
        <w:rPr>
          <w:rFonts w:hint="eastAsia" w:ascii="宋体" w:hAnsi="宋体" w:eastAsia="宋体" w:cs="宋体"/>
          <w:b/>
          <w:bCs/>
          <w:color w:val="000000"/>
          <w:kern w:val="0"/>
          <w:sz w:val="24"/>
          <w:szCs w:val="24"/>
          <w:highlight w:val="none"/>
          <w:lang w:val="en-US" w:eastAsia="zh-CN" w:bidi="ar"/>
        </w:rPr>
        <w:t>（八）</w:t>
      </w:r>
      <w:r>
        <w:rPr>
          <w:rFonts w:hint="eastAsia" w:ascii="宋体" w:hAnsi="宋体" w:eastAsia="宋体" w:cs="宋体"/>
          <w:color w:val="000000"/>
          <w:kern w:val="0"/>
          <w:sz w:val="24"/>
          <w:szCs w:val="24"/>
          <w:highlight w:val="none"/>
          <w:lang w:val="en-US" w:eastAsia="zh-CN" w:bidi="ar"/>
        </w:rPr>
        <w:t xml:space="preserve"> </w:t>
      </w:r>
      <w:r>
        <w:rPr>
          <w:rFonts w:hint="eastAsia" w:ascii="宋体" w:hAnsi="宋体" w:eastAsia="宋体" w:cs="宋体"/>
          <w:b/>
          <w:bCs/>
          <w:color w:val="000000"/>
          <w:kern w:val="0"/>
          <w:sz w:val="24"/>
          <w:szCs w:val="24"/>
          <w:highlight w:val="none"/>
          <w:lang w:val="en-US" w:eastAsia="zh-CN" w:bidi="ar"/>
        </w:rPr>
        <w:t xml:space="preserve">结算 </w:t>
      </w:r>
    </w:p>
    <w:p w14:paraId="693B551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1.供应商按照采购人要求提供正规发票。采购人收到发票后，经核实无误后，办理支付手续。 </w:t>
      </w:r>
    </w:p>
    <w:p w14:paraId="0AE1AC6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2.次月支付上月发生货款，据实支付。 </w:t>
      </w:r>
    </w:p>
    <w:p w14:paraId="4D6F47B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3.如遇节假日，等特殊情况，采购人可根据实际情况顺延。 </w:t>
      </w:r>
    </w:p>
    <w:p w14:paraId="6A28EDD4">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highlight w:val="none"/>
        </w:rPr>
      </w:pPr>
      <w:r>
        <w:rPr>
          <w:rFonts w:hint="eastAsia" w:ascii="宋体" w:hAnsi="宋体" w:eastAsia="宋体" w:cs="宋体"/>
          <w:b/>
          <w:bCs/>
          <w:color w:val="000000"/>
          <w:kern w:val="0"/>
          <w:sz w:val="24"/>
          <w:szCs w:val="24"/>
          <w:highlight w:val="none"/>
          <w:lang w:val="en-US" w:eastAsia="zh-CN" w:bidi="ar"/>
        </w:rPr>
        <w:t xml:space="preserve">（九）发生下列情况时，采购人有权立即取消中标资格： </w:t>
      </w:r>
    </w:p>
    <w:p w14:paraId="4B92EFD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（1）中标供应商提交的资料弄虚作假、隐瞒重大食品安全事故、骗取中标； </w:t>
      </w:r>
    </w:p>
    <w:p w14:paraId="5F52A6B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（2）在报价有效期内，撤回投标的，或拒绝按承诺价格供货的； </w:t>
      </w:r>
    </w:p>
    <w:p w14:paraId="299BE6C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（3）中标后私自将项目转包的； </w:t>
      </w:r>
    </w:p>
    <w:p w14:paraId="32FB3B4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4）供应物资达不到标准或验货不合格，退货补货不及时，服务不到位，后果严重影响采购方餐厅正常运营，收到三次书面警告通知书的包括但不限于:腐败变质、油脂酸败、霉变、生虫、污秽不洁、混有异物或者其他感官性状异常，对人体健康有害的；含有毒、有害物质或者被有害物质污染，对人体健康有害的；含有致病性寄生虫、微生物或者微生物含量超过国家限定标准的；未经动物检疫部门检疫、检验或者检疫、检验不合格的肉类及其制品；病死、毒死或者死因不明的禽、畜、兽、水产动物等及其制品；掺假、掺杂、伪造，影响营养、卫生的；超过整体保质期 2/3 或超过保质期限的。 </w:t>
      </w:r>
    </w:p>
    <w:p w14:paraId="1DC85AB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（5）合同履行期间，采购人将定期及不定期核查中标方履约情况。如发现中标方存在质量、价格、材质等弄虚作假，中标后转包，配送不及时或售后服务不到位等违反合同规定的情况，采购人根据合同约定条款</w:t>
      </w:r>
      <w:r>
        <w:rPr>
          <w:rFonts w:hint="eastAsia" w:ascii="宋体" w:hAnsi="宋体" w:cs="宋体"/>
          <w:color w:val="000000"/>
          <w:kern w:val="0"/>
          <w:sz w:val="24"/>
          <w:szCs w:val="24"/>
          <w:highlight w:val="none"/>
          <w:lang w:val="en-US" w:eastAsia="zh-CN" w:bidi="ar"/>
        </w:rPr>
        <w:t>处理</w:t>
      </w:r>
      <w:r>
        <w:rPr>
          <w:rFonts w:hint="eastAsia" w:ascii="宋体" w:hAnsi="宋体" w:eastAsia="宋体" w:cs="宋体"/>
          <w:color w:val="000000"/>
          <w:kern w:val="0"/>
          <w:sz w:val="24"/>
          <w:szCs w:val="24"/>
          <w:highlight w:val="none"/>
          <w:lang w:val="en-US" w:eastAsia="zh-CN" w:bidi="ar"/>
        </w:rPr>
        <w:t>。按供应商评标时排名高低顺序依次替补，确定新的供应商</w:t>
      </w:r>
      <w:r>
        <w:rPr>
          <w:rFonts w:hint="eastAsia" w:ascii="宋体" w:hAnsi="宋体" w:cs="宋体"/>
          <w:color w:val="000000"/>
          <w:kern w:val="0"/>
          <w:sz w:val="24"/>
          <w:szCs w:val="24"/>
          <w:highlight w:val="none"/>
          <w:lang w:val="en-US" w:eastAsia="zh-CN" w:bidi="ar"/>
        </w:rPr>
        <w:t>，</w:t>
      </w:r>
      <w:r>
        <w:rPr>
          <w:rFonts w:hint="eastAsia" w:ascii="宋体" w:hAnsi="宋体" w:cs="宋体"/>
          <w:color w:val="auto"/>
          <w:sz w:val="24"/>
          <w:szCs w:val="24"/>
          <w:highlight w:val="none"/>
          <w:shd w:val="clear" w:color="auto" w:fill="auto"/>
          <w:lang w:val="en-US" w:eastAsia="zh-CN" w:bidi="zh-CN"/>
        </w:rPr>
        <w:t>或</w:t>
      </w:r>
      <w:r>
        <w:rPr>
          <w:rFonts w:hint="eastAsia" w:ascii="宋体" w:hAnsi="宋体" w:eastAsia="宋体" w:cs="宋体"/>
          <w:color w:val="auto"/>
          <w:sz w:val="24"/>
          <w:szCs w:val="24"/>
          <w:highlight w:val="none"/>
          <w:shd w:val="clear" w:color="auto" w:fill="auto"/>
          <w:lang w:val="en-US" w:eastAsia="zh-CN" w:bidi="zh-CN"/>
        </w:rPr>
        <w:t>重新组织招标</w:t>
      </w:r>
      <w:r>
        <w:rPr>
          <w:rFonts w:hint="eastAsia" w:ascii="宋体" w:hAnsi="宋体" w:eastAsia="宋体" w:cs="宋体"/>
          <w:color w:val="000000"/>
          <w:kern w:val="0"/>
          <w:sz w:val="24"/>
          <w:szCs w:val="24"/>
          <w:highlight w:val="none"/>
          <w:lang w:val="en-US" w:eastAsia="zh-CN" w:bidi="ar"/>
        </w:rPr>
        <w:t xml:space="preserve">。 </w:t>
      </w:r>
    </w:p>
    <w:p w14:paraId="3CD2153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（6）未按照供货协议规定按时向采购人提供相关证件、报价单、产品年度质检部门抽检报告、自检报告、送货单等资料，未建立进销台账或台帐资料与采购人台帐不符的。 </w:t>
      </w:r>
    </w:p>
    <w:p w14:paraId="56BAB4D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（7）在供货期内除不可抗力因素外不能按时交货,且给采购人造成损失的。 </w:t>
      </w:r>
    </w:p>
    <w:p w14:paraId="71F499B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（8）其他违法违规行为。 </w:t>
      </w:r>
    </w:p>
    <w:p w14:paraId="0E48D5FF">
      <w:pPr>
        <w:ind w:firstLine="482" w:firstLineChars="200"/>
        <w:rPr>
          <w:rFonts w:hint="eastAsia" w:ascii="宋体" w:hAnsi="宋体" w:eastAsia="宋体" w:cs="宋体"/>
          <w:sz w:val="24"/>
          <w:szCs w:val="24"/>
          <w:highlight w:val="none"/>
        </w:rPr>
      </w:pPr>
      <w:r>
        <w:rPr>
          <w:rFonts w:hint="eastAsia" w:ascii="宋体" w:hAnsi="宋体" w:eastAsia="宋体" w:cs="宋体"/>
          <w:b/>
          <w:bCs/>
          <w:color w:val="000000"/>
          <w:kern w:val="0"/>
          <w:sz w:val="24"/>
          <w:szCs w:val="24"/>
          <w:highlight w:val="none"/>
          <w:lang w:val="en-US" w:eastAsia="zh-CN" w:bidi="ar"/>
        </w:rPr>
        <w:t xml:space="preserve">特别提示 </w:t>
      </w:r>
    </w:p>
    <w:p w14:paraId="4720E680">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sz w:val="24"/>
          <w:szCs w:val="24"/>
          <w:highlight w:val="none"/>
        </w:rPr>
      </w:pPr>
      <w:r>
        <w:rPr>
          <w:rFonts w:hint="eastAsia" w:ascii="宋体" w:hAnsi="宋体" w:eastAsia="宋体" w:cs="宋体"/>
          <w:b/>
          <w:bCs/>
          <w:color w:val="000000"/>
          <w:kern w:val="0"/>
          <w:sz w:val="24"/>
          <w:szCs w:val="24"/>
          <w:highlight w:val="none"/>
          <w:lang w:val="en-US" w:eastAsia="zh-CN" w:bidi="ar"/>
        </w:rPr>
        <w:t>①、确定供应商后，采购人会实地考察供应商公司人员及运营状况等是否真实符合其投标文件提供的内容，若存在弄虚作假的情形甲方有权取消其中标资格。按供应商评标时排名高低顺序依次替补，确定新的供应商</w:t>
      </w:r>
      <w:r>
        <w:rPr>
          <w:rFonts w:hint="eastAsia" w:ascii="宋体" w:hAnsi="宋体" w:cs="宋体"/>
          <w:b/>
          <w:bCs/>
          <w:color w:val="000000"/>
          <w:kern w:val="0"/>
          <w:sz w:val="24"/>
          <w:szCs w:val="24"/>
          <w:highlight w:val="none"/>
          <w:lang w:val="en-US" w:eastAsia="zh-CN" w:bidi="ar"/>
        </w:rPr>
        <w:t>，或</w:t>
      </w:r>
      <w:r>
        <w:rPr>
          <w:rFonts w:hint="eastAsia" w:ascii="宋体" w:hAnsi="宋体" w:eastAsia="宋体" w:cs="宋体"/>
          <w:b/>
          <w:bCs/>
          <w:color w:val="000000"/>
          <w:kern w:val="0"/>
          <w:sz w:val="24"/>
          <w:szCs w:val="24"/>
          <w:highlight w:val="none"/>
          <w:lang w:val="en-US" w:eastAsia="zh-CN" w:bidi="ar"/>
        </w:rPr>
        <w:t xml:space="preserve">重新组织招标。  </w:t>
      </w:r>
    </w:p>
    <w:p w14:paraId="757A4558">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kern w:val="0"/>
          <w:sz w:val="24"/>
          <w:szCs w:val="24"/>
          <w:highlight w:val="none"/>
          <w:lang w:val="en-US" w:eastAsia="zh-CN" w:bidi="ar"/>
        </w:rPr>
      </w:pPr>
      <w:r>
        <w:rPr>
          <w:rFonts w:hint="eastAsia" w:ascii="宋体" w:hAnsi="宋体" w:eastAsia="宋体" w:cs="宋体"/>
          <w:b/>
          <w:bCs/>
          <w:color w:val="000000"/>
          <w:kern w:val="0"/>
          <w:sz w:val="24"/>
          <w:szCs w:val="24"/>
          <w:highlight w:val="none"/>
          <w:lang w:val="en-US" w:eastAsia="zh-CN" w:bidi="ar"/>
        </w:rPr>
        <w:t>②、供应商存在违约行为、提供的货物存在质量问题、违反招标文件和合同的行为，并且不予纠正的，采购人有权</w:t>
      </w:r>
      <w:r>
        <w:rPr>
          <w:rFonts w:hint="eastAsia" w:ascii="宋体" w:hAnsi="宋体" w:cs="宋体"/>
          <w:b/>
          <w:bCs/>
          <w:color w:val="000000"/>
          <w:kern w:val="0"/>
          <w:sz w:val="24"/>
          <w:szCs w:val="24"/>
          <w:highlight w:val="none"/>
          <w:lang w:val="en-US" w:eastAsia="zh-CN" w:bidi="ar"/>
        </w:rPr>
        <w:t>按照合同中的违约条款执行。</w:t>
      </w:r>
      <w:r>
        <w:rPr>
          <w:rFonts w:hint="eastAsia" w:ascii="宋体" w:hAnsi="宋体" w:eastAsia="宋体" w:cs="宋体"/>
          <w:b/>
          <w:bCs/>
          <w:color w:val="000000"/>
          <w:kern w:val="0"/>
          <w:sz w:val="24"/>
          <w:szCs w:val="24"/>
          <w:highlight w:val="none"/>
          <w:lang w:val="en-US" w:eastAsia="zh-CN" w:bidi="ar"/>
        </w:rPr>
        <w:t xml:space="preserve"> </w:t>
      </w:r>
    </w:p>
    <w:p w14:paraId="36202DB9">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kern w:val="0"/>
          <w:sz w:val="28"/>
          <w:szCs w:val="28"/>
          <w:highlight w:val="none"/>
          <w:lang w:val="en-US" w:eastAsia="zh-CN" w:bidi="ar"/>
        </w:rPr>
      </w:pPr>
      <w:r>
        <w:rPr>
          <w:rFonts w:hint="eastAsia" w:ascii="宋体" w:hAnsi="宋体" w:eastAsia="宋体" w:cs="宋体"/>
          <w:b/>
          <w:bCs/>
          <w:color w:val="000000"/>
          <w:kern w:val="0"/>
          <w:sz w:val="24"/>
          <w:szCs w:val="24"/>
          <w:highlight w:val="none"/>
          <w:lang w:val="en-US" w:eastAsia="zh-CN" w:bidi="ar"/>
        </w:rPr>
        <w:t>③、中标供应商与食堂经营者之间必须保持独立的经营与管理关系，严禁存在任何形式的控股、参股、母子公司关联或其他可能导致利益输送、经营决策受不当干预的资本纽带或控制关系。双方应各自独立承担相应的法律责任与经营风险，以确保食堂运营的公平性、公正性与透明度，切实维护相关各方的合法权益。若在合作过程中发现存在此类违规关系，将视作严重违约行为，有权依据相关法律法规及合同约定采取相应的惩处措施，包括但不限于解除合同、追讨损失、列入合作黑名单等。若采购人终止合同，按供应商评标时排名高低顺序依次替补，确定新的供应商，</w:t>
      </w:r>
      <w:r>
        <w:rPr>
          <w:rFonts w:hint="eastAsia" w:ascii="宋体" w:hAnsi="宋体" w:cs="宋体"/>
          <w:b/>
          <w:bCs/>
          <w:color w:val="000000"/>
          <w:kern w:val="0"/>
          <w:sz w:val="24"/>
          <w:szCs w:val="24"/>
          <w:highlight w:val="none"/>
          <w:lang w:val="en-US" w:eastAsia="zh-CN" w:bidi="ar"/>
        </w:rPr>
        <w:t>或</w:t>
      </w:r>
      <w:r>
        <w:rPr>
          <w:rFonts w:hint="eastAsia" w:ascii="宋体" w:hAnsi="宋体" w:eastAsia="宋体" w:cs="宋体"/>
          <w:b/>
          <w:bCs/>
          <w:color w:val="000000"/>
          <w:kern w:val="0"/>
          <w:sz w:val="24"/>
          <w:szCs w:val="24"/>
          <w:highlight w:val="none"/>
          <w:lang w:val="en-US" w:eastAsia="zh-CN" w:bidi="ar"/>
        </w:rPr>
        <w:t>采购人将重新组织招标。</w:t>
      </w:r>
      <w:r>
        <w:rPr>
          <w:rFonts w:hint="eastAsia" w:ascii="宋体" w:hAnsi="宋体" w:eastAsia="宋体" w:cs="宋体"/>
          <w:b/>
          <w:bCs/>
          <w:color w:val="000000"/>
          <w:kern w:val="0"/>
          <w:sz w:val="28"/>
          <w:szCs w:val="28"/>
          <w:highlight w:val="none"/>
          <w:lang w:val="en-US" w:eastAsia="zh-CN" w:bidi="ar"/>
        </w:rPr>
        <w:t xml:space="preserve"> </w:t>
      </w:r>
    </w:p>
    <w:p w14:paraId="24C60029">
      <w:pPr>
        <w:spacing w:line="360" w:lineRule="auto"/>
        <w:rPr>
          <w:rFonts w:hint="eastAsia" w:ascii="宋体" w:hAnsi="宋体" w:eastAsia="宋体" w:cs="宋体"/>
          <w:i w:val="0"/>
          <w:iCs w:val="0"/>
          <w:color w:val="000000"/>
          <w:kern w:val="0"/>
          <w:sz w:val="24"/>
          <w:szCs w:val="24"/>
          <w:highlight w:val="none"/>
          <w:u w:val="none"/>
          <w:lang w:val="en-US" w:eastAsia="zh-CN" w:bidi="ar"/>
        </w:rPr>
      </w:pPr>
    </w:p>
    <w:p w14:paraId="2B02BE91">
      <w:pPr>
        <w:spacing w:line="360" w:lineRule="auto"/>
        <w:ind w:firstLine="480" w:firstLineChars="200"/>
        <w:rPr>
          <w:rFonts w:hint="eastAsia" w:ascii="宋体" w:hAnsi="宋体" w:eastAsia="宋体" w:cs="宋体"/>
          <w:i w:val="0"/>
          <w:iCs w:val="0"/>
          <w:color w:val="000000"/>
          <w:kern w:val="0"/>
          <w:sz w:val="24"/>
          <w:szCs w:val="24"/>
          <w:highlight w:val="none"/>
          <w:u w:val="none"/>
          <w:lang w:val="en-US" w:eastAsia="zh-CN" w:bidi="ar"/>
        </w:rPr>
      </w:pPr>
    </w:p>
    <w:p w14:paraId="5D499E6F">
      <w:pPr>
        <w:spacing w:line="360" w:lineRule="auto"/>
        <w:ind w:firstLine="480" w:firstLineChars="200"/>
        <w:rPr>
          <w:rFonts w:hint="eastAsia" w:ascii="宋体" w:hAnsi="宋体" w:eastAsia="宋体" w:cs="宋体"/>
          <w:i w:val="0"/>
          <w:iCs w:val="0"/>
          <w:color w:val="000000"/>
          <w:kern w:val="0"/>
          <w:sz w:val="24"/>
          <w:szCs w:val="24"/>
          <w:highlight w:val="none"/>
          <w:u w:val="none"/>
          <w:lang w:val="en-US" w:eastAsia="zh-CN" w:bidi="ar"/>
        </w:rPr>
      </w:pPr>
    </w:p>
    <w:p w14:paraId="7EEB5A84">
      <w:pPr>
        <w:spacing w:line="360" w:lineRule="auto"/>
        <w:ind w:firstLine="480" w:firstLineChars="200"/>
        <w:rPr>
          <w:rFonts w:hint="eastAsia" w:ascii="宋体" w:hAnsi="宋体" w:eastAsia="宋体" w:cs="宋体"/>
          <w:i w:val="0"/>
          <w:iCs w:val="0"/>
          <w:color w:val="000000"/>
          <w:kern w:val="0"/>
          <w:sz w:val="24"/>
          <w:szCs w:val="24"/>
          <w:highlight w:val="none"/>
          <w:u w:val="none"/>
          <w:lang w:val="en-US" w:eastAsia="zh-CN" w:bidi="ar"/>
        </w:rPr>
      </w:pPr>
    </w:p>
    <w:p w14:paraId="02A4AE13">
      <w:pPr>
        <w:rPr>
          <w:rFonts w:hint="eastAsia" w:ascii="宋体" w:hAnsi="宋体" w:cs="宋体"/>
          <w:b/>
          <w:color w:val="auto"/>
          <w:kern w:val="2"/>
          <w:sz w:val="36"/>
          <w:szCs w:val="20"/>
          <w:highlight w:val="none"/>
        </w:rPr>
      </w:pPr>
      <w:r>
        <w:rPr>
          <w:rFonts w:hint="eastAsia" w:ascii="宋体" w:hAnsi="宋体" w:cs="宋体"/>
          <w:b/>
          <w:color w:val="auto"/>
          <w:kern w:val="2"/>
          <w:sz w:val="36"/>
          <w:szCs w:val="20"/>
          <w:highlight w:val="none"/>
        </w:rPr>
        <w:br w:type="page"/>
      </w:r>
    </w:p>
    <w:p w14:paraId="0049E966">
      <w:pPr>
        <w:pStyle w:val="40"/>
        <w:spacing w:line="360" w:lineRule="auto"/>
        <w:jc w:val="center"/>
        <w:rPr>
          <w:rFonts w:ascii="宋体" w:hAnsi="宋体" w:cs="宋体"/>
          <w:b/>
          <w:color w:val="auto"/>
          <w:kern w:val="2"/>
          <w:sz w:val="36"/>
          <w:szCs w:val="20"/>
          <w:highlight w:val="none"/>
        </w:rPr>
      </w:pPr>
      <w:r>
        <w:rPr>
          <w:rFonts w:hint="eastAsia" w:ascii="宋体" w:hAnsi="宋体" w:cs="宋体"/>
          <w:b/>
          <w:color w:val="auto"/>
          <w:kern w:val="2"/>
          <w:sz w:val="36"/>
          <w:szCs w:val="20"/>
          <w:highlight w:val="none"/>
        </w:rPr>
        <w:t>第四部分 招标说明</w:t>
      </w:r>
    </w:p>
    <w:p w14:paraId="48590557">
      <w:pPr>
        <w:spacing w:line="360" w:lineRule="auto"/>
        <w:rPr>
          <w:rFonts w:ascii="宋体" w:hAnsi="宋体" w:cs="宋体"/>
          <w:b/>
          <w:sz w:val="24"/>
          <w:highlight w:val="none"/>
        </w:rPr>
      </w:pPr>
      <w:r>
        <w:rPr>
          <w:rFonts w:hint="eastAsia" w:ascii="宋体" w:hAnsi="宋体" w:cs="宋体"/>
          <w:highlight w:val="none"/>
        </w:rPr>
        <w:t xml:space="preserve">    </w:t>
      </w:r>
      <w:r>
        <w:rPr>
          <w:rFonts w:hint="eastAsia" w:ascii="宋体" w:hAnsi="宋体" w:cs="宋体"/>
          <w:b/>
          <w:sz w:val="24"/>
          <w:highlight w:val="none"/>
        </w:rPr>
        <w:t>1. 适用范围</w:t>
      </w:r>
    </w:p>
    <w:p w14:paraId="78FBE097">
      <w:pPr>
        <w:spacing w:line="360" w:lineRule="auto"/>
        <w:ind w:firstLine="480" w:firstLineChars="200"/>
        <w:rPr>
          <w:rFonts w:ascii="宋体" w:hAnsi="宋体" w:cs="宋体"/>
          <w:kern w:val="0"/>
          <w:sz w:val="24"/>
          <w:szCs w:val="24"/>
          <w:highlight w:val="none"/>
        </w:rPr>
      </w:pPr>
      <w:r>
        <w:rPr>
          <w:rFonts w:hint="eastAsia" w:ascii="宋体" w:hAnsi="宋体" w:cs="宋体"/>
          <w:bCs/>
          <w:sz w:val="24"/>
          <w:highlight w:val="none"/>
        </w:rPr>
        <w:t>1.1 本招标文件仅适用于在招标文件中所叙述的本采购项目的合格投标人（包括制造商和代理商）。</w:t>
      </w:r>
    </w:p>
    <w:p w14:paraId="1329F651">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2. 投标资格</w:t>
      </w:r>
    </w:p>
    <w:p w14:paraId="493B225A">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2.1 凡在中华人民共和国境内注册的合法的法人且有承担本项目的能力以及能够提供资格必备条件和审查项目条件且均应合格的投标人（制造商、代理商）。</w:t>
      </w:r>
    </w:p>
    <w:p w14:paraId="2D18EDB5">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2.2　投标人应遵守中华人民共和国法律、法规和行政规章。</w:t>
      </w:r>
    </w:p>
    <w:p w14:paraId="065FC355">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2.3  本项目不接受联合体投标。</w:t>
      </w:r>
    </w:p>
    <w:p w14:paraId="3C32E16F">
      <w:pPr>
        <w:tabs>
          <w:tab w:val="left" w:pos="1185"/>
        </w:tabs>
        <w:spacing w:line="360" w:lineRule="auto"/>
        <w:ind w:firstLine="482" w:firstLineChars="200"/>
        <w:rPr>
          <w:rFonts w:ascii="宋体" w:hAnsi="宋体" w:cs="宋体"/>
          <w:b/>
          <w:sz w:val="24"/>
          <w:highlight w:val="none"/>
        </w:rPr>
      </w:pPr>
      <w:r>
        <w:rPr>
          <w:rFonts w:hint="eastAsia" w:ascii="宋体" w:hAnsi="宋体" w:cs="宋体"/>
          <w:b/>
          <w:sz w:val="24"/>
          <w:highlight w:val="none"/>
        </w:rPr>
        <w:t>3. 定义</w:t>
      </w:r>
    </w:p>
    <w:p w14:paraId="70DAEA99">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下列术语和缩写的定义为：</w:t>
      </w:r>
    </w:p>
    <w:p w14:paraId="523719EA">
      <w:pPr>
        <w:spacing w:line="360" w:lineRule="auto"/>
        <w:ind w:firstLine="480" w:firstLineChars="200"/>
        <w:rPr>
          <w:rFonts w:ascii="宋体" w:hAnsi="宋体" w:cs="宋体"/>
          <w:bCs/>
          <w:sz w:val="24"/>
          <w:szCs w:val="22"/>
          <w:highlight w:val="none"/>
        </w:rPr>
      </w:pPr>
      <w:r>
        <w:rPr>
          <w:rFonts w:hint="eastAsia" w:ascii="宋体" w:hAnsi="宋体" w:cs="宋体"/>
          <w:bCs/>
          <w:sz w:val="24"/>
          <w:highlight w:val="none"/>
        </w:rPr>
        <w:t>3.1 “采购人”系指</w:t>
      </w:r>
      <w:r>
        <w:rPr>
          <w:rFonts w:hint="eastAsia" w:ascii="宋体" w:hAnsi="宋体" w:cs="宋体"/>
          <w:bCs/>
          <w:sz w:val="24"/>
          <w:szCs w:val="22"/>
          <w:highlight w:val="none"/>
          <w:lang w:eastAsia="zh-CN"/>
        </w:rPr>
        <w:t>焉耆回族自治县公安局</w:t>
      </w:r>
      <w:r>
        <w:rPr>
          <w:rFonts w:hint="eastAsia" w:ascii="宋体" w:hAnsi="宋体" w:cs="宋体"/>
          <w:bCs/>
          <w:sz w:val="24"/>
          <w:szCs w:val="22"/>
          <w:highlight w:val="none"/>
        </w:rPr>
        <w:t>。</w:t>
      </w:r>
    </w:p>
    <w:p w14:paraId="5DFD566C">
      <w:pPr>
        <w:spacing w:line="360" w:lineRule="auto"/>
        <w:ind w:firstLine="480" w:firstLineChars="200"/>
        <w:rPr>
          <w:rFonts w:ascii="宋体" w:hAnsi="宋体" w:cs="宋体"/>
          <w:bCs/>
          <w:sz w:val="24"/>
          <w:szCs w:val="22"/>
          <w:highlight w:val="none"/>
        </w:rPr>
      </w:pPr>
      <w:r>
        <w:rPr>
          <w:rFonts w:hint="eastAsia" w:ascii="宋体" w:hAnsi="宋体" w:cs="宋体"/>
          <w:bCs/>
          <w:sz w:val="24"/>
          <w:szCs w:val="22"/>
          <w:highlight w:val="none"/>
        </w:rPr>
        <w:t>3.2“采购代理机构”系</w:t>
      </w:r>
      <w:r>
        <w:rPr>
          <w:rFonts w:hint="eastAsia" w:ascii="宋体" w:hAnsi="宋体" w:cs="宋体"/>
          <w:bCs/>
          <w:sz w:val="24"/>
          <w:szCs w:val="22"/>
          <w:highlight w:val="none"/>
          <w:lang w:eastAsia="zh-CN"/>
        </w:rPr>
        <w:t>新疆锦瑞祥工程项目咨询管理有限公司</w:t>
      </w:r>
      <w:r>
        <w:rPr>
          <w:rFonts w:hint="eastAsia" w:ascii="宋体" w:hAnsi="宋体" w:cs="宋体"/>
          <w:bCs/>
          <w:sz w:val="24"/>
          <w:szCs w:val="22"/>
          <w:highlight w:val="none"/>
        </w:rPr>
        <w:t>。</w:t>
      </w:r>
    </w:p>
    <w:p w14:paraId="481C74D8">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3.3 “投标方”、“投标人”系指有资格的投标人（制造商和代理商）及投标表现人。</w:t>
      </w:r>
    </w:p>
    <w:p w14:paraId="15C2AA50">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3.4 “货物”系指招标文件规定的，投标方须向采购人提供的一切设备、附件、备品备件、工具、手册及其它有关资料和材料。</w:t>
      </w:r>
    </w:p>
    <w:p w14:paraId="2191E21D">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3.5 “服务”系指招标文件规定投标方须承担的保修、技术协助、培训及其他类似的责任。</w:t>
      </w:r>
    </w:p>
    <w:p w14:paraId="1F2CF0AC">
      <w:pPr>
        <w:spacing w:line="360" w:lineRule="auto"/>
        <w:ind w:firstLine="482" w:firstLineChars="200"/>
        <w:rPr>
          <w:rFonts w:ascii="宋体" w:hAnsi="宋体" w:cs="宋体"/>
          <w:b/>
          <w:sz w:val="24"/>
          <w:highlight w:val="none"/>
        </w:rPr>
      </w:pPr>
      <w:r>
        <w:rPr>
          <w:rFonts w:hint="eastAsia" w:ascii="宋体" w:hAnsi="宋体" w:cs="宋体"/>
          <w:b/>
          <w:sz w:val="24"/>
          <w:highlight w:val="none"/>
        </w:rPr>
        <w:t>4. 投标费用</w:t>
      </w:r>
    </w:p>
    <w:p w14:paraId="7D5B1C2D">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4.1无论投标结果如何，凡参与招标、投标活动有关的所有费用将由投标方自行承担。</w:t>
      </w:r>
    </w:p>
    <w:p w14:paraId="58CFEED3">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4.2 投标人被视为熟悉本招标项目的各种情况以及与履行合同有关的一切情况。</w:t>
      </w:r>
    </w:p>
    <w:p w14:paraId="24B2F6BD">
      <w:pPr>
        <w:tabs>
          <w:tab w:val="left" w:pos="1185"/>
        </w:tabs>
        <w:spacing w:line="360" w:lineRule="auto"/>
        <w:ind w:firstLine="482" w:firstLineChars="200"/>
        <w:rPr>
          <w:rFonts w:ascii="宋体" w:hAnsi="宋体" w:cs="宋体"/>
          <w:b/>
          <w:sz w:val="24"/>
          <w:highlight w:val="none"/>
        </w:rPr>
      </w:pPr>
      <w:r>
        <w:rPr>
          <w:rFonts w:hint="eastAsia" w:ascii="宋体" w:hAnsi="宋体" w:cs="宋体"/>
          <w:b/>
          <w:sz w:val="24"/>
          <w:highlight w:val="none"/>
        </w:rPr>
        <w:t>5. 招标文件的构成</w:t>
      </w:r>
    </w:p>
    <w:p w14:paraId="4595989C">
      <w:pPr>
        <w:pStyle w:val="40"/>
        <w:spacing w:line="360" w:lineRule="auto"/>
        <w:ind w:firstLine="268" w:firstLineChars="112"/>
        <w:jc w:val="both"/>
        <w:outlineLvl w:val="0"/>
        <w:rPr>
          <w:rFonts w:ascii="宋体" w:hAnsi="宋体" w:cs="宋体"/>
          <w:bCs/>
          <w:color w:val="auto"/>
          <w:highlight w:val="none"/>
        </w:rPr>
      </w:pPr>
      <w:r>
        <w:rPr>
          <w:rFonts w:hint="eastAsia" w:ascii="宋体" w:hAnsi="宋体" w:cs="宋体"/>
          <w:bCs/>
          <w:color w:val="auto"/>
          <w:highlight w:val="none"/>
        </w:rPr>
        <w:t>5.1 招标文件由</w:t>
      </w:r>
      <w:r>
        <w:rPr>
          <w:rFonts w:hint="eastAsia" w:ascii="宋体" w:hAnsi="宋体"/>
          <w:color w:val="auto"/>
          <w:highlight w:val="none"/>
        </w:rPr>
        <w:t>招标公告、投标须知、货物需求、技术规格说明、招标说明 、投标说明、开标 评标 定标说明、商务部分、投标文件的编制装订</w:t>
      </w:r>
      <w:r>
        <w:rPr>
          <w:rFonts w:hint="eastAsia" w:ascii="宋体" w:hAnsi="宋体" w:cs="宋体"/>
          <w:bCs/>
          <w:color w:val="auto"/>
          <w:highlight w:val="none"/>
        </w:rPr>
        <w:t>。</w:t>
      </w:r>
    </w:p>
    <w:p w14:paraId="12AED677">
      <w:pPr>
        <w:spacing w:line="360" w:lineRule="auto"/>
        <w:ind w:firstLine="482" w:firstLineChars="200"/>
        <w:rPr>
          <w:rFonts w:ascii="宋体" w:hAnsi="宋体" w:cs="宋体"/>
          <w:b/>
          <w:sz w:val="24"/>
          <w:highlight w:val="none"/>
        </w:rPr>
      </w:pPr>
      <w:r>
        <w:rPr>
          <w:rFonts w:hint="eastAsia" w:ascii="宋体" w:hAnsi="宋体" w:cs="宋体"/>
          <w:b/>
          <w:sz w:val="24"/>
          <w:highlight w:val="none"/>
        </w:rPr>
        <w:t>6.招标文件的澄清</w:t>
      </w:r>
    </w:p>
    <w:p w14:paraId="134EBB6A">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6.1</w:t>
      </w:r>
      <w:r>
        <w:rPr>
          <w:rFonts w:hint="eastAsia" w:ascii="宋体" w:hAnsi="宋体" w:cs="宋体"/>
          <w:bCs/>
          <w:sz w:val="24"/>
          <w:szCs w:val="22"/>
          <w:highlight w:val="none"/>
        </w:rPr>
        <w:t xml:space="preserve"> 采购人或者采购代理机构可以对已发出的招标文件进行必要的澄清或者修改。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592F774A">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6.2 为使投标人在准备投标时有适当的时间考虑投标文件的修改，采购代理机构有权决定推迟投标截止日期和开标日期，并将此变更以书面或公告等形式通知所有投标人。</w:t>
      </w:r>
    </w:p>
    <w:p w14:paraId="4C05FDFC">
      <w:pPr>
        <w:spacing w:line="360" w:lineRule="auto"/>
        <w:ind w:firstLine="480" w:firstLineChars="200"/>
        <w:rPr>
          <w:highlight w:val="none"/>
        </w:rPr>
      </w:pPr>
      <w:r>
        <w:rPr>
          <w:rFonts w:hint="eastAsia" w:ascii="宋体" w:hAnsi="宋体" w:cs="宋体"/>
          <w:bCs/>
          <w:sz w:val="24"/>
          <w:highlight w:val="none"/>
        </w:rPr>
        <w:t>6.3 招标文件的修改和补充文件将构成招标文件的一部分，并且对投标人具有优先约束力。</w:t>
      </w:r>
    </w:p>
    <w:p w14:paraId="63369DAE">
      <w:pPr>
        <w:spacing w:line="360" w:lineRule="auto"/>
        <w:ind w:firstLine="482" w:firstLineChars="200"/>
        <w:rPr>
          <w:rFonts w:ascii="宋体" w:hAnsi="宋体" w:cs="宋体"/>
          <w:b/>
          <w:sz w:val="24"/>
          <w:highlight w:val="none"/>
        </w:rPr>
      </w:pPr>
      <w:r>
        <w:rPr>
          <w:rFonts w:hint="eastAsia" w:ascii="宋体" w:hAnsi="宋体" w:cs="宋体"/>
          <w:b/>
          <w:sz w:val="24"/>
          <w:highlight w:val="none"/>
        </w:rPr>
        <w:t>7. 招标文件的质疑</w:t>
      </w:r>
    </w:p>
    <w:p w14:paraId="4795CB0E">
      <w:pPr>
        <w:pStyle w:val="26"/>
        <w:spacing w:line="360" w:lineRule="auto"/>
        <w:ind w:left="0" w:leftChars="0" w:firstLine="480"/>
        <w:rPr>
          <w:rFonts w:ascii="宋体" w:hAnsi="宋体" w:cs="宋体"/>
          <w:bCs/>
          <w:sz w:val="24"/>
          <w:highlight w:val="none"/>
        </w:rPr>
      </w:pPr>
      <w:r>
        <w:rPr>
          <w:rFonts w:hint="eastAsia" w:ascii="宋体" w:hAnsi="宋体" w:cs="宋体"/>
          <w:bCs/>
          <w:sz w:val="24"/>
          <w:highlight w:val="none"/>
        </w:rPr>
        <w:t>供应商认为采购文件、采购过程、中标或者成交结果使自己的权益受到损害的，可以在知道或者应知其权益受到损害之日起7个工作日内，以书面形式向采购人、采购代理机构提出质疑。</w:t>
      </w:r>
    </w:p>
    <w:p w14:paraId="19E2A786">
      <w:pPr>
        <w:pStyle w:val="26"/>
        <w:spacing w:line="360" w:lineRule="auto"/>
        <w:ind w:left="0" w:leftChars="0" w:firstLine="480"/>
        <w:rPr>
          <w:rFonts w:ascii="宋体" w:hAnsi="宋体" w:cs="宋体"/>
          <w:bCs/>
          <w:sz w:val="24"/>
          <w:highlight w:val="none"/>
        </w:rPr>
      </w:pPr>
      <w:r>
        <w:rPr>
          <w:rFonts w:hint="eastAsia" w:ascii="宋体" w:hAnsi="宋体" w:cs="宋体"/>
          <w:bCs/>
          <w:sz w:val="24"/>
          <w:highlight w:val="none"/>
        </w:rPr>
        <w:t>供应商在法定质疑期内一次性提出针对同一采购程序环节的质疑。</w:t>
      </w:r>
    </w:p>
    <w:p w14:paraId="26FF4F21">
      <w:pPr>
        <w:spacing w:line="360" w:lineRule="auto"/>
        <w:ind w:firstLine="482" w:firstLineChars="200"/>
        <w:rPr>
          <w:rFonts w:ascii="宋体" w:hAnsi="宋体" w:cs="宋体"/>
          <w:b/>
          <w:sz w:val="24"/>
          <w:highlight w:val="none"/>
        </w:rPr>
      </w:pPr>
      <w:r>
        <w:rPr>
          <w:rFonts w:hint="eastAsia" w:ascii="宋体" w:hAnsi="宋体" w:cs="宋体"/>
          <w:b/>
          <w:sz w:val="24"/>
          <w:highlight w:val="none"/>
        </w:rPr>
        <w:t>8.廉洁自律承诺要求</w:t>
      </w:r>
    </w:p>
    <w:p w14:paraId="0D2EF1CB">
      <w:pPr>
        <w:spacing w:line="360" w:lineRule="auto"/>
        <w:ind w:firstLine="480" w:firstLineChars="200"/>
        <w:rPr>
          <w:rFonts w:ascii="宋体" w:hAnsi="宋体" w:cs="宋体"/>
          <w:sz w:val="24"/>
          <w:highlight w:val="none"/>
        </w:rPr>
      </w:pPr>
      <w:r>
        <w:rPr>
          <w:rFonts w:hint="eastAsia" w:ascii="宋体" w:hAnsi="宋体" w:cs="宋体"/>
          <w:sz w:val="24"/>
          <w:highlight w:val="none"/>
        </w:rPr>
        <w:t>8.1 在本次招标活动中，</w:t>
      </w:r>
      <w:r>
        <w:rPr>
          <w:rFonts w:hint="eastAsia" w:ascii="宋体" w:hAnsi="宋体" w:cs="宋体"/>
          <w:sz w:val="24"/>
          <w:highlight w:val="none"/>
          <w:lang w:eastAsia="zh-CN"/>
        </w:rPr>
        <w:t>新疆锦瑞祥工程项目咨询管理有限公司</w:t>
      </w:r>
      <w:r>
        <w:rPr>
          <w:rFonts w:hint="eastAsia" w:ascii="宋体" w:hAnsi="宋体" w:cs="宋体"/>
          <w:sz w:val="24"/>
          <w:highlight w:val="none"/>
        </w:rPr>
        <w:t>保证不接受任何投标单位送的礼金礼品、有价证券、购物券、回扣、佣金；不与投标单位及其工作人员私下接触、参与宴请和娱乐活动；不向投标单位及其工作人员索要好处费、赞助费和宣传费；不在投标单位支付旅游费用、报销各种消费凭证；同时，采购人要求参加本次项目的采购单位、评标专家要填写和提交《廉洁自律承诺书》。</w:t>
      </w:r>
    </w:p>
    <w:p w14:paraId="5E636326">
      <w:pPr>
        <w:pStyle w:val="23"/>
        <w:spacing w:before="0" w:beforeAutospacing="0" w:after="0" w:afterAutospacing="0" w:line="360" w:lineRule="auto"/>
        <w:ind w:firstLine="482" w:firstLineChars="200"/>
        <w:jc w:val="both"/>
        <w:rPr>
          <w:kern w:val="2"/>
          <w:szCs w:val="20"/>
          <w:highlight w:val="none"/>
        </w:rPr>
      </w:pPr>
      <w:r>
        <w:rPr>
          <w:rFonts w:hint="eastAsia"/>
          <w:b/>
          <w:highlight w:val="none"/>
        </w:rPr>
        <w:t>9．招标会场纪律及要求</w:t>
      </w:r>
    </w:p>
    <w:p w14:paraId="4FD2218F">
      <w:pPr>
        <w:spacing w:line="360" w:lineRule="auto"/>
        <w:ind w:firstLine="480" w:firstLineChars="200"/>
        <w:rPr>
          <w:rFonts w:ascii="宋体" w:hAnsi="宋体" w:cs="宋体"/>
          <w:bCs/>
          <w:sz w:val="24"/>
          <w:szCs w:val="24"/>
          <w:highlight w:val="none"/>
        </w:rPr>
      </w:pPr>
      <w:r>
        <w:rPr>
          <w:rFonts w:hint="eastAsia" w:ascii="宋体" w:hAnsi="宋体" w:cs="宋体"/>
          <w:bCs/>
          <w:sz w:val="24"/>
          <w:szCs w:val="24"/>
          <w:highlight w:val="none"/>
        </w:rPr>
        <w:t>9.1 会议按照“公开、公平、公正、诚信”的原则，招标采取全封闭方式主持进行。</w:t>
      </w:r>
    </w:p>
    <w:p w14:paraId="321374D4">
      <w:pPr>
        <w:spacing w:line="360" w:lineRule="auto"/>
        <w:ind w:firstLine="480" w:firstLineChars="200"/>
        <w:rPr>
          <w:rFonts w:ascii="宋体" w:hAnsi="宋体" w:cs="宋体"/>
          <w:b/>
          <w:sz w:val="24"/>
          <w:szCs w:val="24"/>
          <w:highlight w:val="none"/>
        </w:rPr>
      </w:pPr>
      <w:r>
        <w:rPr>
          <w:rFonts w:hint="eastAsia" w:ascii="宋体" w:hAnsi="宋体" w:cs="宋体"/>
          <w:sz w:val="24"/>
          <w:szCs w:val="24"/>
          <w:highlight w:val="none"/>
        </w:rPr>
        <w:t>9.2与会人员要关闭手机等一切通讯工具，严禁在会场大声喧哗。否则，将请你离开会场。</w:t>
      </w:r>
    </w:p>
    <w:p w14:paraId="618A6400">
      <w:pPr>
        <w:widowControl/>
        <w:spacing w:line="360" w:lineRule="auto"/>
        <w:ind w:firstLine="482" w:firstLineChars="200"/>
        <w:rPr>
          <w:rFonts w:ascii="宋体" w:hAnsi="宋体" w:cs="宋体"/>
          <w:sz w:val="24"/>
          <w:szCs w:val="24"/>
          <w:highlight w:val="none"/>
        </w:rPr>
      </w:pPr>
      <w:r>
        <w:rPr>
          <w:rFonts w:hint="eastAsia" w:ascii="宋体" w:hAnsi="宋体" w:cs="宋体"/>
          <w:b/>
          <w:sz w:val="24"/>
          <w:szCs w:val="24"/>
          <w:highlight w:val="none"/>
        </w:rPr>
        <w:t>9.3 投标</w:t>
      </w:r>
      <w:r>
        <w:rPr>
          <w:rFonts w:hint="eastAsia" w:ascii="宋体" w:hAnsi="宋体" w:cs="宋体"/>
          <w:b/>
          <w:kern w:val="0"/>
          <w:sz w:val="24"/>
          <w:szCs w:val="24"/>
          <w:highlight w:val="none"/>
        </w:rPr>
        <w:t>截止时间到后</w:t>
      </w:r>
      <w:r>
        <w:rPr>
          <w:rFonts w:hint="eastAsia" w:ascii="宋体" w:hAnsi="宋体" w:cs="宋体"/>
          <w:b/>
          <w:bCs/>
          <w:sz w:val="24"/>
          <w:szCs w:val="24"/>
          <w:highlight w:val="none"/>
        </w:rPr>
        <w:t>，对投标方的所有投标资质及评标所需的资料证明等不允许二次提交。</w:t>
      </w:r>
    </w:p>
    <w:p w14:paraId="1836389B">
      <w:pPr>
        <w:spacing w:line="360" w:lineRule="auto"/>
        <w:ind w:firstLine="480" w:firstLineChars="200"/>
        <w:rPr>
          <w:rFonts w:ascii="宋体" w:hAnsi="宋体" w:cs="宋体"/>
          <w:bCs/>
          <w:sz w:val="24"/>
          <w:szCs w:val="24"/>
          <w:highlight w:val="none"/>
        </w:rPr>
      </w:pPr>
      <w:r>
        <w:rPr>
          <w:rFonts w:hint="eastAsia" w:ascii="宋体" w:hAnsi="宋体" w:cs="宋体"/>
          <w:sz w:val="24"/>
          <w:szCs w:val="24"/>
          <w:highlight w:val="none"/>
        </w:rPr>
        <w:t>9.4 严禁投标方会议期间与评委单</w:t>
      </w:r>
      <w:r>
        <w:rPr>
          <w:rFonts w:hint="eastAsia" w:ascii="宋体" w:hAnsi="宋体" w:cs="宋体"/>
          <w:bCs/>
          <w:sz w:val="24"/>
          <w:szCs w:val="24"/>
          <w:highlight w:val="none"/>
        </w:rPr>
        <w:t>独接触和交往。</w:t>
      </w:r>
    </w:p>
    <w:p w14:paraId="0F5FB745">
      <w:pPr>
        <w:spacing w:line="360" w:lineRule="auto"/>
        <w:ind w:firstLine="480" w:firstLineChars="200"/>
        <w:rPr>
          <w:rFonts w:ascii="宋体" w:hAnsi="宋体" w:cs="宋体"/>
          <w:bCs/>
          <w:sz w:val="24"/>
          <w:szCs w:val="24"/>
          <w:highlight w:val="none"/>
        </w:rPr>
      </w:pPr>
      <w:r>
        <w:rPr>
          <w:rFonts w:hint="eastAsia" w:ascii="宋体" w:hAnsi="宋体" w:cs="宋体"/>
          <w:bCs/>
          <w:sz w:val="24"/>
          <w:szCs w:val="24"/>
          <w:highlight w:val="none"/>
        </w:rPr>
        <w:t>9.5 评标活动结束前，评标委员会各成员务必自觉做到不与外界及投标人有任何形式的联系，确有特殊原因需要外出或其他方面的，必须由监标人提交</w:t>
      </w:r>
      <w:r>
        <w:rPr>
          <w:rFonts w:hint="eastAsia" w:ascii="宋体" w:hAnsi="宋体" w:cs="宋体"/>
          <w:sz w:val="24"/>
          <w:szCs w:val="24"/>
          <w:highlight w:val="none"/>
        </w:rPr>
        <w:t>采购代理机构</w:t>
      </w:r>
      <w:r>
        <w:rPr>
          <w:rFonts w:hint="eastAsia" w:ascii="宋体" w:hAnsi="宋体" w:cs="宋体"/>
          <w:bCs/>
          <w:sz w:val="24"/>
          <w:szCs w:val="24"/>
          <w:highlight w:val="none"/>
        </w:rPr>
        <w:t>后，方可外出，外出时须有监标人员陪同。</w:t>
      </w:r>
    </w:p>
    <w:p w14:paraId="5220F223">
      <w:pPr>
        <w:spacing w:line="360" w:lineRule="auto"/>
        <w:ind w:firstLine="470" w:firstLineChars="196"/>
        <w:rPr>
          <w:rFonts w:ascii="宋体" w:hAnsi="宋体" w:cs="宋体"/>
          <w:sz w:val="24"/>
          <w:szCs w:val="24"/>
          <w:highlight w:val="none"/>
          <w:u w:val="single"/>
        </w:rPr>
      </w:pPr>
      <w:r>
        <w:rPr>
          <w:rFonts w:hint="eastAsia" w:ascii="宋体" w:hAnsi="宋体" w:cs="宋体"/>
          <w:bCs/>
          <w:sz w:val="24"/>
          <w:szCs w:val="24"/>
          <w:highlight w:val="none"/>
        </w:rPr>
        <w:t>9.6</w:t>
      </w:r>
      <w:r>
        <w:rPr>
          <w:rFonts w:hint="eastAsia" w:ascii="宋体" w:hAnsi="宋体" w:cs="宋体"/>
          <w:sz w:val="24"/>
          <w:szCs w:val="24"/>
          <w:highlight w:val="none"/>
        </w:rPr>
        <w:t xml:space="preserve"> 对各投标人的资质审查、开标、报价、评标、询标（答疑）、澄清、定标等工作，采取逐一方式进行，评标此期间投标人务必保持通讯工具的畅通，以便及时联络和不延误工作。若发生通讯工具不通或备案通讯工具号码有误，无法实现联络的，或无理拒绝或不执行采购人工作安排的，将视同自愿放弃本次投标权利。</w:t>
      </w:r>
    </w:p>
    <w:p w14:paraId="2AC34A55">
      <w:pPr>
        <w:spacing w:line="360" w:lineRule="auto"/>
        <w:ind w:firstLine="472" w:firstLineChars="196"/>
        <w:rPr>
          <w:rFonts w:ascii="宋体" w:hAnsi="宋体" w:cs="宋体"/>
          <w:b/>
          <w:sz w:val="24"/>
          <w:szCs w:val="24"/>
          <w:highlight w:val="none"/>
          <w:u w:val="single"/>
        </w:rPr>
      </w:pPr>
      <w:r>
        <w:rPr>
          <w:rFonts w:hint="eastAsia" w:ascii="宋体" w:hAnsi="宋体" w:cs="宋体"/>
          <w:b/>
          <w:sz w:val="24"/>
          <w:szCs w:val="24"/>
          <w:highlight w:val="none"/>
        </w:rPr>
        <w:t>9.7 凡是须要经过会议通过的事宜事项，采购人对投标人在招标事后发生的已通过事宜事项的质疑或投诉，将不予采信。</w:t>
      </w:r>
    </w:p>
    <w:p w14:paraId="189EA495">
      <w:pPr>
        <w:spacing w:line="360" w:lineRule="auto"/>
        <w:ind w:firstLine="480" w:firstLineChars="200"/>
        <w:rPr>
          <w:rFonts w:ascii="宋体" w:hAnsi="宋体" w:cs="宋体"/>
          <w:bCs/>
          <w:sz w:val="24"/>
          <w:szCs w:val="24"/>
          <w:highlight w:val="none"/>
        </w:rPr>
      </w:pPr>
      <w:r>
        <w:rPr>
          <w:rFonts w:hint="eastAsia" w:ascii="宋体" w:hAnsi="宋体" w:cs="宋体"/>
          <w:bCs/>
          <w:sz w:val="24"/>
          <w:szCs w:val="24"/>
          <w:highlight w:val="none"/>
        </w:rPr>
        <w:t>10. 招标评标须在监标人的监督下由</w:t>
      </w:r>
      <w:r>
        <w:rPr>
          <w:rFonts w:hint="eastAsia" w:ascii="宋体" w:hAnsi="宋体" w:cs="宋体"/>
          <w:bCs/>
          <w:sz w:val="24"/>
          <w:highlight w:val="none"/>
        </w:rPr>
        <w:t>采购代理机构</w:t>
      </w:r>
      <w:r>
        <w:rPr>
          <w:rFonts w:hint="eastAsia" w:ascii="宋体" w:hAnsi="宋体" w:cs="宋体"/>
          <w:bCs/>
          <w:sz w:val="24"/>
          <w:szCs w:val="24"/>
          <w:highlight w:val="none"/>
        </w:rPr>
        <w:t>组织进行。评标委员会各成员、采购人代表、投标人、特邀代表、工作人员等与会人员如有违纪、违规行为，监标人有权予以纠正或制止。</w:t>
      </w:r>
    </w:p>
    <w:p w14:paraId="1DBB5042">
      <w:pPr>
        <w:spacing w:line="360" w:lineRule="auto"/>
        <w:ind w:firstLine="480" w:firstLineChars="200"/>
        <w:rPr>
          <w:rFonts w:ascii="宋体" w:hAnsi="宋体" w:cs="宋体"/>
          <w:b/>
          <w:sz w:val="36"/>
          <w:szCs w:val="36"/>
          <w:highlight w:val="none"/>
        </w:rPr>
      </w:pPr>
      <w:r>
        <w:rPr>
          <w:rFonts w:hint="eastAsia" w:ascii="宋体" w:hAnsi="宋体" w:cs="宋体"/>
          <w:bCs/>
          <w:sz w:val="24"/>
          <w:szCs w:val="24"/>
          <w:highlight w:val="none"/>
        </w:rPr>
        <w:t>11．与评标活动有关的工作人员。是指评标委员会成员以外的、因参与评标监督工作或者事务性工作而知悉有关评标情况的所有人员。</w:t>
      </w:r>
      <w:r>
        <w:rPr>
          <w:rFonts w:hint="eastAsia" w:ascii="宋体" w:hAnsi="宋体" w:cs="宋体"/>
          <w:b/>
          <w:sz w:val="36"/>
          <w:szCs w:val="36"/>
          <w:highlight w:val="none"/>
        </w:rPr>
        <w:br w:type="page"/>
      </w:r>
    </w:p>
    <w:p w14:paraId="6E37FD59">
      <w:pPr>
        <w:pStyle w:val="40"/>
        <w:spacing w:line="360" w:lineRule="auto"/>
        <w:jc w:val="center"/>
        <w:rPr>
          <w:rFonts w:ascii="宋体" w:hAnsi="宋体" w:cs="宋体"/>
          <w:b/>
          <w:color w:val="auto"/>
          <w:kern w:val="2"/>
          <w:sz w:val="36"/>
          <w:szCs w:val="36"/>
          <w:highlight w:val="none"/>
        </w:rPr>
      </w:pPr>
      <w:r>
        <w:rPr>
          <w:rFonts w:hint="eastAsia" w:ascii="宋体" w:hAnsi="宋体" w:cs="宋体"/>
          <w:b/>
          <w:color w:val="auto"/>
          <w:kern w:val="2"/>
          <w:sz w:val="36"/>
          <w:szCs w:val="36"/>
          <w:highlight w:val="none"/>
        </w:rPr>
        <w:t>第五部分 投标说明</w:t>
      </w:r>
    </w:p>
    <w:p w14:paraId="4428BF1C">
      <w:pPr>
        <w:spacing w:line="360" w:lineRule="auto"/>
        <w:jc w:val="center"/>
        <w:rPr>
          <w:rFonts w:ascii="宋体" w:hAnsi="宋体" w:cs="宋体"/>
          <w:b/>
          <w:sz w:val="32"/>
          <w:szCs w:val="32"/>
          <w:highlight w:val="none"/>
        </w:rPr>
      </w:pPr>
      <w:r>
        <w:rPr>
          <w:rFonts w:hint="eastAsia" w:ascii="宋体" w:hAnsi="宋体" w:cs="宋体"/>
          <w:b/>
          <w:sz w:val="32"/>
          <w:szCs w:val="32"/>
          <w:highlight w:val="none"/>
        </w:rPr>
        <w:t>第一章 对投标方的资质要求</w:t>
      </w:r>
    </w:p>
    <w:p w14:paraId="617AE001">
      <w:pPr>
        <w:spacing w:line="360" w:lineRule="auto"/>
        <w:ind w:firstLine="480" w:firstLineChars="200"/>
        <w:rPr>
          <w:rFonts w:ascii="宋体" w:hAnsi="宋体" w:cs="宋体"/>
          <w:bCs/>
          <w:sz w:val="24"/>
          <w:szCs w:val="24"/>
          <w:highlight w:val="none"/>
        </w:rPr>
      </w:pPr>
      <w:r>
        <w:rPr>
          <w:rFonts w:hint="eastAsia" w:ascii="宋体" w:hAnsi="宋体" w:cs="宋体"/>
          <w:sz w:val="24"/>
          <w:szCs w:val="24"/>
          <w:highlight w:val="none"/>
        </w:rPr>
        <w:t>1.1 投标人必须提交能够证明其具有履行本招标项目合同能力的资质证明文件，作为投标文件的一部分。</w:t>
      </w:r>
    </w:p>
    <w:p w14:paraId="7C6503A2">
      <w:pPr>
        <w:pStyle w:val="10"/>
        <w:spacing w:line="360" w:lineRule="auto"/>
        <w:rPr>
          <w:highlight w:val="none"/>
          <w:lang w:val="zh-CN"/>
        </w:rPr>
      </w:pPr>
      <w:r>
        <w:rPr>
          <w:rFonts w:hint="eastAsia" w:ascii="宋体" w:hAnsi="宋体" w:cs="宋体"/>
          <w:bCs/>
          <w:sz w:val="24"/>
          <w:highlight w:val="none"/>
          <w:lang w:val="en-US"/>
        </w:rPr>
        <w:t xml:space="preserve">   </w:t>
      </w:r>
      <w:r>
        <w:rPr>
          <w:rFonts w:hint="eastAsia" w:ascii="宋体" w:hAnsi="宋体" w:cs="宋体"/>
          <w:bCs/>
          <w:sz w:val="24"/>
          <w:highlight w:val="none"/>
        </w:rPr>
        <w:t xml:space="preserve">1.2 </w:t>
      </w:r>
      <w:r>
        <w:rPr>
          <w:rFonts w:hint="eastAsia" w:ascii="宋体" w:hAnsi="宋体" w:cs="宋体"/>
          <w:b/>
          <w:sz w:val="24"/>
          <w:highlight w:val="none"/>
        </w:rPr>
        <w:t>投标时资质审查的必要条件详见《</w:t>
      </w:r>
      <w:r>
        <w:rPr>
          <w:rFonts w:hint="eastAsia" w:ascii="宋体" w:hAnsi="宋体" w:cs="宋体"/>
          <w:b/>
          <w:sz w:val="24"/>
          <w:szCs w:val="22"/>
          <w:highlight w:val="none"/>
        </w:rPr>
        <w:t>资格审查一览表》</w:t>
      </w:r>
      <w:r>
        <w:rPr>
          <w:rFonts w:hint="eastAsia" w:ascii="宋体" w:hAnsi="宋体" w:cs="宋体"/>
          <w:b/>
          <w:sz w:val="24"/>
          <w:highlight w:val="none"/>
        </w:rPr>
        <w:t>如果不能提</w:t>
      </w:r>
      <w:r>
        <w:rPr>
          <w:rFonts w:hint="eastAsia"/>
          <w:b/>
          <w:bCs/>
          <w:sz w:val="24"/>
          <w:szCs w:val="24"/>
          <w:highlight w:val="none"/>
        </w:rPr>
        <w:t>供或有缺项则视为对招标文件资格审查内容的不响应，其投标将被拒绝。</w:t>
      </w:r>
    </w:p>
    <w:p w14:paraId="66EF6CFD">
      <w:pPr>
        <w:spacing w:line="360" w:lineRule="auto"/>
        <w:ind w:firstLine="480" w:firstLineChars="200"/>
        <w:rPr>
          <w:rFonts w:ascii="宋体" w:hAnsi="宋体" w:cs="宋体"/>
          <w:b/>
          <w:sz w:val="24"/>
          <w:szCs w:val="24"/>
          <w:highlight w:val="none"/>
        </w:rPr>
      </w:pPr>
      <w:r>
        <w:rPr>
          <w:rFonts w:hint="eastAsia" w:ascii="宋体" w:hAnsi="宋体" w:cs="宋体"/>
          <w:bCs/>
          <w:sz w:val="24"/>
          <w:highlight w:val="none"/>
        </w:rPr>
        <w:t>1.3</w:t>
      </w:r>
      <w:r>
        <w:rPr>
          <w:rFonts w:hint="eastAsia" w:ascii="宋体" w:hAnsi="宋体" w:cs="宋体"/>
          <w:b/>
          <w:bCs/>
          <w:sz w:val="24"/>
          <w:highlight w:val="none"/>
        </w:rPr>
        <w:t>开标现场对投标方投标资质中的所有投标资质及评标所需的资料证明等，严格遵循“第四部分”中</w:t>
      </w:r>
      <w:r>
        <w:rPr>
          <w:rFonts w:hint="eastAsia" w:ascii="宋体" w:hAnsi="宋体" w:cs="宋体"/>
          <w:b/>
          <w:sz w:val="24"/>
          <w:szCs w:val="24"/>
          <w:highlight w:val="none"/>
        </w:rPr>
        <w:t>10.8条款之规定。</w:t>
      </w:r>
    </w:p>
    <w:p w14:paraId="1316326F">
      <w:pPr>
        <w:spacing w:line="360" w:lineRule="auto"/>
        <w:ind w:firstLine="480" w:firstLineChars="200"/>
        <w:rPr>
          <w:rFonts w:ascii="宋体" w:hAnsi="宋体" w:cs="宋体"/>
          <w:bCs/>
          <w:sz w:val="24"/>
          <w:szCs w:val="24"/>
          <w:highlight w:val="none"/>
        </w:rPr>
      </w:pPr>
      <w:r>
        <w:rPr>
          <w:rFonts w:hint="eastAsia" w:ascii="宋体" w:hAnsi="宋体" w:cs="宋体"/>
          <w:bCs/>
          <w:sz w:val="24"/>
          <w:szCs w:val="24"/>
          <w:highlight w:val="none"/>
        </w:rPr>
        <w:t xml:space="preserve">1.4投标方保证和承诺所投产品报价不存在恶意或有意压价、恶意或有意虚报报价，也不存在恶意或有意抬高报价等行为。 </w:t>
      </w:r>
    </w:p>
    <w:p w14:paraId="7C1D0015">
      <w:pPr>
        <w:spacing w:line="360" w:lineRule="auto"/>
        <w:ind w:firstLine="480" w:firstLineChars="200"/>
        <w:rPr>
          <w:rFonts w:ascii="宋体" w:hAnsi="宋体" w:cs="宋体"/>
          <w:bCs/>
          <w:sz w:val="24"/>
          <w:highlight w:val="none"/>
        </w:rPr>
      </w:pPr>
      <w:r>
        <w:rPr>
          <w:rFonts w:hint="eastAsia" w:ascii="宋体" w:hAnsi="宋体" w:cs="宋体"/>
          <w:bCs/>
          <w:sz w:val="24"/>
          <w:szCs w:val="24"/>
          <w:highlight w:val="none"/>
        </w:rPr>
        <w:t xml:space="preserve">1.5 投标方保证和承诺不存在与其它投标人有串标、陪标等行为。 </w:t>
      </w:r>
    </w:p>
    <w:p w14:paraId="05F9398B">
      <w:pPr>
        <w:spacing w:line="360" w:lineRule="auto"/>
        <w:jc w:val="center"/>
        <w:rPr>
          <w:rFonts w:ascii="宋体" w:hAnsi="宋体" w:cs="宋体"/>
          <w:b/>
          <w:sz w:val="32"/>
          <w:szCs w:val="32"/>
          <w:highlight w:val="none"/>
        </w:rPr>
      </w:pPr>
    </w:p>
    <w:p w14:paraId="0409EF07">
      <w:pPr>
        <w:spacing w:line="360" w:lineRule="auto"/>
        <w:jc w:val="center"/>
        <w:rPr>
          <w:rFonts w:ascii="宋体" w:hAnsi="宋体" w:cs="宋体"/>
          <w:b/>
          <w:sz w:val="32"/>
          <w:szCs w:val="32"/>
          <w:highlight w:val="none"/>
        </w:rPr>
      </w:pPr>
      <w:r>
        <w:rPr>
          <w:rFonts w:hint="eastAsia" w:ascii="宋体" w:hAnsi="宋体" w:cs="宋体"/>
          <w:b/>
          <w:sz w:val="32"/>
          <w:szCs w:val="32"/>
          <w:highlight w:val="none"/>
        </w:rPr>
        <w:t>第二章 投标文件的编写</w:t>
      </w:r>
    </w:p>
    <w:p w14:paraId="1F149AE9">
      <w:pPr>
        <w:autoSpaceDE w:val="0"/>
        <w:autoSpaceDN w:val="0"/>
        <w:adjustRightInd w:val="0"/>
        <w:spacing w:line="360" w:lineRule="auto"/>
        <w:ind w:firstLine="482"/>
        <w:rPr>
          <w:rFonts w:ascii="宋体" w:hAnsi="宋体" w:cs="宋体"/>
          <w:b/>
          <w:bCs/>
          <w:sz w:val="24"/>
          <w:highlight w:val="none"/>
        </w:rPr>
      </w:pPr>
      <w:r>
        <w:rPr>
          <w:rFonts w:hint="eastAsia" w:ascii="宋体" w:hAnsi="宋体" w:cs="宋体"/>
          <w:b/>
          <w:bCs/>
          <w:sz w:val="24"/>
          <w:highlight w:val="none"/>
        </w:rPr>
        <w:t>2</w:t>
      </w:r>
      <w:r>
        <w:rPr>
          <w:rFonts w:hint="eastAsia" w:ascii="宋体" w:hAnsi="宋体" w:cs="宋体"/>
          <w:b/>
          <w:bCs/>
          <w:sz w:val="24"/>
          <w:highlight w:val="none"/>
          <w:lang w:val="zh-CN"/>
        </w:rPr>
        <w:t>．要求</w:t>
      </w:r>
    </w:p>
    <w:p w14:paraId="2770BED8">
      <w:pPr>
        <w:autoSpaceDE w:val="0"/>
        <w:autoSpaceDN w:val="0"/>
        <w:adjustRightInd w:val="0"/>
        <w:spacing w:line="360" w:lineRule="auto"/>
        <w:ind w:firstLine="480"/>
        <w:rPr>
          <w:rFonts w:ascii="宋体" w:hAnsi="宋体" w:cs="宋体"/>
          <w:sz w:val="24"/>
          <w:highlight w:val="none"/>
          <w:lang w:val="zh-CN"/>
        </w:rPr>
      </w:pPr>
      <w:r>
        <w:rPr>
          <w:rFonts w:hint="eastAsia" w:ascii="宋体" w:hAnsi="宋体" w:cs="宋体"/>
          <w:sz w:val="24"/>
          <w:highlight w:val="none"/>
          <w:lang w:val="zh-CN"/>
        </w:rPr>
        <w:t>投标人应详细阅读</w:t>
      </w:r>
      <w:r>
        <w:rPr>
          <w:rFonts w:hint="eastAsia" w:ascii="宋体" w:hAnsi="宋体" w:cs="宋体"/>
          <w:bCs/>
          <w:sz w:val="24"/>
          <w:highlight w:val="none"/>
        </w:rPr>
        <w:t>采购代理机构</w:t>
      </w:r>
      <w:r>
        <w:rPr>
          <w:rFonts w:hint="eastAsia" w:ascii="宋体" w:hAnsi="宋体" w:cs="宋体"/>
          <w:sz w:val="24"/>
          <w:highlight w:val="none"/>
          <w:lang w:val="zh-CN"/>
        </w:rPr>
        <w:t>的招标文件中的条款、规范、表示、条件和格式等所有内容，按招标文件的要求编制投标文件和提供要求份数的投标文件，并保证所提供全部材料的真实性；投标文件必须对招标文件提出的要求和条件做出实质性响应。否则，其投标可能将被拒绝。</w:t>
      </w:r>
    </w:p>
    <w:p w14:paraId="138F2B7D">
      <w:pPr>
        <w:autoSpaceDE w:val="0"/>
        <w:autoSpaceDN w:val="0"/>
        <w:adjustRightInd w:val="0"/>
        <w:spacing w:line="360" w:lineRule="auto"/>
        <w:ind w:firstLine="482"/>
        <w:rPr>
          <w:rFonts w:ascii="宋体" w:hAnsi="宋体" w:cs="宋体"/>
          <w:b/>
          <w:bCs/>
          <w:sz w:val="24"/>
          <w:highlight w:val="none"/>
        </w:rPr>
      </w:pPr>
      <w:r>
        <w:rPr>
          <w:rFonts w:hint="eastAsia" w:ascii="宋体" w:hAnsi="宋体" w:cs="宋体"/>
          <w:b/>
          <w:bCs/>
          <w:sz w:val="24"/>
          <w:highlight w:val="none"/>
        </w:rPr>
        <w:t>3</w:t>
      </w:r>
      <w:r>
        <w:rPr>
          <w:rFonts w:hint="eastAsia" w:ascii="宋体" w:hAnsi="宋体" w:cs="宋体"/>
          <w:b/>
          <w:bCs/>
          <w:sz w:val="24"/>
          <w:highlight w:val="none"/>
          <w:lang w:val="zh-CN"/>
        </w:rPr>
        <w:t>．投标文件语言和度量单位</w:t>
      </w:r>
    </w:p>
    <w:p w14:paraId="44BB3C03">
      <w:pPr>
        <w:autoSpaceDE w:val="0"/>
        <w:autoSpaceDN w:val="0"/>
        <w:adjustRightInd w:val="0"/>
        <w:spacing w:line="360" w:lineRule="auto"/>
        <w:ind w:firstLine="480"/>
        <w:rPr>
          <w:rFonts w:ascii="宋体" w:hAnsi="宋体" w:cs="宋体"/>
          <w:sz w:val="24"/>
          <w:highlight w:val="none"/>
          <w:lang w:val="zh-CN"/>
        </w:rPr>
      </w:pPr>
      <w:r>
        <w:rPr>
          <w:rFonts w:hint="eastAsia" w:ascii="宋体" w:hAnsi="宋体" w:cs="宋体"/>
          <w:sz w:val="24"/>
          <w:highlight w:val="none"/>
          <w:lang w:val="zh-CN"/>
        </w:rPr>
        <w:t>3.1 招标文件及投标人和</w:t>
      </w:r>
      <w:r>
        <w:rPr>
          <w:rFonts w:hint="eastAsia" w:ascii="宋体" w:hAnsi="宋体" w:cs="宋体"/>
          <w:bCs/>
          <w:sz w:val="24"/>
          <w:highlight w:val="none"/>
        </w:rPr>
        <w:t>采购代理机构</w:t>
      </w:r>
      <w:r>
        <w:rPr>
          <w:rFonts w:hint="eastAsia" w:ascii="宋体" w:hAnsi="宋体" w:cs="宋体"/>
          <w:sz w:val="24"/>
          <w:highlight w:val="none"/>
          <w:lang w:val="zh-CN"/>
        </w:rPr>
        <w:t>就招标、投标交换的文件和往来信件，须以中文书写。</w:t>
      </w:r>
    </w:p>
    <w:p w14:paraId="6905EC9A">
      <w:pPr>
        <w:autoSpaceDE w:val="0"/>
        <w:autoSpaceDN w:val="0"/>
        <w:adjustRightInd w:val="0"/>
        <w:spacing w:line="360" w:lineRule="auto"/>
        <w:ind w:firstLine="480"/>
        <w:rPr>
          <w:rFonts w:ascii="宋体" w:hAnsi="宋体" w:cs="宋体"/>
          <w:sz w:val="24"/>
          <w:highlight w:val="none"/>
          <w:lang w:val="zh-CN"/>
        </w:rPr>
      </w:pPr>
      <w:r>
        <w:rPr>
          <w:rFonts w:hint="eastAsia" w:ascii="宋体" w:hAnsi="宋体" w:cs="宋体"/>
          <w:sz w:val="24"/>
          <w:highlight w:val="none"/>
          <w:lang w:val="zh-CN"/>
        </w:rPr>
        <w:t>3.2 除在招标文件的技术规格中另有规定外，计量单位应使用中华人民共和国法定计量单位。</w:t>
      </w:r>
    </w:p>
    <w:p w14:paraId="5165CD77">
      <w:pPr>
        <w:autoSpaceDE w:val="0"/>
        <w:autoSpaceDN w:val="0"/>
        <w:adjustRightInd w:val="0"/>
        <w:spacing w:line="360" w:lineRule="auto"/>
        <w:ind w:firstLine="482"/>
        <w:rPr>
          <w:rFonts w:ascii="宋体" w:hAnsi="宋体" w:cs="宋体"/>
          <w:b/>
          <w:bCs/>
          <w:sz w:val="24"/>
          <w:highlight w:val="none"/>
        </w:rPr>
      </w:pPr>
      <w:r>
        <w:rPr>
          <w:rFonts w:hint="eastAsia" w:ascii="宋体" w:hAnsi="宋体" w:cs="宋体"/>
          <w:b/>
          <w:bCs/>
          <w:sz w:val="24"/>
          <w:highlight w:val="none"/>
        </w:rPr>
        <w:t>4</w:t>
      </w:r>
      <w:r>
        <w:rPr>
          <w:rFonts w:hint="eastAsia" w:ascii="宋体" w:hAnsi="宋体" w:cs="宋体"/>
          <w:b/>
          <w:bCs/>
          <w:sz w:val="24"/>
          <w:highlight w:val="none"/>
          <w:lang w:val="zh-CN"/>
        </w:rPr>
        <w:t>．投标文件的组成</w:t>
      </w:r>
    </w:p>
    <w:p w14:paraId="197C4847">
      <w:pPr>
        <w:autoSpaceDE w:val="0"/>
        <w:autoSpaceDN w:val="0"/>
        <w:adjustRightInd w:val="0"/>
        <w:spacing w:line="360" w:lineRule="auto"/>
        <w:ind w:firstLine="480"/>
        <w:rPr>
          <w:rFonts w:ascii="宋体" w:hAnsi="宋体" w:cs="宋体"/>
          <w:sz w:val="24"/>
          <w:highlight w:val="none"/>
          <w:lang w:val="zh-CN"/>
        </w:rPr>
      </w:pPr>
      <w:r>
        <w:rPr>
          <w:rFonts w:hint="eastAsia" w:ascii="宋体" w:hAnsi="宋体" w:cs="宋体"/>
          <w:sz w:val="24"/>
          <w:highlight w:val="none"/>
          <w:lang w:val="zh-CN"/>
        </w:rPr>
        <w:t>4.1 投标人编写的投标文件应包括下列内容：</w:t>
      </w:r>
    </w:p>
    <w:p w14:paraId="56E8AC3E">
      <w:pPr>
        <w:spacing w:line="360" w:lineRule="auto"/>
        <w:ind w:firstLine="588" w:firstLineChars="245"/>
        <w:rPr>
          <w:rFonts w:ascii="宋体" w:hAnsi="宋体" w:cs="宋体"/>
          <w:b/>
          <w:sz w:val="24"/>
          <w:szCs w:val="24"/>
          <w:highlight w:val="none"/>
        </w:rPr>
      </w:pPr>
      <w:r>
        <w:rPr>
          <w:rFonts w:hint="eastAsia" w:ascii="宋体" w:hAnsi="宋体" w:cs="宋体"/>
          <w:sz w:val="24"/>
          <w:highlight w:val="none"/>
        </w:rPr>
        <w:t>1、投标函</w:t>
      </w:r>
    </w:p>
    <w:p w14:paraId="542868F0">
      <w:pPr>
        <w:spacing w:line="360" w:lineRule="auto"/>
        <w:ind w:firstLine="600" w:firstLineChars="250"/>
        <w:rPr>
          <w:rFonts w:ascii="宋体" w:hAnsi="宋体" w:cs="宋体"/>
          <w:sz w:val="24"/>
          <w:szCs w:val="22"/>
          <w:highlight w:val="none"/>
        </w:rPr>
      </w:pPr>
      <w:r>
        <w:rPr>
          <w:rFonts w:hint="eastAsia" w:ascii="宋体" w:hAnsi="宋体" w:cs="宋体"/>
          <w:sz w:val="24"/>
          <w:highlight w:val="none"/>
        </w:rPr>
        <w:t>2、</w:t>
      </w:r>
      <w:r>
        <w:rPr>
          <w:rFonts w:hint="eastAsia" w:ascii="宋体" w:hAnsi="宋体" w:cs="宋体"/>
          <w:sz w:val="24"/>
          <w:szCs w:val="22"/>
          <w:highlight w:val="none"/>
        </w:rPr>
        <w:t>法定代表人资格证明书、法定代表人的授权委托书</w:t>
      </w:r>
    </w:p>
    <w:p w14:paraId="16635E5D">
      <w:pPr>
        <w:spacing w:line="360" w:lineRule="auto"/>
        <w:ind w:firstLine="600" w:firstLineChars="250"/>
        <w:rPr>
          <w:rFonts w:ascii="宋体" w:hAnsi="宋体" w:cs="宋体"/>
          <w:sz w:val="24"/>
          <w:highlight w:val="none"/>
        </w:rPr>
      </w:pPr>
      <w:r>
        <w:rPr>
          <w:rFonts w:hint="eastAsia" w:ascii="宋体" w:hAnsi="宋体" w:cs="宋体"/>
          <w:sz w:val="24"/>
          <w:highlight w:val="none"/>
        </w:rPr>
        <w:t>3、开标一览表</w:t>
      </w:r>
    </w:p>
    <w:p w14:paraId="7189F198">
      <w:pPr>
        <w:spacing w:line="360" w:lineRule="auto"/>
        <w:ind w:firstLine="600" w:firstLineChars="250"/>
        <w:rPr>
          <w:rFonts w:ascii="宋体" w:hAnsi="宋体" w:cs="宋体"/>
          <w:sz w:val="24"/>
          <w:highlight w:val="none"/>
        </w:rPr>
      </w:pPr>
      <w:r>
        <w:rPr>
          <w:rFonts w:hint="eastAsia" w:ascii="宋体" w:hAnsi="宋体" w:cs="宋体"/>
          <w:sz w:val="24"/>
          <w:highlight w:val="none"/>
        </w:rPr>
        <w:t>4、投标方资质证明文件，包括：</w:t>
      </w:r>
    </w:p>
    <w:p w14:paraId="0C51129D">
      <w:pPr>
        <w:spacing w:line="360" w:lineRule="auto"/>
        <w:ind w:left="479" w:leftChars="228" w:firstLine="240" w:firstLineChars="100"/>
        <w:rPr>
          <w:rFonts w:ascii="宋体" w:hAnsi="宋体" w:cs="宋体"/>
          <w:bCs/>
          <w:sz w:val="24"/>
          <w:szCs w:val="24"/>
          <w:highlight w:val="none"/>
        </w:rPr>
      </w:pPr>
      <w:r>
        <w:rPr>
          <w:rFonts w:hint="eastAsia" w:ascii="宋体" w:hAnsi="宋体" w:cs="宋体"/>
          <w:bCs/>
          <w:sz w:val="24"/>
          <w:szCs w:val="24"/>
          <w:highlight w:val="none"/>
        </w:rPr>
        <w:t>（1）满足《中华人民共和国政府采购法》第二十二条规定（提供承诺书）；</w:t>
      </w:r>
    </w:p>
    <w:p w14:paraId="0B03832B">
      <w:pPr>
        <w:spacing w:line="360" w:lineRule="auto"/>
        <w:ind w:left="479" w:leftChars="228" w:firstLine="240" w:firstLineChars="100"/>
        <w:rPr>
          <w:rFonts w:ascii="宋体" w:hAnsi="宋体" w:cs="宋体"/>
          <w:bCs/>
          <w:sz w:val="24"/>
          <w:szCs w:val="24"/>
          <w:highlight w:val="none"/>
        </w:rPr>
      </w:pPr>
      <w:r>
        <w:rPr>
          <w:rFonts w:hint="eastAsia" w:ascii="宋体" w:hAnsi="宋体" w:cs="宋体"/>
          <w:bCs/>
          <w:sz w:val="24"/>
          <w:szCs w:val="24"/>
          <w:highlight w:val="none"/>
        </w:rPr>
        <w:t>（2）</w:t>
      </w:r>
      <w:r>
        <w:rPr>
          <w:rFonts w:hint="eastAsia" w:ascii="宋体" w:hAnsi="宋体" w:cs="宋体"/>
          <w:bCs/>
          <w:sz w:val="24"/>
          <w:szCs w:val="24"/>
          <w:highlight w:val="none"/>
          <w:lang w:eastAsia="zh-CN"/>
        </w:rPr>
        <w:t>须具有独立承担民事责任的能力：在中华人民共和国境内注册的法人或其他组织或自然人，投标（响应）时提交有效的营业执照（或事业法人登记证或身份证等相关证明） 副本复印件。备注：分支机构投标的（仅限银行、保险、石油石化、电力、电信 、邮政、铁路等特殊行业），须提供总公司和分公司营业执照扫描件，总公司出具给分支机构的授权书；</w:t>
      </w:r>
    </w:p>
    <w:p w14:paraId="399E53D7">
      <w:pPr>
        <w:spacing w:line="360" w:lineRule="auto"/>
        <w:ind w:left="479" w:leftChars="228" w:firstLine="240" w:firstLineChars="100"/>
        <w:rPr>
          <w:rFonts w:ascii="宋体" w:hAnsi="宋体" w:cs="宋体"/>
          <w:bCs/>
          <w:sz w:val="24"/>
          <w:szCs w:val="24"/>
          <w:highlight w:val="none"/>
        </w:rPr>
      </w:pPr>
      <w:r>
        <w:rPr>
          <w:rFonts w:hint="eastAsia" w:ascii="宋体" w:hAnsi="宋体" w:cs="宋体"/>
          <w:bCs/>
          <w:sz w:val="24"/>
          <w:szCs w:val="24"/>
          <w:highlight w:val="none"/>
        </w:rPr>
        <w:t>（3）具有有效的《食品经营许可证》或《食品生产许可证》；</w:t>
      </w:r>
    </w:p>
    <w:p w14:paraId="6777E658">
      <w:pPr>
        <w:spacing w:line="360" w:lineRule="auto"/>
        <w:ind w:firstLine="720" w:firstLineChars="300"/>
        <w:rPr>
          <w:rFonts w:ascii="宋体" w:hAnsi="宋体" w:cs="宋体"/>
          <w:bCs/>
          <w:sz w:val="24"/>
          <w:szCs w:val="24"/>
          <w:highlight w:val="none"/>
        </w:rPr>
      </w:pPr>
      <w:r>
        <w:rPr>
          <w:rFonts w:hint="eastAsia" w:ascii="宋体" w:hAnsi="宋体" w:cs="宋体"/>
          <w:bCs/>
          <w:sz w:val="24"/>
          <w:szCs w:val="24"/>
          <w:highlight w:val="none"/>
        </w:rPr>
        <w:t>（</w:t>
      </w:r>
      <w:r>
        <w:rPr>
          <w:rFonts w:hint="eastAsia" w:ascii="宋体" w:hAnsi="宋体" w:cs="宋体"/>
          <w:bCs/>
          <w:sz w:val="24"/>
          <w:szCs w:val="24"/>
          <w:highlight w:val="none"/>
          <w:lang w:val="en-US" w:eastAsia="zh-CN"/>
        </w:rPr>
        <w:t>4</w:t>
      </w:r>
      <w:r>
        <w:rPr>
          <w:rFonts w:hint="eastAsia" w:ascii="宋体" w:hAnsi="宋体" w:cs="宋体"/>
          <w:bCs/>
          <w:sz w:val="24"/>
          <w:szCs w:val="24"/>
          <w:highlight w:val="none"/>
        </w:rPr>
        <w:t>）投标保证金缴纳凭证或保函。</w:t>
      </w:r>
    </w:p>
    <w:p w14:paraId="0D531195">
      <w:pPr>
        <w:spacing w:line="360" w:lineRule="auto"/>
        <w:ind w:firstLine="720" w:firstLineChars="300"/>
        <w:rPr>
          <w:rFonts w:ascii="宋体" w:hAnsi="宋体" w:cs="宋体"/>
          <w:bCs/>
          <w:sz w:val="24"/>
          <w:szCs w:val="24"/>
          <w:highlight w:val="none"/>
        </w:rPr>
      </w:pPr>
      <w:r>
        <w:rPr>
          <w:rFonts w:hint="eastAsia" w:ascii="宋体" w:hAnsi="宋体" w:cs="宋体"/>
          <w:bCs/>
          <w:sz w:val="24"/>
          <w:szCs w:val="24"/>
          <w:highlight w:val="none"/>
        </w:rPr>
        <w:t>5、非联合体投标声明</w:t>
      </w:r>
    </w:p>
    <w:p w14:paraId="0D5436FE">
      <w:pPr>
        <w:spacing w:line="360" w:lineRule="auto"/>
        <w:ind w:firstLine="720" w:firstLineChars="300"/>
        <w:rPr>
          <w:highlight w:val="none"/>
        </w:rPr>
      </w:pPr>
      <w:r>
        <w:rPr>
          <w:rFonts w:hint="eastAsia" w:ascii="宋体" w:hAnsi="宋体" w:cs="宋体"/>
          <w:sz w:val="24"/>
          <w:highlight w:val="none"/>
        </w:rPr>
        <w:t xml:space="preserve">6、关于资格的声明函 </w:t>
      </w:r>
    </w:p>
    <w:p w14:paraId="3C2E80E6">
      <w:pPr>
        <w:spacing w:line="360" w:lineRule="auto"/>
        <w:ind w:firstLine="720" w:firstLineChars="300"/>
        <w:rPr>
          <w:rFonts w:hint="eastAsia" w:ascii="宋体" w:hAnsi="宋体" w:cs="宋体"/>
          <w:sz w:val="24"/>
          <w:highlight w:val="none"/>
        </w:rPr>
      </w:pPr>
      <w:r>
        <w:rPr>
          <w:rFonts w:hint="eastAsia" w:ascii="宋体" w:hAnsi="宋体" w:cs="宋体"/>
          <w:sz w:val="24"/>
          <w:highlight w:val="none"/>
          <w:lang w:val="en-US" w:eastAsia="zh-CN"/>
        </w:rPr>
        <w:t>7、</w:t>
      </w:r>
      <w:r>
        <w:rPr>
          <w:rFonts w:hint="eastAsia" w:ascii="宋体" w:hAnsi="宋体" w:cs="宋体"/>
          <w:sz w:val="24"/>
          <w:highlight w:val="none"/>
        </w:rPr>
        <w:t>产品规格报价明细表</w:t>
      </w:r>
    </w:p>
    <w:p w14:paraId="2B97DED9">
      <w:pPr>
        <w:spacing w:line="360" w:lineRule="auto"/>
        <w:ind w:firstLine="720" w:firstLineChars="300"/>
        <w:rPr>
          <w:rFonts w:ascii="宋体" w:hAnsi="宋体" w:cs="宋体"/>
          <w:sz w:val="24"/>
          <w:highlight w:val="none"/>
        </w:rPr>
      </w:pPr>
      <w:r>
        <w:rPr>
          <w:rFonts w:hint="eastAsia" w:ascii="宋体" w:hAnsi="宋体" w:cs="宋体"/>
          <w:sz w:val="24"/>
          <w:highlight w:val="none"/>
          <w:lang w:val="en-US" w:eastAsia="zh-CN"/>
        </w:rPr>
        <w:t>8</w:t>
      </w:r>
      <w:r>
        <w:rPr>
          <w:rFonts w:hint="eastAsia" w:ascii="宋体" w:hAnsi="宋体" w:cs="宋体"/>
          <w:sz w:val="24"/>
          <w:highlight w:val="none"/>
        </w:rPr>
        <w:t>、投标产品技术规格及要求详述</w:t>
      </w:r>
    </w:p>
    <w:p w14:paraId="3A287E36">
      <w:pPr>
        <w:spacing w:line="360" w:lineRule="auto"/>
        <w:ind w:firstLine="720" w:firstLineChars="300"/>
        <w:rPr>
          <w:rFonts w:ascii="宋体" w:hAnsi="宋体" w:cs="宋体"/>
          <w:sz w:val="24"/>
          <w:highlight w:val="none"/>
        </w:rPr>
      </w:pPr>
      <w:r>
        <w:rPr>
          <w:rFonts w:hint="eastAsia" w:ascii="宋体" w:hAnsi="宋体" w:cs="宋体"/>
          <w:sz w:val="24"/>
          <w:highlight w:val="none"/>
          <w:lang w:val="en-US" w:eastAsia="zh-CN"/>
        </w:rPr>
        <w:t>9</w:t>
      </w:r>
      <w:r>
        <w:rPr>
          <w:rFonts w:hint="eastAsia" w:ascii="宋体" w:hAnsi="宋体" w:cs="宋体"/>
          <w:sz w:val="24"/>
          <w:highlight w:val="none"/>
        </w:rPr>
        <w:t>、售后服务承诺详述</w:t>
      </w:r>
    </w:p>
    <w:p w14:paraId="3C4F75ED">
      <w:pPr>
        <w:spacing w:line="360" w:lineRule="auto"/>
        <w:ind w:firstLine="720" w:firstLineChars="300"/>
        <w:rPr>
          <w:rFonts w:ascii="宋体" w:hAnsi="宋体" w:cs="宋体"/>
          <w:sz w:val="24"/>
          <w:highlight w:val="none"/>
        </w:rPr>
      </w:pPr>
      <w:r>
        <w:rPr>
          <w:rFonts w:hint="eastAsia" w:ascii="宋体" w:hAnsi="宋体" w:cs="宋体"/>
          <w:sz w:val="24"/>
          <w:highlight w:val="none"/>
          <w:lang w:val="en-US" w:eastAsia="zh-CN"/>
        </w:rPr>
        <w:t>10</w:t>
      </w:r>
      <w:r>
        <w:rPr>
          <w:rFonts w:hint="eastAsia" w:ascii="宋体" w:hAnsi="宋体" w:cs="宋体"/>
          <w:sz w:val="24"/>
          <w:highlight w:val="none"/>
        </w:rPr>
        <w:t>、技术参数、功能偏离表</w:t>
      </w:r>
    </w:p>
    <w:p w14:paraId="62623F86">
      <w:pPr>
        <w:spacing w:line="360" w:lineRule="auto"/>
        <w:ind w:firstLine="720" w:firstLineChars="300"/>
        <w:rPr>
          <w:rFonts w:ascii="宋体" w:hAnsi="宋体" w:cs="宋体"/>
          <w:sz w:val="24"/>
          <w:highlight w:val="none"/>
        </w:rPr>
      </w:pPr>
      <w:r>
        <w:rPr>
          <w:rFonts w:hint="eastAsia" w:ascii="宋体" w:hAnsi="宋体" w:cs="宋体"/>
          <w:sz w:val="24"/>
          <w:highlight w:val="none"/>
        </w:rPr>
        <w:t>1</w:t>
      </w:r>
      <w:r>
        <w:rPr>
          <w:rFonts w:hint="eastAsia" w:ascii="宋体" w:hAnsi="宋体" w:cs="宋体"/>
          <w:sz w:val="24"/>
          <w:highlight w:val="none"/>
          <w:lang w:val="en-US" w:eastAsia="zh-CN"/>
        </w:rPr>
        <w:t>1</w:t>
      </w:r>
      <w:r>
        <w:rPr>
          <w:rFonts w:hint="eastAsia" w:ascii="宋体" w:hAnsi="宋体" w:cs="宋体"/>
          <w:sz w:val="24"/>
          <w:highlight w:val="none"/>
        </w:rPr>
        <w:t>、商务条款偏离表</w:t>
      </w:r>
    </w:p>
    <w:p w14:paraId="2983AD00">
      <w:pPr>
        <w:spacing w:line="360" w:lineRule="auto"/>
        <w:ind w:firstLine="720" w:firstLineChars="300"/>
        <w:rPr>
          <w:rFonts w:ascii="宋体" w:hAnsi="宋体" w:cs="宋体"/>
          <w:sz w:val="24"/>
          <w:highlight w:val="none"/>
        </w:rPr>
      </w:pPr>
      <w:r>
        <w:rPr>
          <w:rFonts w:hint="eastAsia" w:ascii="宋体" w:hAnsi="宋体" w:cs="宋体"/>
          <w:sz w:val="24"/>
          <w:highlight w:val="none"/>
        </w:rPr>
        <w:t>1</w:t>
      </w:r>
      <w:r>
        <w:rPr>
          <w:rFonts w:hint="eastAsia" w:ascii="宋体" w:hAnsi="宋体" w:cs="宋体"/>
          <w:sz w:val="24"/>
          <w:highlight w:val="none"/>
          <w:lang w:val="en-US" w:eastAsia="zh-CN"/>
        </w:rPr>
        <w:t>2</w:t>
      </w:r>
      <w:r>
        <w:rPr>
          <w:rFonts w:hint="eastAsia" w:ascii="宋体" w:hAnsi="宋体" w:cs="宋体"/>
          <w:sz w:val="24"/>
          <w:highlight w:val="none"/>
        </w:rPr>
        <w:t>、业绩表</w:t>
      </w:r>
    </w:p>
    <w:p w14:paraId="4B57F319">
      <w:pPr>
        <w:spacing w:line="360" w:lineRule="auto"/>
        <w:ind w:firstLine="720" w:firstLineChars="300"/>
        <w:rPr>
          <w:rFonts w:ascii="宋体" w:hAnsi="宋体" w:cs="宋体"/>
          <w:sz w:val="24"/>
          <w:highlight w:val="none"/>
        </w:rPr>
      </w:pPr>
      <w:r>
        <w:rPr>
          <w:rFonts w:hint="eastAsia" w:ascii="宋体" w:hAnsi="宋体" w:cs="宋体"/>
          <w:sz w:val="24"/>
          <w:highlight w:val="none"/>
        </w:rPr>
        <w:t>1</w:t>
      </w:r>
      <w:r>
        <w:rPr>
          <w:rFonts w:hint="eastAsia" w:ascii="宋体" w:hAnsi="宋体" w:cs="宋体"/>
          <w:sz w:val="24"/>
          <w:highlight w:val="none"/>
          <w:lang w:val="en-US" w:eastAsia="zh-CN"/>
        </w:rPr>
        <w:t>3</w:t>
      </w:r>
      <w:r>
        <w:rPr>
          <w:rFonts w:hint="eastAsia" w:ascii="宋体" w:hAnsi="宋体" w:cs="宋体"/>
          <w:sz w:val="24"/>
          <w:highlight w:val="none"/>
        </w:rPr>
        <w:t>、投标单位（投标人）反商业贿赂承诺书</w:t>
      </w:r>
    </w:p>
    <w:p w14:paraId="2687BF8C">
      <w:pPr>
        <w:spacing w:line="360" w:lineRule="auto"/>
        <w:ind w:firstLine="720" w:firstLineChars="300"/>
        <w:rPr>
          <w:rFonts w:ascii="宋体" w:hAnsi="宋体" w:cs="宋体"/>
          <w:sz w:val="24"/>
          <w:szCs w:val="22"/>
          <w:highlight w:val="none"/>
        </w:rPr>
      </w:pPr>
      <w:r>
        <w:rPr>
          <w:rFonts w:hint="eastAsia" w:ascii="宋体" w:hAnsi="宋体" w:cs="宋体"/>
          <w:sz w:val="24"/>
          <w:highlight w:val="none"/>
        </w:rPr>
        <w:t>1</w:t>
      </w:r>
      <w:r>
        <w:rPr>
          <w:rFonts w:hint="eastAsia" w:ascii="宋体" w:hAnsi="宋体" w:cs="宋体"/>
          <w:sz w:val="24"/>
          <w:highlight w:val="none"/>
          <w:lang w:val="en-US" w:eastAsia="zh-CN"/>
        </w:rPr>
        <w:t>4</w:t>
      </w:r>
      <w:r>
        <w:rPr>
          <w:rFonts w:hint="eastAsia" w:ascii="宋体" w:hAnsi="宋体" w:cs="宋体"/>
          <w:sz w:val="24"/>
          <w:highlight w:val="none"/>
        </w:rPr>
        <w:t>、</w:t>
      </w:r>
      <w:r>
        <w:rPr>
          <w:rFonts w:hint="eastAsia" w:ascii="宋体" w:hAnsi="宋体" w:cs="宋体"/>
          <w:sz w:val="24"/>
          <w:szCs w:val="22"/>
          <w:highlight w:val="none"/>
        </w:rPr>
        <w:t>投标保证金退还说明</w:t>
      </w:r>
    </w:p>
    <w:p w14:paraId="3D9E22EE">
      <w:pPr>
        <w:spacing w:line="360" w:lineRule="auto"/>
        <w:ind w:firstLine="720" w:firstLineChars="300"/>
        <w:rPr>
          <w:rFonts w:ascii="宋体" w:hAnsi="宋体" w:cs="宋体"/>
          <w:sz w:val="24"/>
          <w:highlight w:val="none"/>
        </w:rPr>
      </w:pPr>
      <w:r>
        <w:rPr>
          <w:rFonts w:hint="eastAsia" w:ascii="宋体" w:hAnsi="宋体" w:cs="宋体"/>
          <w:sz w:val="24"/>
          <w:highlight w:val="none"/>
        </w:rPr>
        <w:t>1</w:t>
      </w:r>
      <w:r>
        <w:rPr>
          <w:rFonts w:hint="eastAsia" w:ascii="宋体" w:hAnsi="宋体" w:cs="宋体"/>
          <w:sz w:val="24"/>
          <w:highlight w:val="none"/>
          <w:lang w:val="en-US" w:eastAsia="zh-CN"/>
        </w:rPr>
        <w:t>5</w:t>
      </w:r>
      <w:r>
        <w:rPr>
          <w:rFonts w:hint="eastAsia" w:ascii="宋体" w:hAnsi="宋体" w:cs="宋体"/>
          <w:sz w:val="24"/>
          <w:highlight w:val="none"/>
        </w:rPr>
        <w:t>、主要股东或出资人信息</w:t>
      </w:r>
    </w:p>
    <w:p w14:paraId="70A665C8">
      <w:pPr>
        <w:spacing w:line="360" w:lineRule="auto"/>
        <w:ind w:firstLine="720" w:firstLineChars="300"/>
        <w:rPr>
          <w:rFonts w:ascii="宋体" w:hAnsi="宋体" w:cs="宋体"/>
          <w:sz w:val="24"/>
          <w:highlight w:val="none"/>
        </w:rPr>
      </w:pPr>
      <w:r>
        <w:rPr>
          <w:rFonts w:hint="eastAsia" w:ascii="宋体" w:hAnsi="宋体" w:cs="宋体"/>
          <w:sz w:val="24"/>
          <w:highlight w:val="none"/>
        </w:rPr>
        <w:t>1</w:t>
      </w:r>
      <w:r>
        <w:rPr>
          <w:rFonts w:hint="eastAsia" w:ascii="宋体" w:hAnsi="宋体" w:cs="宋体"/>
          <w:sz w:val="24"/>
          <w:highlight w:val="none"/>
          <w:lang w:val="en-US" w:eastAsia="zh-CN"/>
        </w:rPr>
        <w:t>6</w:t>
      </w:r>
      <w:r>
        <w:rPr>
          <w:rFonts w:hint="eastAsia" w:ascii="宋体" w:hAnsi="宋体" w:cs="宋体"/>
          <w:sz w:val="24"/>
          <w:highlight w:val="none"/>
        </w:rPr>
        <w:t>、投标承诺书</w:t>
      </w:r>
    </w:p>
    <w:p w14:paraId="2AF7E697">
      <w:pPr>
        <w:spacing w:line="360" w:lineRule="auto"/>
        <w:ind w:firstLine="720" w:firstLineChars="300"/>
        <w:rPr>
          <w:rFonts w:ascii="宋体" w:hAnsi="宋体" w:cs="宋体"/>
          <w:sz w:val="24"/>
          <w:szCs w:val="22"/>
          <w:highlight w:val="none"/>
        </w:rPr>
      </w:pPr>
      <w:r>
        <w:rPr>
          <w:rFonts w:hint="eastAsia" w:ascii="宋体" w:hAnsi="宋体" w:cs="宋体"/>
          <w:sz w:val="24"/>
          <w:szCs w:val="22"/>
          <w:highlight w:val="none"/>
        </w:rPr>
        <w:t>1</w:t>
      </w:r>
      <w:r>
        <w:rPr>
          <w:rFonts w:hint="eastAsia" w:ascii="宋体" w:hAnsi="宋体" w:cs="宋体"/>
          <w:sz w:val="24"/>
          <w:szCs w:val="22"/>
          <w:highlight w:val="none"/>
          <w:lang w:val="en-US" w:eastAsia="zh-CN"/>
        </w:rPr>
        <w:t>7</w:t>
      </w:r>
      <w:r>
        <w:rPr>
          <w:rFonts w:hint="eastAsia" w:ascii="宋体" w:hAnsi="宋体" w:cs="宋体"/>
          <w:sz w:val="24"/>
          <w:szCs w:val="22"/>
          <w:highlight w:val="none"/>
        </w:rPr>
        <w:t>、投标单位（供应商）《遵守政府采购相关法律法规承诺书》</w:t>
      </w:r>
    </w:p>
    <w:p w14:paraId="3010AFF1">
      <w:pPr>
        <w:spacing w:line="360" w:lineRule="auto"/>
        <w:ind w:firstLine="720" w:firstLineChars="300"/>
        <w:rPr>
          <w:rFonts w:ascii="宋体" w:hAnsi="宋体" w:cs="宋体"/>
          <w:sz w:val="24"/>
          <w:szCs w:val="22"/>
          <w:highlight w:val="none"/>
        </w:rPr>
      </w:pPr>
      <w:r>
        <w:rPr>
          <w:rFonts w:hint="eastAsia" w:ascii="宋体" w:hAnsi="宋体" w:cs="宋体"/>
          <w:sz w:val="24"/>
          <w:szCs w:val="22"/>
          <w:highlight w:val="none"/>
        </w:rPr>
        <w:t>1</w:t>
      </w:r>
      <w:r>
        <w:rPr>
          <w:rFonts w:hint="eastAsia" w:ascii="宋体" w:hAnsi="宋体" w:cs="宋体"/>
          <w:sz w:val="24"/>
          <w:szCs w:val="22"/>
          <w:highlight w:val="none"/>
          <w:lang w:val="en-US" w:eastAsia="zh-CN"/>
        </w:rPr>
        <w:t>8</w:t>
      </w:r>
      <w:r>
        <w:rPr>
          <w:rFonts w:hint="eastAsia" w:ascii="宋体" w:hAnsi="宋体" w:cs="宋体"/>
          <w:sz w:val="24"/>
          <w:szCs w:val="22"/>
          <w:highlight w:val="none"/>
        </w:rPr>
        <w:t>、中小企业声明函</w:t>
      </w:r>
    </w:p>
    <w:p w14:paraId="422D583E">
      <w:pPr>
        <w:spacing w:line="360" w:lineRule="auto"/>
        <w:ind w:firstLine="720" w:firstLineChars="300"/>
        <w:rPr>
          <w:rFonts w:ascii="宋体" w:hAnsi="宋体" w:cs="宋体"/>
          <w:sz w:val="24"/>
          <w:szCs w:val="22"/>
          <w:highlight w:val="none"/>
          <w:lang w:val="zh-CN"/>
        </w:rPr>
      </w:pPr>
      <w:r>
        <w:rPr>
          <w:rFonts w:hint="eastAsia" w:ascii="宋体" w:hAnsi="宋体" w:cs="宋体"/>
          <w:sz w:val="24"/>
          <w:szCs w:val="22"/>
          <w:highlight w:val="none"/>
        </w:rPr>
        <w:t>1</w:t>
      </w:r>
      <w:r>
        <w:rPr>
          <w:rFonts w:hint="eastAsia" w:ascii="宋体" w:hAnsi="宋体" w:cs="宋体"/>
          <w:sz w:val="24"/>
          <w:szCs w:val="22"/>
          <w:highlight w:val="none"/>
          <w:lang w:val="en-US" w:eastAsia="zh-CN"/>
        </w:rPr>
        <w:t>9</w:t>
      </w:r>
      <w:r>
        <w:rPr>
          <w:rFonts w:hint="eastAsia" w:ascii="宋体" w:hAnsi="宋体" w:cs="宋体"/>
          <w:sz w:val="24"/>
          <w:szCs w:val="22"/>
          <w:highlight w:val="none"/>
        </w:rPr>
        <w:t>、</w:t>
      </w:r>
      <w:r>
        <w:rPr>
          <w:rFonts w:hint="eastAsia" w:ascii="宋体" w:hAnsi="宋体" w:cs="宋体"/>
          <w:sz w:val="24"/>
          <w:szCs w:val="22"/>
          <w:highlight w:val="none"/>
          <w:lang w:val="zh-CN"/>
        </w:rPr>
        <w:t>无重大违法记录声明函</w:t>
      </w:r>
    </w:p>
    <w:p w14:paraId="6735A04B">
      <w:pPr>
        <w:spacing w:line="360" w:lineRule="auto"/>
        <w:ind w:firstLine="720" w:firstLineChars="300"/>
        <w:rPr>
          <w:rFonts w:ascii="宋体" w:hAnsi="宋体" w:cs="宋体"/>
          <w:sz w:val="24"/>
          <w:szCs w:val="22"/>
          <w:highlight w:val="none"/>
        </w:rPr>
      </w:pPr>
      <w:r>
        <w:rPr>
          <w:rFonts w:hint="eastAsia" w:ascii="宋体" w:hAnsi="宋体" w:cs="宋体"/>
          <w:sz w:val="24"/>
          <w:szCs w:val="22"/>
          <w:highlight w:val="none"/>
          <w:lang w:val="en-US" w:eastAsia="zh-CN"/>
        </w:rPr>
        <w:t>20</w:t>
      </w:r>
      <w:r>
        <w:rPr>
          <w:rFonts w:hint="eastAsia" w:ascii="宋体" w:hAnsi="宋体" w:cs="宋体"/>
          <w:sz w:val="24"/>
          <w:szCs w:val="22"/>
          <w:highlight w:val="none"/>
        </w:rPr>
        <w:t>、提供其它有利于投标的资料</w:t>
      </w:r>
    </w:p>
    <w:p w14:paraId="64AA8B5B">
      <w:pPr>
        <w:autoSpaceDE w:val="0"/>
        <w:autoSpaceDN w:val="0"/>
        <w:adjustRightInd w:val="0"/>
        <w:spacing w:line="360" w:lineRule="auto"/>
        <w:ind w:firstLine="482"/>
        <w:rPr>
          <w:rFonts w:ascii="宋体" w:hAnsi="宋体" w:cs="宋体"/>
          <w:b/>
          <w:bCs/>
          <w:sz w:val="24"/>
          <w:highlight w:val="none"/>
        </w:rPr>
      </w:pPr>
      <w:r>
        <w:rPr>
          <w:rFonts w:hint="eastAsia" w:ascii="宋体" w:hAnsi="宋体" w:cs="宋体"/>
          <w:b/>
          <w:bCs/>
          <w:sz w:val="24"/>
          <w:highlight w:val="none"/>
        </w:rPr>
        <w:t>5</w:t>
      </w:r>
      <w:r>
        <w:rPr>
          <w:rFonts w:hint="eastAsia" w:ascii="宋体" w:hAnsi="宋体" w:cs="宋体"/>
          <w:b/>
          <w:bCs/>
          <w:sz w:val="24"/>
          <w:highlight w:val="none"/>
          <w:lang w:val="zh-CN"/>
        </w:rPr>
        <w:t>．投标文件格式</w:t>
      </w:r>
    </w:p>
    <w:p w14:paraId="37AF68E0">
      <w:pPr>
        <w:autoSpaceDE w:val="0"/>
        <w:autoSpaceDN w:val="0"/>
        <w:adjustRightInd w:val="0"/>
        <w:spacing w:line="360" w:lineRule="auto"/>
        <w:ind w:firstLine="482"/>
        <w:rPr>
          <w:rFonts w:ascii="宋体" w:hAnsi="宋体" w:cs="宋体"/>
          <w:bCs/>
          <w:sz w:val="24"/>
          <w:highlight w:val="none"/>
        </w:rPr>
      </w:pPr>
      <w:r>
        <w:rPr>
          <w:rFonts w:hint="eastAsia" w:ascii="宋体" w:hAnsi="宋体" w:cs="宋体"/>
          <w:sz w:val="24"/>
          <w:highlight w:val="none"/>
          <w:lang w:val="zh-CN"/>
        </w:rPr>
        <w:t>5.1 投标方应按招标文件范本格式中提供的投标文件格式认真填写投标书、开标一览表、投标表等，并注明投标货物的名称、货物简介、</w:t>
      </w:r>
      <w:r>
        <w:rPr>
          <w:rFonts w:hint="eastAsia" w:ascii="宋体" w:hAnsi="宋体" w:cs="宋体"/>
          <w:bCs/>
          <w:sz w:val="24"/>
          <w:highlight w:val="none"/>
        </w:rPr>
        <w:t>原产地、数量和价格等。</w:t>
      </w:r>
    </w:p>
    <w:p w14:paraId="6C654B51">
      <w:pPr>
        <w:autoSpaceDE w:val="0"/>
        <w:autoSpaceDN w:val="0"/>
        <w:adjustRightInd w:val="0"/>
        <w:spacing w:line="360" w:lineRule="auto"/>
        <w:ind w:firstLine="482"/>
        <w:rPr>
          <w:rFonts w:ascii="宋体" w:hAnsi="宋体" w:cs="宋体"/>
          <w:b/>
          <w:bCs/>
          <w:sz w:val="24"/>
          <w:highlight w:val="none"/>
        </w:rPr>
      </w:pPr>
      <w:r>
        <w:rPr>
          <w:rFonts w:hint="eastAsia" w:ascii="宋体" w:hAnsi="宋体" w:cs="宋体"/>
          <w:b/>
          <w:bCs/>
          <w:sz w:val="24"/>
          <w:highlight w:val="none"/>
        </w:rPr>
        <w:t>6．投标报价</w:t>
      </w:r>
    </w:p>
    <w:p w14:paraId="3FD065AE">
      <w:pPr>
        <w:autoSpaceDE w:val="0"/>
        <w:autoSpaceDN w:val="0"/>
        <w:adjustRightInd w:val="0"/>
        <w:spacing w:line="360" w:lineRule="auto"/>
        <w:ind w:firstLine="482"/>
        <w:rPr>
          <w:rFonts w:ascii="宋体" w:hAnsi="宋体" w:cs="宋体"/>
          <w:bCs/>
          <w:sz w:val="24"/>
          <w:highlight w:val="none"/>
        </w:rPr>
      </w:pPr>
      <w:r>
        <w:rPr>
          <w:rFonts w:hint="eastAsia" w:ascii="宋体" w:hAnsi="宋体" w:cs="宋体"/>
          <w:bCs/>
          <w:sz w:val="24"/>
          <w:highlight w:val="none"/>
        </w:rPr>
        <w:t>6.1 投标方须在投标文件中开标一览表中报下浮率，在产品规格报价明细表上标明单价</w:t>
      </w:r>
      <w:r>
        <w:rPr>
          <w:rFonts w:hint="eastAsia" w:ascii="宋体" w:hAnsi="宋体" w:cs="宋体"/>
          <w:b/>
          <w:sz w:val="24"/>
          <w:szCs w:val="24"/>
          <w:highlight w:val="none"/>
        </w:rPr>
        <w:t>（单价为综合单价，包括人工费、材料和设备费等，以及一定范围内的风险的费用）</w:t>
      </w:r>
      <w:r>
        <w:rPr>
          <w:rFonts w:hint="eastAsia" w:ascii="宋体" w:hAnsi="宋体" w:cs="宋体"/>
          <w:bCs/>
          <w:sz w:val="24"/>
          <w:highlight w:val="none"/>
        </w:rPr>
        <w:t>，采购人不接受有任何选择性的报价。</w:t>
      </w:r>
    </w:p>
    <w:p w14:paraId="3886B113">
      <w:pPr>
        <w:autoSpaceDE w:val="0"/>
        <w:autoSpaceDN w:val="0"/>
        <w:adjustRightInd w:val="0"/>
        <w:spacing w:line="360" w:lineRule="auto"/>
        <w:ind w:firstLine="482"/>
        <w:rPr>
          <w:rFonts w:ascii="宋体" w:hAnsi="宋体" w:cs="宋体"/>
          <w:bCs/>
          <w:sz w:val="24"/>
          <w:highlight w:val="none"/>
        </w:rPr>
      </w:pPr>
      <w:r>
        <w:rPr>
          <w:rFonts w:hint="eastAsia" w:ascii="宋体" w:hAnsi="宋体" w:cs="宋体"/>
          <w:bCs/>
          <w:sz w:val="24"/>
          <w:highlight w:val="none"/>
        </w:rPr>
        <w:t>6.2. 投标时应注意下列几点：</w:t>
      </w:r>
    </w:p>
    <w:p w14:paraId="7945E42A">
      <w:pPr>
        <w:autoSpaceDE w:val="0"/>
        <w:autoSpaceDN w:val="0"/>
        <w:adjustRightInd w:val="0"/>
        <w:spacing w:line="360" w:lineRule="auto"/>
        <w:ind w:firstLine="482"/>
        <w:rPr>
          <w:rFonts w:ascii="宋体" w:hAnsi="宋体" w:cs="宋体"/>
          <w:bCs/>
          <w:sz w:val="24"/>
          <w:highlight w:val="none"/>
        </w:rPr>
      </w:pPr>
      <w:r>
        <w:rPr>
          <w:rFonts w:hint="eastAsia" w:ascii="宋体" w:hAnsi="宋体" w:cs="宋体"/>
          <w:bCs/>
          <w:sz w:val="24"/>
          <w:highlight w:val="none"/>
        </w:rPr>
        <w:t>6.2.1 招标文件中特别要求的备品备件、易损件和专用工具的费用；</w:t>
      </w:r>
    </w:p>
    <w:p w14:paraId="7CC63A4B">
      <w:pPr>
        <w:autoSpaceDE w:val="0"/>
        <w:autoSpaceDN w:val="0"/>
        <w:adjustRightInd w:val="0"/>
        <w:spacing w:line="360" w:lineRule="auto"/>
        <w:ind w:firstLine="482"/>
        <w:rPr>
          <w:rFonts w:ascii="宋体" w:hAnsi="宋体" w:cs="宋体"/>
          <w:bCs/>
          <w:sz w:val="24"/>
          <w:highlight w:val="none"/>
        </w:rPr>
      </w:pPr>
      <w:r>
        <w:rPr>
          <w:rFonts w:hint="eastAsia" w:ascii="宋体" w:hAnsi="宋体" w:cs="宋体"/>
          <w:bCs/>
          <w:sz w:val="24"/>
          <w:highlight w:val="none"/>
        </w:rPr>
        <w:t>6.2.2 招标文件中特别要求的安装、调试、培训、运输、保险及其它附带服务的全部费用；</w:t>
      </w:r>
    </w:p>
    <w:p w14:paraId="002F6E7E">
      <w:pPr>
        <w:autoSpaceDE w:val="0"/>
        <w:autoSpaceDN w:val="0"/>
        <w:adjustRightInd w:val="0"/>
        <w:spacing w:line="360" w:lineRule="auto"/>
        <w:ind w:firstLine="482"/>
        <w:rPr>
          <w:rFonts w:ascii="宋体" w:hAnsi="宋体" w:cs="宋体"/>
          <w:bCs/>
          <w:sz w:val="24"/>
          <w:highlight w:val="none"/>
        </w:rPr>
      </w:pPr>
      <w:r>
        <w:rPr>
          <w:rFonts w:hint="eastAsia" w:ascii="宋体" w:hAnsi="宋体" w:cs="宋体"/>
          <w:bCs/>
          <w:sz w:val="24"/>
          <w:highlight w:val="none"/>
        </w:rPr>
        <w:t>6.2.3 投标人提供的在中华人民共和国制造的货物，或已在境内的、国外生产的、已经进口货物，其货物的投标价即交货价中，包括制造、组装该货物所使用的零部件及原材料已付的全部关税、销售税和其他税。</w:t>
      </w:r>
    </w:p>
    <w:p w14:paraId="4094FE04">
      <w:pPr>
        <w:autoSpaceDE w:val="0"/>
        <w:autoSpaceDN w:val="0"/>
        <w:adjustRightInd w:val="0"/>
        <w:spacing w:line="360" w:lineRule="auto"/>
        <w:ind w:firstLine="482"/>
        <w:rPr>
          <w:rFonts w:ascii="宋体" w:hAnsi="宋体" w:cs="宋体"/>
          <w:b/>
          <w:bCs/>
          <w:sz w:val="24"/>
          <w:highlight w:val="none"/>
        </w:rPr>
      </w:pPr>
      <w:r>
        <w:rPr>
          <w:rFonts w:hint="eastAsia" w:ascii="宋体" w:hAnsi="宋体" w:cs="宋体"/>
          <w:b/>
          <w:bCs/>
          <w:sz w:val="24"/>
          <w:highlight w:val="none"/>
        </w:rPr>
        <w:t>7．投标报价的货币单位</w:t>
      </w:r>
    </w:p>
    <w:p w14:paraId="4403D250">
      <w:pPr>
        <w:autoSpaceDE w:val="0"/>
        <w:autoSpaceDN w:val="0"/>
        <w:adjustRightInd w:val="0"/>
        <w:spacing w:line="360" w:lineRule="auto"/>
        <w:ind w:firstLine="482"/>
        <w:rPr>
          <w:rFonts w:ascii="宋体" w:hAnsi="宋体" w:cs="宋体"/>
          <w:bCs/>
          <w:sz w:val="24"/>
          <w:highlight w:val="none"/>
        </w:rPr>
      </w:pPr>
      <w:r>
        <w:rPr>
          <w:rFonts w:hint="eastAsia" w:ascii="宋体" w:hAnsi="宋体" w:cs="宋体"/>
          <w:bCs/>
          <w:sz w:val="24"/>
          <w:highlight w:val="none"/>
        </w:rPr>
        <w:t>7.1 投标报价单位为下浮率。</w:t>
      </w:r>
    </w:p>
    <w:p w14:paraId="50C9600E">
      <w:pPr>
        <w:autoSpaceDE w:val="0"/>
        <w:autoSpaceDN w:val="0"/>
        <w:adjustRightInd w:val="0"/>
        <w:spacing w:line="360" w:lineRule="auto"/>
        <w:ind w:firstLine="482"/>
        <w:rPr>
          <w:rFonts w:ascii="宋体" w:hAnsi="宋体" w:cs="宋体"/>
          <w:b/>
          <w:bCs/>
          <w:sz w:val="24"/>
          <w:highlight w:val="none"/>
        </w:rPr>
      </w:pPr>
      <w:r>
        <w:rPr>
          <w:rFonts w:hint="eastAsia" w:ascii="宋体" w:hAnsi="宋体" w:cs="宋体"/>
          <w:b/>
          <w:bCs/>
          <w:sz w:val="24"/>
          <w:highlight w:val="none"/>
        </w:rPr>
        <w:t>8．投标文件规定的技术投标文件</w:t>
      </w:r>
    </w:p>
    <w:p w14:paraId="5966A867">
      <w:pPr>
        <w:autoSpaceDE w:val="0"/>
        <w:autoSpaceDN w:val="0"/>
        <w:adjustRightInd w:val="0"/>
        <w:spacing w:line="360" w:lineRule="auto"/>
        <w:ind w:firstLine="482"/>
        <w:rPr>
          <w:rFonts w:ascii="宋体" w:hAnsi="宋体" w:cs="宋体"/>
          <w:bCs/>
          <w:sz w:val="24"/>
          <w:highlight w:val="none"/>
        </w:rPr>
      </w:pPr>
      <w:r>
        <w:rPr>
          <w:rFonts w:hint="eastAsia" w:ascii="宋体" w:hAnsi="宋体" w:cs="宋体"/>
          <w:bCs/>
          <w:sz w:val="24"/>
          <w:highlight w:val="none"/>
        </w:rPr>
        <w:t>8.1 投标方须提交证明拟供货物和服务符合招标文件规定的技术投标文件，作为投标文件的一部分。</w:t>
      </w:r>
    </w:p>
    <w:p w14:paraId="7F6129ED">
      <w:pPr>
        <w:autoSpaceDE w:val="0"/>
        <w:autoSpaceDN w:val="0"/>
        <w:adjustRightInd w:val="0"/>
        <w:spacing w:line="360" w:lineRule="auto"/>
        <w:ind w:firstLine="482"/>
        <w:rPr>
          <w:rFonts w:ascii="宋体" w:hAnsi="宋体" w:cs="宋体"/>
          <w:b/>
          <w:bCs/>
          <w:sz w:val="24"/>
          <w:highlight w:val="none"/>
        </w:rPr>
      </w:pPr>
      <w:r>
        <w:rPr>
          <w:rFonts w:hint="eastAsia" w:ascii="宋体" w:hAnsi="宋体" w:cs="宋体"/>
          <w:b/>
          <w:bCs/>
          <w:sz w:val="24"/>
          <w:highlight w:val="none"/>
        </w:rPr>
        <w:t>9．投标有效期</w:t>
      </w:r>
    </w:p>
    <w:p w14:paraId="4E954347">
      <w:pPr>
        <w:autoSpaceDE w:val="0"/>
        <w:autoSpaceDN w:val="0"/>
        <w:adjustRightInd w:val="0"/>
        <w:spacing w:line="360" w:lineRule="auto"/>
        <w:ind w:firstLine="482"/>
        <w:rPr>
          <w:rFonts w:ascii="宋体" w:hAnsi="宋体" w:cs="宋体"/>
          <w:bCs/>
          <w:sz w:val="24"/>
          <w:highlight w:val="none"/>
        </w:rPr>
      </w:pPr>
      <w:r>
        <w:rPr>
          <w:rFonts w:hint="eastAsia" w:ascii="宋体" w:hAnsi="宋体" w:cs="宋体"/>
          <w:bCs/>
          <w:sz w:val="24"/>
          <w:highlight w:val="none"/>
        </w:rPr>
        <w:t>9.1 投标文件从开标之日起，投标有效期为90日（如不满足将导致废标）。</w:t>
      </w:r>
    </w:p>
    <w:p w14:paraId="7A9BD261">
      <w:pPr>
        <w:autoSpaceDE w:val="0"/>
        <w:autoSpaceDN w:val="0"/>
        <w:adjustRightInd w:val="0"/>
        <w:spacing w:line="360" w:lineRule="auto"/>
        <w:ind w:firstLine="482"/>
        <w:rPr>
          <w:rFonts w:ascii="宋体" w:hAnsi="宋体" w:cs="宋体"/>
          <w:bCs/>
          <w:sz w:val="24"/>
          <w:highlight w:val="none"/>
        </w:rPr>
      </w:pPr>
      <w:r>
        <w:rPr>
          <w:rFonts w:hint="eastAsia" w:ascii="宋体" w:hAnsi="宋体" w:cs="宋体"/>
          <w:bCs/>
          <w:sz w:val="24"/>
          <w:highlight w:val="none"/>
        </w:rPr>
        <w:t>9.2 在特殊情况下，采购代理机构可与投标人协商延长投标文件的有效期。</w:t>
      </w:r>
    </w:p>
    <w:p w14:paraId="64FF0E3E">
      <w:pPr>
        <w:autoSpaceDE w:val="0"/>
        <w:autoSpaceDN w:val="0"/>
        <w:adjustRightInd w:val="0"/>
        <w:spacing w:line="360" w:lineRule="auto"/>
        <w:ind w:firstLine="482"/>
        <w:rPr>
          <w:rFonts w:ascii="宋体" w:hAnsi="宋体" w:cs="宋体"/>
          <w:b/>
          <w:bCs/>
          <w:sz w:val="24"/>
          <w:highlight w:val="none"/>
        </w:rPr>
      </w:pPr>
      <w:r>
        <w:rPr>
          <w:rFonts w:hint="eastAsia" w:ascii="宋体" w:hAnsi="宋体" w:cs="宋体"/>
          <w:b/>
          <w:bCs/>
          <w:sz w:val="24"/>
          <w:highlight w:val="none"/>
        </w:rPr>
        <w:t>10．投标保证金</w:t>
      </w:r>
    </w:p>
    <w:p w14:paraId="18DB30A9">
      <w:pPr>
        <w:autoSpaceDE w:val="0"/>
        <w:autoSpaceDN w:val="0"/>
        <w:adjustRightInd w:val="0"/>
        <w:spacing w:line="360" w:lineRule="auto"/>
        <w:ind w:firstLine="480"/>
        <w:rPr>
          <w:rFonts w:ascii="宋体" w:hAnsi="宋体" w:cs="宋体"/>
          <w:sz w:val="24"/>
          <w:highlight w:val="none"/>
          <w:lang w:val="zh-CN"/>
        </w:rPr>
      </w:pPr>
      <w:r>
        <w:rPr>
          <w:rFonts w:hint="eastAsia" w:ascii="宋体" w:hAnsi="宋体" w:cs="宋体"/>
          <w:sz w:val="24"/>
          <w:highlight w:val="none"/>
          <w:lang w:val="zh-CN"/>
        </w:rPr>
        <w:t>1</w:t>
      </w:r>
      <w:r>
        <w:rPr>
          <w:rFonts w:hint="eastAsia" w:ascii="宋体" w:hAnsi="宋体" w:cs="宋体"/>
          <w:sz w:val="24"/>
          <w:highlight w:val="none"/>
        </w:rPr>
        <w:t>0</w:t>
      </w:r>
      <w:r>
        <w:rPr>
          <w:rFonts w:hint="eastAsia" w:ascii="宋体" w:hAnsi="宋体" w:cs="宋体"/>
          <w:sz w:val="24"/>
          <w:highlight w:val="none"/>
          <w:lang w:val="zh-CN"/>
        </w:rPr>
        <w:t>.1 投标保证金是为了弥补采购人因投标人的违规行为而蒙受的损失。采购人在因投标人的违规行为而受到损害时将没收其投标保证金，作为所受损害的补偿。</w:t>
      </w:r>
    </w:p>
    <w:p w14:paraId="0428B7B6">
      <w:pPr>
        <w:autoSpaceDE w:val="0"/>
        <w:autoSpaceDN w:val="0"/>
        <w:adjustRightInd w:val="0"/>
        <w:spacing w:line="360" w:lineRule="auto"/>
        <w:ind w:firstLine="480"/>
        <w:rPr>
          <w:rFonts w:ascii="宋体" w:hAnsi="宋体" w:cs="宋体"/>
          <w:sz w:val="24"/>
          <w:highlight w:val="none"/>
          <w:lang w:val="zh-CN"/>
        </w:rPr>
      </w:pPr>
      <w:r>
        <w:rPr>
          <w:rFonts w:hint="eastAsia" w:ascii="宋体" w:hAnsi="宋体" w:cs="宋体"/>
          <w:sz w:val="24"/>
          <w:highlight w:val="none"/>
          <w:lang w:val="zh-CN"/>
        </w:rPr>
        <w:t>1</w:t>
      </w:r>
      <w:r>
        <w:rPr>
          <w:rFonts w:hint="eastAsia" w:ascii="宋体" w:hAnsi="宋体" w:cs="宋体"/>
          <w:sz w:val="24"/>
          <w:highlight w:val="none"/>
        </w:rPr>
        <w:t>0</w:t>
      </w:r>
      <w:r>
        <w:rPr>
          <w:rFonts w:hint="eastAsia" w:ascii="宋体" w:hAnsi="宋体" w:cs="宋体"/>
          <w:sz w:val="24"/>
          <w:highlight w:val="none"/>
          <w:lang w:val="zh-CN"/>
        </w:rPr>
        <w:t>.2 投标人在提交投标文件时应交纳投标保证金，其有效期应不低于投标有效期。</w:t>
      </w:r>
    </w:p>
    <w:p w14:paraId="5E604282">
      <w:pPr>
        <w:autoSpaceDE w:val="0"/>
        <w:autoSpaceDN w:val="0"/>
        <w:adjustRightInd w:val="0"/>
        <w:spacing w:line="360" w:lineRule="auto"/>
        <w:ind w:firstLine="480"/>
        <w:rPr>
          <w:rFonts w:ascii="宋体" w:hAnsi="宋体" w:cs="宋体"/>
          <w:sz w:val="24"/>
          <w:highlight w:val="none"/>
          <w:lang w:val="zh-CN"/>
        </w:rPr>
      </w:pPr>
      <w:r>
        <w:rPr>
          <w:rFonts w:hint="eastAsia" w:ascii="宋体" w:hAnsi="宋体" w:cs="宋体"/>
          <w:sz w:val="24"/>
          <w:highlight w:val="none"/>
          <w:lang w:val="zh-CN"/>
        </w:rPr>
        <w:t>1</w:t>
      </w:r>
      <w:r>
        <w:rPr>
          <w:rFonts w:hint="eastAsia" w:ascii="宋体" w:hAnsi="宋体" w:cs="宋体"/>
          <w:sz w:val="24"/>
          <w:highlight w:val="none"/>
        </w:rPr>
        <w:t>0</w:t>
      </w:r>
      <w:r>
        <w:rPr>
          <w:rFonts w:hint="eastAsia" w:ascii="宋体" w:hAnsi="宋体" w:cs="宋体"/>
          <w:sz w:val="24"/>
          <w:highlight w:val="none"/>
          <w:lang w:val="zh-CN"/>
        </w:rPr>
        <w:t xml:space="preserve">.3 </w:t>
      </w:r>
      <w:r>
        <w:rPr>
          <w:rFonts w:hint="eastAsia" w:ascii="宋体" w:hAnsi="宋体" w:cs="宋体"/>
          <w:b/>
          <w:bCs/>
          <w:sz w:val="24"/>
          <w:highlight w:val="none"/>
          <w:lang w:val="zh-CN"/>
        </w:rPr>
        <w:t>投标保证金不接受现金。按招标文件要求，在投标截止时间前将本项目投标保证金缴纳</w:t>
      </w:r>
      <w:r>
        <w:rPr>
          <w:rFonts w:hint="eastAsia" w:ascii="宋体" w:hAnsi="宋体" w:cs="宋体"/>
          <w:sz w:val="24"/>
          <w:highlight w:val="none"/>
          <w:lang w:val="zh-CN"/>
        </w:rPr>
        <w:t>。</w:t>
      </w:r>
    </w:p>
    <w:p w14:paraId="40CFA9AA">
      <w:pPr>
        <w:autoSpaceDE w:val="0"/>
        <w:autoSpaceDN w:val="0"/>
        <w:adjustRightInd w:val="0"/>
        <w:spacing w:line="360" w:lineRule="auto"/>
        <w:ind w:firstLine="480"/>
        <w:rPr>
          <w:rFonts w:ascii="宋体" w:hAnsi="宋体" w:cs="宋体"/>
          <w:sz w:val="24"/>
          <w:highlight w:val="none"/>
          <w:lang w:val="zh-CN"/>
        </w:rPr>
      </w:pPr>
      <w:r>
        <w:rPr>
          <w:rFonts w:hint="eastAsia" w:ascii="宋体" w:hAnsi="宋体" w:cs="宋体"/>
          <w:sz w:val="24"/>
          <w:highlight w:val="none"/>
        </w:rPr>
        <w:t>10.</w:t>
      </w:r>
      <w:r>
        <w:rPr>
          <w:rFonts w:hint="eastAsia" w:ascii="宋体" w:hAnsi="宋体" w:cs="宋体"/>
          <w:sz w:val="24"/>
          <w:highlight w:val="none"/>
          <w:lang w:val="zh-CN"/>
        </w:rPr>
        <w:t xml:space="preserve">4 </w:t>
      </w:r>
      <w:r>
        <w:rPr>
          <w:rFonts w:hint="eastAsia" w:ascii="宋体" w:hAnsi="宋体" w:cs="宋体"/>
          <w:bCs/>
          <w:sz w:val="24"/>
          <w:highlight w:val="none"/>
        </w:rPr>
        <w:t>政采云平台</w:t>
      </w:r>
      <w:r>
        <w:rPr>
          <w:rFonts w:hint="eastAsia" w:ascii="宋体" w:hAnsi="宋体" w:cs="宋体"/>
          <w:sz w:val="24"/>
          <w:highlight w:val="none"/>
          <w:lang w:val="zh-CN"/>
        </w:rPr>
        <w:t>在《中标通知书》发出后5个工作日内</w:t>
      </w:r>
      <w:r>
        <w:rPr>
          <w:rFonts w:hint="eastAsia" w:ascii="宋体" w:hAnsi="宋体" w:cs="宋体"/>
          <w:sz w:val="24"/>
          <w:highlight w:val="none"/>
        </w:rPr>
        <w:t>自动</w:t>
      </w:r>
      <w:r>
        <w:rPr>
          <w:rFonts w:hint="eastAsia" w:ascii="宋体" w:hAnsi="宋体" w:cs="宋体"/>
          <w:sz w:val="24"/>
          <w:highlight w:val="none"/>
          <w:lang w:val="zh-CN"/>
        </w:rPr>
        <w:t>无息退还未成交投标人的投标保证金，在采购合同签订5个工作日内</w:t>
      </w:r>
      <w:r>
        <w:rPr>
          <w:rFonts w:hint="eastAsia" w:ascii="宋体" w:hAnsi="宋体" w:cs="宋体"/>
          <w:sz w:val="24"/>
          <w:highlight w:val="none"/>
        </w:rPr>
        <w:t>自动</w:t>
      </w:r>
      <w:r>
        <w:rPr>
          <w:rFonts w:hint="eastAsia" w:ascii="宋体" w:hAnsi="宋体" w:cs="宋体"/>
          <w:sz w:val="24"/>
          <w:highlight w:val="none"/>
          <w:lang w:val="zh-CN"/>
        </w:rPr>
        <w:t>无息退还中标人的投标保证金。</w:t>
      </w:r>
    </w:p>
    <w:p w14:paraId="5152FF54">
      <w:pPr>
        <w:autoSpaceDE w:val="0"/>
        <w:autoSpaceDN w:val="0"/>
        <w:adjustRightInd w:val="0"/>
        <w:spacing w:line="360" w:lineRule="auto"/>
        <w:ind w:firstLine="480"/>
        <w:rPr>
          <w:rFonts w:ascii="宋体" w:hAnsi="宋体" w:cs="宋体"/>
          <w:sz w:val="24"/>
          <w:highlight w:val="none"/>
          <w:lang w:val="zh-CN"/>
        </w:rPr>
      </w:pPr>
      <w:r>
        <w:rPr>
          <w:rFonts w:hint="eastAsia" w:ascii="宋体" w:hAnsi="宋体" w:cs="宋体"/>
          <w:sz w:val="24"/>
          <w:highlight w:val="none"/>
          <w:lang w:val="zh-CN"/>
        </w:rPr>
        <w:t>1</w:t>
      </w:r>
      <w:r>
        <w:rPr>
          <w:rFonts w:hint="eastAsia" w:ascii="宋体" w:hAnsi="宋体" w:cs="宋体"/>
          <w:sz w:val="24"/>
          <w:highlight w:val="none"/>
        </w:rPr>
        <w:t>0</w:t>
      </w:r>
      <w:r>
        <w:rPr>
          <w:rFonts w:hint="eastAsia" w:ascii="宋体" w:hAnsi="宋体" w:cs="宋体"/>
          <w:sz w:val="24"/>
          <w:highlight w:val="none"/>
          <w:lang w:val="zh-CN"/>
        </w:rPr>
        <w:t>.5 未按招标文件规定提交投标保证金的，</w:t>
      </w:r>
      <w:r>
        <w:rPr>
          <w:rFonts w:hint="eastAsia" w:ascii="宋体" w:hAnsi="宋体" w:cs="宋体"/>
          <w:bCs/>
          <w:sz w:val="24"/>
          <w:highlight w:val="none"/>
        </w:rPr>
        <w:t>采购代理机构</w:t>
      </w:r>
      <w:r>
        <w:rPr>
          <w:rFonts w:hint="eastAsia" w:ascii="宋体" w:hAnsi="宋体" w:cs="宋体"/>
          <w:sz w:val="24"/>
          <w:highlight w:val="none"/>
          <w:lang w:val="zh-CN"/>
        </w:rPr>
        <w:t>应当拒绝接受投标方的投标文件，视为无效投标。</w:t>
      </w:r>
    </w:p>
    <w:p w14:paraId="5A428B32">
      <w:pPr>
        <w:autoSpaceDE w:val="0"/>
        <w:autoSpaceDN w:val="0"/>
        <w:adjustRightInd w:val="0"/>
        <w:spacing w:line="360" w:lineRule="auto"/>
        <w:ind w:firstLine="480"/>
        <w:rPr>
          <w:rFonts w:ascii="宋体" w:hAnsi="宋体" w:cs="宋体"/>
          <w:b/>
          <w:sz w:val="24"/>
          <w:szCs w:val="24"/>
          <w:highlight w:val="none"/>
        </w:rPr>
      </w:pPr>
      <w:r>
        <w:rPr>
          <w:rFonts w:hint="eastAsia" w:ascii="宋体" w:hAnsi="宋体" w:cs="宋体"/>
          <w:sz w:val="24"/>
          <w:highlight w:val="none"/>
          <w:lang w:val="zh-CN"/>
        </w:rPr>
        <w:t>1</w:t>
      </w:r>
      <w:r>
        <w:rPr>
          <w:rFonts w:hint="eastAsia" w:ascii="宋体" w:hAnsi="宋体" w:cs="宋体"/>
          <w:sz w:val="24"/>
          <w:highlight w:val="none"/>
        </w:rPr>
        <w:t>0</w:t>
      </w:r>
      <w:r>
        <w:rPr>
          <w:rFonts w:hint="eastAsia" w:ascii="宋体" w:hAnsi="宋体" w:cs="宋体"/>
          <w:sz w:val="24"/>
          <w:highlight w:val="none"/>
          <w:lang w:val="zh-CN"/>
        </w:rPr>
        <w:t xml:space="preserve">.6 </w:t>
      </w:r>
      <w:r>
        <w:rPr>
          <w:rFonts w:hint="eastAsia" w:ascii="宋体" w:hAnsi="宋体" w:cs="宋体"/>
          <w:b/>
          <w:sz w:val="24"/>
          <w:szCs w:val="24"/>
          <w:highlight w:val="none"/>
        </w:rPr>
        <w:t>有下列情形之一的，投标保证金不予退还：</w:t>
      </w:r>
    </w:p>
    <w:p w14:paraId="2232AEBE">
      <w:pPr>
        <w:autoSpaceDE w:val="0"/>
        <w:autoSpaceDN w:val="0"/>
        <w:adjustRightInd w:val="0"/>
        <w:spacing w:line="360" w:lineRule="auto"/>
        <w:ind w:firstLine="482" w:firstLineChars="200"/>
        <w:jc w:val="left"/>
        <w:rPr>
          <w:rFonts w:ascii="宋体" w:hAnsi="宋体" w:cs="宋体"/>
          <w:b/>
          <w:sz w:val="24"/>
          <w:szCs w:val="24"/>
          <w:highlight w:val="none"/>
        </w:rPr>
      </w:pPr>
      <w:r>
        <w:rPr>
          <w:rFonts w:hint="eastAsia" w:ascii="宋体" w:hAnsi="宋体" w:cs="宋体"/>
          <w:b/>
          <w:sz w:val="24"/>
          <w:szCs w:val="24"/>
          <w:highlight w:val="none"/>
        </w:rPr>
        <w:t>10.6.1投标人在提交投标文件截止时间后撤回投标文件的；</w:t>
      </w:r>
    </w:p>
    <w:p w14:paraId="57920D51">
      <w:pPr>
        <w:autoSpaceDE w:val="0"/>
        <w:autoSpaceDN w:val="0"/>
        <w:adjustRightInd w:val="0"/>
        <w:spacing w:line="360" w:lineRule="auto"/>
        <w:ind w:firstLine="482" w:firstLineChars="200"/>
        <w:jc w:val="left"/>
        <w:rPr>
          <w:rFonts w:ascii="宋体" w:hAnsi="宋体" w:cs="宋体"/>
          <w:b/>
          <w:sz w:val="24"/>
          <w:szCs w:val="24"/>
          <w:highlight w:val="none"/>
        </w:rPr>
      </w:pPr>
      <w:r>
        <w:rPr>
          <w:rFonts w:hint="eastAsia" w:ascii="宋体" w:hAnsi="宋体" w:cs="宋体"/>
          <w:b/>
          <w:sz w:val="24"/>
          <w:szCs w:val="24"/>
          <w:highlight w:val="none"/>
        </w:rPr>
        <w:t>10.6.2投标人在投标文件中提供虚假材料的；</w:t>
      </w:r>
    </w:p>
    <w:p w14:paraId="62F17C27">
      <w:pPr>
        <w:autoSpaceDE w:val="0"/>
        <w:autoSpaceDN w:val="0"/>
        <w:adjustRightInd w:val="0"/>
        <w:spacing w:line="360" w:lineRule="auto"/>
        <w:ind w:firstLine="482" w:firstLineChars="200"/>
        <w:jc w:val="left"/>
        <w:rPr>
          <w:rFonts w:ascii="宋体" w:hAnsi="宋体" w:cs="宋体"/>
          <w:b/>
          <w:sz w:val="24"/>
          <w:szCs w:val="24"/>
          <w:highlight w:val="none"/>
        </w:rPr>
      </w:pPr>
      <w:r>
        <w:rPr>
          <w:rFonts w:hint="eastAsia" w:ascii="宋体" w:hAnsi="宋体" w:cs="宋体"/>
          <w:b/>
          <w:sz w:val="24"/>
          <w:szCs w:val="24"/>
          <w:highlight w:val="none"/>
        </w:rPr>
        <w:t>10.6.3除因不可抗力或招标文件认可的情形以外，成交投标人不与采购人签订合同的；</w:t>
      </w:r>
    </w:p>
    <w:p w14:paraId="0D1A4C27">
      <w:pPr>
        <w:autoSpaceDE w:val="0"/>
        <w:autoSpaceDN w:val="0"/>
        <w:adjustRightInd w:val="0"/>
        <w:spacing w:line="360" w:lineRule="auto"/>
        <w:ind w:firstLine="482" w:firstLineChars="200"/>
        <w:jc w:val="left"/>
        <w:rPr>
          <w:rFonts w:ascii="宋体" w:hAnsi="宋体" w:cs="宋体"/>
          <w:b/>
          <w:sz w:val="24"/>
          <w:szCs w:val="24"/>
          <w:highlight w:val="none"/>
        </w:rPr>
      </w:pPr>
      <w:r>
        <w:rPr>
          <w:rFonts w:hint="eastAsia" w:ascii="宋体" w:hAnsi="宋体" w:cs="宋体"/>
          <w:b/>
          <w:sz w:val="24"/>
          <w:szCs w:val="24"/>
          <w:highlight w:val="none"/>
        </w:rPr>
        <w:t>10.6.4投标人与采购人、其他投标人或者采购代理机构恶意串通的；</w:t>
      </w:r>
    </w:p>
    <w:p w14:paraId="4977136D">
      <w:pPr>
        <w:autoSpaceDE w:val="0"/>
        <w:autoSpaceDN w:val="0"/>
        <w:adjustRightInd w:val="0"/>
        <w:spacing w:line="360" w:lineRule="auto"/>
        <w:ind w:firstLine="482" w:firstLineChars="200"/>
        <w:jc w:val="left"/>
        <w:rPr>
          <w:rFonts w:ascii="宋体" w:hAnsi="宋体" w:cs="宋体"/>
          <w:b/>
          <w:sz w:val="24"/>
          <w:szCs w:val="24"/>
          <w:highlight w:val="none"/>
        </w:rPr>
      </w:pPr>
      <w:r>
        <w:rPr>
          <w:rFonts w:hint="eastAsia" w:ascii="宋体" w:hAnsi="宋体" w:cs="宋体"/>
          <w:b/>
          <w:sz w:val="24"/>
          <w:szCs w:val="24"/>
          <w:highlight w:val="none"/>
        </w:rPr>
        <w:t>10.6.5招标文件规定的其他情形。</w:t>
      </w:r>
    </w:p>
    <w:p w14:paraId="15ABB5BE">
      <w:pPr>
        <w:pStyle w:val="16"/>
        <w:ind w:left="0"/>
        <w:rPr>
          <w:highlight w:val="none"/>
        </w:rPr>
      </w:pPr>
    </w:p>
    <w:p w14:paraId="0E04ADDC">
      <w:pPr>
        <w:autoSpaceDE w:val="0"/>
        <w:autoSpaceDN w:val="0"/>
        <w:adjustRightInd w:val="0"/>
        <w:spacing w:line="360" w:lineRule="auto"/>
        <w:jc w:val="center"/>
        <w:rPr>
          <w:rFonts w:ascii="宋体" w:hAnsi="宋体" w:cs="宋体"/>
          <w:b/>
          <w:bCs/>
          <w:sz w:val="32"/>
          <w:szCs w:val="32"/>
          <w:highlight w:val="none"/>
        </w:rPr>
      </w:pPr>
      <w:r>
        <w:rPr>
          <w:rFonts w:hint="eastAsia" w:ascii="宋体" w:hAnsi="宋体" w:cs="宋体"/>
          <w:b/>
          <w:bCs/>
          <w:sz w:val="32"/>
          <w:szCs w:val="32"/>
          <w:highlight w:val="none"/>
        </w:rPr>
        <w:t>第三章 投标文件的递交</w:t>
      </w:r>
    </w:p>
    <w:p w14:paraId="641CEFDC">
      <w:pPr>
        <w:autoSpaceDE w:val="0"/>
        <w:autoSpaceDN w:val="0"/>
        <w:adjustRightInd w:val="0"/>
        <w:spacing w:line="360" w:lineRule="auto"/>
        <w:ind w:firstLine="482"/>
        <w:rPr>
          <w:rFonts w:ascii="宋体" w:hAnsi="宋体" w:cs="宋体"/>
          <w:b/>
          <w:bCs/>
          <w:sz w:val="24"/>
          <w:highlight w:val="none"/>
        </w:rPr>
      </w:pPr>
      <w:r>
        <w:rPr>
          <w:rFonts w:hint="eastAsia" w:ascii="宋体" w:hAnsi="宋体" w:cs="宋体"/>
          <w:b/>
          <w:bCs/>
          <w:sz w:val="24"/>
          <w:highlight w:val="none"/>
        </w:rPr>
        <w:t>11</w:t>
      </w:r>
      <w:r>
        <w:rPr>
          <w:rFonts w:hint="eastAsia" w:ascii="宋体" w:hAnsi="宋体" w:cs="宋体"/>
          <w:b/>
          <w:bCs/>
          <w:sz w:val="24"/>
          <w:highlight w:val="none"/>
          <w:lang w:val="zh-CN"/>
        </w:rPr>
        <w:t>、投标报价截止时间</w:t>
      </w:r>
    </w:p>
    <w:p w14:paraId="5F4786FE">
      <w:pPr>
        <w:autoSpaceDE w:val="0"/>
        <w:autoSpaceDN w:val="0"/>
        <w:adjustRightInd w:val="0"/>
        <w:spacing w:line="360" w:lineRule="auto"/>
        <w:ind w:firstLine="480"/>
        <w:rPr>
          <w:rFonts w:ascii="宋体" w:hAnsi="宋体" w:cs="宋体"/>
          <w:sz w:val="24"/>
          <w:highlight w:val="none"/>
          <w:lang w:val="zh-CN"/>
        </w:rPr>
      </w:pPr>
      <w:r>
        <w:rPr>
          <w:rFonts w:hint="eastAsia" w:ascii="宋体" w:hAnsi="宋体" w:cs="宋体"/>
          <w:sz w:val="24"/>
          <w:highlight w:val="none"/>
          <w:lang w:val="zh-CN"/>
        </w:rPr>
        <w:t>1</w:t>
      </w:r>
      <w:r>
        <w:rPr>
          <w:rFonts w:hint="eastAsia" w:ascii="宋体" w:hAnsi="宋体" w:cs="宋体"/>
          <w:sz w:val="24"/>
          <w:highlight w:val="none"/>
        </w:rPr>
        <w:t>1</w:t>
      </w:r>
      <w:r>
        <w:rPr>
          <w:rFonts w:hint="eastAsia" w:ascii="宋体" w:hAnsi="宋体" w:cs="宋体"/>
          <w:sz w:val="24"/>
          <w:highlight w:val="none"/>
          <w:lang w:val="zh-CN"/>
        </w:rPr>
        <w:t>.1 投标文件的递交不得迟于规定时间。</w:t>
      </w:r>
    </w:p>
    <w:p w14:paraId="2BFD1E72">
      <w:pPr>
        <w:autoSpaceDE w:val="0"/>
        <w:autoSpaceDN w:val="0"/>
        <w:adjustRightInd w:val="0"/>
        <w:spacing w:line="360" w:lineRule="auto"/>
        <w:ind w:firstLine="480"/>
        <w:rPr>
          <w:rFonts w:ascii="宋体" w:hAnsi="宋体" w:cs="宋体"/>
          <w:sz w:val="24"/>
          <w:highlight w:val="none"/>
          <w:lang w:val="zh-CN"/>
        </w:rPr>
      </w:pPr>
      <w:r>
        <w:rPr>
          <w:rFonts w:hint="eastAsia" w:ascii="宋体" w:hAnsi="宋体" w:cs="宋体"/>
          <w:sz w:val="24"/>
          <w:highlight w:val="none"/>
          <w:lang w:val="zh-CN"/>
        </w:rPr>
        <w:t>1</w:t>
      </w:r>
      <w:r>
        <w:rPr>
          <w:rFonts w:hint="eastAsia" w:ascii="宋体" w:hAnsi="宋体" w:cs="宋体"/>
          <w:sz w:val="24"/>
          <w:highlight w:val="none"/>
        </w:rPr>
        <w:t>1</w:t>
      </w:r>
      <w:r>
        <w:rPr>
          <w:rFonts w:hint="eastAsia" w:ascii="宋体" w:hAnsi="宋体" w:cs="宋体"/>
          <w:sz w:val="24"/>
          <w:highlight w:val="none"/>
          <w:lang w:val="zh-CN"/>
        </w:rPr>
        <w:t>.2 参加招标的投标人的所有投标文件都必须在招标文件规定的地点投标截止时间之前，将投标文件纸质版送达规定的指定地点。</w:t>
      </w:r>
    </w:p>
    <w:p w14:paraId="298B7C1C">
      <w:pPr>
        <w:autoSpaceDE w:val="0"/>
        <w:autoSpaceDN w:val="0"/>
        <w:adjustRightInd w:val="0"/>
        <w:spacing w:line="360" w:lineRule="auto"/>
        <w:ind w:firstLine="480"/>
        <w:rPr>
          <w:rFonts w:ascii="宋体" w:hAnsi="宋体" w:cs="宋体"/>
          <w:sz w:val="24"/>
          <w:highlight w:val="none"/>
          <w:lang w:val="zh-CN"/>
        </w:rPr>
      </w:pPr>
      <w:r>
        <w:rPr>
          <w:rFonts w:hint="eastAsia" w:ascii="宋体" w:hAnsi="宋体" w:cs="宋体"/>
          <w:sz w:val="24"/>
          <w:highlight w:val="none"/>
          <w:lang w:val="zh-CN"/>
        </w:rPr>
        <w:t>1</w:t>
      </w:r>
      <w:r>
        <w:rPr>
          <w:rFonts w:hint="eastAsia" w:ascii="宋体" w:hAnsi="宋体" w:cs="宋体"/>
          <w:sz w:val="24"/>
          <w:highlight w:val="none"/>
        </w:rPr>
        <w:t>1</w:t>
      </w:r>
      <w:r>
        <w:rPr>
          <w:rFonts w:hint="eastAsia" w:ascii="宋体" w:hAnsi="宋体" w:cs="宋体"/>
          <w:sz w:val="24"/>
          <w:highlight w:val="none"/>
          <w:lang w:val="zh-CN"/>
        </w:rPr>
        <w:t>.3  出现因招标文件的修改而推迟投标截止时间的情况时，投标方则须按采购代理机构的修改通知重新规定的投标时间递交。</w:t>
      </w:r>
    </w:p>
    <w:p w14:paraId="59CADC0A">
      <w:pPr>
        <w:autoSpaceDE w:val="0"/>
        <w:autoSpaceDN w:val="0"/>
        <w:adjustRightInd w:val="0"/>
        <w:spacing w:line="360" w:lineRule="auto"/>
        <w:ind w:firstLine="480"/>
        <w:rPr>
          <w:rFonts w:ascii="宋体" w:hAnsi="宋体" w:cs="宋体"/>
          <w:sz w:val="24"/>
          <w:szCs w:val="22"/>
          <w:highlight w:val="none"/>
        </w:rPr>
      </w:pPr>
      <w:r>
        <w:rPr>
          <w:rFonts w:hint="eastAsia" w:ascii="宋体" w:hAnsi="宋体" w:cs="宋体"/>
          <w:sz w:val="24"/>
          <w:szCs w:val="22"/>
          <w:highlight w:val="none"/>
        </w:rPr>
        <w:t>11.4投标文件的签署规定（开标前送达，比照前款“第二部分”中19条款）</w:t>
      </w:r>
    </w:p>
    <w:p w14:paraId="2A6F3161">
      <w:pPr>
        <w:autoSpaceDE w:val="0"/>
        <w:autoSpaceDN w:val="0"/>
        <w:adjustRightInd w:val="0"/>
        <w:spacing w:line="360" w:lineRule="auto"/>
        <w:ind w:firstLine="480"/>
        <w:rPr>
          <w:rFonts w:ascii="宋体" w:hAnsi="宋体" w:cs="宋体"/>
          <w:sz w:val="24"/>
          <w:szCs w:val="22"/>
          <w:highlight w:val="none"/>
        </w:rPr>
      </w:pPr>
      <w:r>
        <w:rPr>
          <w:rFonts w:hint="eastAsia" w:ascii="宋体" w:hAnsi="宋体" w:cs="宋体"/>
          <w:sz w:val="24"/>
          <w:szCs w:val="22"/>
          <w:highlight w:val="none"/>
        </w:rPr>
        <w:t>11.4.1投标文件的页面必须用印刷体打印。</w:t>
      </w:r>
    </w:p>
    <w:p w14:paraId="288084FD">
      <w:pPr>
        <w:autoSpaceDE w:val="0"/>
        <w:autoSpaceDN w:val="0"/>
        <w:adjustRightInd w:val="0"/>
        <w:spacing w:line="360" w:lineRule="auto"/>
        <w:ind w:firstLine="480"/>
        <w:rPr>
          <w:rFonts w:ascii="宋体" w:hAnsi="宋体" w:cs="宋体"/>
          <w:sz w:val="24"/>
          <w:szCs w:val="22"/>
          <w:highlight w:val="none"/>
        </w:rPr>
      </w:pPr>
      <w:r>
        <w:rPr>
          <w:rFonts w:hint="eastAsia" w:ascii="宋体" w:hAnsi="宋体" w:cs="宋体"/>
          <w:sz w:val="24"/>
          <w:szCs w:val="22"/>
          <w:highlight w:val="none"/>
        </w:rPr>
        <w:t>11.4.2投标文件应清楚工整，一般不准修改。个别非实质性修改之处应由供应商的被授权人或法人代表签章。</w:t>
      </w:r>
    </w:p>
    <w:p w14:paraId="54779E90">
      <w:pPr>
        <w:autoSpaceDE w:val="0"/>
        <w:autoSpaceDN w:val="0"/>
        <w:adjustRightInd w:val="0"/>
        <w:spacing w:line="360" w:lineRule="auto"/>
        <w:ind w:firstLine="480"/>
        <w:rPr>
          <w:rFonts w:ascii="宋体" w:hAnsi="宋体" w:cs="宋体"/>
          <w:sz w:val="24"/>
          <w:szCs w:val="22"/>
          <w:highlight w:val="none"/>
        </w:rPr>
      </w:pPr>
      <w:r>
        <w:rPr>
          <w:rFonts w:hint="eastAsia" w:ascii="宋体" w:hAnsi="宋体" w:cs="宋体"/>
          <w:sz w:val="24"/>
          <w:szCs w:val="22"/>
          <w:highlight w:val="none"/>
        </w:rPr>
        <w:t>11.4.3 所有投标文件必须提交正本一份和副本二份，并在封面上标记“正本”和“副本”。</w:t>
      </w:r>
    </w:p>
    <w:p w14:paraId="667993A9">
      <w:pPr>
        <w:autoSpaceDE w:val="0"/>
        <w:autoSpaceDN w:val="0"/>
        <w:adjustRightInd w:val="0"/>
        <w:spacing w:line="360" w:lineRule="auto"/>
        <w:ind w:firstLine="480"/>
        <w:rPr>
          <w:rFonts w:ascii="宋体" w:hAnsi="宋体" w:cs="宋体"/>
          <w:sz w:val="24"/>
          <w:szCs w:val="22"/>
          <w:highlight w:val="none"/>
        </w:rPr>
      </w:pPr>
      <w:r>
        <w:rPr>
          <w:rFonts w:hint="eastAsia" w:ascii="宋体" w:hAnsi="宋体" w:cs="宋体"/>
          <w:sz w:val="24"/>
          <w:szCs w:val="22"/>
          <w:highlight w:val="none"/>
        </w:rPr>
        <w:t>11.4.4 投标文件的正本与副本应当完全一致。当正本和副本之间出现差异时，以正本为准。</w:t>
      </w:r>
    </w:p>
    <w:p w14:paraId="35201366">
      <w:pPr>
        <w:autoSpaceDE w:val="0"/>
        <w:autoSpaceDN w:val="0"/>
        <w:adjustRightInd w:val="0"/>
        <w:spacing w:line="360" w:lineRule="auto"/>
        <w:ind w:firstLine="480"/>
        <w:rPr>
          <w:rFonts w:ascii="宋体" w:hAnsi="宋体" w:cs="宋体"/>
          <w:sz w:val="24"/>
          <w:szCs w:val="22"/>
          <w:highlight w:val="none"/>
          <w:lang w:val="zh-CN"/>
        </w:rPr>
      </w:pPr>
      <w:r>
        <w:rPr>
          <w:rFonts w:hint="eastAsia" w:ascii="宋体" w:hAnsi="宋体" w:cs="宋体"/>
          <w:sz w:val="24"/>
          <w:szCs w:val="22"/>
          <w:highlight w:val="none"/>
        </w:rPr>
        <w:t>11.4.5装订要求：投标文件正本与副本应分别装订成册（A4纸幅），并编制目录（图纸、图片等非文本形式的内容，可以不标注页码），目录和正文逐页标注连续页码（页码从目录编起，标注于页面底部居中位置）。采用左侧胶装方式装订， 装订应牢固、不易拆散和换页，不得采用活页夹装订，否则，采购人对由于投标文件装订松散而造成的丢失或其他后果不承担任何责任。</w:t>
      </w:r>
    </w:p>
    <w:p w14:paraId="65A75860">
      <w:pPr>
        <w:spacing w:line="360" w:lineRule="auto"/>
        <w:ind w:left="480" w:hanging="480"/>
        <w:jc w:val="center"/>
        <w:rPr>
          <w:rFonts w:ascii="宋体" w:hAnsi="宋体" w:cs="宋体"/>
          <w:b/>
          <w:sz w:val="32"/>
          <w:szCs w:val="32"/>
          <w:highlight w:val="none"/>
        </w:rPr>
      </w:pPr>
    </w:p>
    <w:p w14:paraId="627DC4D6">
      <w:pPr>
        <w:spacing w:line="360" w:lineRule="auto"/>
        <w:ind w:left="480" w:hanging="480"/>
        <w:jc w:val="center"/>
        <w:rPr>
          <w:rFonts w:ascii="宋体" w:hAnsi="宋体" w:cs="宋体"/>
          <w:b/>
          <w:sz w:val="32"/>
          <w:szCs w:val="32"/>
          <w:highlight w:val="none"/>
        </w:rPr>
      </w:pPr>
      <w:r>
        <w:rPr>
          <w:rFonts w:hint="eastAsia" w:ascii="宋体" w:hAnsi="宋体" w:cs="宋体"/>
          <w:b/>
          <w:sz w:val="32"/>
          <w:szCs w:val="32"/>
          <w:highlight w:val="none"/>
        </w:rPr>
        <w:t>第四章 评标委员会</w:t>
      </w:r>
    </w:p>
    <w:p w14:paraId="367C29F9">
      <w:pPr>
        <w:tabs>
          <w:tab w:val="left" w:pos="1620"/>
        </w:tabs>
        <w:spacing w:line="360" w:lineRule="auto"/>
        <w:ind w:left="481" w:leftChars="229"/>
        <w:rPr>
          <w:rFonts w:ascii="宋体" w:hAnsi="宋体" w:cs="宋体"/>
          <w:b/>
          <w:sz w:val="24"/>
          <w:highlight w:val="none"/>
        </w:rPr>
      </w:pPr>
      <w:r>
        <w:rPr>
          <w:rFonts w:hint="eastAsia" w:ascii="宋体" w:hAnsi="宋体" w:cs="宋体"/>
          <w:b/>
          <w:sz w:val="24"/>
          <w:highlight w:val="none"/>
        </w:rPr>
        <w:t>12、评标委员会组成</w:t>
      </w:r>
    </w:p>
    <w:p w14:paraId="2E242439">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12.1 由采购代理机构将根据《中华人民共和国政府采购法》规定，依法组建本次招标的评标委员会，负责组织本次招标的评标活动。评标委员会负责向采购人推荐拟中标人或者根据采购人的授权直接确定中标人。</w:t>
      </w:r>
    </w:p>
    <w:p w14:paraId="7A8C5CA7">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本招标文件中所指的评标委员会及其成员，适用于公开招标和邀请招标的采购方式。本招标文件中对评标委员会及其成员的要求，同时适用于采取邀请招标、竞争性谈判、询价或单一来源采购方式时依法组成的评审小组及其成员。</w:t>
      </w:r>
    </w:p>
    <w:p w14:paraId="37874BB7">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12.2 评标委员会人选于开标前确定。评标委员会成员名单在中标结果确定前保密。</w:t>
      </w:r>
    </w:p>
    <w:p w14:paraId="0D73C0DA">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12.3评标委员会由有关技术、经济等方面的专家和采购人熟悉相关业务的代表人员组成，成员为五人及以上的单数，其中技术、经济等方面的成员人数不少于成员总数的三分之二。</w:t>
      </w:r>
    </w:p>
    <w:p w14:paraId="4A3AF679">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12.4 按前款规定，评标委员会的成员，从专家库中采取随机抽取的方式确定。对于技术复杂、专业性要求较高或者国家有特殊要求的招标项目，抽取的专家不能满足评标工作需要时，将采取直接确定的方式选定评标委员会的人选。</w:t>
      </w:r>
    </w:p>
    <w:p w14:paraId="6CEDFBD1">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13.</w:t>
      </w:r>
      <w:r>
        <w:rPr>
          <w:rFonts w:hint="eastAsia" w:ascii="宋体" w:hAnsi="宋体" w:cs="宋体"/>
          <w:bCs/>
          <w:sz w:val="24"/>
          <w:highlight w:val="none"/>
        </w:rPr>
        <w:t xml:space="preserve"> </w:t>
      </w:r>
      <w:r>
        <w:rPr>
          <w:rFonts w:hint="eastAsia" w:ascii="宋体" w:hAnsi="宋体" w:cs="宋体"/>
          <w:b/>
          <w:bCs/>
          <w:sz w:val="24"/>
          <w:highlight w:val="none"/>
        </w:rPr>
        <w:t>评标委员会专家的条件和回避规定</w:t>
      </w:r>
    </w:p>
    <w:p w14:paraId="7F2CF78B">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13.1 评标委员会专家应符合下列条件：</w:t>
      </w:r>
    </w:p>
    <w:p w14:paraId="7F916A00">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13.1.1 熟悉有关和招标投标的法律法规；</w:t>
      </w:r>
    </w:p>
    <w:p w14:paraId="008A1F83">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 xml:space="preserve">13.1.2 </w:t>
      </w:r>
      <w:r>
        <w:rPr>
          <w:rFonts w:hint="eastAsia" w:ascii="宋体" w:hAnsi="宋体" w:cs="宋体"/>
          <w:bCs/>
          <w:sz w:val="24"/>
          <w:szCs w:val="22"/>
          <w:highlight w:val="none"/>
        </w:rPr>
        <w:t>具有中级专业技术职称或同等专业水平且从事相关领域工作满8年,或者具有高级专业技术职称或同等专业水平；</w:t>
      </w:r>
    </w:p>
    <w:p w14:paraId="7B27CD94">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13.1.3熟悉有关招标投标的法律法规，并具有与招标项目相关的实践经验；</w:t>
      </w:r>
    </w:p>
    <w:p w14:paraId="27546A1C">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13.1.4 能够认真、公正、诚实、廉洁的履行职责。</w:t>
      </w:r>
    </w:p>
    <w:p w14:paraId="48E4839F">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13.2  有下列情形之一的，不得担任评标委员会成员：</w:t>
      </w:r>
    </w:p>
    <w:p w14:paraId="172FD342">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13.2.1 与投标方或者投标方主要负责人有近亲关系的或有利害关系的；</w:t>
      </w:r>
    </w:p>
    <w:p w14:paraId="7B1DF91B">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13.2.2 与项目主管部门或者行政监督部门的人员有近亲关系的或有利害关系的；</w:t>
      </w:r>
    </w:p>
    <w:p w14:paraId="61FB1F66">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13.2.3 与投标方有经济利益关系，可能影响对投标公正评标的；</w:t>
      </w:r>
    </w:p>
    <w:p w14:paraId="01D06843">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13.2.4 曾因在招标、评标以及其他与招标、投标有关活动中从事违法行为而受过行政处罚或刑事处罚的。</w:t>
      </w:r>
    </w:p>
    <w:p w14:paraId="14FD9CB4">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14. 评标委员会成员应当熟悉并认真研究招标文件，至少应了解和熟悉以下内容：</w:t>
      </w:r>
    </w:p>
    <w:p w14:paraId="6185EA67">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14.1 招标目的。</w:t>
      </w:r>
    </w:p>
    <w:p w14:paraId="14317564">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14.2 招标项目的范围、性质。</w:t>
      </w:r>
    </w:p>
    <w:p w14:paraId="526238C2">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14.3 招标文件中规定的主要技术要求、标准和商务条款。</w:t>
      </w:r>
    </w:p>
    <w:p w14:paraId="0F918B08">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14.4 招标文件规定的评标原则、评标标准、评标方法和在评标过程中应考虑的相关因素。</w:t>
      </w:r>
    </w:p>
    <w:p w14:paraId="73CFA78A">
      <w:pPr>
        <w:spacing w:line="360" w:lineRule="auto"/>
        <w:ind w:firstLine="482" w:firstLineChars="200"/>
        <w:rPr>
          <w:rFonts w:ascii="宋体" w:hAnsi="宋体" w:cs="宋体"/>
          <w:bCs/>
          <w:sz w:val="24"/>
          <w:highlight w:val="none"/>
        </w:rPr>
      </w:pPr>
      <w:r>
        <w:rPr>
          <w:rFonts w:hint="eastAsia" w:ascii="宋体" w:hAnsi="宋体" w:cs="宋体"/>
          <w:b/>
          <w:bCs/>
          <w:sz w:val="24"/>
          <w:szCs w:val="22"/>
          <w:highlight w:val="none"/>
        </w:rPr>
        <w:t>15</w:t>
      </w:r>
      <w:r>
        <w:rPr>
          <w:rFonts w:hint="eastAsia" w:ascii="宋体" w:hAnsi="宋体" w:cs="宋体"/>
          <w:bCs/>
          <w:sz w:val="24"/>
          <w:highlight w:val="none"/>
        </w:rPr>
        <w:t>. 采购人应当向评标委员会提供评标所需的重要信息和数据。</w:t>
      </w:r>
    </w:p>
    <w:p w14:paraId="3ED9BA55">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16. 评标委员会成员有前款规定情形之一的，应当主动提出回避。</w:t>
      </w:r>
    </w:p>
    <w:p w14:paraId="156A504B">
      <w:pPr>
        <w:spacing w:line="360" w:lineRule="auto"/>
        <w:ind w:firstLine="472" w:firstLineChars="196"/>
        <w:rPr>
          <w:rFonts w:ascii="宋体" w:hAnsi="宋体" w:cs="宋体"/>
          <w:b/>
          <w:sz w:val="24"/>
          <w:szCs w:val="24"/>
          <w:highlight w:val="none"/>
        </w:rPr>
      </w:pPr>
      <w:r>
        <w:rPr>
          <w:rFonts w:hint="eastAsia" w:ascii="宋体" w:hAnsi="宋体" w:cs="宋体"/>
          <w:b/>
          <w:bCs/>
          <w:sz w:val="24"/>
          <w:szCs w:val="24"/>
          <w:highlight w:val="none"/>
        </w:rPr>
        <w:t xml:space="preserve">17. </w:t>
      </w:r>
      <w:r>
        <w:rPr>
          <w:rFonts w:hint="eastAsia" w:ascii="宋体" w:hAnsi="宋体" w:cs="宋体"/>
          <w:b/>
          <w:bCs/>
          <w:sz w:val="24"/>
          <w:highlight w:val="none"/>
        </w:rPr>
        <w:t>评标委员会</w:t>
      </w:r>
      <w:r>
        <w:rPr>
          <w:rFonts w:hint="eastAsia" w:ascii="宋体" w:hAnsi="宋体" w:cs="宋体"/>
          <w:b/>
          <w:sz w:val="24"/>
          <w:szCs w:val="24"/>
          <w:highlight w:val="none"/>
        </w:rPr>
        <w:t xml:space="preserve">及其成员应当履行的义务： </w:t>
      </w:r>
    </w:p>
    <w:p w14:paraId="57AFE19E">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17.1 遵纪守法，客观、公正、廉洁地履行职责；</w:t>
      </w:r>
    </w:p>
    <w:p w14:paraId="3F9C4568">
      <w:pPr>
        <w:spacing w:line="360" w:lineRule="auto"/>
        <w:ind w:firstLine="470" w:firstLineChars="196"/>
        <w:rPr>
          <w:rFonts w:ascii="宋体" w:hAnsi="宋体" w:cs="宋体"/>
          <w:bCs/>
          <w:sz w:val="24"/>
          <w:highlight w:val="none"/>
        </w:rPr>
      </w:pPr>
      <w:r>
        <w:rPr>
          <w:rFonts w:hint="eastAsia" w:ascii="宋体" w:hAnsi="宋体" w:cs="宋体"/>
          <w:bCs/>
          <w:sz w:val="24"/>
          <w:highlight w:val="none"/>
        </w:rPr>
        <w:t>17.2 按照招标文件规定的评标方法和标准进行评标，严格履行签字确认手续，对评标意见承担个人责任；</w:t>
      </w:r>
    </w:p>
    <w:p w14:paraId="2BACF798">
      <w:pPr>
        <w:spacing w:line="360" w:lineRule="auto"/>
        <w:ind w:firstLine="470" w:firstLineChars="196"/>
        <w:rPr>
          <w:rFonts w:ascii="宋体" w:hAnsi="宋体" w:cs="宋体"/>
          <w:bCs/>
          <w:sz w:val="24"/>
          <w:highlight w:val="none"/>
        </w:rPr>
      </w:pPr>
      <w:r>
        <w:rPr>
          <w:rFonts w:hint="eastAsia" w:ascii="宋体" w:hAnsi="宋体" w:cs="宋体"/>
          <w:bCs/>
          <w:sz w:val="24"/>
          <w:highlight w:val="none"/>
        </w:rPr>
        <w:t>17.3 对评标过程和结果，以及投标人的商业秘密保密；</w:t>
      </w:r>
    </w:p>
    <w:p w14:paraId="1386FB97">
      <w:pPr>
        <w:spacing w:line="360" w:lineRule="auto"/>
        <w:ind w:firstLine="470" w:firstLineChars="196"/>
        <w:rPr>
          <w:rFonts w:ascii="宋体" w:hAnsi="宋体" w:cs="宋体"/>
          <w:bCs/>
          <w:sz w:val="24"/>
          <w:highlight w:val="none"/>
        </w:rPr>
      </w:pPr>
      <w:r>
        <w:rPr>
          <w:rFonts w:hint="eastAsia" w:ascii="宋体" w:hAnsi="宋体" w:cs="宋体"/>
          <w:bCs/>
          <w:sz w:val="24"/>
          <w:highlight w:val="none"/>
        </w:rPr>
        <w:t>17.4 参与评标报告的起草；</w:t>
      </w:r>
    </w:p>
    <w:p w14:paraId="1995ABBB">
      <w:pPr>
        <w:spacing w:line="360" w:lineRule="auto"/>
        <w:ind w:firstLine="470" w:firstLineChars="196"/>
        <w:rPr>
          <w:rFonts w:ascii="宋体" w:hAnsi="宋体" w:cs="宋体"/>
          <w:bCs/>
          <w:sz w:val="24"/>
          <w:highlight w:val="none"/>
        </w:rPr>
      </w:pPr>
      <w:r>
        <w:rPr>
          <w:rFonts w:hint="eastAsia" w:ascii="宋体" w:hAnsi="宋体" w:cs="宋体"/>
          <w:bCs/>
          <w:sz w:val="24"/>
          <w:highlight w:val="none"/>
        </w:rPr>
        <w:t>17.5 配合财政部门的投诉处理工作；</w:t>
      </w:r>
    </w:p>
    <w:p w14:paraId="565165EA">
      <w:pPr>
        <w:spacing w:line="360" w:lineRule="auto"/>
        <w:ind w:firstLine="470" w:firstLineChars="196"/>
        <w:rPr>
          <w:rFonts w:ascii="宋体" w:hAnsi="宋体" w:cs="宋体"/>
          <w:bCs/>
          <w:sz w:val="24"/>
          <w:highlight w:val="none"/>
        </w:rPr>
      </w:pPr>
      <w:r>
        <w:rPr>
          <w:rFonts w:hint="eastAsia" w:ascii="宋体" w:hAnsi="宋体" w:cs="宋体"/>
          <w:bCs/>
          <w:sz w:val="24"/>
          <w:highlight w:val="none"/>
        </w:rPr>
        <w:t>17.6 配合采购人答复投标人提出的质疑。</w:t>
      </w:r>
    </w:p>
    <w:p w14:paraId="0B47F241">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18. 评标委员会及其成员应注意事项：</w:t>
      </w:r>
    </w:p>
    <w:p w14:paraId="24CE95DF">
      <w:pPr>
        <w:spacing w:line="360" w:lineRule="auto"/>
        <w:ind w:firstLine="480" w:firstLineChars="200"/>
        <w:rPr>
          <w:rFonts w:ascii="宋体" w:hAnsi="宋体" w:cs="宋体"/>
          <w:sz w:val="24"/>
          <w:highlight w:val="none"/>
        </w:rPr>
      </w:pPr>
      <w:r>
        <w:rPr>
          <w:rFonts w:hint="eastAsia" w:ascii="宋体" w:hAnsi="宋体" w:cs="宋体"/>
          <w:bCs/>
          <w:sz w:val="24"/>
          <w:highlight w:val="none"/>
        </w:rPr>
        <w:t>18.1 评标委员会应当客观、公正地履行职责，遵守职业道德，不得与任何投标人或者与招标结果有利害关系的人员进行私下接触，须响应前款</w:t>
      </w:r>
      <w:r>
        <w:rPr>
          <w:rFonts w:hint="eastAsia" w:ascii="宋体" w:hAnsi="宋体" w:cs="宋体"/>
          <w:sz w:val="24"/>
          <w:highlight w:val="none"/>
        </w:rPr>
        <w:t>“第三部分”中8.1条款之规定要求。</w:t>
      </w:r>
    </w:p>
    <w:p w14:paraId="60C6C421">
      <w:pPr>
        <w:tabs>
          <w:tab w:val="left" w:pos="8280"/>
        </w:tabs>
        <w:spacing w:line="360" w:lineRule="auto"/>
        <w:ind w:right="-1" w:firstLine="540" w:firstLineChars="225"/>
        <w:rPr>
          <w:rFonts w:ascii="宋体" w:hAnsi="宋体" w:cs="宋体"/>
          <w:bCs/>
          <w:sz w:val="24"/>
          <w:highlight w:val="none"/>
        </w:rPr>
      </w:pPr>
      <w:r>
        <w:rPr>
          <w:rFonts w:hint="eastAsia" w:ascii="宋体" w:hAnsi="宋体" w:cs="宋体"/>
          <w:bCs/>
          <w:sz w:val="24"/>
          <w:highlight w:val="none"/>
        </w:rPr>
        <w:t>18.2 评标委员会应当</w:t>
      </w:r>
      <w:r>
        <w:rPr>
          <w:rFonts w:hint="eastAsia" w:ascii="宋体" w:hAnsi="宋体" w:cs="宋体"/>
          <w:sz w:val="24"/>
          <w:highlight w:val="none"/>
        </w:rPr>
        <w:t>遵循独立评标的原则</w:t>
      </w:r>
      <w:r>
        <w:rPr>
          <w:rFonts w:hint="eastAsia" w:ascii="宋体" w:hAnsi="宋体" w:cs="宋体"/>
          <w:bCs/>
          <w:sz w:val="24"/>
          <w:highlight w:val="none"/>
        </w:rPr>
        <w:t>，按照《中华人民共和国政府采购法》，要以招标文件为评标的唯一依据，不做标书以外无关问题讨论和将招标文件中没有规定的标准和方法不得作为评标的依据。应本着“实事求是、公正诚信”的原则，根据招标文件规定的评标标准和方法，对投标方的投标文件进行系统地评标和比较。并按要求</w:t>
      </w:r>
      <w:r>
        <w:rPr>
          <w:rFonts w:hint="eastAsia" w:ascii="宋体" w:hAnsi="宋体" w:cs="宋体"/>
          <w:sz w:val="24"/>
          <w:highlight w:val="none"/>
          <w:lang w:val="zh-CN"/>
        </w:rPr>
        <w:t>做好相关书面原始署名记录。</w:t>
      </w:r>
    </w:p>
    <w:p w14:paraId="50294914">
      <w:pPr>
        <w:tabs>
          <w:tab w:val="left" w:pos="8280"/>
        </w:tabs>
        <w:spacing w:line="360" w:lineRule="auto"/>
        <w:ind w:right="-1" w:firstLine="540" w:firstLineChars="225"/>
        <w:rPr>
          <w:rFonts w:ascii="宋体" w:hAnsi="宋体" w:cs="宋体"/>
          <w:sz w:val="24"/>
          <w:highlight w:val="none"/>
          <w:lang w:val="zh-CN"/>
        </w:rPr>
      </w:pPr>
      <w:r>
        <w:rPr>
          <w:rFonts w:hint="eastAsia" w:ascii="宋体" w:hAnsi="宋体" w:cs="宋体"/>
          <w:bCs/>
          <w:sz w:val="24"/>
          <w:highlight w:val="none"/>
        </w:rPr>
        <w:t>18.3 评标委员会应当客观、公正地履行职责。评标时，严禁存在</w:t>
      </w:r>
      <w:r>
        <w:rPr>
          <w:rFonts w:hint="eastAsia" w:ascii="宋体" w:hAnsi="宋体" w:cs="宋体"/>
          <w:sz w:val="24"/>
          <w:highlight w:val="none"/>
          <w:lang w:val="zh-CN"/>
        </w:rPr>
        <w:t>个人印象、个人关系或带有明显倾向性的行为发生。</w:t>
      </w:r>
      <w:r>
        <w:rPr>
          <w:rFonts w:hint="eastAsia" w:ascii="宋体" w:hAnsi="宋体" w:cs="宋体"/>
          <w:bCs/>
          <w:sz w:val="24"/>
          <w:highlight w:val="none"/>
        </w:rPr>
        <w:t>否则，经核实后，采购人将有权予以制止此类行为的发生，</w:t>
      </w:r>
      <w:r>
        <w:rPr>
          <w:rFonts w:hint="eastAsia" w:ascii="宋体" w:hAnsi="宋体" w:cs="宋体"/>
          <w:sz w:val="24"/>
          <w:highlight w:val="none"/>
          <w:lang w:val="zh-CN"/>
        </w:rPr>
        <w:t>责成其修正不果的，将做为不良记录记录在案，并按相关政策法规的规定和程序，向财政监管部门提出处罚建议意见。</w:t>
      </w:r>
    </w:p>
    <w:p w14:paraId="4D1FD495">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18.4评标委员会成员和与本次评标活动有关的工作人员，不得透露对投标文件的评标和比较、中标候选人的推荐情况以及与评标有关的其他情况。</w:t>
      </w:r>
    </w:p>
    <w:p w14:paraId="41FEAA14">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18.5 除法律需要外，自开标直至宣布中标及签订合同为止，有关投标文件的审查、澄清、评定及关于评标的建议等情况，评标委员会及其成员任何人均不得以任何形式泄露，评标过程中如有不明事宜，需要投标方进行解释的，只能由评标委员会各成员进行询标（答疑）。</w:t>
      </w:r>
    </w:p>
    <w:p w14:paraId="0AF50637">
      <w:pPr>
        <w:spacing w:line="360" w:lineRule="auto"/>
        <w:ind w:firstLine="482" w:firstLineChars="200"/>
        <w:rPr>
          <w:rFonts w:ascii="宋体" w:hAnsi="宋体" w:cs="宋体"/>
          <w:bCs/>
          <w:sz w:val="24"/>
          <w:highlight w:val="none"/>
        </w:rPr>
      </w:pPr>
      <w:r>
        <w:rPr>
          <w:rFonts w:hint="eastAsia" w:ascii="宋体" w:hAnsi="宋体" w:cs="宋体"/>
          <w:b/>
          <w:sz w:val="24"/>
          <w:highlight w:val="none"/>
        </w:rPr>
        <w:t>19</w:t>
      </w:r>
      <w:r>
        <w:rPr>
          <w:rFonts w:hint="eastAsia" w:ascii="宋体" w:hAnsi="宋体" w:cs="宋体"/>
          <w:bCs/>
          <w:sz w:val="24"/>
          <w:highlight w:val="none"/>
        </w:rPr>
        <w:t>. 与评标活动有关的工作人员，自开标之日期起至定标日止，在此期间任何监标人、采购人代表、特邀代表、工作人员及投标人不得干扰评标委员会正常及其它评标工作，否则，采购人将有权取消其权利资格。</w:t>
      </w:r>
      <w:r>
        <w:rPr>
          <w:rFonts w:hint="eastAsia" w:ascii="宋体" w:hAnsi="宋体" w:cs="宋体"/>
          <w:bCs/>
          <w:sz w:val="24"/>
          <w:highlight w:val="none"/>
        </w:rPr>
        <w:tab/>
      </w:r>
    </w:p>
    <w:p w14:paraId="6F406D9F">
      <w:pPr>
        <w:pStyle w:val="4"/>
        <w:numPr>
          <w:ilvl w:val="3"/>
          <w:numId w:val="0"/>
        </w:numPr>
        <w:rPr>
          <w:highlight w:val="none"/>
        </w:rPr>
      </w:pPr>
    </w:p>
    <w:p w14:paraId="21262575">
      <w:pPr>
        <w:rPr>
          <w:highlight w:val="none"/>
        </w:rPr>
      </w:pPr>
    </w:p>
    <w:p w14:paraId="2C311033">
      <w:pPr>
        <w:rPr>
          <w:rFonts w:ascii="宋体" w:hAnsi="宋体" w:cs="宋体"/>
          <w:b/>
          <w:bCs/>
          <w:sz w:val="36"/>
          <w:szCs w:val="36"/>
          <w:highlight w:val="none"/>
        </w:rPr>
      </w:pPr>
      <w:r>
        <w:rPr>
          <w:rFonts w:hint="eastAsia" w:ascii="宋体" w:hAnsi="宋体" w:cs="宋体"/>
          <w:b/>
          <w:bCs/>
          <w:sz w:val="36"/>
          <w:szCs w:val="36"/>
          <w:highlight w:val="none"/>
        </w:rPr>
        <w:br w:type="page"/>
      </w:r>
    </w:p>
    <w:p w14:paraId="3E2AE1C4">
      <w:pPr>
        <w:spacing w:line="360" w:lineRule="auto"/>
        <w:jc w:val="center"/>
        <w:rPr>
          <w:rFonts w:ascii="宋体" w:hAnsi="宋体" w:cs="宋体"/>
          <w:b/>
          <w:bCs/>
          <w:sz w:val="36"/>
          <w:szCs w:val="36"/>
          <w:highlight w:val="none"/>
        </w:rPr>
      </w:pPr>
      <w:r>
        <w:rPr>
          <w:rFonts w:hint="eastAsia" w:ascii="宋体" w:hAnsi="宋体" w:cs="宋体"/>
          <w:b/>
          <w:bCs/>
          <w:sz w:val="36"/>
          <w:szCs w:val="36"/>
          <w:highlight w:val="none"/>
        </w:rPr>
        <w:t>第六部分 开标 评标 定标说明</w:t>
      </w:r>
    </w:p>
    <w:p w14:paraId="14C59E8D">
      <w:pPr>
        <w:spacing w:line="360" w:lineRule="auto"/>
        <w:jc w:val="center"/>
        <w:rPr>
          <w:rFonts w:ascii="宋体" w:hAnsi="宋体" w:cs="宋体"/>
          <w:b/>
          <w:bCs/>
          <w:sz w:val="32"/>
          <w:szCs w:val="32"/>
          <w:highlight w:val="none"/>
        </w:rPr>
      </w:pPr>
      <w:r>
        <w:rPr>
          <w:rFonts w:hint="eastAsia" w:ascii="宋体" w:hAnsi="宋体" w:cs="宋体"/>
          <w:b/>
          <w:bCs/>
          <w:sz w:val="32"/>
          <w:szCs w:val="32"/>
          <w:highlight w:val="none"/>
        </w:rPr>
        <w:t>第一章 开　标</w:t>
      </w:r>
    </w:p>
    <w:p w14:paraId="1F67D3B0">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20．开标</w:t>
      </w:r>
    </w:p>
    <w:p w14:paraId="004F7766">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20.1 本次招标按招标文件的规定的时间和地点进行公开开标，允许投标人的法定代表人或其授权人参加政采云在线开标会。</w:t>
      </w:r>
    </w:p>
    <w:p w14:paraId="649B6D35">
      <w:pPr>
        <w:autoSpaceDE w:val="0"/>
        <w:autoSpaceDN w:val="0"/>
        <w:adjustRightInd w:val="0"/>
        <w:spacing w:line="360" w:lineRule="auto"/>
        <w:ind w:firstLine="480"/>
        <w:rPr>
          <w:rFonts w:ascii="宋体" w:hAnsi="宋体" w:cs="宋体"/>
          <w:sz w:val="24"/>
          <w:highlight w:val="none"/>
          <w:lang w:val="zh-CN"/>
        </w:rPr>
      </w:pPr>
      <w:r>
        <w:rPr>
          <w:rFonts w:hint="eastAsia" w:ascii="宋体" w:hAnsi="宋体" w:cs="宋体"/>
          <w:bCs/>
          <w:sz w:val="24"/>
          <w:highlight w:val="none"/>
        </w:rPr>
        <w:t>20</w:t>
      </w:r>
      <w:r>
        <w:rPr>
          <w:rFonts w:hint="eastAsia" w:ascii="宋体" w:hAnsi="宋体" w:cs="宋体"/>
          <w:sz w:val="24"/>
          <w:highlight w:val="none"/>
          <w:lang w:val="zh-CN"/>
        </w:rPr>
        <w:t>.2 为了体现投标人的合法权益，和确保评标工作的公平、公正，投标人如果认为参加评标的评标委员会成员及其他与会人员与其他投标人有利害关系的，有权以电子形式在录音录像下向采购人申请其回避。如不提请采购人申请其回避的，则视同无利害关系。</w:t>
      </w:r>
    </w:p>
    <w:p w14:paraId="6271E504">
      <w:pPr>
        <w:autoSpaceDE w:val="0"/>
        <w:autoSpaceDN w:val="0"/>
        <w:adjustRightInd w:val="0"/>
        <w:spacing w:line="360" w:lineRule="auto"/>
        <w:ind w:firstLine="480"/>
        <w:rPr>
          <w:rFonts w:ascii="宋体" w:hAnsi="宋体" w:cs="宋体"/>
          <w:sz w:val="24"/>
          <w:highlight w:val="none"/>
          <w:lang w:val="zh-CN"/>
        </w:rPr>
      </w:pPr>
      <w:r>
        <w:rPr>
          <w:rFonts w:hint="eastAsia" w:ascii="宋体" w:hAnsi="宋体" w:cs="宋体"/>
          <w:bCs/>
          <w:sz w:val="24"/>
          <w:highlight w:val="none"/>
        </w:rPr>
        <w:t>20</w:t>
      </w:r>
      <w:r>
        <w:rPr>
          <w:rFonts w:hint="eastAsia" w:ascii="宋体" w:hAnsi="宋体" w:cs="宋体"/>
          <w:sz w:val="24"/>
          <w:highlight w:val="none"/>
          <w:lang w:val="zh-CN"/>
        </w:rPr>
        <w:t>.3 按照上述会议通过事项，所有参加投标的投标人如事后发生上述原因的质疑或投诉事项，新疆锦瑞祥工程项目咨询管理有限公司将不予采信。</w:t>
      </w:r>
    </w:p>
    <w:p w14:paraId="6EC5F6F8">
      <w:pPr>
        <w:spacing w:line="360" w:lineRule="auto"/>
        <w:ind w:firstLine="480" w:firstLineChars="200"/>
        <w:rPr>
          <w:rFonts w:ascii="宋体" w:hAnsi="宋体" w:cs="宋体"/>
          <w:b/>
          <w:bCs/>
          <w:sz w:val="24"/>
          <w:szCs w:val="24"/>
          <w:highlight w:val="none"/>
        </w:rPr>
      </w:pPr>
      <w:r>
        <w:rPr>
          <w:rFonts w:hint="eastAsia" w:ascii="宋体" w:hAnsi="宋体" w:cs="宋体"/>
          <w:bCs/>
          <w:sz w:val="24"/>
          <w:highlight w:val="none"/>
        </w:rPr>
        <w:t>2</w:t>
      </w:r>
      <w:r>
        <w:rPr>
          <w:rFonts w:hint="eastAsia" w:ascii="宋体" w:hAnsi="宋体" w:cs="宋体"/>
          <w:sz w:val="24"/>
          <w:szCs w:val="22"/>
          <w:highlight w:val="none"/>
        </w:rPr>
        <w:t>0</w:t>
      </w:r>
      <w:r>
        <w:rPr>
          <w:rFonts w:hint="eastAsia" w:ascii="宋体" w:hAnsi="宋体" w:cs="宋体"/>
          <w:sz w:val="24"/>
          <w:szCs w:val="22"/>
          <w:highlight w:val="none"/>
          <w:lang w:val="zh-CN"/>
        </w:rPr>
        <w:t>.4 投标文件响应性审查</w:t>
      </w:r>
    </w:p>
    <w:p w14:paraId="71B7E65E">
      <w:pPr>
        <w:spacing w:line="360" w:lineRule="auto"/>
        <w:ind w:firstLine="480" w:firstLineChars="200"/>
        <w:rPr>
          <w:rFonts w:ascii="宋体" w:hAnsi="宋体" w:cs="宋体"/>
          <w:bCs/>
          <w:sz w:val="24"/>
          <w:szCs w:val="24"/>
          <w:highlight w:val="none"/>
        </w:rPr>
      </w:pPr>
      <w:r>
        <w:rPr>
          <w:rFonts w:hint="eastAsia" w:ascii="宋体" w:hAnsi="宋体" w:cs="宋体"/>
          <w:bCs/>
          <w:sz w:val="24"/>
          <w:highlight w:val="none"/>
        </w:rPr>
        <w:t>20</w:t>
      </w:r>
      <w:r>
        <w:rPr>
          <w:rFonts w:hint="eastAsia" w:ascii="宋体" w:hAnsi="宋体" w:cs="宋体"/>
          <w:sz w:val="24"/>
          <w:highlight w:val="none"/>
          <w:lang w:val="zh-CN"/>
        </w:rPr>
        <w:t>.4.1</w:t>
      </w:r>
      <w:r>
        <w:rPr>
          <w:rFonts w:hint="eastAsia" w:ascii="宋体" w:hAnsi="宋体" w:cs="宋体"/>
          <w:bCs/>
          <w:sz w:val="24"/>
          <w:szCs w:val="24"/>
          <w:highlight w:val="none"/>
        </w:rPr>
        <w:t>开标后，采购代理机构与监督人将组织在政采云在线平台上进行资格审查，应检查其是否满足招标文件的格式要求，是否提供投标保证金等。</w:t>
      </w:r>
    </w:p>
    <w:p w14:paraId="072C7078">
      <w:pPr>
        <w:spacing w:line="360" w:lineRule="auto"/>
        <w:ind w:firstLine="480" w:firstLineChars="200"/>
        <w:rPr>
          <w:rFonts w:ascii="宋体" w:hAnsi="宋体" w:cs="宋体"/>
          <w:bCs/>
          <w:sz w:val="24"/>
          <w:szCs w:val="24"/>
          <w:highlight w:val="none"/>
        </w:rPr>
      </w:pPr>
      <w:r>
        <w:rPr>
          <w:rFonts w:hint="eastAsia" w:ascii="宋体" w:hAnsi="宋体" w:cs="宋体"/>
          <w:sz w:val="24"/>
          <w:highlight w:val="none"/>
          <w:lang w:val="zh-CN"/>
        </w:rPr>
        <w:t>2</w:t>
      </w:r>
      <w:r>
        <w:rPr>
          <w:rFonts w:hint="eastAsia" w:ascii="宋体" w:hAnsi="宋体" w:cs="宋体"/>
          <w:sz w:val="24"/>
          <w:highlight w:val="none"/>
        </w:rPr>
        <w:t>0</w:t>
      </w:r>
      <w:r>
        <w:rPr>
          <w:rFonts w:hint="eastAsia" w:ascii="宋体" w:hAnsi="宋体" w:cs="宋体"/>
          <w:sz w:val="24"/>
          <w:highlight w:val="none"/>
          <w:lang w:val="zh-CN"/>
        </w:rPr>
        <w:t>.4.</w:t>
      </w:r>
      <w:r>
        <w:rPr>
          <w:rFonts w:hint="eastAsia" w:ascii="宋体" w:hAnsi="宋体" w:cs="宋体"/>
          <w:sz w:val="24"/>
          <w:highlight w:val="none"/>
        </w:rPr>
        <w:t>2</w:t>
      </w:r>
      <w:r>
        <w:rPr>
          <w:rFonts w:hint="eastAsia" w:ascii="宋体" w:hAnsi="宋体" w:cs="宋体"/>
          <w:bCs/>
          <w:sz w:val="24"/>
          <w:highlight w:val="none"/>
        </w:rPr>
        <w:t>评标委员会</w:t>
      </w:r>
      <w:r>
        <w:rPr>
          <w:rFonts w:hint="eastAsia" w:ascii="宋体" w:hAnsi="宋体" w:cs="宋体"/>
          <w:bCs/>
          <w:sz w:val="24"/>
          <w:szCs w:val="24"/>
          <w:highlight w:val="none"/>
        </w:rPr>
        <w:t>将确定每一投标人是否对投标文件的要求做出了实质性响应，而没有重大偏离。实质性响应的投标是指符合招标文件的所有条款、条件和规定且没有重大偏离和保留的投标。</w:t>
      </w:r>
    </w:p>
    <w:p w14:paraId="64793B15">
      <w:pPr>
        <w:spacing w:line="360" w:lineRule="auto"/>
        <w:ind w:firstLine="480" w:firstLineChars="200"/>
        <w:rPr>
          <w:rFonts w:ascii="宋体" w:hAnsi="宋体" w:cs="宋体"/>
          <w:bCs/>
          <w:sz w:val="24"/>
          <w:szCs w:val="24"/>
          <w:highlight w:val="none"/>
        </w:rPr>
      </w:pPr>
      <w:r>
        <w:rPr>
          <w:rFonts w:hint="eastAsia" w:ascii="宋体" w:hAnsi="宋体" w:cs="宋体"/>
          <w:sz w:val="24"/>
          <w:highlight w:val="none"/>
          <w:lang w:val="zh-CN"/>
        </w:rPr>
        <w:t>2</w:t>
      </w:r>
      <w:r>
        <w:rPr>
          <w:rFonts w:hint="eastAsia" w:ascii="宋体" w:hAnsi="宋体" w:cs="宋体"/>
          <w:sz w:val="24"/>
          <w:highlight w:val="none"/>
        </w:rPr>
        <w:t>0</w:t>
      </w:r>
      <w:r>
        <w:rPr>
          <w:rFonts w:hint="eastAsia" w:ascii="宋体" w:hAnsi="宋体" w:cs="宋体"/>
          <w:sz w:val="24"/>
          <w:highlight w:val="none"/>
          <w:lang w:val="zh-CN"/>
        </w:rPr>
        <w:t>.4.</w:t>
      </w:r>
      <w:r>
        <w:rPr>
          <w:rFonts w:hint="eastAsia" w:ascii="宋体" w:hAnsi="宋体" w:cs="宋体"/>
          <w:sz w:val="24"/>
          <w:highlight w:val="none"/>
        </w:rPr>
        <w:t>3</w:t>
      </w:r>
      <w:r>
        <w:rPr>
          <w:rFonts w:hint="eastAsia" w:ascii="宋体" w:hAnsi="宋体" w:cs="宋体"/>
          <w:bCs/>
          <w:sz w:val="24"/>
          <w:highlight w:val="none"/>
        </w:rPr>
        <w:t>评标委员会</w:t>
      </w:r>
      <w:r>
        <w:rPr>
          <w:rFonts w:hint="eastAsia" w:ascii="宋体" w:hAnsi="宋体" w:cs="宋体"/>
          <w:bCs/>
          <w:sz w:val="24"/>
          <w:szCs w:val="24"/>
          <w:highlight w:val="none"/>
        </w:rPr>
        <w:t>判断投标文件的响应性仅基于投标文件本身而不靠外部证据。</w:t>
      </w:r>
    </w:p>
    <w:p w14:paraId="1270F104">
      <w:pPr>
        <w:spacing w:line="360" w:lineRule="auto"/>
        <w:ind w:firstLine="480" w:firstLineChars="200"/>
        <w:rPr>
          <w:rFonts w:ascii="宋体" w:hAnsi="宋体" w:cs="宋体"/>
          <w:bCs/>
          <w:sz w:val="24"/>
          <w:szCs w:val="24"/>
          <w:highlight w:val="none"/>
        </w:rPr>
      </w:pPr>
      <w:r>
        <w:rPr>
          <w:rFonts w:hint="eastAsia" w:ascii="宋体" w:hAnsi="宋体" w:cs="宋体"/>
          <w:sz w:val="24"/>
          <w:highlight w:val="none"/>
          <w:lang w:val="zh-CN"/>
        </w:rPr>
        <w:t>2</w:t>
      </w:r>
      <w:r>
        <w:rPr>
          <w:rFonts w:hint="eastAsia" w:ascii="宋体" w:hAnsi="宋体" w:cs="宋体"/>
          <w:sz w:val="24"/>
          <w:highlight w:val="none"/>
        </w:rPr>
        <w:t>0</w:t>
      </w:r>
      <w:r>
        <w:rPr>
          <w:rFonts w:hint="eastAsia" w:ascii="宋体" w:hAnsi="宋体" w:cs="宋体"/>
          <w:sz w:val="24"/>
          <w:highlight w:val="none"/>
          <w:lang w:val="zh-CN"/>
        </w:rPr>
        <w:t>.4.</w:t>
      </w:r>
      <w:r>
        <w:rPr>
          <w:rFonts w:hint="eastAsia" w:ascii="宋体" w:hAnsi="宋体" w:cs="宋体"/>
          <w:sz w:val="24"/>
          <w:highlight w:val="none"/>
        </w:rPr>
        <w:t>4</w:t>
      </w:r>
      <w:r>
        <w:rPr>
          <w:rFonts w:hint="eastAsia" w:ascii="宋体" w:hAnsi="宋体" w:cs="宋体"/>
          <w:bCs/>
          <w:sz w:val="24"/>
          <w:highlight w:val="none"/>
        </w:rPr>
        <w:t>评标委员会</w:t>
      </w:r>
      <w:r>
        <w:rPr>
          <w:rFonts w:hint="eastAsia" w:ascii="宋体" w:hAnsi="宋体" w:cs="宋体"/>
          <w:bCs/>
          <w:sz w:val="24"/>
          <w:szCs w:val="24"/>
          <w:highlight w:val="none"/>
        </w:rPr>
        <w:t>将拒绝被确定为非实质性响应的投标。投标方不能通过修正或撤回不符合之处而使其投标成为实质性响应的投标。</w:t>
      </w:r>
    </w:p>
    <w:p w14:paraId="563D776D">
      <w:pPr>
        <w:spacing w:line="360" w:lineRule="auto"/>
        <w:ind w:firstLine="472" w:firstLineChars="196"/>
        <w:rPr>
          <w:rFonts w:ascii="宋体" w:hAnsi="宋体" w:cs="宋体"/>
          <w:b/>
          <w:bCs/>
          <w:sz w:val="24"/>
          <w:highlight w:val="none"/>
        </w:rPr>
      </w:pPr>
      <w:r>
        <w:rPr>
          <w:rFonts w:hint="eastAsia" w:ascii="宋体" w:hAnsi="宋体" w:cs="宋体"/>
          <w:b/>
          <w:bCs/>
          <w:sz w:val="24"/>
          <w:highlight w:val="none"/>
        </w:rPr>
        <w:t>20.5 投标登记确认的审查</w:t>
      </w:r>
    </w:p>
    <w:p w14:paraId="7CE37EF3">
      <w:pPr>
        <w:spacing w:line="360" w:lineRule="auto"/>
        <w:ind w:firstLine="470" w:firstLineChars="196"/>
        <w:rPr>
          <w:rFonts w:ascii="宋体" w:hAnsi="宋体" w:cs="宋体"/>
          <w:sz w:val="24"/>
          <w:szCs w:val="24"/>
          <w:highlight w:val="none"/>
        </w:rPr>
      </w:pPr>
      <w:r>
        <w:rPr>
          <w:rFonts w:hint="eastAsia" w:ascii="宋体" w:hAnsi="宋体" w:cs="宋体"/>
          <w:bCs/>
          <w:sz w:val="24"/>
          <w:szCs w:val="24"/>
          <w:highlight w:val="none"/>
        </w:rPr>
        <w:t xml:space="preserve">20.5.1 </w:t>
      </w:r>
      <w:r>
        <w:rPr>
          <w:rFonts w:hint="eastAsia" w:ascii="宋体" w:hAnsi="宋体" w:cs="宋体"/>
          <w:sz w:val="24"/>
          <w:szCs w:val="24"/>
          <w:highlight w:val="none"/>
        </w:rPr>
        <w:t>投标人在规定时间内将投标文件上传至政采云平台。凡按规定时间前进行了投标登记确认的，其投标被接受。否则，其投标将直接被拒绝。</w:t>
      </w:r>
    </w:p>
    <w:p w14:paraId="0EC98ADD">
      <w:pPr>
        <w:spacing w:line="360" w:lineRule="auto"/>
        <w:ind w:firstLine="470" w:firstLineChars="196"/>
        <w:rPr>
          <w:rFonts w:ascii="宋体" w:hAnsi="宋体" w:cs="宋体"/>
          <w:sz w:val="24"/>
          <w:szCs w:val="24"/>
          <w:highlight w:val="none"/>
        </w:rPr>
      </w:pPr>
      <w:r>
        <w:rPr>
          <w:rFonts w:hint="eastAsia" w:ascii="宋体" w:hAnsi="宋体" w:cs="宋体"/>
          <w:bCs/>
          <w:sz w:val="24"/>
          <w:szCs w:val="24"/>
          <w:highlight w:val="none"/>
        </w:rPr>
        <w:t>20</w:t>
      </w:r>
      <w:r>
        <w:rPr>
          <w:rFonts w:hint="eastAsia" w:ascii="宋体" w:hAnsi="宋体" w:cs="宋体"/>
          <w:sz w:val="24"/>
          <w:szCs w:val="24"/>
          <w:highlight w:val="none"/>
        </w:rPr>
        <w:t>.5.2 在招标文件及程序符合法律规定的前提下，对招标文件做出实质性响应的投标人只有两家时，且是第一次开标，采购人应中止，重新组织采购；如果是第二次开标，按照公开、公平和竞争的原则，采购人可以书面提出转竞争性谈判方式进行且提交批准后，按批准后的采购方式继续开标。反之，则应直接作废标处理，并依法重新组织采购。</w:t>
      </w:r>
    </w:p>
    <w:p w14:paraId="2F48F86A">
      <w:pPr>
        <w:spacing w:line="360" w:lineRule="auto"/>
        <w:ind w:firstLine="470" w:firstLineChars="196"/>
        <w:rPr>
          <w:rFonts w:ascii="宋体" w:hAnsi="宋体" w:cs="宋体"/>
          <w:sz w:val="24"/>
          <w:szCs w:val="24"/>
          <w:highlight w:val="none"/>
        </w:rPr>
      </w:pPr>
      <w:r>
        <w:rPr>
          <w:rFonts w:hint="eastAsia" w:ascii="宋体" w:hAnsi="宋体" w:cs="宋体"/>
          <w:bCs/>
          <w:sz w:val="24"/>
          <w:szCs w:val="24"/>
          <w:highlight w:val="none"/>
        </w:rPr>
        <w:t>20</w:t>
      </w:r>
      <w:r>
        <w:rPr>
          <w:rFonts w:hint="eastAsia" w:ascii="宋体" w:hAnsi="宋体" w:cs="宋体"/>
          <w:sz w:val="24"/>
          <w:szCs w:val="24"/>
          <w:highlight w:val="none"/>
        </w:rPr>
        <w:t>.5.3 如果合格投标人只有一家时，且是第一次开标，采购人应中止，重新组织采购；如果是第二次开标，采购人和投标商既没有过不良行为记录，也不存在明显或恶意的投标倾向性行为，采购人可以书面申请</w:t>
      </w:r>
      <w:r>
        <w:rPr>
          <w:rFonts w:hint="eastAsia" w:ascii="宋体" w:hAnsi="宋体" w:cs="宋体"/>
          <w:bCs/>
          <w:sz w:val="24"/>
          <w:szCs w:val="24"/>
          <w:highlight w:val="none"/>
        </w:rPr>
        <w:t>单一来源方式</w:t>
      </w:r>
      <w:r>
        <w:rPr>
          <w:rFonts w:hint="eastAsia" w:ascii="宋体" w:hAnsi="宋体" w:cs="宋体"/>
          <w:sz w:val="24"/>
          <w:szCs w:val="24"/>
          <w:highlight w:val="none"/>
        </w:rPr>
        <w:t>采购，经批准后，按批准后的采购方式依法按程序组织采购。反之，则应直接作废标处理，并依法重新组织采购。</w:t>
      </w:r>
    </w:p>
    <w:p w14:paraId="0B09A612">
      <w:pPr>
        <w:spacing w:line="360" w:lineRule="auto"/>
        <w:ind w:firstLine="472" w:firstLineChars="196"/>
        <w:rPr>
          <w:rFonts w:ascii="宋体" w:hAnsi="宋体" w:cs="宋体"/>
          <w:b/>
          <w:bCs/>
          <w:sz w:val="24"/>
          <w:highlight w:val="none"/>
        </w:rPr>
      </w:pPr>
      <w:r>
        <w:rPr>
          <w:rFonts w:hint="eastAsia" w:ascii="宋体" w:hAnsi="宋体" w:cs="宋体"/>
          <w:b/>
          <w:bCs/>
          <w:sz w:val="24"/>
          <w:highlight w:val="none"/>
        </w:rPr>
        <w:t>20.6 评标前的意见征求</w:t>
      </w:r>
    </w:p>
    <w:p w14:paraId="349C541C">
      <w:pPr>
        <w:spacing w:line="360" w:lineRule="auto"/>
        <w:ind w:firstLine="470" w:firstLineChars="196"/>
        <w:rPr>
          <w:rFonts w:ascii="宋体" w:hAnsi="宋体" w:cs="宋体"/>
          <w:sz w:val="24"/>
          <w:szCs w:val="24"/>
          <w:highlight w:val="none"/>
        </w:rPr>
      </w:pPr>
      <w:r>
        <w:rPr>
          <w:rFonts w:hint="eastAsia" w:ascii="宋体" w:hAnsi="宋体" w:cs="宋体"/>
          <w:bCs/>
          <w:sz w:val="24"/>
          <w:szCs w:val="24"/>
          <w:highlight w:val="none"/>
        </w:rPr>
        <w:t>20.6.1</w:t>
      </w:r>
      <w:r>
        <w:rPr>
          <w:rFonts w:hint="eastAsia" w:ascii="宋体" w:hAnsi="宋体" w:cs="宋体"/>
          <w:sz w:val="24"/>
          <w:szCs w:val="24"/>
          <w:highlight w:val="none"/>
        </w:rPr>
        <w:t>严格在招标文件的规定范围内，由采购代理机构现场以书面的方式，征求采购单位代表对本次评标委员会评标时应注意的事项及意见建议，并签字确认。</w:t>
      </w:r>
    </w:p>
    <w:p w14:paraId="547FFFB7">
      <w:pPr>
        <w:spacing w:line="360" w:lineRule="auto"/>
        <w:ind w:firstLine="470" w:firstLineChars="196"/>
        <w:rPr>
          <w:rFonts w:ascii="宋体" w:hAnsi="宋体" w:cs="宋体"/>
          <w:sz w:val="24"/>
          <w:szCs w:val="24"/>
          <w:highlight w:val="none"/>
        </w:rPr>
      </w:pPr>
      <w:r>
        <w:rPr>
          <w:rFonts w:hint="eastAsia" w:ascii="宋体" w:hAnsi="宋体" w:cs="宋体"/>
          <w:bCs/>
          <w:sz w:val="24"/>
          <w:szCs w:val="24"/>
          <w:highlight w:val="none"/>
        </w:rPr>
        <w:t>20.6.2</w:t>
      </w:r>
      <w:r>
        <w:rPr>
          <w:rFonts w:hint="eastAsia" w:ascii="宋体" w:hAnsi="宋体" w:cs="宋体"/>
          <w:sz w:val="24"/>
          <w:szCs w:val="24"/>
          <w:highlight w:val="none"/>
        </w:rPr>
        <w:t xml:space="preserve"> 由采购人本次项目承办责任人严格按照招标文件的规定范围，核实并提出是否采信的意见并签字确认。</w:t>
      </w:r>
    </w:p>
    <w:p w14:paraId="0BC3D7E0">
      <w:pPr>
        <w:spacing w:line="360" w:lineRule="auto"/>
        <w:ind w:firstLine="470" w:firstLineChars="196"/>
        <w:rPr>
          <w:rFonts w:ascii="宋体" w:hAnsi="宋体" w:cs="宋体"/>
          <w:bCs/>
          <w:sz w:val="24"/>
          <w:highlight w:val="none"/>
        </w:rPr>
      </w:pPr>
      <w:r>
        <w:rPr>
          <w:rFonts w:hint="eastAsia" w:ascii="宋体" w:hAnsi="宋体" w:cs="宋体"/>
          <w:bCs/>
          <w:sz w:val="24"/>
          <w:szCs w:val="24"/>
          <w:highlight w:val="none"/>
        </w:rPr>
        <w:t>20.6.3</w:t>
      </w:r>
      <w:r>
        <w:rPr>
          <w:rFonts w:hint="eastAsia" w:ascii="宋体" w:hAnsi="宋体" w:cs="宋体"/>
          <w:sz w:val="24"/>
          <w:szCs w:val="24"/>
          <w:highlight w:val="none"/>
        </w:rPr>
        <w:t>由采购人将可采信的上述意见建议，现场向评标委员会及成员提出可以予以采纳的决定。反之，则不予采纳。</w:t>
      </w:r>
    </w:p>
    <w:p w14:paraId="175C95A1">
      <w:pPr>
        <w:spacing w:line="360" w:lineRule="auto"/>
        <w:jc w:val="center"/>
        <w:rPr>
          <w:rFonts w:ascii="宋体" w:hAnsi="宋体" w:cs="宋体"/>
          <w:b/>
          <w:bCs/>
          <w:sz w:val="32"/>
          <w:szCs w:val="32"/>
          <w:highlight w:val="none"/>
        </w:rPr>
      </w:pPr>
      <w:r>
        <w:rPr>
          <w:rFonts w:hint="eastAsia" w:ascii="宋体" w:hAnsi="宋体" w:cs="宋体"/>
          <w:b/>
          <w:bCs/>
          <w:sz w:val="32"/>
          <w:szCs w:val="32"/>
          <w:highlight w:val="none"/>
        </w:rPr>
        <w:t>第二章 评  标</w:t>
      </w:r>
    </w:p>
    <w:p w14:paraId="40AA36C5">
      <w:pPr>
        <w:spacing w:line="360" w:lineRule="auto"/>
        <w:ind w:firstLine="482" w:firstLineChars="200"/>
        <w:rPr>
          <w:rFonts w:ascii="宋体" w:hAnsi="宋体" w:cs="宋体"/>
          <w:b/>
          <w:sz w:val="24"/>
          <w:szCs w:val="24"/>
          <w:highlight w:val="none"/>
        </w:rPr>
      </w:pPr>
      <w:r>
        <w:rPr>
          <w:rFonts w:hint="eastAsia" w:ascii="宋体" w:hAnsi="宋体" w:cs="宋体"/>
          <w:b/>
          <w:sz w:val="24"/>
          <w:szCs w:val="24"/>
          <w:highlight w:val="none"/>
        </w:rPr>
        <w:t>21．开标报价</w:t>
      </w:r>
    </w:p>
    <w:p w14:paraId="0A8E1760">
      <w:pPr>
        <w:autoSpaceDE w:val="0"/>
        <w:autoSpaceDN w:val="0"/>
        <w:adjustRightInd w:val="0"/>
        <w:spacing w:line="360" w:lineRule="auto"/>
        <w:ind w:firstLine="480"/>
        <w:rPr>
          <w:rFonts w:ascii="宋体" w:hAnsi="宋体" w:cs="宋体"/>
          <w:sz w:val="24"/>
          <w:highlight w:val="none"/>
          <w:lang w:val="zh-CN"/>
        </w:rPr>
      </w:pPr>
      <w:r>
        <w:rPr>
          <w:rFonts w:hint="eastAsia" w:ascii="宋体" w:hAnsi="宋体" w:cs="宋体"/>
          <w:b/>
          <w:bCs/>
          <w:sz w:val="24"/>
          <w:highlight w:val="none"/>
          <w:lang w:val="zh-CN"/>
        </w:rPr>
        <w:t>2</w:t>
      </w:r>
      <w:r>
        <w:rPr>
          <w:rFonts w:hint="eastAsia" w:ascii="宋体" w:hAnsi="宋体" w:cs="宋体"/>
          <w:b/>
          <w:bCs/>
          <w:sz w:val="24"/>
          <w:highlight w:val="none"/>
        </w:rPr>
        <w:t>1</w:t>
      </w:r>
      <w:r>
        <w:rPr>
          <w:rFonts w:hint="eastAsia" w:ascii="宋体" w:hAnsi="宋体" w:cs="宋体"/>
          <w:b/>
          <w:bCs/>
          <w:sz w:val="24"/>
          <w:highlight w:val="none"/>
          <w:lang w:val="zh-CN"/>
        </w:rPr>
        <w:t xml:space="preserve">.1 评标依据 </w:t>
      </w:r>
      <w:r>
        <w:rPr>
          <w:rFonts w:hint="eastAsia" w:ascii="宋体" w:hAnsi="宋体" w:cs="宋体"/>
          <w:sz w:val="24"/>
          <w:highlight w:val="none"/>
          <w:lang w:val="zh-CN"/>
        </w:rPr>
        <w:t xml:space="preserve"> </w:t>
      </w:r>
    </w:p>
    <w:p w14:paraId="1535EE0D">
      <w:pPr>
        <w:autoSpaceDE w:val="0"/>
        <w:autoSpaceDN w:val="0"/>
        <w:adjustRightInd w:val="0"/>
        <w:spacing w:line="360" w:lineRule="auto"/>
        <w:ind w:firstLine="480"/>
        <w:rPr>
          <w:rFonts w:ascii="宋体" w:hAnsi="宋体" w:cs="宋体"/>
          <w:sz w:val="24"/>
          <w:highlight w:val="none"/>
          <w:lang w:val="zh-CN"/>
        </w:rPr>
      </w:pPr>
      <w:r>
        <w:rPr>
          <w:rFonts w:hint="eastAsia" w:ascii="宋体" w:hAnsi="宋体" w:cs="宋体"/>
          <w:sz w:val="24"/>
          <w:highlight w:val="none"/>
          <w:lang w:val="zh-CN"/>
        </w:rPr>
        <w:t>2</w:t>
      </w:r>
      <w:r>
        <w:rPr>
          <w:rFonts w:hint="eastAsia" w:ascii="宋体" w:hAnsi="宋体" w:cs="宋体"/>
          <w:sz w:val="24"/>
          <w:highlight w:val="none"/>
        </w:rPr>
        <w:t>1</w:t>
      </w:r>
      <w:r>
        <w:rPr>
          <w:rFonts w:hint="eastAsia" w:ascii="宋体" w:hAnsi="宋体" w:cs="宋体"/>
          <w:sz w:val="24"/>
          <w:highlight w:val="none"/>
          <w:lang w:val="zh-CN"/>
        </w:rPr>
        <w:t xml:space="preserve">.1.1 </w:t>
      </w:r>
      <w:r>
        <w:rPr>
          <w:rFonts w:hint="eastAsia" w:ascii="宋体" w:hAnsi="宋体" w:cs="宋体"/>
          <w:bCs/>
          <w:sz w:val="24"/>
          <w:szCs w:val="24"/>
          <w:highlight w:val="none"/>
        </w:rPr>
        <w:t>招标文件是评标的唯一依据。</w:t>
      </w:r>
      <w:r>
        <w:rPr>
          <w:rFonts w:hint="eastAsia" w:ascii="宋体" w:hAnsi="宋体" w:cs="宋体"/>
          <w:sz w:val="24"/>
          <w:szCs w:val="24"/>
          <w:highlight w:val="none"/>
        </w:rPr>
        <w:t>评标委员会</w:t>
      </w:r>
      <w:r>
        <w:rPr>
          <w:rFonts w:hint="eastAsia" w:ascii="宋体" w:hAnsi="宋体" w:cs="宋体"/>
          <w:sz w:val="24"/>
          <w:highlight w:val="none"/>
          <w:lang w:val="zh-CN"/>
        </w:rPr>
        <w:t>评标要依据采购代理机构的公开招标文件和投标方的投标文件进行比较与评标。</w:t>
      </w:r>
    </w:p>
    <w:p w14:paraId="56D1ABCA">
      <w:pPr>
        <w:autoSpaceDE w:val="0"/>
        <w:autoSpaceDN w:val="0"/>
        <w:adjustRightInd w:val="0"/>
        <w:spacing w:line="360" w:lineRule="auto"/>
        <w:ind w:firstLine="480"/>
        <w:rPr>
          <w:rFonts w:ascii="宋体" w:hAnsi="宋体" w:cs="宋体"/>
          <w:sz w:val="24"/>
          <w:highlight w:val="none"/>
          <w:lang w:val="zh-CN"/>
        </w:rPr>
      </w:pPr>
      <w:r>
        <w:rPr>
          <w:rFonts w:hint="eastAsia" w:ascii="宋体" w:hAnsi="宋体" w:cs="宋体"/>
          <w:sz w:val="24"/>
          <w:highlight w:val="none"/>
          <w:lang w:val="zh-CN"/>
        </w:rPr>
        <w:t>2</w:t>
      </w:r>
      <w:r>
        <w:rPr>
          <w:rFonts w:hint="eastAsia" w:ascii="宋体" w:hAnsi="宋体" w:cs="宋体"/>
          <w:sz w:val="24"/>
          <w:highlight w:val="none"/>
        </w:rPr>
        <w:t>1</w:t>
      </w:r>
      <w:r>
        <w:rPr>
          <w:rFonts w:hint="eastAsia" w:ascii="宋体" w:hAnsi="宋体" w:cs="宋体"/>
          <w:sz w:val="24"/>
          <w:highlight w:val="none"/>
          <w:lang w:val="zh-CN"/>
        </w:rPr>
        <w:t>.1.2 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69A1B65B">
      <w:pPr>
        <w:autoSpaceDE w:val="0"/>
        <w:autoSpaceDN w:val="0"/>
        <w:adjustRightInd w:val="0"/>
        <w:spacing w:line="360" w:lineRule="auto"/>
        <w:ind w:firstLine="480"/>
        <w:rPr>
          <w:rFonts w:ascii="宋体" w:hAnsi="宋体" w:cs="宋体"/>
          <w:sz w:val="24"/>
          <w:highlight w:val="none"/>
          <w:lang w:val="zh-CN"/>
        </w:rPr>
      </w:pPr>
      <w:r>
        <w:rPr>
          <w:rFonts w:hint="eastAsia" w:ascii="宋体" w:hAnsi="宋体" w:cs="宋体"/>
          <w:sz w:val="24"/>
          <w:highlight w:val="none"/>
          <w:lang w:val="zh-CN"/>
        </w:rPr>
        <w:t>2</w:t>
      </w:r>
      <w:r>
        <w:rPr>
          <w:rFonts w:hint="eastAsia" w:ascii="宋体" w:hAnsi="宋体" w:cs="宋体"/>
          <w:sz w:val="24"/>
          <w:highlight w:val="none"/>
        </w:rPr>
        <w:t>1</w:t>
      </w:r>
      <w:r>
        <w:rPr>
          <w:rFonts w:hint="eastAsia" w:ascii="宋体" w:hAnsi="宋体" w:cs="宋体"/>
          <w:sz w:val="24"/>
          <w:highlight w:val="none"/>
          <w:lang w:val="zh-CN"/>
        </w:rPr>
        <w:t>.1.3 当发现投标人的投标文件有以下情形时，将认定为有串标嫌疑而对其予以废标：总报价相近，但其中分项报价不合理，且没有合理解释的；总报价相近，且其中款项报价雷同，又提不出计算依据的；总报价相近，数项子目单价完全相同，且提不出合理的单价组成的；总报价相近，主要材料设备价格极其相近的；总价相同，没有</w:t>
      </w:r>
      <w:r>
        <w:rPr>
          <w:highlight w:val="none"/>
        </w:rPr>
        <w:fldChar w:fldCharType="begin"/>
      </w:r>
      <w:r>
        <w:rPr>
          <w:highlight w:val="none"/>
        </w:rPr>
        <w:instrText xml:space="preserve"> HYPERLINK "http://www.shenmeshi.com/Education/Education_20070429223431.html" \t "_blank" </w:instrText>
      </w:r>
      <w:r>
        <w:rPr>
          <w:highlight w:val="none"/>
        </w:rPr>
        <w:fldChar w:fldCharType="separate"/>
      </w:r>
      <w:r>
        <w:rPr>
          <w:rFonts w:hint="eastAsia" w:ascii="宋体" w:hAnsi="宋体" w:cs="宋体"/>
          <w:sz w:val="24"/>
          <w:highlight w:val="none"/>
          <w:lang w:val="zh-CN"/>
        </w:rPr>
        <w:t>成本分析</w:t>
      </w:r>
      <w:r>
        <w:rPr>
          <w:rFonts w:hint="eastAsia" w:ascii="宋体" w:hAnsi="宋体" w:cs="宋体"/>
          <w:sz w:val="24"/>
          <w:highlight w:val="none"/>
          <w:lang w:val="zh-CN"/>
        </w:rPr>
        <w:fldChar w:fldCharType="end"/>
      </w:r>
      <w:r>
        <w:rPr>
          <w:rFonts w:hint="eastAsia" w:ascii="宋体" w:hAnsi="宋体" w:cs="宋体"/>
          <w:sz w:val="24"/>
          <w:highlight w:val="none"/>
          <w:lang w:val="zh-CN"/>
        </w:rPr>
        <w:t>，分项乱调的；几个投标人的</w:t>
      </w:r>
      <w:r>
        <w:rPr>
          <w:highlight w:val="none"/>
        </w:rPr>
        <w:fldChar w:fldCharType="begin"/>
      </w:r>
      <w:r>
        <w:rPr>
          <w:highlight w:val="none"/>
        </w:rPr>
        <w:instrText xml:space="preserve"> HYPERLINK "http://www.shenmeshi.com/Science/Index.html" \t "_blank" </w:instrText>
      </w:r>
      <w:r>
        <w:rPr>
          <w:highlight w:val="none"/>
        </w:rPr>
        <w:fldChar w:fldCharType="separate"/>
      </w:r>
      <w:r>
        <w:rPr>
          <w:rFonts w:hint="eastAsia" w:ascii="宋体" w:hAnsi="宋体" w:cs="宋体"/>
          <w:sz w:val="24"/>
          <w:highlight w:val="none"/>
          <w:lang w:val="zh-CN"/>
        </w:rPr>
        <w:t>技术</w:t>
      </w:r>
      <w:r>
        <w:rPr>
          <w:rFonts w:hint="eastAsia" w:ascii="宋体" w:hAnsi="宋体" w:cs="宋体"/>
          <w:sz w:val="24"/>
          <w:highlight w:val="none"/>
          <w:lang w:val="zh-CN"/>
        </w:rPr>
        <w:fldChar w:fldCharType="end"/>
      </w:r>
      <w:r>
        <w:rPr>
          <w:rFonts w:hint="eastAsia" w:ascii="宋体" w:hAnsi="宋体" w:cs="宋体"/>
          <w:sz w:val="24"/>
          <w:highlight w:val="none"/>
          <w:lang w:val="zh-CN"/>
        </w:rPr>
        <w:t>标都雷同的。</w:t>
      </w:r>
    </w:p>
    <w:p w14:paraId="43070D49">
      <w:pPr>
        <w:autoSpaceDE w:val="0"/>
        <w:autoSpaceDN w:val="0"/>
        <w:adjustRightInd w:val="0"/>
        <w:spacing w:line="360" w:lineRule="auto"/>
        <w:ind w:firstLine="482"/>
        <w:rPr>
          <w:rFonts w:ascii="宋体" w:hAnsi="宋体" w:cs="宋体"/>
          <w:sz w:val="24"/>
          <w:highlight w:val="none"/>
          <w:lang w:val="zh-CN"/>
        </w:rPr>
      </w:pPr>
      <w:r>
        <w:rPr>
          <w:rFonts w:hint="eastAsia" w:ascii="宋体" w:hAnsi="宋体" w:cs="宋体"/>
          <w:sz w:val="24"/>
          <w:highlight w:val="none"/>
          <w:lang w:val="zh-CN"/>
        </w:rPr>
        <w:t>2</w:t>
      </w:r>
      <w:r>
        <w:rPr>
          <w:rFonts w:hint="eastAsia" w:ascii="宋体" w:hAnsi="宋体" w:cs="宋体"/>
          <w:sz w:val="24"/>
          <w:highlight w:val="none"/>
        </w:rPr>
        <w:t>1</w:t>
      </w:r>
      <w:r>
        <w:rPr>
          <w:rFonts w:hint="eastAsia" w:ascii="宋体" w:hAnsi="宋体" w:cs="宋体"/>
          <w:sz w:val="24"/>
          <w:highlight w:val="none"/>
          <w:lang w:val="zh-CN"/>
        </w:rPr>
        <w:t>.1.4 本次评标采取</w:t>
      </w:r>
      <w:r>
        <w:rPr>
          <w:rFonts w:hint="eastAsia" w:ascii="宋体" w:hAnsi="宋体" w:cs="宋体"/>
          <w:b/>
          <w:sz w:val="24"/>
          <w:highlight w:val="none"/>
          <w:u w:val="single"/>
          <w:lang w:val="zh-CN"/>
        </w:rPr>
        <w:t>综合评分法</w:t>
      </w:r>
      <w:r>
        <w:rPr>
          <w:rFonts w:hint="eastAsia" w:ascii="宋体" w:hAnsi="宋体" w:cs="宋体"/>
          <w:sz w:val="24"/>
          <w:highlight w:val="none"/>
          <w:lang w:val="zh-CN"/>
        </w:rPr>
        <w:t>。</w:t>
      </w:r>
    </w:p>
    <w:p w14:paraId="5C53A1DE">
      <w:pPr>
        <w:autoSpaceDE w:val="0"/>
        <w:autoSpaceDN w:val="0"/>
        <w:adjustRightInd w:val="0"/>
        <w:spacing w:line="360" w:lineRule="auto"/>
        <w:ind w:firstLine="482"/>
        <w:rPr>
          <w:rFonts w:ascii="宋体" w:hAnsi="宋体" w:cs="宋体"/>
          <w:b/>
          <w:bCs/>
          <w:sz w:val="24"/>
          <w:highlight w:val="none"/>
          <w:lang w:val="zh-CN"/>
        </w:rPr>
      </w:pPr>
      <w:r>
        <w:rPr>
          <w:rFonts w:hint="eastAsia" w:ascii="宋体" w:hAnsi="宋体" w:cs="宋体"/>
          <w:b/>
          <w:bCs/>
          <w:sz w:val="24"/>
          <w:highlight w:val="none"/>
          <w:lang w:val="zh-CN"/>
        </w:rPr>
        <w:t>2</w:t>
      </w:r>
      <w:r>
        <w:rPr>
          <w:rFonts w:hint="eastAsia" w:ascii="宋体" w:hAnsi="宋体" w:cs="宋体"/>
          <w:b/>
          <w:bCs/>
          <w:sz w:val="24"/>
          <w:highlight w:val="none"/>
        </w:rPr>
        <w:t>1</w:t>
      </w:r>
      <w:r>
        <w:rPr>
          <w:rFonts w:hint="eastAsia" w:ascii="宋体" w:hAnsi="宋体" w:cs="宋体"/>
          <w:b/>
          <w:bCs/>
          <w:sz w:val="24"/>
          <w:highlight w:val="none"/>
          <w:lang w:val="zh-CN"/>
        </w:rPr>
        <w:t>.2 评标过程的保密性</w:t>
      </w:r>
    </w:p>
    <w:p w14:paraId="1B93ED90">
      <w:pPr>
        <w:autoSpaceDE w:val="0"/>
        <w:autoSpaceDN w:val="0"/>
        <w:adjustRightInd w:val="0"/>
        <w:spacing w:line="360" w:lineRule="auto"/>
        <w:ind w:firstLine="480"/>
        <w:rPr>
          <w:rFonts w:ascii="宋体" w:hAnsi="宋体" w:cs="宋体"/>
          <w:sz w:val="24"/>
          <w:highlight w:val="none"/>
          <w:lang w:val="zh-CN"/>
        </w:rPr>
      </w:pPr>
      <w:r>
        <w:rPr>
          <w:rFonts w:hint="eastAsia" w:ascii="宋体" w:hAnsi="宋体" w:cs="宋体"/>
          <w:sz w:val="24"/>
          <w:highlight w:val="none"/>
          <w:lang w:val="zh-CN"/>
        </w:rPr>
        <w:t>2</w:t>
      </w:r>
      <w:r>
        <w:rPr>
          <w:rFonts w:hint="eastAsia" w:ascii="宋体" w:hAnsi="宋体" w:cs="宋体"/>
          <w:sz w:val="24"/>
          <w:highlight w:val="none"/>
        </w:rPr>
        <w:t>1</w:t>
      </w:r>
      <w:r>
        <w:rPr>
          <w:rFonts w:hint="eastAsia" w:ascii="宋体" w:hAnsi="宋体" w:cs="宋体"/>
          <w:sz w:val="24"/>
          <w:highlight w:val="none"/>
          <w:lang w:val="zh-CN"/>
        </w:rPr>
        <w:t>.2.1 所有与本次招标及评标有关的人员，均不得向投标人及与招标项目无关的其他人员，透露与评标有关的资料以及授予合同的意见等。</w:t>
      </w:r>
    </w:p>
    <w:p w14:paraId="737E3CE5">
      <w:pPr>
        <w:autoSpaceDE w:val="0"/>
        <w:autoSpaceDN w:val="0"/>
        <w:adjustRightInd w:val="0"/>
        <w:spacing w:line="360" w:lineRule="auto"/>
        <w:ind w:firstLine="480"/>
        <w:rPr>
          <w:rFonts w:ascii="宋体" w:hAnsi="宋体" w:cs="宋体"/>
          <w:sz w:val="24"/>
          <w:highlight w:val="none"/>
          <w:lang w:val="zh-CN"/>
        </w:rPr>
      </w:pPr>
      <w:r>
        <w:rPr>
          <w:rFonts w:hint="eastAsia" w:ascii="宋体" w:hAnsi="宋体" w:cs="宋体"/>
          <w:sz w:val="24"/>
          <w:highlight w:val="none"/>
          <w:lang w:val="zh-CN"/>
        </w:rPr>
        <w:t>2</w:t>
      </w:r>
      <w:r>
        <w:rPr>
          <w:rFonts w:hint="eastAsia" w:ascii="宋体" w:hAnsi="宋体" w:cs="宋体"/>
          <w:sz w:val="24"/>
          <w:highlight w:val="none"/>
        </w:rPr>
        <w:t>1</w:t>
      </w:r>
      <w:r>
        <w:rPr>
          <w:rFonts w:hint="eastAsia" w:ascii="宋体" w:hAnsi="宋体" w:cs="宋体"/>
          <w:sz w:val="24"/>
          <w:highlight w:val="none"/>
          <w:lang w:val="zh-CN"/>
        </w:rPr>
        <w:t>.2.2 在评标过程中，投标人试图在投标文件审查、报价、询标（答疑）、澄清、比较及授予合同方面向采购人员施加影响的任何行为，都可能导致其投标文件被拒绝。</w:t>
      </w:r>
    </w:p>
    <w:p w14:paraId="6F5F9B7C">
      <w:pPr>
        <w:spacing w:line="360" w:lineRule="auto"/>
        <w:ind w:firstLine="480" w:firstLineChars="200"/>
        <w:rPr>
          <w:rFonts w:ascii="宋体" w:hAnsi="宋体" w:cs="宋体"/>
          <w:bCs/>
          <w:sz w:val="24"/>
          <w:szCs w:val="24"/>
          <w:highlight w:val="none"/>
        </w:rPr>
      </w:pPr>
      <w:r>
        <w:rPr>
          <w:rFonts w:hint="eastAsia" w:ascii="宋体" w:hAnsi="宋体" w:cs="宋体"/>
          <w:sz w:val="24"/>
          <w:highlight w:val="none"/>
          <w:lang w:val="zh-CN"/>
        </w:rPr>
        <w:t>2</w:t>
      </w:r>
      <w:r>
        <w:rPr>
          <w:rFonts w:hint="eastAsia" w:ascii="宋体" w:hAnsi="宋体" w:cs="宋体"/>
          <w:sz w:val="24"/>
          <w:highlight w:val="none"/>
        </w:rPr>
        <w:t>1</w:t>
      </w:r>
      <w:r>
        <w:rPr>
          <w:rFonts w:hint="eastAsia" w:ascii="宋体" w:hAnsi="宋体" w:cs="宋体"/>
          <w:sz w:val="24"/>
          <w:highlight w:val="none"/>
          <w:lang w:val="zh-CN"/>
        </w:rPr>
        <w:t xml:space="preserve">.2.3 </w:t>
      </w:r>
      <w:r>
        <w:rPr>
          <w:rFonts w:hint="eastAsia" w:ascii="宋体" w:hAnsi="宋体" w:cs="宋体"/>
          <w:bCs/>
          <w:sz w:val="24"/>
          <w:szCs w:val="24"/>
          <w:highlight w:val="none"/>
        </w:rPr>
        <w:t>开标后直到授予投标人合同为止，凡是属于审查、报价、</w:t>
      </w:r>
      <w:r>
        <w:rPr>
          <w:rFonts w:hint="eastAsia" w:ascii="宋体" w:hAnsi="宋体" w:cs="宋体"/>
          <w:sz w:val="24"/>
          <w:highlight w:val="none"/>
          <w:lang w:val="zh-CN"/>
        </w:rPr>
        <w:t>询标（答疑）、</w:t>
      </w:r>
      <w:r>
        <w:rPr>
          <w:rFonts w:hint="eastAsia" w:ascii="宋体" w:hAnsi="宋体" w:cs="宋体"/>
          <w:bCs/>
          <w:sz w:val="24"/>
          <w:szCs w:val="24"/>
          <w:highlight w:val="none"/>
        </w:rPr>
        <w:t>澄清、评价和比较的有关资料以及授标建议等，评标委员会成员或参与评标的有关工作人员均不得向投标人或其他无关的人员透露，违者给予警告、取消担任评标委员会成员的资格，不得再参加任何投标项目的评标。</w:t>
      </w:r>
    </w:p>
    <w:p w14:paraId="4F687C54">
      <w:pPr>
        <w:spacing w:line="360" w:lineRule="auto"/>
        <w:ind w:firstLine="480" w:firstLineChars="200"/>
        <w:rPr>
          <w:rFonts w:ascii="宋体" w:hAnsi="宋体" w:cs="宋体"/>
          <w:bCs/>
          <w:sz w:val="24"/>
          <w:szCs w:val="24"/>
          <w:highlight w:val="none"/>
        </w:rPr>
      </w:pPr>
      <w:r>
        <w:rPr>
          <w:rFonts w:hint="eastAsia" w:ascii="宋体" w:hAnsi="宋体" w:cs="宋体"/>
          <w:sz w:val="24"/>
          <w:highlight w:val="none"/>
          <w:lang w:val="zh-CN"/>
        </w:rPr>
        <w:t>2</w:t>
      </w:r>
      <w:r>
        <w:rPr>
          <w:rFonts w:hint="eastAsia" w:ascii="宋体" w:hAnsi="宋体" w:cs="宋体"/>
          <w:sz w:val="24"/>
          <w:highlight w:val="none"/>
        </w:rPr>
        <w:t>1</w:t>
      </w:r>
      <w:r>
        <w:rPr>
          <w:rFonts w:hint="eastAsia" w:ascii="宋体" w:hAnsi="宋体" w:cs="宋体"/>
          <w:sz w:val="24"/>
          <w:highlight w:val="none"/>
          <w:lang w:val="zh-CN"/>
        </w:rPr>
        <w:t xml:space="preserve">.2.4 </w:t>
      </w:r>
      <w:r>
        <w:rPr>
          <w:rFonts w:hint="eastAsia" w:ascii="宋体" w:hAnsi="宋体" w:cs="宋体"/>
          <w:bCs/>
          <w:sz w:val="24"/>
          <w:szCs w:val="24"/>
          <w:highlight w:val="none"/>
        </w:rPr>
        <w:t>投标人在评标过程中，所进行的力图影响评标结果的不符合《政府采购法》及本次招标有关规定的活动，将被取消中标资格。</w:t>
      </w:r>
    </w:p>
    <w:p w14:paraId="41E13BDF">
      <w:pPr>
        <w:autoSpaceDE w:val="0"/>
        <w:autoSpaceDN w:val="0"/>
        <w:adjustRightInd w:val="0"/>
        <w:spacing w:line="360" w:lineRule="auto"/>
        <w:ind w:firstLine="480"/>
        <w:rPr>
          <w:rFonts w:ascii="宋体" w:hAnsi="宋体" w:cs="宋体"/>
          <w:b/>
          <w:sz w:val="24"/>
          <w:highlight w:val="none"/>
          <w:lang w:val="zh-CN"/>
        </w:rPr>
      </w:pPr>
      <w:r>
        <w:rPr>
          <w:rFonts w:hint="eastAsia" w:ascii="宋体" w:hAnsi="宋体" w:cs="宋体"/>
          <w:b/>
          <w:sz w:val="24"/>
          <w:highlight w:val="none"/>
          <w:lang w:val="zh-CN"/>
        </w:rPr>
        <w:t>2</w:t>
      </w:r>
      <w:r>
        <w:rPr>
          <w:rFonts w:hint="eastAsia" w:ascii="宋体" w:hAnsi="宋体" w:cs="宋体"/>
          <w:b/>
          <w:sz w:val="24"/>
          <w:highlight w:val="none"/>
        </w:rPr>
        <w:t>1</w:t>
      </w:r>
      <w:r>
        <w:rPr>
          <w:rFonts w:hint="eastAsia" w:ascii="宋体" w:hAnsi="宋体" w:cs="宋体"/>
          <w:b/>
          <w:sz w:val="24"/>
          <w:highlight w:val="none"/>
          <w:lang w:val="zh-CN"/>
        </w:rPr>
        <w:t xml:space="preserve">.3 评标有关规定要求 </w:t>
      </w:r>
    </w:p>
    <w:p w14:paraId="482B792B">
      <w:pPr>
        <w:autoSpaceDE w:val="0"/>
        <w:autoSpaceDN w:val="0"/>
        <w:adjustRightInd w:val="0"/>
        <w:spacing w:line="360" w:lineRule="auto"/>
        <w:ind w:firstLine="480"/>
        <w:rPr>
          <w:rFonts w:ascii="宋体" w:hAnsi="宋体" w:cs="宋体"/>
          <w:b/>
          <w:sz w:val="24"/>
          <w:highlight w:val="none"/>
          <w:lang w:val="zh-CN"/>
        </w:rPr>
      </w:pPr>
      <w:r>
        <w:rPr>
          <w:rFonts w:hint="eastAsia" w:ascii="宋体" w:hAnsi="宋体" w:cs="宋体"/>
          <w:sz w:val="24"/>
          <w:highlight w:val="none"/>
          <w:lang w:val="zh-CN"/>
        </w:rPr>
        <w:t>2</w:t>
      </w:r>
      <w:r>
        <w:rPr>
          <w:rFonts w:hint="eastAsia" w:ascii="宋体" w:hAnsi="宋体" w:cs="宋体"/>
          <w:sz w:val="24"/>
          <w:highlight w:val="none"/>
        </w:rPr>
        <w:t>1</w:t>
      </w:r>
      <w:r>
        <w:rPr>
          <w:rFonts w:hint="eastAsia" w:ascii="宋体" w:hAnsi="宋体" w:cs="宋体"/>
          <w:sz w:val="24"/>
          <w:highlight w:val="none"/>
          <w:lang w:val="zh-CN"/>
        </w:rPr>
        <w:t>.3.1 各投标人严格遵守前款</w:t>
      </w:r>
      <w:r>
        <w:rPr>
          <w:rFonts w:hint="eastAsia" w:ascii="宋体" w:hAnsi="宋体" w:cs="宋体"/>
          <w:bCs/>
          <w:sz w:val="24"/>
          <w:highlight w:val="none"/>
          <w:lang w:val="zh-CN"/>
        </w:rPr>
        <w:t>“第四部分”中10.7条款</w:t>
      </w:r>
      <w:r>
        <w:rPr>
          <w:rFonts w:hint="eastAsia" w:ascii="宋体" w:hAnsi="宋体" w:cs="宋体"/>
          <w:sz w:val="24"/>
          <w:highlight w:val="none"/>
          <w:lang w:val="zh-CN"/>
        </w:rPr>
        <w:t>之规定，在采购代理机构规定时间进行评标。</w:t>
      </w:r>
    </w:p>
    <w:p w14:paraId="08C4B70B">
      <w:pPr>
        <w:autoSpaceDE w:val="0"/>
        <w:autoSpaceDN w:val="0"/>
        <w:adjustRightInd w:val="0"/>
        <w:spacing w:line="360" w:lineRule="auto"/>
        <w:ind w:firstLine="480"/>
        <w:rPr>
          <w:rFonts w:ascii="宋体" w:hAnsi="宋体" w:cs="宋体"/>
          <w:b/>
          <w:sz w:val="24"/>
          <w:highlight w:val="none"/>
          <w:lang w:val="zh-CN"/>
        </w:rPr>
      </w:pPr>
      <w:r>
        <w:rPr>
          <w:rFonts w:hint="eastAsia" w:ascii="宋体" w:hAnsi="宋体" w:cs="宋体"/>
          <w:sz w:val="24"/>
          <w:highlight w:val="none"/>
          <w:lang w:val="zh-CN"/>
        </w:rPr>
        <w:t>2</w:t>
      </w:r>
      <w:r>
        <w:rPr>
          <w:rFonts w:hint="eastAsia" w:ascii="宋体" w:hAnsi="宋体" w:cs="宋体"/>
          <w:sz w:val="24"/>
          <w:highlight w:val="none"/>
        </w:rPr>
        <w:t>1</w:t>
      </w:r>
      <w:r>
        <w:rPr>
          <w:rFonts w:hint="eastAsia" w:ascii="宋体" w:hAnsi="宋体" w:cs="宋体"/>
          <w:sz w:val="24"/>
          <w:highlight w:val="none"/>
          <w:lang w:val="zh-CN"/>
        </w:rPr>
        <w:t>.3.2 评标、报价、询标（答疑）、澄清应按照投标人解密投标文件的正顺序进行。</w:t>
      </w:r>
    </w:p>
    <w:p w14:paraId="50E32780">
      <w:pPr>
        <w:spacing w:line="360" w:lineRule="auto"/>
        <w:ind w:firstLine="480" w:firstLineChars="200"/>
        <w:rPr>
          <w:rFonts w:ascii="宋体" w:hAnsi="宋体" w:cs="宋体"/>
          <w:bCs/>
          <w:sz w:val="24"/>
          <w:highlight w:val="none"/>
          <w:lang w:val="zh-CN"/>
        </w:rPr>
      </w:pPr>
      <w:r>
        <w:rPr>
          <w:rFonts w:hint="eastAsia" w:ascii="宋体" w:hAnsi="宋体" w:cs="宋体"/>
          <w:sz w:val="24"/>
          <w:highlight w:val="none"/>
          <w:lang w:val="zh-CN"/>
        </w:rPr>
        <w:t>2</w:t>
      </w:r>
      <w:r>
        <w:rPr>
          <w:rFonts w:hint="eastAsia" w:ascii="宋体" w:hAnsi="宋体" w:cs="宋体"/>
          <w:sz w:val="24"/>
          <w:highlight w:val="none"/>
        </w:rPr>
        <w:t>1</w:t>
      </w:r>
      <w:r>
        <w:rPr>
          <w:rFonts w:hint="eastAsia" w:ascii="宋体" w:hAnsi="宋体" w:cs="宋体"/>
          <w:bCs/>
          <w:sz w:val="24"/>
          <w:highlight w:val="none"/>
        </w:rPr>
        <w:t xml:space="preserve">.3.3 评标委员会成员和与本次评标活动有关的工作人员，应遵循前款“第五部分”“第四章”中12.2 条款、12.3条款、12.4条款和13条款之规定。 </w:t>
      </w:r>
    </w:p>
    <w:p w14:paraId="7EEE7FAE">
      <w:pPr>
        <w:spacing w:line="360" w:lineRule="auto"/>
        <w:ind w:firstLine="480" w:firstLineChars="200"/>
        <w:rPr>
          <w:rFonts w:ascii="宋体" w:hAnsi="宋体" w:cs="宋体"/>
          <w:bCs/>
          <w:sz w:val="24"/>
          <w:highlight w:val="none"/>
        </w:rPr>
      </w:pPr>
      <w:r>
        <w:rPr>
          <w:rFonts w:hint="eastAsia" w:ascii="宋体" w:hAnsi="宋体" w:cs="宋体"/>
          <w:sz w:val="24"/>
          <w:highlight w:val="none"/>
          <w:lang w:val="zh-CN"/>
        </w:rPr>
        <w:t>2</w:t>
      </w:r>
      <w:r>
        <w:rPr>
          <w:rFonts w:hint="eastAsia" w:ascii="宋体" w:hAnsi="宋体" w:cs="宋体"/>
          <w:sz w:val="24"/>
          <w:highlight w:val="none"/>
        </w:rPr>
        <w:t>1</w:t>
      </w:r>
      <w:r>
        <w:rPr>
          <w:rFonts w:hint="eastAsia" w:ascii="宋体" w:hAnsi="宋体" w:cs="宋体"/>
          <w:bCs/>
          <w:sz w:val="24"/>
          <w:highlight w:val="none"/>
        </w:rPr>
        <w:t xml:space="preserve">.3.4 </w:t>
      </w:r>
      <w:r>
        <w:rPr>
          <w:rFonts w:hint="eastAsia" w:ascii="宋体" w:hAnsi="宋体" w:cs="宋体"/>
          <w:sz w:val="24"/>
          <w:szCs w:val="24"/>
          <w:highlight w:val="none"/>
        </w:rPr>
        <w:t>采购代理机构</w:t>
      </w:r>
      <w:r>
        <w:rPr>
          <w:rFonts w:hint="eastAsia" w:ascii="宋体" w:hAnsi="宋体" w:cs="宋体"/>
          <w:bCs/>
          <w:sz w:val="24"/>
          <w:highlight w:val="none"/>
        </w:rPr>
        <w:t>要对当事双方的评标、报价、询标（答疑）、澄清等，做好书面记录，经评标委员会、招标文件、投标文件具有同等法律地位；也是投标人一旦中标后，与采购人签订中标合同和发生质疑或投诉事项时的重要法律依据。</w:t>
      </w:r>
    </w:p>
    <w:p w14:paraId="7B199570">
      <w:pPr>
        <w:autoSpaceDE w:val="0"/>
        <w:autoSpaceDN w:val="0"/>
        <w:adjustRightInd w:val="0"/>
        <w:spacing w:line="360" w:lineRule="auto"/>
        <w:ind w:firstLine="480"/>
        <w:rPr>
          <w:rFonts w:ascii="宋体" w:hAnsi="宋体" w:cs="宋体"/>
          <w:b/>
          <w:sz w:val="24"/>
          <w:highlight w:val="none"/>
          <w:lang w:val="zh-CN"/>
        </w:rPr>
      </w:pPr>
      <w:r>
        <w:rPr>
          <w:rFonts w:hint="eastAsia" w:ascii="宋体" w:hAnsi="宋体" w:cs="宋体"/>
          <w:sz w:val="24"/>
          <w:highlight w:val="none"/>
          <w:lang w:val="zh-CN"/>
        </w:rPr>
        <w:t>2</w:t>
      </w:r>
      <w:r>
        <w:rPr>
          <w:rFonts w:hint="eastAsia" w:ascii="宋体" w:hAnsi="宋体" w:cs="宋体"/>
          <w:sz w:val="24"/>
          <w:highlight w:val="none"/>
        </w:rPr>
        <w:t>1</w:t>
      </w:r>
      <w:r>
        <w:rPr>
          <w:rFonts w:hint="eastAsia" w:ascii="宋体" w:hAnsi="宋体" w:cs="宋体"/>
          <w:sz w:val="24"/>
          <w:highlight w:val="none"/>
          <w:lang w:val="zh-CN"/>
        </w:rPr>
        <w:t>.3.</w:t>
      </w:r>
      <w:r>
        <w:rPr>
          <w:rFonts w:hint="eastAsia" w:ascii="宋体" w:hAnsi="宋体" w:cs="宋体"/>
          <w:sz w:val="24"/>
          <w:highlight w:val="none"/>
        </w:rPr>
        <w:t>5</w:t>
      </w:r>
      <w:r>
        <w:rPr>
          <w:rFonts w:hint="eastAsia" w:ascii="宋体" w:hAnsi="宋体" w:cs="宋体"/>
          <w:b/>
          <w:sz w:val="24"/>
          <w:highlight w:val="none"/>
          <w:lang w:val="zh-CN"/>
        </w:rPr>
        <w:t xml:space="preserve"> </w:t>
      </w:r>
      <w:r>
        <w:rPr>
          <w:rFonts w:hint="eastAsia" w:ascii="宋体" w:hAnsi="宋体" w:cs="宋体"/>
          <w:bCs/>
          <w:sz w:val="24"/>
          <w:highlight w:val="none"/>
        </w:rPr>
        <w:t>评标委员会各成员应在采购人规定时间内阅读和熟悉招标文件，当要提出招标文件疑问事项时，应由采购人、</w:t>
      </w:r>
      <w:r>
        <w:rPr>
          <w:rFonts w:hint="eastAsia" w:ascii="宋体" w:hAnsi="宋体" w:cs="宋体"/>
          <w:sz w:val="24"/>
          <w:szCs w:val="24"/>
          <w:highlight w:val="none"/>
        </w:rPr>
        <w:t>采购代理机构</w:t>
      </w:r>
      <w:r>
        <w:rPr>
          <w:rFonts w:hint="eastAsia" w:ascii="宋体" w:hAnsi="宋体" w:cs="宋体"/>
          <w:bCs/>
          <w:sz w:val="24"/>
          <w:highlight w:val="none"/>
        </w:rPr>
        <w:t>本次招标项目的责任人作为主体解答者，解答不清的，由会议主持进行补充解答。</w:t>
      </w:r>
    </w:p>
    <w:p w14:paraId="6E904CCD">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21.4 报价</w:t>
      </w:r>
    </w:p>
    <w:p w14:paraId="142CF2CF">
      <w:pPr>
        <w:autoSpaceDE w:val="0"/>
        <w:autoSpaceDN w:val="0"/>
        <w:adjustRightInd w:val="0"/>
        <w:spacing w:line="360" w:lineRule="auto"/>
        <w:ind w:firstLine="480"/>
        <w:rPr>
          <w:rFonts w:ascii="宋体" w:hAnsi="宋体" w:cs="宋体"/>
          <w:b/>
          <w:sz w:val="24"/>
          <w:highlight w:val="none"/>
          <w:lang w:val="zh-CN"/>
        </w:rPr>
      </w:pPr>
      <w:r>
        <w:rPr>
          <w:rFonts w:hint="eastAsia" w:ascii="宋体" w:hAnsi="宋体" w:cs="宋体"/>
          <w:b/>
          <w:sz w:val="24"/>
          <w:highlight w:val="none"/>
          <w:lang w:val="zh-CN"/>
        </w:rPr>
        <w:t>2</w:t>
      </w:r>
      <w:r>
        <w:rPr>
          <w:rFonts w:hint="eastAsia" w:ascii="宋体" w:hAnsi="宋体" w:cs="宋体"/>
          <w:b/>
          <w:sz w:val="24"/>
          <w:highlight w:val="none"/>
        </w:rPr>
        <w:t>1</w:t>
      </w:r>
      <w:r>
        <w:rPr>
          <w:rFonts w:hint="eastAsia" w:ascii="宋体" w:hAnsi="宋体" w:cs="宋体"/>
          <w:b/>
          <w:sz w:val="24"/>
          <w:highlight w:val="none"/>
          <w:lang w:val="zh-CN"/>
        </w:rPr>
        <w:t xml:space="preserve">.4.1 投标报价的审查和原则要求 </w:t>
      </w:r>
    </w:p>
    <w:p w14:paraId="63005F50">
      <w:pPr>
        <w:autoSpaceDE w:val="0"/>
        <w:autoSpaceDN w:val="0"/>
        <w:adjustRightInd w:val="0"/>
        <w:spacing w:line="360" w:lineRule="auto"/>
        <w:ind w:firstLine="480"/>
        <w:rPr>
          <w:rFonts w:ascii="宋体" w:hAnsi="宋体" w:cs="宋体"/>
          <w:sz w:val="24"/>
          <w:highlight w:val="none"/>
          <w:lang w:val="zh-CN"/>
        </w:rPr>
      </w:pPr>
      <w:r>
        <w:rPr>
          <w:rFonts w:hint="eastAsia" w:ascii="宋体" w:hAnsi="宋体" w:cs="宋体"/>
          <w:sz w:val="24"/>
          <w:highlight w:val="none"/>
          <w:lang w:val="zh-CN"/>
        </w:rPr>
        <w:t>2</w:t>
      </w:r>
      <w:r>
        <w:rPr>
          <w:rFonts w:hint="eastAsia" w:ascii="宋体" w:hAnsi="宋体" w:cs="宋体"/>
          <w:sz w:val="24"/>
          <w:highlight w:val="none"/>
        </w:rPr>
        <w:t>1</w:t>
      </w:r>
      <w:r>
        <w:rPr>
          <w:rFonts w:hint="eastAsia" w:ascii="宋体" w:hAnsi="宋体" w:cs="宋体"/>
          <w:sz w:val="24"/>
          <w:highlight w:val="none"/>
          <w:lang w:val="zh-CN"/>
        </w:rPr>
        <w:t>.4.1.1 评标委员应确认实质上响应招标文件要求的投标文件中的价格进行审核，检查看其是否有计算和累加上的错误。</w:t>
      </w:r>
    </w:p>
    <w:p w14:paraId="4515EDE1">
      <w:pPr>
        <w:autoSpaceDE w:val="0"/>
        <w:autoSpaceDN w:val="0"/>
        <w:adjustRightInd w:val="0"/>
        <w:spacing w:line="360" w:lineRule="auto"/>
        <w:ind w:firstLine="480"/>
        <w:rPr>
          <w:rFonts w:ascii="宋体" w:hAnsi="宋体" w:cs="宋体"/>
          <w:sz w:val="24"/>
          <w:highlight w:val="none"/>
          <w:lang w:val="zh-CN"/>
        </w:rPr>
      </w:pPr>
      <w:r>
        <w:rPr>
          <w:rFonts w:hint="eastAsia" w:ascii="宋体" w:hAnsi="宋体" w:cs="宋体"/>
          <w:sz w:val="24"/>
          <w:highlight w:val="none"/>
          <w:lang w:val="zh-CN"/>
        </w:rPr>
        <w:t>2</w:t>
      </w:r>
      <w:r>
        <w:rPr>
          <w:rFonts w:hint="eastAsia" w:ascii="宋体" w:hAnsi="宋体" w:cs="宋体"/>
          <w:sz w:val="24"/>
          <w:highlight w:val="none"/>
        </w:rPr>
        <w:t>1</w:t>
      </w:r>
      <w:r>
        <w:rPr>
          <w:rFonts w:hint="eastAsia" w:ascii="宋体" w:hAnsi="宋体" w:cs="宋体"/>
          <w:sz w:val="24"/>
          <w:highlight w:val="none"/>
          <w:lang w:val="zh-CN"/>
        </w:rPr>
        <w:t>.4.1.2</w:t>
      </w:r>
      <w:r>
        <w:rPr>
          <w:rFonts w:hint="eastAsia" w:ascii="宋体" w:hAnsi="宋体" w:cs="宋体"/>
          <w:b/>
          <w:sz w:val="24"/>
          <w:highlight w:val="none"/>
          <w:lang w:val="zh-CN"/>
        </w:rPr>
        <w:t xml:space="preserve"> </w:t>
      </w:r>
      <w:r>
        <w:rPr>
          <w:rFonts w:hint="eastAsia" w:ascii="宋体" w:hAnsi="宋体" w:cs="宋体"/>
          <w:sz w:val="24"/>
          <w:highlight w:val="none"/>
          <w:lang w:val="zh-CN"/>
        </w:rPr>
        <w:t>修正错误的原则。如大写金额与小写金额不一致的，以大写金额为准；总价金额与按单价汇总金额不一致的，以单价金额计算结果为准；单价金额小数点有明显错位的，以总价为准，并修改单价；对不同文字文本投标文件的解释发生异议的，以中文文本为准。按上述原则调整后的价格为评标价，对投标人具有约束力。如果投标人不接受修正后的价格，则其报价将被拒绝，其投标报价保证金将被没收。</w:t>
      </w:r>
    </w:p>
    <w:p w14:paraId="3879D0FC">
      <w:pPr>
        <w:autoSpaceDE w:val="0"/>
        <w:autoSpaceDN w:val="0"/>
        <w:adjustRightInd w:val="0"/>
        <w:spacing w:line="360" w:lineRule="auto"/>
        <w:ind w:firstLine="480"/>
        <w:rPr>
          <w:rFonts w:ascii="宋体" w:hAnsi="宋体" w:cs="宋体"/>
          <w:sz w:val="24"/>
          <w:highlight w:val="none"/>
          <w:lang w:val="zh-CN"/>
        </w:rPr>
      </w:pPr>
      <w:r>
        <w:rPr>
          <w:rFonts w:hint="eastAsia" w:ascii="宋体" w:hAnsi="宋体" w:cs="宋体"/>
          <w:sz w:val="24"/>
          <w:highlight w:val="none"/>
          <w:lang w:val="zh-CN"/>
        </w:rPr>
        <w:t>2</w:t>
      </w:r>
      <w:r>
        <w:rPr>
          <w:rFonts w:hint="eastAsia" w:ascii="宋体" w:hAnsi="宋体" w:cs="宋体"/>
          <w:sz w:val="24"/>
          <w:highlight w:val="none"/>
        </w:rPr>
        <w:t>1</w:t>
      </w:r>
      <w:r>
        <w:rPr>
          <w:rFonts w:hint="eastAsia" w:ascii="宋体" w:hAnsi="宋体" w:cs="宋体"/>
          <w:sz w:val="24"/>
          <w:highlight w:val="none"/>
          <w:lang w:val="zh-CN"/>
        </w:rPr>
        <w:t>.4.1.3 采购代理机构在解密完成后开启开标一览表，进行公开唱标并开启签字时段，采购人按照规定时间，应检查所有投标文件的资格审查，确认无误后，评标委员会进行符合性审查。</w:t>
      </w:r>
    </w:p>
    <w:p w14:paraId="76553618">
      <w:pPr>
        <w:autoSpaceDE w:val="0"/>
        <w:autoSpaceDN w:val="0"/>
        <w:adjustRightInd w:val="0"/>
        <w:spacing w:line="360" w:lineRule="auto"/>
        <w:ind w:firstLine="482"/>
        <w:rPr>
          <w:rFonts w:ascii="宋体" w:hAnsi="宋体" w:cs="宋体"/>
          <w:sz w:val="24"/>
          <w:highlight w:val="none"/>
          <w:lang w:val="zh-CN"/>
        </w:rPr>
      </w:pPr>
      <w:r>
        <w:rPr>
          <w:rFonts w:hint="eastAsia" w:ascii="宋体" w:hAnsi="宋体" w:cs="宋体"/>
          <w:sz w:val="24"/>
          <w:highlight w:val="none"/>
          <w:lang w:val="zh-CN"/>
        </w:rPr>
        <w:t>2</w:t>
      </w:r>
      <w:r>
        <w:rPr>
          <w:rFonts w:hint="eastAsia" w:ascii="宋体" w:hAnsi="宋体" w:cs="宋体"/>
          <w:sz w:val="24"/>
          <w:highlight w:val="none"/>
        </w:rPr>
        <w:t>1</w:t>
      </w:r>
      <w:r>
        <w:rPr>
          <w:rFonts w:hint="eastAsia" w:ascii="宋体" w:hAnsi="宋体" w:cs="宋体"/>
          <w:sz w:val="24"/>
          <w:highlight w:val="none"/>
          <w:lang w:val="zh-CN"/>
        </w:rPr>
        <w:t xml:space="preserve">.4.1.4 </w:t>
      </w:r>
      <w:r>
        <w:rPr>
          <w:rFonts w:hint="eastAsia" w:ascii="宋体" w:hAnsi="宋体" w:cs="宋体"/>
          <w:bCs/>
          <w:sz w:val="24"/>
          <w:highlight w:val="none"/>
          <w:lang w:val="zh-CN"/>
        </w:rPr>
        <w:t>报价</w:t>
      </w:r>
      <w:r>
        <w:rPr>
          <w:rFonts w:hint="eastAsia" w:ascii="宋体" w:hAnsi="宋体" w:cs="宋体"/>
          <w:sz w:val="24"/>
          <w:highlight w:val="none"/>
          <w:lang w:val="zh-CN"/>
        </w:rPr>
        <w:t>采用一次性报价方式，且为最终报价。</w:t>
      </w:r>
    </w:p>
    <w:p w14:paraId="741FDCC7">
      <w:pPr>
        <w:autoSpaceDE w:val="0"/>
        <w:autoSpaceDN w:val="0"/>
        <w:adjustRightInd w:val="0"/>
        <w:spacing w:line="360" w:lineRule="auto"/>
        <w:ind w:firstLine="482"/>
        <w:rPr>
          <w:rFonts w:ascii="宋体" w:hAnsi="宋体" w:cs="宋体"/>
          <w:sz w:val="24"/>
          <w:highlight w:val="none"/>
          <w:lang w:val="zh-CN"/>
        </w:rPr>
      </w:pPr>
      <w:r>
        <w:rPr>
          <w:rFonts w:hint="eastAsia" w:ascii="宋体" w:hAnsi="宋体" w:cs="宋体"/>
          <w:sz w:val="24"/>
          <w:highlight w:val="none"/>
          <w:lang w:val="zh-CN"/>
        </w:rPr>
        <w:t>2</w:t>
      </w:r>
      <w:r>
        <w:rPr>
          <w:rFonts w:hint="eastAsia" w:ascii="宋体" w:hAnsi="宋体" w:cs="宋体"/>
          <w:sz w:val="24"/>
          <w:highlight w:val="none"/>
        </w:rPr>
        <w:t>1</w:t>
      </w:r>
      <w:r>
        <w:rPr>
          <w:rFonts w:hint="eastAsia" w:ascii="宋体" w:hAnsi="宋体" w:cs="宋体"/>
          <w:sz w:val="24"/>
          <w:highlight w:val="none"/>
          <w:lang w:val="zh-CN"/>
        </w:rPr>
        <w:t>.4.1.5 投标人的报价均应报出拟提供货物的</w:t>
      </w:r>
      <w:r>
        <w:rPr>
          <w:rFonts w:hint="eastAsia" w:ascii="宋体" w:hAnsi="宋体" w:cs="宋体"/>
          <w:sz w:val="24"/>
          <w:highlight w:val="none"/>
        </w:rPr>
        <w:t>下浮率</w:t>
      </w:r>
      <w:r>
        <w:rPr>
          <w:rFonts w:hint="eastAsia" w:ascii="宋体" w:hAnsi="宋体" w:cs="宋体"/>
          <w:sz w:val="24"/>
          <w:highlight w:val="none"/>
          <w:lang w:val="zh-CN"/>
        </w:rPr>
        <w:t>。</w:t>
      </w:r>
    </w:p>
    <w:p w14:paraId="21CC2C8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lang w:val="zh-CN"/>
        </w:rPr>
        <w:t>2</w:t>
      </w:r>
      <w:r>
        <w:rPr>
          <w:rFonts w:hint="eastAsia" w:ascii="宋体" w:hAnsi="宋体" w:cs="宋体"/>
          <w:sz w:val="24"/>
          <w:highlight w:val="none"/>
        </w:rPr>
        <w:t>1</w:t>
      </w:r>
      <w:r>
        <w:rPr>
          <w:rFonts w:hint="eastAsia" w:ascii="宋体" w:hAnsi="宋体" w:cs="宋体"/>
          <w:sz w:val="24"/>
          <w:highlight w:val="none"/>
          <w:lang w:val="zh-CN"/>
        </w:rPr>
        <w:t>.4.1.6 投标人的报价采取现场公开的方式进行唱标，</w:t>
      </w:r>
      <w:r>
        <w:rPr>
          <w:rFonts w:hint="eastAsia" w:ascii="宋体" w:hAnsi="宋体" w:cs="宋体"/>
          <w:sz w:val="24"/>
          <w:highlight w:val="none"/>
        </w:rPr>
        <w:t>均不接受二次报价。否则，将直接取消其投标报价资格。</w:t>
      </w:r>
    </w:p>
    <w:p w14:paraId="0B37607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sz w:val="24"/>
          <w:szCs w:val="24"/>
          <w:highlight w:val="none"/>
          <w:lang w:val="en-US" w:eastAsia="zh-CN"/>
        </w:rPr>
      </w:pPr>
      <w:r>
        <w:rPr>
          <w:rFonts w:hint="eastAsia" w:ascii="宋体" w:hAnsi="宋体" w:cs="宋体"/>
          <w:sz w:val="24"/>
          <w:highlight w:val="none"/>
          <w:lang w:val="en-US" w:eastAsia="zh-CN"/>
        </w:rPr>
        <w:t xml:space="preserve">21.4.1.7 </w:t>
      </w:r>
      <w:r>
        <w:rPr>
          <w:rFonts w:hint="eastAsia" w:ascii="Times New Roman" w:hAnsi="Times New Roman" w:eastAsia="宋体" w:cs="Times New Roman"/>
          <w:sz w:val="24"/>
          <w:szCs w:val="24"/>
          <w:highlight w:val="none"/>
          <w:lang w:val="en-US" w:eastAsia="zh-CN"/>
        </w:rPr>
        <w:t>根据《关于推动解决政府采购异常低价问题的通知》，强化政府采购异常低价审查：</w:t>
      </w:r>
    </w:p>
    <w:p w14:paraId="4D47971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（一）采购人应当在采购文件中明确，政府采购评审中出现下列情形之一的，评审委员会应当启动异常低价投标（响应）审查程序：</w:t>
      </w:r>
    </w:p>
    <w:p w14:paraId="24C9DB4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1.投标（响应）报价低于全部通过符合性审查供应商投标（响应）报价平均值50%的，即投标（响应）报价&lt;全部通过符合性审查供应商投标（响应）报价平均值×50%；</w:t>
      </w:r>
    </w:p>
    <w:p w14:paraId="6EFBBFF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2.投标（响应）报价低于通过符合性审查的次低报价供应商投标（响应）报价50%的，即投标（响应）报价&lt;通过符合性审查的次低报价供应商投标（响应）报价×50%；</w:t>
      </w:r>
    </w:p>
    <w:p w14:paraId="77D10D2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3.投标（响应）报价低于采购项目最高限价45%的，即投标（响应）报价&lt;采购项目最高限价×45%；</w:t>
      </w:r>
    </w:p>
    <w:p w14:paraId="698EAD5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4.评审委员会基于专业判断，认为供应商报价过低，有可能影响产品质量或者不能诚信履约的其他情形。</w:t>
      </w:r>
    </w:p>
    <w:p w14:paraId="0A1C9E6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相关法律法规对供应商报价有规定的，从其规定。</w:t>
      </w:r>
    </w:p>
    <w:p w14:paraId="6A6833D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6B7C5A0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4B244B6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33D4C03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highlight w:val="none"/>
          <w:lang w:val="en-US" w:eastAsia="zh-CN"/>
        </w:rPr>
      </w:pPr>
      <w:r>
        <w:rPr>
          <w:rFonts w:hint="eastAsia" w:ascii="Times New Roman" w:hAnsi="Times New Roman" w:eastAsia="宋体" w:cs="Times New Roman"/>
          <w:sz w:val="24"/>
          <w:szCs w:val="24"/>
          <w:highlight w:val="none"/>
          <w:lang w:val="en-US" w:eastAsia="zh-CN"/>
        </w:rPr>
        <w:t>异常低价投标（响应）审查的启动原因、审查意见和审查结果应当在评审报告中记录，并随供应商提供的相关书面说明及证明材料，以及评审委员会有关互联网浏览、查询历史一并归档。</w:t>
      </w:r>
    </w:p>
    <w:p w14:paraId="7F1B19BC">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21.4.2 唱标、记标</w:t>
      </w:r>
    </w:p>
    <w:p w14:paraId="0B241EAC">
      <w:pPr>
        <w:autoSpaceDE w:val="0"/>
        <w:autoSpaceDN w:val="0"/>
        <w:adjustRightInd w:val="0"/>
        <w:spacing w:line="360" w:lineRule="auto"/>
        <w:ind w:firstLine="480"/>
        <w:rPr>
          <w:rFonts w:ascii="宋体" w:hAnsi="宋体" w:cs="宋体"/>
          <w:sz w:val="24"/>
          <w:highlight w:val="none"/>
          <w:lang w:val="zh-CN"/>
        </w:rPr>
      </w:pPr>
      <w:r>
        <w:rPr>
          <w:rFonts w:hint="eastAsia" w:ascii="宋体" w:hAnsi="宋体" w:cs="宋体"/>
          <w:sz w:val="24"/>
          <w:highlight w:val="none"/>
          <w:lang w:val="zh-CN"/>
        </w:rPr>
        <w:t>采购代理机构对投标报价登记确认、资格资质审查合格，及对招标文件做出实质性响应的投标人的报价，要给予每个正在参加评标的投标人相同的机会，并对报价采取公开的方式，招标代理机构在开启报价后，投标人须在规定的报价确认签字时段内进行CA签章，否则视为无效报价。该报价只允许有一个报价，投标人任何有选择性的报价将不予接受。</w:t>
      </w:r>
    </w:p>
    <w:p w14:paraId="3DC0B7ED">
      <w:pPr>
        <w:autoSpaceDE w:val="0"/>
        <w:autoSpaceDN w:val="0"/>
        <w:adjustRightInd w:val="0"/>
        <w:spacing w:line="360" w:lineRule="auto"/>
        <w:ind w:firstLine="480"/>
        <w:rPr>
          <w:rFonts w:ascii="宋体" w:hAnsi="宋体" w:cs="宋体"/>
          <w:b/>
          <w:sz w:val="24"/>
          <w:highlight w:val="none"/>
          <w:lang w:val="zh-CN"/>
        </w:rPr>
      </w:pPr>
      <w:r>
        <w:rPr>
          <w:rFonts w:hint="eastAsia" w:ascii="宋体" w:hAnsi="宋体" w:cs="宋体"/>
          <w:b/>
          <w:sz w:val="24"/>
          <w:highlight w:val="none"/>
          <w:lang w:val="zh-CN"/>
        </w:rPr>
        <w:t>2</w:t>
      </w:r>
      <w:r>
        <w:rPr>
          <w:rFonts w:hint="eastAsia" w:ascii="宋体" w:hAnsi="宋体" w:cs="宋体"/>
          <w:b/>
          <w:sz w:val="24"/>
          <w:highlight w:val="none"/>
        </w:rPr>
        <w:t>1</w:t>
      </w:r>
      <w:r>
        <w:rPr>
          <w:rFonts w:hint="eastAsia" w:ascii="宋体" w:hAnsi="宋体" w:cs="宋体"/>
          <w:b/>
          <w:sz w:val="24"/>
          <w:highlight w:val="none"/>
          <w:lang w:val="zh-CN"/>
        </w:rPr>
        <w:t>.4.3 最终报价是否均超过采购预算的审查确认</w:t>
      </w:r>
    </w:p>
    <w:p w14:paraId="027492F8">
      <w:pPr>
        <w:autoSpaceDE w:val="0"/>
        <w:autoSpaceDN w:val="0"/>
        <w:adjustRightInd w:val="0"/>
        <w:spacing w:line="360" w:lineRule="auto"/>
        <w:ind w:firstLine="480"/>
        <w:rPr>
          <w:rFonts w:ascii="宋体" w:hAnsi="宋体" w:cs="宋体"/>
          <w:sz w:val="24"/>
          <w:highlight w:val="none"/>
          <w:lang w:val="zh-CN"/>
        </w:rPr>
      </w:pPr>
      <w:r>
        <w:rPr>
          <w:rFonts w:hint="eastAsia" w:ascii="宋体" w:hAnsi="宋体" w:cs="宋体"/>
          <w:sz w:val="24"/>
          <w:highlight w:val="none"/>
          <w:lang w:val="zh-CN"/>
        </w:rPr>
        <w:t>2</w:t>
      </w:r>
      <w:r>
        <w:rPr>
          <w:rFonts w:hint="eastAsia" w:ascii="宋体" w:hAnsi="宋体" w:cs="宋体"/>
          <w:sz w:val="24"/>
          <w:highlight w:val="none"/>
        </w:rPr>
        <w:t>1</w:t>
      </w:r>
      <w:r>
        <w:rPr>
          <w:rFonts w:hint="eastAsia" w:ascii="宋体" w:hAnsi="宋体" w:cs="宋体"/>
          <w:sz w:val="24"/>
          <w:highlight w:val="none"/>
          <w:lang w:val="zh-CN"/>
        </w:rPr>
        <w:t xml:space="preserve">.4.3.1 报价唱标结束后，采购人须根据《中华人民共和国政府采购法》及招标文件的规定，按照最终报价不接受超过采购预算的原则，对最终报价是否均超过采购预算进行审查确认，并现场公布结果。 </w:t>
      </w:r>
    </w:p>
    <w:p w14:paraId="07B3A978">
      <w:pPr>
        <w:autoSpaceDE w:val="0"/>
        <w:autoSpaceDN w:val="0"/>
        <w:adjustRightInd w:val="0"/>
        <w:spacing w:line="360" w:lineRule="auto"/>
        <w:ind w:firstLine="480"/>
        <w:rPr>
          <w:rFonts w:ascii="宋体" w:hAnsi="宋体" w:cs="宋体"/>
          <w:sz w:val="24"/>
          <w:highlight w:val="none"/>
          <w:lang w:val="zh-CN"/>
        </w:rPr>
      </w:pPr>
      <w:r>
        <w:rPr>
          <w:rFonts w:hint="eastAsia" w:ascii="宋体" w:hAnsi="宋体" w:cs="宋体"/>
          <w:sz w:val="24"/>
          <w:highlight w:val="none"/>
          <w:lang w:val="zh-CN"/>
        </w:rPr>
        <w:t>2</w:t>
      </w:r>
      <w:r>
        <w:rPr>
          <w:rFonts w:hint="eastAsia" w:ascii="宋体" w:hAnsi="宋体" w:cs="宋体"/>
          <w:sz w:val="24"/>
          <w:highlight w:val="none"/>
        </w:rPr>
        <w:t>1</w:t>
      </w:r>
      <w:r>
        <w:rPr>
          <w:rFonts w:hint="eastAsia" w:ascii="宋体" w:hAnsi="宋体" w:cs="宋体"/>
          <w:sz w:val="24"/>
          <w:highlight w:val="none"/>
          <w:lang w:val="zh-CN"/>
        </w:rPr>
        <w:t>.4.3.2 唱标结束后，如所有报价均超过采购预算，且采购人不能支付时，采购人现场应宣布本次招标废标。出现此种情况时，评标委员会有权决定拒绝所有的投标文件。</w:t>
      </w:r>
    </w:p>
    <w:p w14:paraId="195F27A6">
      <w:pPr>
        <w:autoSpaceDE w:val="0"/>
        <w:autoSpaceDN w:val="0"/>
        <w:adjustRightInd w:val="0"/>
        <w:spacing w:line="360" w:lineRule="auto"/>
        <w:ind w:firstLine="480"/>
        <w:rPr>
          <w:rFonts w:ascii="宋体" w:hAnsi="宋体" w:cs="宋体"/>
          <w:sz w:val="24"/>
          <w:szCs w:val="24"/>
          <w:highlight w:val="none"/>
        </w:rPr>
      </w:pPr>
      <w:r>
        <w:rPr>
          <w:rFonts w:hint="eastAsia" w:ascii="宋体" w:hAnsi="宋体" w:cs="宋体"/>
          <w:sz w:val="24"/>
          <w:highlight w:val="none"/>
          <w:lang w:val="zh-CN"/>
        </w:rPr>
        <w:t>2</w:t>
      </w:r>
      <w:r>
        <w:rPr>
          <w:rFonts w:hint="eastAsia" w:ascii="宋体" w:hAnsi="宋体" w:cs="宋体"/>
          <w:sz w:val="24"/>
          <w:highlight w:val="none"/>
        </w:rPr>
        <w:t>1</w:t>
      </w:r>
      <w:r>
        <w:rPr>
          <w:rFonts w:hint="eastAsia" w:ascii="宋体" w:hAnsi="宋体" w:cs="宋体"/>
          <w:sz w:val="24"/>
          <w:highlight w:val="none"/>
          <w:lang w:val="zh-CN"/>
        </w:rPr>
        <w:t>.4.3.3 唱标结束后，如果没有超过采购预算的投标人只有二家时，且是第一次开标，采购人应中止谈判，重新组织采购；如果是第二次开标，</w:t>
      </w:r>
      <w:r>
        <w:rPr>
          <w:rFonts w:hint="eastAsia" w:ascii="宋体" w:hAnsi="宋体" w:cs="宋体"/>
          <w:sz w:val="24"/>
          <w:szCs w:val="24"/>
          <w:highlight w:val="none"/>
        </w:rPr>
        <w:t>按照公开、公平和竞争的原则，采购人可以书面提出转竞争性谈判方式采购，经批准后，按批准后的采购方式继续开标。</w:t>
      </w:r>
    </w:p>
    <w:p w14:paraId="31B94136">
      <w:pPr>
        <w:autoSpaceDE w:val="0"/>
        <w:autoSpaceDN w:val="0"/>
        <w:adjustRightInd w:val="0"/>
        <w:spacing w:line="360" w:lineRule="auto"/>
        <w:ind w:firstLine="480"/>
        <w:rPr>
          <w:rFonts w:ascii="宋体" w:hAnsi="宋体" w:cs="宋体"/>
          <w:sz w:val="24"/>
          <w:szCs w:val="24"/>
          <w:highlight w:val="none"/>
        </w:rPr>
      </w:pPr>
      <w:r>
        <w:rPr>
          <w:rFonts w:hint="eastAsia" w:ascii="宋体" w:hAnsi="宋体" w:cs="宋体"/>
          <w:sz w:val="24"/>
          <w:highlight w:val="none"/>
          <w:lang w:val="zh-CN"/>
        </w:rPr>
        <w:t>2</w:t>
      </w:r>
      <w:r>
        <w:rPr>
          <w:rFonts w:hint="eastAsia" w:ascii="宋体" w:hAnsi="宋体" w:cs="宋体"/>
          <w:sz w:val="24"/>
          <w:highlight w:val="none"/>
        </w:rPr>
        <w:t>1</w:t>
      </w:r>
      <w:r>
        <w:rPr>
          <w:rFonts w:hint="eastAsia" w:ascii="宋体" w:hAnsi="宋体" w:cs="宋体"/>
          <w:sz w:val="24"/>
          <w:highlight w:val="none"/>
          <w:lang w:val="zh-CN"/>
        </w:rPr>
        <w:t>.4.3.4</w:t>
      </w:r>
      <w:r>
        <w:rPr>
          <w:rFonts w:hint="eastAsia" w:ascii="宋体" w:hAnsi="宋体" w:cs="宋体"/>
          <w:sz w:val="24"/>
          <w:szCs w:val="24"/>
          <w:highlight w:val="none"/>
        </w:rPr>
        <w:t xml:space="preserve"> </w:t>
      </w:r>
      <w:r>
        <w:rPr>
          <w:rFonts w:hint="eastAsia" w:ascii="宋体" w:hAnsi="宋体" w:cs="宋体"/>
          <w:sz w:val="24"/>
          <w:highlight w:val="none"/>
          <w:lang w:val="zh-CN"/>
        </w:rPr>
        <w:t>唱标结束后，如果没有超过采购预算的投标人只有一家时，</w:t>
      </w:r>
      <w:r>
        <w:rPr>
          <w:rFonts w:hint="eastAsia" w:ascii="宋体" w:hAnsi="宋体" w:cs="宋体"/>
          <w:sz w:val="24"/>
          <w:szCs w:val="24"/>
          <w:highlight w:val="none"/>
        </w:rPr>
        <w:t>且是第一次开标，采购人应中止谈判，重新组织采购；如果是第二次开标，采购人和投标商既没有过不良行为记录，也不存在明显或恶意的投标倾向性行为，由评标委员会对其递交的投标文件和招标文件做出实质性响应进行审查确认后，采购人可以书面申请</w:t>
      </w:r>
      <w:r>
        <w:rPr>
          <w:rFonts w:hint="eastAsia" w:ascii="宋体" w:hAnsi="宋体" w:cs="宋体"/>
          <w:bCs/>
          <w:sz w:val="24"/>
          <w:szCs w:val="24"/>
          <w:highlight w:val="none"/>
        </w:rPr>
        <w:t>单一来源方式</w:t>
      </w:r>
      <w:r>
        <w:rPr>
          <w:rFonts w:hint="eastAsia" w:ascii="宋体" w:hAnsi="宋体" w:cs="宋体"/>
          <w:sz w:val="24"/>
          <w:szCs w:val="24"/>
          <w:highlight w:val="none"/>
        </w:rPr>
        <w:t>采购，经批准同意后，按批准后的采购方式依法按程序组织采购。反之，则应直接作废标处理，并依法重新组织采购。</w:t>
      </w:r>
    </w:p>
    <w:p w14:paraId="397AF598">
      <w:pPr>
        <w:autoSpaceDE w:val="0"/>
        <w:autoSpaceDN w:val="0"/>
        <w:adjustRightInd w:val="0"/>
        <w:spacing w:line="360" w:lineRule="auto"/>
        <w:ind w:firstLine="480"/>
        <w:rPr>
          <w:rFonts w:ascii="宋体" w:hAnsi="宋体" w:cs="宋体"/>
          <w:b/>
          <w:bCs/>
          <w:sz w:val="24"/>
          <w:highlight w:val="none"/>
          <w:lang w:val="zh-CN"/>
        </w:rPr>
      </w:pPr>
      <w:r>
        <w:rPr>
          <w:rFonts w:hint="eastAsia" w:ascii="宋体" w:hAnsi="宋体" w:cs="宋体"/>
          <w:b/>
          <w:bCs/>
          <w:sz w:val="24"/>
          <w:highlight w:val="none"/>
        </w:rPr>
        <w:t xml:space="preserve">21.5 </w:t>
      </w:r>
      <w:r>
        <w:rPr>
          <w:rFonts w:hint="eastAsia" w:ascii="宋体" w:hAnsi="宋体" w:cs="宋体"/>
          <w:b/>
          <w:bCs/>
          <w:sz w:val="24"/>
          <w:highlight w:val="none"/>
          <w:lang w:val="zh-CN"/>
        </w:rPr>
        <w:t>评标程序</w:t>
      </w:r>
    </w:p>
    <w:p w14:paraId="0D6DAFBF">
      <w:pPr>
        <w:autoSpaceDE w:val="0"/>
        <w:autoSpaceDN w:val="0"/>
        <w:adjustRightInd w:val="0"/>
        <w:spacing w:line="360" w:lineRule="auto"/>
        <w:ind w:firstLine="480" w:firstLineChars="200"/>
        <w:rPr>
          <w:rFonts w:ascii="宋体" w:hAnsi="宋体" w:cs="宋体"/>
          <w:sz w:val="24"/>
          <w:szCs w:val="24"/>
          <w:highlight w:val="none"/>
        </w:rPr>
      </w:pPr>
      <w:r>
        <w:rPr>
          <w:rFonts w:hint="eastAsia" w:ascii="宋体" w:hAnsi="宋体" w:cs="宋体"/>
          <w:sz w:val="24"/>
          <w:highlight w:val="none"/>
          <w:lang w:val="zh-CN"/>
        </w:rPr>
        <w:t>2</w:t>
      </w:r>
      <w:r>
        <w:rPr>
          <w:rFonts w:hint="eastAsia" w:ascii="宋体" w:hAnsi="宋体" w:cs="宋体"/>
          <w:sz w:val="24"/>
          <w:highlight w:val="none"/>
        </w:rPr>
        <w:t>1</w:t>
      </w:r>
      <w:r>
        <w:rPr>
          <w:rFonts w:hint="eastAsia" w:ascii="宋体" w:hAnsi="宋体" w:cs="宋体"/>
          <w:sz w:val="24"/>
          <w:szCs w:val="24"/>
          <w:highlight w:val="none"/>
        </w:rPr>
        <w:t>.5.1 评标委员会及其成员应当遵循独立评标的原则，按照独立初审、单独（或集中）询标（答疑）、独立综合评审、独立推荐拟中标人、集体定标、出具评标报告的工作程序进行。</w:t>
      </w:r>
    </w:p>
    <w:p w14:paraId="531A7371">
      <w:pPr>
        <w:autoSpaceDE w:val="0"/>
        <w:autoSpaceDN w:val="0"/>
        <w:adjustRightInd w:val="0"/>
        <w:spacing w:line="360" w:lineRule="auto"/>
        <w:ind w:firstLine="480" w:firstLineChars="200"/>
        <w:rPr>
          <w:rFonts w:ascii="宋体" w:hAnsi="宋体" w:cs="宋体"/>
          <w:bCs/>
          <w:sz w:val="24"/>
          <w:highlight w:val="none"/>
        </w:rPr>
      </w:pPr>
      <w:r>
        <w:rPr>
          <w:rFonts w:hint="eastAsia" w:ascii="宋体" w:hAnsi="宋体" w:cs="宋体"/>
          <w:sz w:val="24"/>
          <w:highlight w:val="none"/>
          <w:lang w:val="zh-CN"/>
        </w:rPr>
        <w:t>2</w:t>
      </w:r>
      <w:r>
        <w:rPr>
          <w:rFonts w:hint="eastAsia" w:ascii="宋体" w:hAnsi="宋体" w:cs="宋体"/>
          <w:sz w:val="24"/>
          <w:highlight w:val="none"/>
        </w:rPr>
        <w:t>1</w:t>
      </w:r>
      <w:r>
        <w:rPr>
          <w:rFonts w:hint="eastAsia" w:ascii="宋体" w:hAnsi="宋体" w:cs="宋体"/>
          <w:sz w:val="24"/>
          <w:highlight w:val="none"/>
          <w:lang w:val="zh-CN"/>
        </w:rPr>
        <w:t>.5.2 评标委员会成员需要投标人答疑时，投标人按采购代理机构、采购人规定时间要求，向本次评标委员会进行澄清。</w:t>
      </w:r>
    </w:p>
    <w:p w14:paraId="51792F46">
      <w:pPr>
        <w:autoSpaceDE w:val="0"/>
        <w:autoSpaceDN w:val="0"/>
        <w:adjustRightInd w:val="0"/>
        <w:spacing w:line="360" w:lineRule="auto"/>
        <w:ind w:firstLine="480"/>
        <w:rPr>
          <w:rFonts w:ascii="宋体" w:hAnsi="宋体" w:cs="宋体"/>
          <w:b/>
          <w:bCs/>
          <w:sz w:val="24"/>
          <w:highlight w:val="none"/>
          <w:lang w:val="zh-CN"/>
        </w:rPr>
      </w:pPr>
      <w:r>
        <w:rPr>
          <w:rFonts w:hint="eastAsia" w:ascii="宋体" w:hAnsi="宋体" w:cs="宋体"/>
          <w:sz w:val="24"/>
          <w:highlight w:val="none"/>
          <w:lang w:val="zh-CN"/>
        </w:rPr>
        <w:t>2</w:t>
      </w:r>
      <w:r>
        <w:rPr>
          <w:rFonts w:hint="eastAsia" w:ascii="宋体" w:hAnsi="宋体" w:cs="宋体"/>
          <w:sz w:val="24"/>
          <w:highlight w:val="none"/>
        </w:rPr>
        <w:t>1</w:t>
      </w:r>
      <w:r>
        <w:rPr>
          <w:rFonts w:hint="eastAsia" w:ascii="宋体" w:hAnsi="宋体" w:cs="宋体"/>
          <w:sz w:val="24"/>
          <w:highlight w:val="none"/>
          <w:lang w:val="zh-CN"/>
        </w:rPr>
        <w:t>.5.3 评标委员会应单独（或集中）与资格资质审查合格的投标人分别进行技术和商务评审与比较。</w:t>
      </w:r>
    </w:p>
    <w:p w14:paraId="249E14E1">
      <w:pPr>
        <w:spacing w:line="360" w:lineRule="auto"/>
        <w:ind w:firstLine="480" w:firstLineChars="200"/>
        <w:rPr>
          <w:rFonts w:ascii="宋体" w:hAnsi="宋体" w:cs="宋体"/>
          <w:sz w:val="24"/>
          <w:highlight w:val="none"/>
          <w:lang w:val="zh-CN"/>
        </w:rPr>
      </w:pPr>
      <w:r>
        <w:rPr>
          <w:rFonts w:hint="eastAsia" w:ascii="宋体" w:hAnsi="宋体" w:cs="宋体"/>
          <w:sz w:val="24"/>
          <w:highlight w:val="none"/>
          <w:lang w:val="zh-CN"/>
        </w:rPr>
        <w:t>2</w:t>
      </w:r>
      <w:r>
        <w:rPr>
          <w:rFonts w:hint="eastAsia" w:ascii="宋体" w:hAnsi="宋体" w:cs="宋体"/>
          <w:sz w:val="24"/>
          <w:highlight w:val="none"/>
        </w:rPr>
        <w:t>1</w:t>
      </w:r>
      <w:r>
        <w:rPr>
          <w:rFonts w:hint="eastAsia" w:ascii="宋体" w:hAnsi="宋体" w:cs="宋体"/>
          <w:bCs/>
          <w:sz w:val="24"/>
          <w:highlight w:val="none"/>
        </w:rPr>
        <w:t>.5.4 按照采购人规定程序，评标当事双方应本着“实事求是、公正诚信”的原则，要以</w:t>
      </w:r>
      <w:r>
        <w:rPr>
          <w:rFonts w:hint="eastAsia" w:ascii="宋体" w:hAnsi="宋体" w:cs="宋体"/>
          <w:sz w:val="24"/>
          <w:szCs w:val="24"/>
          <w:highlight w:val="none"/>
        </w:rPr>
        <w:t>采购代理机构</w:t>
      </w:r>
      <w:r>
        <w:rPr>
          <w:rFonts w:hint="eastAsia" w:ascii="宋体" w:hAnsi="宋体" w:cs="宋体"/>
          <w:bCs/>
          <w:sz w:val="24"/>
          <w:highlight w:val="none"/>
        </w:rPr>
        <w:t>的招标文件为评标的唯一依据，不允许做招标文件以外无关问题讨论；评标委员会成员可以采取单独（或集中）的方式与投标人分别逐一进行评标、询标（</w:t>
      </w:r>
      <w:r>
        <w:rPr>
          <w:rFonts w:hint="eastAsia" w:ascii="宋体" w:hAnsi="宋体" w:cs="宋体"/>
          <w:sz w:val="24"/>
          <w:highlight w:val="none"/>
          <w:lang w:val="zh-CN"/>
        </w:rPr>
        <w:t>答疑）、澄清。</w:t>
      </w:r>
    </w:p>
    <w:p w14:paraId="3AB58216">
      <w:pPr>
        <w:autoSpaceDE w:val="0"/>
        <w:autoSpaceDN w:val="0"/>
        <w:adjustRightInd w:val="0"/>
        <w:spacing w:line="360" w:lineRule="auto"/>
        <w:ind w:firstLine="480"/>
        <w:rPr>
          <w:rFonts w:ascii="宋体" w:hAnsi="宋体" w:cs="宋体"/>
          <w:b/>
          <w:sz w:val="24"/>
          <w:highlight w:val="none"/>
          <w:lang w:val="zh-CN"/>
        </w:rPr>
      </w:pPr>
      <w:r>
        <w:rPr>
          <w:rFonts w:hint="eastAsia" w:ascii="宋体" w:hAnsi="宋体" w:cs="宋体"/>
          <w:b/>
          <w:bCs/>
          <w:sz w:val="24"/>
          <w:highlight w:val="none"/>
        </w:rPr>
        <w:t>21.5.5 询标（答疑）、</w:t>
      </w:r>
      <w:r>
        <w:rPr>
          <w:rFonts w:hint="eastAsia" w:ascii="宋体" w:hAnsi="宋体" w:cs="宋体"/>
          <w:b/>
          <w:bCs/>
          <w:sz w:val="24"/>
          <w:highlight w:val="none"/>
          <w:lang w:val="zh-CN"/>
        </w:rPr>
        <w:t>澄清</w:t>
      </w:r>
    </w:p>
    <w:p w14:paraId="4D2050AB">
      <w:pPr>
        <w:spacing w:line="360" w:lineRule="auto"/>
        <w:ind w:firstLine="480" w:firstLineChars="200"/>
        <w:rPr>
          <w:rFonts w:ascii="宋体" w:hAnsi="宋体" w:cs="宋体"/>
          <w:bCs/>
          <w:sz w:val="24"/>
          <w:highlight w:val="none"/>
        </w:rPr>
      </w:pPr>
      <w:r>
        <w:rPr>
          <w:rFonts w:hint="eastAsia" w:ascii="宋体" w:hAnsi="宋体" w:cs="宋体"/>
          <w:sz w:val="24"/>
          <w:highlight w:val="none"/>
          <w:lang w:val="zh-CN"/>
        </w:rPr>
        <w:t>2</w:t>
      </w:r>
      <w:r>
        <w:rPr>
          <w:rFonts w:hint="eastAsia" w:ascii="宋体" w:hAnsi="宋体" w:cs="宋体"/>
          <w:sz w:val="24"/>
          <w:highlight w:val="none"/>
        </w:rPr>
        <w:t>1</w:t>
      </w:r>
      <w:r>
        <w:rPr>
          <w:rFonts w:hint="eastAsia" w:ascii="宋体" w:hAnsi="宋体" w:cs="宋体"/>
          <w:bCs/>
          <w:sz w:val="24"/>
          <w:highlight w:val="none"/>
        </w:rPr>
        <w:t>.5.5.1在评标过程中，</w:t>
      </w:r>
      <w:r>
        <w:rPr>
          <w:rFonts w:hint="eastAsia" w:ascii="宋体" w:hAnsi="宋体" w:cs="宋体"/>
          <w:sz w:val="24"/>
          <w:highlight w:val="none"/>
          <w:lang w:val="zh-CN"/>
        </w:rPr>
        <w:t>评标委员会</w:t>
      </w:r>
      <w:r>
        <w:rPr>
          <w:rFonts w:hint="eastAsia" w:ascii="宋体" w:hAnsi="宋体" w:cs="宋体"/>
          <w:bCs/>
          <w:sz w:val="24"/>
          <w:highlight w:val="none"/>
        </w:rPr>
        <w:t>各成员如对投标文件中含义不明确、同类问题表述不一致或者有明显文字和计算错误的内容，需要投标人进行必要澄清、说明或者纠正，</w:t>
      </w:r>
      <w:r>
        <w:rPr>
          <w:rFonts w:hint="eastAsia" w:ascii="宋体" w:hAnsi="宋体" w:cs="宋体"/>
          <w:sz w:val="24"/>
          <w:highlight w:val="none"/>
          <w:lang w:val="zh-CN"/>
        </w:rPr>
        <w:t>应以书面形式要求投标人在</w:t>
      </w:r>
      <w:r>
        <w:rPr>
          <w:rFonts w:hint="eastAsia" w:ascii="宋体" w:hAnsi="宋体" w:cs="宋体"/>
          <w:sz w:val="24"/>
          <w:szCs w:val="24"/>
          <w:highlight w:val="none"/>
        </w:rPr>
        <w:t>采购代理机构</w:t>
      </w:r>
      <w:r>
        <w:rPr>
          <w:rFonts w:hint="eastAsia" w:ascii="宋体" w:hAnsi="宋体" w:cs="宋体"/>
          <w:sz w:val="24"/>
          <w:highlight w:val="none"/>
          <w:lang w:val="zh-CN"/>
        </w:rPr>
        <w:t>规定的时间内作出必要的澄清、说明或者补正，</w:t>
      </w:r>
      <w:r>
        <w:rPr>
          <w:rFonts w:hint="eastAsia" w:ascii="宋体" w:hAnsi="宋体" w:cs="宋体"/>
          <w:bCs/>
          <w:sz w:val="24"/>
          <w:highlight w:val="none"/>
        </w:rPr>
        <w:t>和分别单独</w:t>
      </w:r>
      <w:r>
        <w:rPr>
          <w:rFonts w:hint="eastAsia" w:ascii="宋体" w:hAnsi="宋体" w:cs="宋体"/>
          <w:sz w:val="24"/>
          <w:highlight w:val="none"/>
          <w:lang w:val="zh-CN"/>
        </w:rPr>
        <w:t>（或集中）</w:t>
      </w:r>
      <w:r>
        <w:rPr>
          <w:rFonts w:hint="eastAsia" w:ascii="宋体" w:hAnsi="宋体" w:cs="宋体"/>
          <w:bCs/>
          <w:sz w:val="24"/>
          <w:highlight w:val="none"/>
        </w:rPr>
        <w:t>进行询标（答疑）。</w:t>
      </w:r>
    </w:p>
    <w:p w14:paraId="051EDA1B">
      <w:pPr>
        <w:spacing w:line="360" w:lineRule="auto"/>
        <w:ind w:firstLine="480" w:firstLineChars="200"/>
        <w:rPr>
          <w:rFonts w:ascii="宋体" w:hAnsi="宋体" w:cs="宋体"/>
          <w:bCs/>
          <w:sz w:val="24"/>
          <w:szCs w:val="24"/>
          <w:highlight w:val="none"/>
        </w:rPr>
      </w:pPr>
      <w:r>
        <w:rPr>
          <w:rFonts w:hint="eastAsia" w:ascii="宋体" w:hAnsi="宋体" w:cs="宋体"/>
          <w:sz w:val="24"/>
          <w:highlight w:val="none"/>
          <w:lang w:val="zh-CN"/>
        </w:rPr>
        <w:t>2</w:t>
      </w:r>
      <w:r>
        <w:rPr>
          <w:rFonts w:hint="eastAsia" w:ascii="宋体" w:hAnsi="宋体" w:cs="宋体"/>
          <w:sz w:val="24"/>
          <w:highlight w:val="none"/>
        </w:rPr>
        <w:t>1</w:t>
      </w:r>
      <w:r>
        <w:rPr>
          <w:rFonts w:hint="eastAsia" w:ascii="宋体" w:hAnsi="宋体" w:cs="宋体"/>
          <w:bCs/>
          <w:sz w:val="24"/>
          <w:highlight w:val="none"/>
        </w:rPr>
        <w:t xml:space="preserve">.5.5.2 </w:t>
      </w:r>
      <w:r>
        <w:rPr>
          <w:rFonts w:hint="eastAsia" w:ascii="宋体" w:hAnsi="宋体" w:cs="宋体"/>
          <w:bCs/>
          <w:sz w:val="24"/>
          <w:szCs w:val="24"/>
          <w:highlight w:val="none"/>
        </w:rPr>
        <w:t>为有助于对投标文件进行审查、评估和比较，评标委员会及其成员将对认为需要投标人进行询标（答疑）、澄清等时，投标方有责任按照采购人通知的时间进行询标（答疑）和澄清。询标（答疑）和澄清时，投标方代表须做出书面答复并在规定时间内上传澄清文件。</w:t>
      </w:r>
    </w:p>
    <w:p w14:paraId="5EE37DEB">
      <w:pPr>
        <w:autoSpaceDE w:val="0"/>
        <w:autoSpaceDN w:val="0"/>
        <w:adjustRightInd w:val="0"/>
        <w:spacing w:line="360" w:lineRule="auto"/>
        <w:ind w:firstLine="480"/>
        <w:rPr>
          <w:rFonts w:ascii="宋体" w:hAnsi="宋体" w:cs="宋体"/>
          <w:b/>
          <w:bCs/>
          <w:sz w:val="32"/>
          <w:szCs w:val="32"/>
          <w:highlight w:val="none"/>
          <w:lang w:val="zh-CN"/>
        </w:rPr>
      </w:pPr>
      <w:r>
        <w:rPr>
          <w:rFonts w:hint="eastAsia" w:ascii="宋体" w:hAnsi="宋体" w:cs="宋体"/>
          <w:sz w:val="24"/>
          <w:highlight w:val="none"/>
          <w:lang w:val="zh-CN"/>
        </w:rPr>
        <w:t>2</w:t>
      </w:r>
      <w:r>
        <w:rPr>
          <w:rFonts w:hint="eastAsia" w:ascii="宋体" w:hAnsi="宋体" w:cs="宋体"/>
          <w:sz w:val="24"/>
          <w:highlight w:val="none"/>
        </w:rPr>
        <w:t>1</w:t>
      </w:r>
      <w:r>
        <w:rPr>
          <w:rFonts w:hint="eastAsia" w:ascii="宋体" w:hAnsi="宋体" w:cs="宋体"/>
          <w:bCs/>
          <w:sz w:val="24"/>
          <w:highlight w:val="none"/>
        </w:rPr>
        <w:t>.5.5.3</w:t>
      </w:r>
      <w:r>
        <w:rPr>
          <w:rFonts w:hint="eastAsia" w:ascii="宋体" w:hAnsi="宋体" w:cs="宋体"/>
          <w:sz w:val="24"/>
          <w:highlight w:val="none"/>
          <w:lang w:val="zh-CN"/>
        </w:rPr>
        <w:t xml:space="preserve"> 评标委员会在初步评审的基础上，单独（或集体）讨论、分析、综合各种因素后，可决定是否与各投标人再次进行询标（答疑）。</w:t>
      </w:r>
    </w:p>
    <w:p w14:paraId="1CC99966">
      <w:pPr>
        <w:spacing w:line="360" w:lineRule="auto"/>
        <w:ind w:firstLine="480" w:firstLineChars="200"/>
        <w:rPr>
          <w:rFonts w:ascii="宋体" w:hAnsi="宋体" w:cs="宋体"/>
          <w:bCs/>
          <w:sz w:val="24"/>
          <w:highlight w:val="none"/>
        </w:rPr>
      </w:pPr>
      <w:r>
        <w:rPr>
          <w:rFonts w:hint="eastAsia" w:ascii="宋体" w:hAnsi="宋体" w:cs="宋体"/>
          <w:sz w:val="24"/>
          <w:highlight w:val="none"/>
          <w:lang w:val="zh-CN"/>
        </w:rPr>
        <w:t>2</w:t>
      </w:r>
      <w:r>
        <w:rPr>
          <w:rFonts w:hint="eastAsia" w:ascii="宋体" w:hAnsi="宋体" w:cs="宋体"/>
          <w:sz w:val="24"/>
          <w:highlight w:val="none"/>
        </w:rPr>
        <w:t>1</w:t>
      </w:r>
      <w:r>
        <w:rPr>
          <w:rFonts w:hint="eastAsia" w:ascii="宋体" w:hAnsi="宋体" w:cs="宋体"/>
          <w:bCs/>
          <w:sz w:val="24"/>
          <w:highlight w:val="none"/>
        </w:rPr>
        <w:t xml:space="preserve">.5.5.4 </w:t>
      </w:r>
      <w:r>
        <w:rPr>
          <w:rFonts w:hint="eastAsia" w:ascii="宋体" w:hAnsi="宋体" w:cs="宋体"/>
          <w:sz w:val="24"/>
          <w:szCs w:val="24"/>
          <w:highlight w:val="none"/>
        </w:rPr>
        <w:t>采购代理机构</w:t>
      </w:r>
      <w:r>
        <w:rPr>
          <w:rFonts w:hint="eastAsia" w:ascii="宋体" w:hAnsi="宋体" w:cs="宋体"/>
          <w:bCs/>
          <w:sz w:val="24"/>
          <w:highlight w:val="none"/>
        </w:rPr>
        <w:t>要对投标人的澄清、说明或者补正，</w:t>
      </w:r>
      <w:r>
        <w:rPr>
          <w:rFonts w:hint="eastAsia" w:ascii="宋体" w:hAnsi="宋体" w:cs="宋体"/>
          <w:sz w:val="24"/>
          <w:highlight w:val="none"/>
          <w:lang w:val="zh-CN"/>
        </w:rPr>
        <w:t>采用书面形式，</w:t>
      </w:r>
      <w:r>
        <w:rPr>
          <w:rFonts w:hint="eastAsia" w:ascii="宋体" w:hAnsi="宋体" w:cs="宋体"/>
          <w:bCs/>
          <w:sz w:val="24"/>
          <w:highlight w:val="none"/>
        </w:rPr>
        <w:t>由</w:t>
      </w:r>
      <w:r>
        <w:rPr>
          <w:rFonts w:hint="eastAsia" w:ascii="宋体" w:hAnsi="宋体" w:cs="宋体"/>
          <w:sz w:val="24"/>
          <w:szCs w:val="24"/>
          <w:highlight w:val="none"/>
        </w:rPr>
        <w:t>采购代理机构</w:t>
      </w:r>
      <w:r>
        <w:rPr>
          <w:rFonts w:hint="eastAsia" w:ascii="宋体" w:hAnsi="宋体" w:cs="宋体"/>
          <w:bCs/>
          <w:sz w:val="24"/>
          <w:highlight w:val="none"/>
        </w:rPr>
        <w:t>做好书面记录，并由其</w:t>
      </w:r>
      <w:r>
        <w:rPr>
          <w:rFonts w:hint="eastAsia" w:ascii="宋体" w:hAnsi="宋体" w:cs="宋体"/>
          <w:sz w:val="24"/>
          <w:highlight w:val="none"/>
          <w:lang w:val="zh-CN"/>
        </w:rPr>
        <w:t>法定代表人或</w:t>
      </w:r>
      <w:r>
        <w:rPr>
          <w:rFonts w:hint="eastAsia" w:ascii="宋体" w:hAnsi="宋体" w:cs="宋体"/>
          <w:bCs/>
          <w:sz w:val="24"/>
          <w:highlight w:val="none"/>
        </w:rPr>
        <w:t>授权的代表签字</w:t>
      </w:r>
      <w:r>
        <w:rPr>
          <w:rFonts w:hint="eastAsia" w:ascii="宋体" w:hAnsi="宋体" w:cs="宋体"/>
          <w:bCs/>
          <w:sz w:val="24"/>
          <w:szCs w:val="24"/>
          <w:highlight w:val="none"/>
        </w:rPr>
        <w:t>或加盖单位公章</w:t>
      </w:r>
      <w:r>
        <w:rPr>
          <w:rFonts w:hint="eastAsia" w:ascii="宋体" w:hAnsi="宋体" w:cs="宋体"/>
          <w:bCs/>
          <w:sz w:val="24"/>
          <w:highlight w:val="none"/>
        </w:rPr>
        <w:t>，其澄清、说明或者补正不得超出投标报价文件的范围或者改变其实质性内容，</w:t>
      </w:r>
      <w:r>
        <w:rPr>
          <w:rFonts w:hint="eastAsia" w:ascii="宋体" w:hAnsi="宋体" w:cs="宋体"/>
          <w:bCs/>
          <w:sz w:val="24"/>
          <w:szCs w:val="24"/>
          <w:highlight w:val="none"/>
        </w:rPr>
        <w:t>并作为投标文件的组成部分。</w:t>
      </w:r>
    </w:p>
    <w:p w14:paraId="2F6F2DA9">
      <w:pPr>
        <w:autoSpaceDE w:val="0"/>
        <w:autoSpaceDN w:val="0"/>
        <w:adjustRightInd w:val="0"/>
        <w:spacing w:line="360" w:lineRule="auto"/>
        <w:ind w:firstLine="480"/>
        <w:rPr>
          <w:rFonts w:ascii="宋体" w:hAnsi="宋体" w:cs="宋体"/>
          <w:b/>
          <w:bCs/>
          <w:sz w:val="32"/>
          <w:szCs w:val="32"/>
          <w:highlight w:val="none"/>
          <w:lang w:val="zh-CN"/>
        </w:rPr>
      </w:pPr>
      <w:r>
        <w:rPr>
          <w:rFonts w:hint="eastAsia" w:ascii="宋体" w:hAnsi="宋体" w:cs="宋体"/>
          <w:sz w:val="24"/>
          <w:highlight w:val="none"/>
          <w:lang w:val="zh-CN"/>
        </w:rPr>
        <w:t>2</w:t>
      </w:r>
      <w:r>
        <w:rPr>
          <w:rFonts w:hint="eastAsia" w:ascii="宋体" w:hAnsi="宋体" w:cs="宋体"/>
          <w:sz w:val="24"/>
          <w:highlight w:val="none"/>
        </w:rPr>
        <w:t>1</w:t>
      </w:r>
      <w:r>
        <w:rPr>
          <w:rFonts w:hint="eastAsia" w:ascii="宋体" w:hAnsi="宋体" w:cs="宋体"/>
          <w:bCs/>
          <w:sz w:val="24"/>
          <w:highlight w:val="none"/>
        </w:rPr>
        <w:t>.5.5.5</w:t>
      </w:r>
      <w:r>
        <w:rPr>
          <w:rFonts w:hint="eastAsia" w:ascii="宋体" w:hAnsi="宋体" w:cs="宋体"/>
          <w:sz w:val="24"/>
          <w:highlight w:val="none"/>
          <w:lang w:val="zh-CN"/>
        </w:rPr>
        <w:t xml:space="preserve"> 投标人拒不进行澄清、说明或者补正的，或者不能在</w:t>
      </w:r>
      <w:r>
        <w:rPr>
          <w:rFonts w:hint="eastAsia" w:ascii="宋体" w:hAnsi="宋体" w:cs="宋体"/>
          <w:sz w:val="24"/>
          <w:szCs w:val="24"/>
          <w:highlight w:val="none"/>
        </w:rPr>
        <w:t>采购代理机构</w:t>
      </w:r>
      <w:r>
        <w:rPr>
          <w:rFonts w:hint="eastAsia" w:ascii="宋体" w:hAnsi="宋体" w:cs="宋体"/>
          <w:sz w:val="24"/>
          <w:highlight w:val="none"/>
          <w:lang w:val="zh-CN"/>
        </w:rPr>
        <w:t>规定时间内做出书面澄清、说明或者补正的，评标委员会将取消其继续参加评标的资格。</w:t>
      </w:r>
    </w:p>
    <w:p w14:paraId="54FCC323">
      <w:pPr>
        <w:autoSpaceDE w:val="0"/>
        <w:autoSpaceDN w:val="0"/>
        <w:adjustRightInd w:val="0"/>
        <w:spacing w:line="360" w:lineRule="auto"/>
        <w:ind w:firstLine="480"/>
        <w:rPr>
          <w:rFonts w:ascii="宋体" w:hAnsi="宋体" w:cs="宋体"/>
          <w:sz w:val="24"/>
          <w:highlight w:val="none"/>
          <w:lang w:val="zh-CN"/>
        </w:rPr>
      </w:pPr>
      <w:r>
        <w:rPr>
          <w:rFonts w:hint="eastAsia" w:ascii="宋体" w:hAnsi="宋体" w:cs="宋体"/>
          <w:sz w:val="24"/>
          <w:highlight w:val="none"/>
          <w:lang w:val="zh-CN"/>
        </w:rPr>
        <w:t>2</w:t>
      </w:r>
      <w:r>
        <w:rPr>
          <w:rFonts w:hint="eastAsia" w:ascii="宋体" w:hAnsi="宋体" w:cs="宋体"/>
          <w:sz w:val="24"/>
          <w:highlight w:val="none"/>
        </w:rPr>
        <w:t>1</w:t>
      </w:r>
      <w:r>
        <w:rPr>
          <w:rFonts w:hint="eastAsia" w:ascii="宋体" w:hAnsi="宋体" w:cs="宋体"/>
          <w:bCs/>
          <w:sz w:val="24"/>
          <w:highlight w:val="none"/>
        </w:rPr>
        <w:t>.5.5.6</w:t>
      </w:r>
      <w:r>
        <w:rPr>
          <w:rFonts w:hint="eastAsia" w:ascii="宋体" w:hAnsi="宋体" w:cs="宋体"/>
          <w:sz w:val="24"/>
          <w:highlight w:val="none"/>
          <w:lang w:val="zh-CN"/>
        </w:rPr>
        <w:t xml:space="preserve"> 参加投标的投标人应当对评标（审）的承诺和最终报价以书面形式确认，并由其法定代表人或其授权人签署或加盖公章。</w:t>
      </w:r>
    </w:p>
    <w:p w14:paraId="06819912">
      <w:pPr>
        <w:autoSpaceDE w:val="0"/>
        <w:autoSpaceDN w:val="0"/>
        <w:adjustRightInd w:val="0"/>
        <w:spacing w:line="360" w:lineRule="auto"/>
        <w:ind w:firstLine="480"/>
        <w:rPr>
          <w:rFonts w:ascii="宋体" w:hAnsi="宋体" w:cs="宋体"/>
          <w:b/>
          <w:sz w:val="24"/>
          <w:highlight w:val="none"/>
          <w:lang w:val="zh-CN"/>
        </w:rPr>
      </w:pPr>
      <w:r>
        <w:rPr>
          <w:rFonts w:hint="eastAsia" w:ascii="宋体" w:hAnsi="宋体" w:cs="宋体"/>
          <w:b/>
          <w:sz w:val="24"/>
          <w:highlight w:val="none"/>
          <w:lang w:val="zh-CN"/>
        </w:rPr>
        <w:t>2</w:t>
      </w:r>
      <w:r>
        <w:rPr>
          <w:rFonts w:hint="eastAsia" w:ascii="宋体" w:hAnsi="宋体" w:cs="宋体"/>
          <w:b/>
          <w:sz w:val="24"/>
          <w:highlight w:val="none"/>
        </w:rPr>
        <w:t>1</w:t>
      </w:r>
      <w:r>
        <w:rPr>
          <w:rFonts w:hint="eastAsia" w:ascii="宋体" w:hAnsi="宋体" w:cs="宋体"/>
          <w:b/>
          <w:sz w:val="24"/>
          <w:highlight w:val="none"/>
          <w:lang w:val="zh-CN"/>
        </w:rPr>
        <w:t>.5.6 符合性审查</w:t>
      </w:r>
    </w:p>
    <w:p w14:paraId="282D30DF">
      <w:pPr>
        <w:autoSpaceDE w:val="0"/>
        <w:autoSpaceDN w:val="0"/>
        <w:adjustRightInd w:val="0"/>
        <w:spacing w:line="360" w:lineRule="auto"/>
        <w:ind w:firstLine="480"/>
        <w:rPr>
          <w:rFonts w:ascii="宋体" w:hAnsi="宋体" w:cs="宋体"/>
          <w:b/>
          <w:sz w:val="24"/>
          <w:highlight w:val="none"/>
          <w:lang w:val="zh-CN"/>
        </w:rPr>
      </w:pPr>
      <w:r>
        <w:rPr>
          <w:rFonts w:hint="eastAsia" w:ascii="宋体" w:hAnsi="宋体" w:cs="宋体"/>
          <w:sz w:val="24"/>
          <w:highlight w:val="none"/>
          <w:lang w:val="zh-CN"/>
        </w:rPr>
        <w:t>2</w:t>
      </w:r>
      <w:r>
        <w:rPr>
          <w:rFonts w:hint="eastAsia" w:ascii="宋体" w:hAnsi="宋体" w:cs="宋体"/>
          <w:sz w:val="24"/>
          <w:highlight w:val="none"/>
        </w:rPr>
        <w:t>1</w:t>
      </w:r>
      <w:r>
        <w:rPr>
          <w:rFonts w:hint="eastAsia" w:ascii="宋体" w:hAnsi="宋体" w:cs="宋体"/>
          <w:bCs/>
          <w:sz w:val="24"/>
          <w:highlight w:val="none"/>
        </w:rPr>
        <w:t>.5.6.1 评标委员会</w:t>
      </w:r>
      <w:r>
        <w:rPr>
          <w:rFonts w:hint="eastAsia" w:ascii="宋体" w:hAnsi="宋体" w:cs="宋体"/>
          <w:sz w:val="24"/>
          <w:highlight w:val="none"/>
          <w:lang w:val="zh-CN"/>
        </w:rPr>
        <w:t>应依据招标文件的规定，对投标人的报价文件的有效性、完整性和对招标文件的响应程度进行审查，以确定是否对招标文件的要求做出实质性响应，对招标文件的要求未做出实质性响应的投标人，不得进入具体评标程序。</w:t>
      </w:r>
    </w:p>
    <w:p w14:paraId="4D7DCC57">
      <w:pPr>
        <w:spacing w:line="360" w:lineRule="auto"/>
        <w:ind w:firstLine="480" w:firstLineChars="200"/>
        <w:rPr>
          <w:rFonts w:ascii="宋体" w:hAnsi="宋体" w:cs="宋体"/>
          <w:bCs/>
          <w:sz w:val="24"/>
          <w:szCs w:val="24"/>
          <w:highlight w:val="none"/>
        </w:rPr>
      </w:pPr>
      <w:r>
        <w:rPr>
          <w:rFonts w:hint="eastAsia" w:ascii="宋体" w:hAnsi="宋体" w:cs="宋体"/>
          <w:sz w:val="24"/>
          <w:highlight w:val="none"/>
          <w:lang w:val="zh-CN"/>
        </w:rPr>
        <w:t>2</w:t>
      </w:r>
      <w:r>
        <w:rPr>
          <w:rFonts w:hint="eastAsia" w:ascii="宋体" w:hAnsi="宋体" w:cs="宋体"/>
          <w:sz w:val="24"/>
          <w:highlight w:val="none"/>
        </w:rPr>
        <w:t>1</w:t>
      </w:r>
      <w:r>
        <w:rPr>
          <w:rFonts w:hint="eastAsia" w:ascii="宋体" w:hAnsi="宋体" w:cs="宋体"/>
          <w:bCs/>
          <w:sz w:val="24"/>
          <w:highlight w:val="none"/>
        </w:rPr>
        <w:t>.5.6.2 评标委员会</w:t>
      </w:r>
      <w:r>
        <w:rPr>
          <w:rFonts w:hint="eastAsia" w:ascii="宋体" w:hAnsi="宋体" w:cs="宋体"/>
          <w:bCs/>
          <w:sz w:val="24"/>
          <w:szCs w:val="24"/>
          <w:highlight w:val="none"/>
        </w:rPr>
        <w:t>应当根据招标文件，审查并逐项列出每一个投标文件的全部投标偏差。投标偏差分为重大偏差和细微偏差。</w:t>
      </w:r>
    </w:p>
    <w:p w14:paraId="05F0AD59">
      <w:pPr>
        <w:spacing w:line="360" w:lineRule="auto"/>
        <w:ind w:firstLine="480" w:firstLineChars="200"/>
        <w:rPr>
          <w:rFonts w:ascii="宋体" w:hAnsi="宋体" w:cs="宋体"/>
          <w:bCs/>
          <w:sz w:val="24"/>
          <w:szCs w:val="24"/>
          <w:highlight w:val="none"/>
        </w:rPr>
      </w:pPr>
      <w:r>
        <w:rPr>
          <w:rFonts w:hint="eastAsia" w:ascii="宋体" w:hAnsi="宋体" w:cs="宋体"/>
          <w:bCs/>
          <w:sz w:val="24"/>
          <w:szCs w:val="24"/>
          <w:highlight w:val="none"/>
        </w:rPr>
        <w:t>1、细微偏差是指投标实质上响应了招标文件要求，但在个别地方存在漏项或者提供了不完整的技术信息和数据等情况，并且补正这些遗漏或不完整不会对其他投标人造成不公平的结果。细微偏差不影响投标文件的有效性。</w:t>
      </w:r>
    </w:p>
    <w:p w14:paraId="1CF8628E">
      <w:pPr>
        <w:spacing w:line="360" w:lineRule="auto"/>
        <w:ind w:firstLine="480" w:firstLineChars="200"/>
        <w:rPr>
          <w:rFonts w:ascii="宋体" w:hAnsi="宋体" w:cs="宋体"/>
          <w:bCs/>
          <w:sz w:val="24"/>
          <w:szCs w:val="24"/>
          <w:highlight w:val="none"/>
        </w:rPr>
      </w:pPr>
      <w:r>
        <w:rPr>
          <w:rFonts w:hint="eastAsia" w:ascii="宋体" w:hAnsi="宋体" w:cs="宋体"/>
          <w:bCs/>
          <w:sz w:val="24"/>
          <w:szCs w:val="24"/>
          <w:highlight w:val="none"/>
        </w:rPr>
        <w:t>2、应当要求存在细小偏差的投标人在评标结束前以书面形式予以补正。拒绝补正的，在综合评审时可以对细微偏差作不利于该投标人的量化。</w:t>
      </w:r>
    </w:p>
    <w:p w14:paraId="4D6BDD24">
      <w:pPr>
        <w:spacing w:line="360" w:lineRule="auto"/>
        <w:ind w:firstLine="480" w:firstLineChars="200"/>
        <w:rPr>
          <w:rFonts w:ascii="宋体" w:hAnsi="宋体" w:cs="宋体"/>
          <w:bCs/>
          <w:sz w:val="24"/>
          <w:szCs w:val="24"/>
          <w:highlight w:val="none"/>
        </w:rPr>
      </w:pPr>
      <w:r>
        <w:rPr>
          <w:rFonts w:hint="eastAsia" w:ascii="宋体" w:hAnsi="宋体" w:cs="宋体"/>
          <w:bCs/>
          <w:sz w:val="24"/>
          <w:highlight w:val="none"/>
        </w:rPr>
        <w:t>3、</w:t>
      </w:r>
      <w:r>
        <w:rPr>
          <w:rFonts w:hint="eastAsia" w:ascii="宋体" w:hAnsi="宋体" w:cs="宋体"/>
          <w:bCs/>
          <w:sz w:val="24"/>
          <w:szCs w:val="24"/>
          <w:highlight w:val="none"/>
        </w:rPr>
        <w:t>重大偏离或保留系指影响到招标文件规定的服务范围和质量，或限制了采购人的权力和义务的规定，而纠正这些偏离将影响到其他提交实质性响应的投标方的公平竞争地位。主要表现有投标文件没有按照招标文件要求提供投标保证金的，投标文件没有投标人授权代表签字和加盖公章的，投标文件中附有采购人不能接受的条件的，和不符合招标文件中规定的其他实质性要求的等。</w:t>
      </w:r>
    </w:p>
    <w:p w14:paraId="69B3C918">
      <w:pPr>
        <w:spacing w:line="360" w:lineRule="auto"/>
        <w:ind w:firstLine="480" w:firstLineChars="200"/>
        <w:rPr>
          <w:rFonts w:ascii="宋体" w:hAnsi="宋体" w:cs="宋体"/>
          <w:bCs/>
          <w:sz w:val="24"/>
          <w:szCs w:val="24"/>
          <w:highlight w:val="none"/>
        </w:rPr>
      </w:pPr>
      <w:r>
        <w:rPr>
          <w:rFonts w:hint="eastAsia" w:ascii="宋体" w:hAnsi="宋体" w:cs="宋体"/>
          <w:bCs/>
          <w:sz w:val="24"/>
          <w:highlight w:val="none"/>
        </w:rPr>
        <w:t>4、发现有重大偏差时，评标委员会及其成员应按招标文件中的规定，可以取消其投标的权利。</w:t>
      </w:r>
    </w:p>
    <w:p w14:paraId="43DCB46F">
      <w:pPr>
        <w:spacing w:line="360" w:lineRule="auto"/>
        <w:ind w:firstLine="480" w:firstLineChars="200"/>
        <w:rPr>
          <w:rFonts w:ascii="宋体" w:hAnsi="宋体" w:cs="宋体"/>
          <w:b/>
          <w:sz w:val="24"/>
          <w:highlight w:val="none"/>
          <w:lang w:val="zh-CN"/>
        </w:rPr>
      </w:pPr>
      <w:r>
        <w:rPr>
          <w:rFonts w:hint="eastAsia" w:ascii="宋体" w:hAnsi="宋体" w:cs="宋体"/>
          <w:sz w:val="24"/>
          <w:highlight w:val="none"/>
          <w:lang w:val="zh-CN"/>
        </w:rPr>
        <w:t>2</w:t>
      </w:r>
      <w:r>
        <w:rPr>
          <w:rFonts w:hint="eastAsia" w:ascii="宋体" w:hAnsi="宋体" w:cs="宋体"/>
          <w:sz w:val="24"/>
          <w:highlight w:val="none"/>
        </w:rPr>
        <w:t>1</w:t>
      </w:r>
      <w:r>
        <w:rPr>
          <w:rFonts w:hint="eastAsia" w:ascii="宋体" w:hAnsi="宋体" w:cs="宋体"/>
          <w:bCs/>
          <w:sz w:val="24"/>
          <w:highlight w:val="none"/>
        </w:rPr>
        <w:t xml:space="preserve">.5.6.3 </w:t>
      </w:r>
      <w:r>
        <w:rPr>
          <w:rFonts w:hint="eastAsia" w:ascii="宋体" w:hAnsi="宋体" w:cs="宋体"/>
          <w:bCs/>
          <w:sz w:val="24"/>
          <w:highlight w:val="none"/>
          <w:lang w:val="zh-CN"/>
        </w:rPr>
        <w:t>进行符合性审查时，评标委员会</w:t>
      </w:r>
      <w:r>
        <w:rPr>
          <w:rFonts w:hint="eastAsia" w:ascii="宋体" w:hAnsi="宋体" w:cs="宋体"/>
          <w:bCs/>
          <w:sz w:val="24"/>
          <w:szCs w:val="24"/>
          <w:highlight w:val="none"/>
        </w:rPr>
        <w:t>应当审查每一个投标文件是否对招标文件提出的所有实质性要求和条件作出响应。未能实质上响应的，视情况按照招标文件的规定，应不得进入综合评审程序。</w:t>
      </w:r>
    </w:p>
    <w:p w14:paraId="772CC389">
      <w:pPr>
        <w:adjustRightInd w:val="0"/>
        <w:snapToGrid w:val="0"/>
        <w:spacing w:line="360" w:lineRule="auto"/>
        <w:ind w:firstLine="482" w:firstLineChars="200"/>
        <w:rPr>
          <w:rFonts w:ascii="宋体" w:hAnsi="宋体"/>
          <w:b/>
          <w:kern w:val="0"/>
          <w:sz w:val="24"/>
          <w:highlight w:val="none"/>
        </w:rPr>
      </w:pPr>
      <w:r>
        <w:rPr>
          <w:rFonts w:hint="eastAsia" w:ascii="宋体" w:hAnsi="宋体"/>
          <w:b/>
          <w:kern w:val="0"/>
          <w:sz w:val="24"/>
          <w:highlight w:val="none"/>
        </w:rPr>
        <w:t>21.5.6.4有下列情形之一的，视为投标人串通投标，其投标无效</w:t>
      </w:r>
      <w:r>
        <w:rPr>
          <w:rFonts w:ascii="宋体" w:hAnsi="宋体"/>
          <w:b/>
          <w:kern w:val="0"/>
          <w:sz w:val="24"/>
          <w:highlight w:val="none"/>
        </w:rPr>
        <w:t>,并对投标人依照《政府采购法》第七十七条的规定追究法律责任：</w:t>
      </w:r>
    </w:p>
    <w:p w14:paraId="45FA7737">
      <w:pPr>
        <w:adjustRightInd w:val="0"/>
        <w:snapToGrid w:val="0"/>
        <w:spacing w:line="360" w:lineRule="auto"/>
        <w:ind w:firstLine="480" w:firstLineChars="200"/>
        <w:rPr>
          <w:rFonts w:ascii="宋体" w:hAnsi="宋体"/>
          <w:kern w:val="0"/>
          <w:sz w:val="24"/>
          <w:highlight w:val="none"/>
        </w:rPr>
      </w:pPr>
      <w:r>
        <w:rPr>
          <w:rFonts w:ascii="宋体" w:hAnsi="宋体"/>
          <w:kern w:val="0"/>
          <w:sz w:val="24"/>
          <w:highlight w:val="none"/>
        </w:rPr>
        <w:t xml:space="preserve">1 </w:t>
      </w:r>
      <w:r>
        <w:rPr>
          <w:rFonts w:hint="eastAsia" w:ascii="宋体" w:hAnsi="宋体"/>
          <w:kern w:val="0"/>
          <w:sz w:val="24"/>
          <w:highlight w:val="none"/>
        </w:rPr>
        <w:t>不同投标人的投标文件由同一单位或者个人编制；</w:t>
      </w:r>
    </w:p>
    <w:p w14:paraId="2C0D3525">
      <w:pPr>
        <w:adjustRightInd w:val="0"/>
        <w:snapToGrid w:val="0"/>
        <w:spacing w:line="360" w:lineRule="auto"/>
        <w:ind w:firstLine="480" w:firstLineChars="200"/>
        <w:rPr>
          <w:rFonts w:ascii="宋体" w:hAnsi="宋体"/>
          <w:kern w:val="0"/>
          <w:sz w:val="24"/>
          <w:highlight w:val="none"/>
        </w:rPr>
      </w:pPr>
      <w:r>
        <w:rPr>
          <w:rFonts w:ascii="宋体" w:hAnsi="宋体"/>
          <w:kern w:val="0"/>
          <w:sz w:val="24"/>
          <w:highlight w:val="none"/>
        </w:rPr>
        <w:t xml:space="preserve">2 </w:t>
      </w:r>
      <w:r>
        <w:rPr>
          <w:rFonts w:hint="eastAsia" w:ascii="宋体" w:hAnsi="宋体"/>
          <w:kern w:val="0"/>
          <w:sz w:val="24"/>
          <w:highlight w:val="none"/>
        </w:rPr>
        <w:t>不同投标人委托同一单位或者个人办理投标事宜；</w:t>
      </w:r>
    </w:p>
    <w:p w14:paraId="45C79635">
      <w:pPr>
        <w:adjustRightInd w:val="0"/>
        <w:snapToGrid w:val="0"/>
        <w:spacing w:line="360" w:lineRule="auto"/>
        <w:ind w:firstLine="480" w:firstLineChars="200"/>
        <w:rPr>
          <w:rFonts w:ascii="宋体" w:hAnsi="宋体"/>
          <w:kern w:val="0"/>
          <w:sz w:val="24"/>
          <w:highlight w:val="none"/>
        </w:rPr>
      </w:pPr>
      <w:r>
        <w:rPr>
          <w:rFonts w:ascii="宋体" w:hAnsi="宋体"/>
          <w:kern w:val="0"/>
          <w:sz w:val="24"/>
          <w:highlight w:val="none"/>
        </w:rPr>
        <w:t xml:space="preserve">3 </w:t>
      </w:r>
      <w:r>
        <w:rPr>
          <w:rFonts w:hint="eastAsia" w:ascii="宋体" w:hAnsi="宋体"/>
          <w:kern w:val="0"/>
          <w:sz w:val="24"/>
          <w:highlight w:val="none"/>
        </w:rPr>
        <w:t>不同投标人的投标文件载明的项目管理成员或者联系人员为同一人；</w:t>
      </w:r>
    </w:p>
    <w:p w14:paraId="5BB4FC55">
      <w:pPr>
        <w:adjustRightInd w:val="0"/>
        <w:snapToGrid w:val="0"/>
        <w:spacing w:line="360" w:lineRule="auto"/>
        <w:ind w:firstLine="480" w:firstLineChars="200"/>
        <w:rPr>
          <w:rFonts w:ascii="宋体" w:hAnsi="宋体"/>
          <w:kern w:val="0"/>
          <w:sz w:val="24"/>
          <w:highlight w:val="none"/>
        </w:rPr>
      </w:pPr>
      <w:r>
        <w:rPr>
          <w:rFonts w:ascii="宋体" w:hAnsi="宋体"/>
          <w:kern w:val="0"/>
          <w:sz w:val="24"/>
          <w:highlight w:val="none"/>
        </w:rPr>
        <w:t xml:space="preserve">4 </w:t>
      </w:r>
      <w:r>
        <w:rPr>
          <w:rFonts w:hint="eastAsia" w:ascii="宋体" w:hAnsi="宋体"/>
          <w:kern w:val="0"/>
          <w:sz w:val="24"/>
          <w:highlight w:val="none"/>
        </w:rPr>
        <w:t>不同投标人的投标文件异常一致或者投标报价呈规律性差异；</w:t>
      </w:r>
    </w:p>
    <w:p w14:paraId="59491E23">
      <w:pPr>
        <w:adjustRightInd w:val="0"/>
        <w:snapToGrid w:val="0"/>
        <w:spacing w:line="360" w:lineRule="auto"/>
        <w:ind w:firstLine="480" w:firstLineChars="200"/>
        <w:rPr>
          <w:rFonts w:ascii="宋体" w:hAnsi="宋体"/>
          <w:kern w:val="0"/>
          <w:sz w:val="24"/>
          <w:highlight w:val="none"/>
        </w:rPr>
      </w:pPr>
      <w:r>
        <w:rPr>
          <w:rFonts w:ascii="宋体" w:hAnsi="宋体"/>
          <w:kern w:val="0"/>
          <w:sz w:val="24"/>
          <w:highlight w:val="none"/>
        </w:rPr>
        <w:t xml:space="preserve">5 </w:t>
      </w:r>
      <w:r>
        <w:rPr>
          <w:rFonts w:hint="eastAsia" w:ascii="宋体" w:hAnsi="宋体"/>
          <w:kern w:val="0"/>
          <w:sz w:val="24"/>
          <w:highlight w:val="none"/>
        </w:rPr>
        <w:t>不同投标人的投标文件相互混装；</w:t>
      </w:r>
    </w:p>
    <w:p w14:paraId="7D386425">
      <w:pPr>
        <w:adjustRightInd w:val="0"/>
        <w:snapToGrid w:val="0"/>
        <w:spacing w:line="360" w:lineRule="auto"/>
        <w:ind w:firstLine="480" w:firstLineChars="200"/>
        <w:rPr>
          <w:rFonts w:ascii="宋体" w:hAnsi="宋体"/>
          <w:kern w:val="0"/>
          <w:sz w:val="24"/>
          <w:highlight w:val="none"/>
        </w:rPr>
      </w:pPr>
      <w:r>
        <w:rPr>
          <w:rFonts w:ascii="宋体" w:hAnsi="宋体"/>
          <w:kern w:val="0"/>
          <w:sz w:val="24"/>
          <w:highlight w:val="none"/>
        </w:rPr>
        <w:t xml:space="preserve">6 </w:t>
      </w:r>
      <w:r>
        <w:rPr>
          <w:rFonts w:hint="eastAsia" w:ascii="宋体" w:hAnsi="宋体"/>
          <w:kern w:val="0"/>
          <w:sz w:val="24"/>
          <w:highlight w:val="none"/>
        </w:rPr>
        <w:t>不同投标人的投标保证金从同一单位或者个人的账户转出。</w:t>
      </w:r>
    </w:p>
    <w:p w14:paraId="6C157A7E">
      <w:pPr>
        <w:pStyle w:val="10"/>
        <w:jc w:val="center"/>
        <w:rPr>
          <w:rFonts w:ascii="宋体" w:hAnsi="宋体"/>
          <w:b/>
          <w:bCs/>
          <w:sz w:val="28"/>
          <w:szCs w:val="28"/>
          <w:highlight w:val="none"/>
        </w:rPr>
        <w:sectPr>
          <w:footerReference r:id="rId10" w:type="default"/>
          <w:pgSz w:w="11910" w:h="16840"/>
          <w:pgMar w:top="1440" w:right="1800" w:bottom="1043" w:left="1800" w:header="714" w:footer="587" w:gutter="0"/>
          <w:cols w:space="720" w:num="1"/>
        </w:sectPr>
      </w:pPr>
    </w:p>
    <w:p w14:paraId="21029AD1">
      <w:pPr>
        <w:pStyle w:val="10"/>
        <w:spacing w:line="360" w:lineRule="auto"/>
        <w:jc w:val="center"/>
        <w:rPr>
          <w:rFonts w:ascii="宋体" w:hAnsi="宋体"/>
          <w:b/>
          <w:bCs/>
          <w:sz w:val="28"/>
          <w:szCs w:val="28"/>
          <w:highlight w:val="none"/>
        </w:rPr>
      </w:pPr>
      <w:r>
        <w:rPr>
          <w:rFonts w:hint="eastAsia" w:ascii="宋体" w:hAnsi="宋体"/>
          <w:b/>
          <w:bCs/>
          <w:sz w:val="28"/>
          <w:szCs w:val="28"/>
          <w:highlight w:val="none"/>
        </w:rPr>
        <w:t>资格审查一览表</w:t>
      </w:r>
    </w:p>
    <w:tbl>
      <w:tblPr>
        <w:tblStyle w:val="27"/>
        <w:tblW w:w="9527"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726"/>
        <w:gridCol w:w="8801"/>
      </w:tblGrid>
      <w:tr w14:paraId="66B037D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8" w:hRule="atLeast"/>
          <w:jc w:val="center"/>
        </w:trPr>
        <w:tc>
          <w:tcPr>
            <w:tcW w:w="726" w:type="dxa"/>
            <w:tcBorders>
              <w:top w:val="single" w:color="000000" w:sz="6" w:space="0"/>
              <w:bottom w:val="single" w:color="000000" w:sz="6" w:space="0"/>
              <w:right w:val="single" w:color="000000" w:sz="6" w:space="0"/>
            </w:tcBorders>
            <w:shd w:val="clear" w:color="auto" w:fill="EDEBE0"/>
          </w:tcPr>
          <w:p w14:paraId="796DF73E">
            <w:pPr>
              <w:pStyle w:val="43"/>
              <w:spacing w:before="107"/>
              <w:ind w:left="82" w:right="68"/>
              <w:jc w:val="center"/>
              <w:rPr>
                <w:b/>
                <w:sz w:val="24"/>
                <w:szCs w:val="22"/>
                <w:highlight w:val="none"/>
              </w:rPr>
            </w:pPr>
            <w:r>
              <w:rPr>
                <w:b/>
                <w:sz w:val="24"/>
                <w:szCs w:val="22"/>
                <w:highlight w:val="none"/>
              </w:rPr>
              <w:t>序号</w:t>
            </w:r>
          </w:p>
        </w:tc>
        <w:tc>
          <w:tcPr>
            <w:tcW w:w="8801" w:type="dxa"/>
            <w:tcBorders>
              <w:top w:val="single" w:color="000000" w:sz="6" w:space="0"/>
              <w:left w:val="single" w:color="000000" w:sz="6" w:space="0"/>
              <w:bottom w:val="single" w:color="000000" w:sz="6" w:space="0"/>
              <w:right w:val="single" w:color="000000" w:sz="6" w:space="0"/>
            </w:tcBorders>
            <w:shd w:val="clear" w:color="auto" w:fill="EDEBE0"/>
          </w:tcPr>
          <w:p w14:paraId="163D9A59">
            <w:pPr>
              <w:pStyle w:val="43"/>
              <w:spacing w:before="107"/>
              <w:ind w:left="1957" w:right="1925"/>
              <w:jc w:val="center"/>
              <w:rPr>
                <w:b/>
                <w:sz w:val="24"/>
                <w:szCs w:val="22"/>
                <w:highlight w:val="none"/>
              </w:rPr>
            </w:pPr>
            <w:r>
              <w:rPr>
                <w:rFonts w:hint="eastAsia"/>
                <w:b/>
                <w:sz w:val="24"/>
                <w:szCs w:val="22"/>
                <w:highlight w:val="none"/>
              </w:rPr>
              <w:t>招标</w:t>
            </w:r>
            <w:r>
              <w:rPr>
                <w:b/>
                <w:sz w:val="24"/>
                <w:szCs w:val="22"/>
                <w:highlight w:val="none"/>
              </w:rPr>
              <w:t>文件要求</w:t>
            </w:r>
          </w:p>
        </w:tc>
      </w:tr>
      <w:tr w14:paraId="72A3AE6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46" w:hRule="atLeast"/>
          <w:jc w:val="center"/>
        </w:trPr>
        <w:tc>
          <w:tcPr>
            <w:tcW w:w="726" w:type="dxa"/>
            <w:tcBorders>
              <w:top w:val="single" w:color="000000" w:sz="6" w:space="0"/>
              <w:bottom w:val="single" w:color="000000" w:sz="6" w:space="0"/>
              <w:right w:val="single" w:color="000000" w:sz="6" w:space="0"/>
            </w:tcBorders>
            <w:vAlign w:val="center"/>
          </w:tcPr>
          <w:p w14:paraId="4BDCB8A1">
            <w:pPr>
              <w:pStyle w:val="43"/>
              <w:jc w:val="center"/>
              <w:rPr>
                <w:sz w:val="24"/>
                <w:szCs w:val="24"/>
                <w:highlight w:val="none"/>
              </w:rPr>
            </w:pPr>
            <w:r>
              <w:rPr>
                <w:sz w:val="24"/>
                <w:szCs w:val="24"/>
                <w:highlight w:val="none"/>
              </w:rPr>
              <w:t>1</w:t>
            </w:r>
          </w:p>
        </w:tc>
        <w:tc>
          <w:tcPr>
            <w:tcW w:w="8801" w:type="dxa"/>
            <w:tcBorders>
              <w:top w:val="single" w:color="000000" w:sz="6" w:space="0"/>
              <w:left w:val="single" w:color="000000" w:sz="6" w:space="0"/>
              <w:bottom w:val="single" w:color="000000" w:sz="6" w:space="0"/>
              <w:right w:val="single" w:color="000000" w:sz="6" w:space="0"/>
            </w:tcBorders>
            <w:vAlign w:val="center"/>
          </w:tcPr>
          <w:p w14:paraId="504037FF">
            <w:pPr>
              <w:autoSpaceDE w:val="0"/>
              <w:autoSpaceDN w:val="0"/>
              <w:spacing w:line="360" w:lineRule="auto"/>
              <w:ind w:left="210" w:leftChars="100"/>
              <w:rPr>
                <w:rFonts w:ascii="宋体" w:hAnsi="宋体" w:eastAsia="Calibri"/>
                <w:b/>
                <w:kern w:val="0"/>
                <w:sz w:val="24"/>
                <w:szCs w:val="24"/>
                <w:highlight w:val="none"/>
              </w:rPr>
            </w:pPr>
            <w:r>
              <w:rPr>
                <w:rFonts w:ascii="宋体" w:hAnsi="宋体" w:cs="宋体"/>
                <w:sz w:val="24"/>
                <w:szCs w:val="22"/>
                <w:highlight w:val="none"/>
              </w:rPr>
              <w:t>满足《中华人民共和国政府采购法》第二十</w:t>
            </w:r>
            <w:r>
              <w:rPr>
                <w:rFonts w:hint="eastAsia" w:ascii="宋体" w:hAnsi="宋体" w:cs="宋体"/>
                <w:sz w:val="24"/>
                <w:szCs w:val="22"/>
                <w:highlight w:val="none"/>
              </w:rPr>
              <w:t>二</w:t>
            </w:r>
            <w:r>
              <w:rPr>
                <w:rFonts w:ascii="宋体" w:hAnsi="宋体" w:cs="宋体"/>
                <w:sz w:val="24"/>
                <w:szCs w:val="22"/>
                <w:highlight w:val="none"/>
              </w:rPr>
              <w:t>条规定</w:t>
            </w:r>
            <w:r>
              <w:rPr>
                <w:rFonts w:hint="eastAsia"/>
                <w:sz w:val="24"/>
                <w:szCs w:val="24"/>
                <w:highlight w:val="none"/>
              </w:rPr>
              <w:t>（按招标文件格式附件4.1提供资料）</w:t>
            </w:r>
            <w:r>
              <w:rPr>
                <w:rFonts w:hint="eastAsia" w:ascii="宋体" w:hAnsi="宋体" w:cs="宋体"/>
                <w:sz w:val="24"/>
                <w:szCs w:val="22"/>
                <w:highlight w:val="none"/>
              </w:rPr>
              <w:t>；</w:t>
            </w:r>
          </w:p>
        </w:tc>
      </w:tr>
      <w:tr w14:paraId="736B877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46" w:hRule="atLeast"/>
          <w:jc w:val="center"/>
        </w:trPr>
        <w:tc>
          <w:tcPr>
            <w:tcW w:w="726" w:type="dxa"/>
            <w:tcBorders>
              <w:top w:val="single" w:color="000000" w:sz="6" w:space="0"/>
              <w:bottom w:val="single" w:color="000000" w:sz="6" w:space="0"/>
              <w:right w:val="single" w:color="000000" w:sz="6" w:space="0"/>
            </w:tcBorders>
            <w:vAlign w:val="center"/>
          </w:tcPr>
          <w:p w14:paraId="2565E95F">
            <w:pPr>
              <w:pStyle w:val="43"/>
              <w:jc w:val="center"/>
              <w:rPr>
                <w:sz w:val="24"/>
                <w:szCs w:val="24"/>
                <w:highlight w:val="none"/>
                <w:lang w:val="en-US"/>
              </w:rPr>
            </w:pPr>
            <w:r>
              <w:rPr>
                <w:rFonts w:hint="eastAsia"/>
                <w:sz w:val="24"/>
                <w:szCs w:val="24"/>
                <w:highlight w:val="none"/>
                <w:lang w:val="en-US"/>
              </w:rPr>
              <w:t>2</w:t>
            </w:r>
          </w:p>
        </w:tc>
        <w:tc>
          <w:tcPr>
            <w:tcW w:w="8801" w:type="dxa"/>
            <w:tcBorders>
              <w:top w:val="single" w:color="000000" w:sz="6" w:space="0"/>
              <w:left w:val="single" w:color="000000" w:sz="6" w:space="0"/>
              <w:bottom w:val="single" w:color="000000" w:sz="6" w:space="0"/>
              <w:right w:val="single" w:color="000000" w:sz="6" w:space="0"/>
            </w:tcBorders>
            <w:vAlign w:val="center"/>
          </w:tcPr>
          <w:p w14:paraId="0208D892">
            <w:pPr>
              <w:autoSpaceDE w:val="0"/>
              <w:autoSpaceDN w:val="0"/>
              <w:spacing w:line="360" w:lineRule="auto"/>
              <w:ind w:left="210" w:leftChars="100"/>
              <w:rPr>
                <w:sz w:val="24"/>
                <w:szCs w:val="24"/>
                <w:highlight w:val="none"/>
              </w:rPr>
            </w:pPr>
            <w:r>
              <w:rPr>
                <w:rFonts w:hint="eastAsia"/>
                <w:sz w:val="24"/>
                <w:szCs w:val="24"/>
                <w:highlight w:val="none"/>
                <w:lang w:eastAsia="zh-CN"/>
              </w:rPr>
              <w:t>须具有独立承担民事责任的能力：在中华人民共和国境内注册的法人或其他组织或自然人，投标（响应）时提交有效的营业执照（或事业法人登记证或身份证等相关证明） 副本复印件。备注：分支机构投标的（仅限银行、保险、石油石化、电力、电信 、邮政、铁路等特殊行业），须提供总公司和分公司营业执照扫描件，总公司出具给分支机构的授权书；</w:t>
            </w:r>
          </w:p>
        </w:tc>
      </w:tr>
      <w:tr w14:paraId="2F2F64F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12" w:hRule="atLeast"/>
          <w:jc w:val="center"/>
        </w:trPr>
        <w:tc>
          <w:tcPr>
            <w:tcW w:w="726" w:type="dxa"/>
            <w:tcBorders>
              <w:top w:val="single" w:color="000000" w:sz="6" w:space="0"/>
              <w:bottom w:val="single" w:color="000000" w:sz="6" w:space="0"/>
              <w:right w:val="single" w:color="000000" w:sz="6" w:space="0"/>
            </w:tcBorders>
            <w:vAlign w:val="center"/>
          </w:tcPr>
          <w:p w14:paraId="3DB53D73">
            <w:pPr>
              <w:pStyle w:val="43"/>
              <w:spacing w:before="172"/>
              <w:jc w:val="center"/>
              <w:rPr>
                <w:sz w:val="24"/>
                <w:szCs w:val="24"/>
                <w:highlight w:val="none"/>
                <w:lang w:val="en-US"/>
              </w:rPr>
            </w:pPr>
            <w:r>
              <w:rPr>
                <w:rFonts w:hint="eastAsia"/>
                <w:sz w:val="24"/>
                <w:szCs w:val="24"/>
                <w:highlight w:val="none"/>
                <w:lang w:val="en-US"/>
              </w:rPr>
              <w:t>3</w:t>
            </w:r>
          </w:p>
        </w:tc>
        <w:tc>
          <w:tcPr>
            <w:tcW w:w="8801" w:type="dxa"/>
            <w:tcBorders>
              <w:top w:val="single" w:color="000000" w:sz="6" w:space="0"/>
              <w:left w:val="single" w:color="000000" w:sz="6" w:space="0"/>
              <w:bottom w:val="single" w:color="000000" w:sz="6" w:space="0"/>
              <w:right w:val="single" w:color="000000" w:sz="6" w:space="0"/>
            </w:tcBorders>
            <w:vAlign w:val="center"/>
          </w:tcPr>
          <w:p w14:paraId="32E331BF">
            <w:pPr>
              <w:spacing w:line="360" w:lineRule="auto"/>
              <w:ind w:left="210" w:leftChars="100"/>
              <w:rPr>
                <w:rFonts w:ascii="Calibri" w:hAnsi="Calibri" w:eastAsia="Calibri"/>
                <w:sz w:val="24"/>
                <w:szCs w:val="24"/>
                <w:highlight w:val="none"/>
              </w:rPr>
            </w:pPr>
            <w:r>
              <w:rPr>
                <w:rFonts w:hint="eastAsia"/>
                <w:sz w:val="24"/>
                <w:szCs w:val="24"/>
                <w:highlight w:val="none"/>
              </w:rPr>
              <w:t>法人须提供法定代表人资格证明书及身份证或法人授权委托书及被授权人身份证；</w:t>
            </w:r>
          </w:p>
        </w:tc>
      </w:tr>
      <w:tr w14:paraId="2BB2D04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81" w:hRule="atLeast"/>
          <w:jc w:val="center"/>
        </w:trPr>
        <w:tc>
          <w:tcPr>
            <w:tcW w:w="726" w:type="dxa"/>
            <w:tcBorders>
              <w:top w:val="single" w:color="000000" w:sz="6" w:space="0"/>
              <w:bottom w:val="single" w:color="000000" w:sz="6" w:space="0"/>
              <w:right w:val="single" w:color="000000" w:sz="6" w:space="0"/>
            </w:tcBorders>
            <w:vAlign w:val="center"/>
          </w:tcPr>
          <w:p w14:paraId="21DCDE8D">
            <w:pPr>
              <w:pStyle w:val="43"/>
              <w:jc w:val="center"/>
              <w:rPr>
                <w:sz w:val="24"/>
                <w:szCs w:val="24"/>
                <w:highlight w:val="none"/>
              </w:rPr>
            </w:pPr>
            <w:r>
              <w:rPr>
                <w:rFonts w:hint="eastAsia"/>
                <w:sz w:val="24"/>
                <w:szCs w:val="24"/>
                <w:highlight w:val="none"/>
                <w:lang w:val="en-US"/>
              </w:rPr>
              <w:t>4</w:t>
            </w:r>
          </w:p>
        </w:tc>
        <w:tc>
          <w:tcPr>
            <w:tcW w:w="8801" w:type="dxa"/>
            <w:tcBorders>
              <w:top w:val="single" w:color="000000" w:sz="6" w:space="0"/>
              <w:left w:val="single" w:color="000000" w:sz="6" w:space="0"/>
              <w:bottom w:val="single" w:color="000000" w:sz="6" w:space="0"/>
              <w:right w:val="single" w:color="000000" w:sz="6" w:space="0"/>
            </w:tcBorders>
            <w:vAlign w:val="center"/>
          </w:tcPr>
          <w:p w14:paraId="043A5E7B">
            <w:pPr>
              <w:spacing w:line="360" w:lineRule="auto"/>
              <w:ind w:left="210" w:leftChars="100"/>
              <w:rPr>
                <w:rFonts w:ascii="宋体" w:hAnsi="宋体" w:cs="宋体"/>
                <w:sz w:val="24"/>
                <w:szCs w:val="24"/>
                <w:highlight w:val="none"/>
                <w:lang w:bidi="zh-CN"/>
              </w:rPr>
            </w:pPr>
            <w:r>
              <w:rPr>
                <w:sz w:val="24"/>
                <w:szCs w:val="24"/>
                <w:highlight w:val="none"/>
              </w:rPr>
              <w:t>单位负责人为同一人或者存在直接控股、管理关系的不同</w:t>
            </w:r>
            <w:r>
              <w:rPr>
                <w:rFonts w:hint="eastAsia"/>
                <w:sz w:val="24"/>
                <w:szCs w:val="24"/>
                <w:highlight w:val="none"/>
              </w:rPr>
              <w:t>投标人</w:t>
            </w:r>
            <w:r>
              <w:rPr>
                <w:sz w:val="24"/>
                <w:szCs w:val="24"/>
                <w:highlight w:val="none"/>
              </w:rPr>
              <w:t>，不得参加同一合同项下的政府采购活动</w:t>
            </w:r>
            <w:r>
              <w:rPr>
                <w:rFonts w:hint="eastAsia"/>
                <w:sz w:val="24"/>
                <w:szCs w:val="24"/>
                <w:highlight w:val="none"/>
              </w:rPr>
              <w:t>（按招标文件格式附件1</w:t>
            </w:r>
            <w:r>
              <w:rPr>
                <w:rFonts w:hint="eastAsia"/>
                <w:sz w:val="24"/>
                <w:szCs w:val="24"/>
                <w:highlight w:val="none"/>
                <w:lang w:val="en-US" w:eastAsia="zh-CN"/>
              </w:rPr>
              <w:t>5</w:t>
            </w:r>
            <w:r>
              <w:rPr>
                <w:rFonts w:hint="eastAsia"/>
                <w:sz w:val="24"/>
                <w:szCs w:val="24"/>
                <w:highlight w:val="none"/>
              </w:rPr>
              <w:t>：主要股东或出资人信息填写）；</w:t>
            </w:r>
          </w:p>
        </w:tc>
      </w:tr>
      <w:tr w14:paraId="77DD518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055" w:hRule="atLeast"/>
          <w:jc w:val="center"/>
        </w:trPr>
        <w:tc>
          <w:tcPr>
            <w:tcW w:w="726" w:type="dxa"/>
            <w:tcBorders>
              <w:top w:val="single" w:color="000000" w:sz="6" w:space="0"/>
              <w:bottom w:val="single" w:color="000000" w:sz="6" w:space="0"/>
              <w:right w:val="single" w:color="000000" w:sz="6" w:space="0"/>
            </w:tcBorders>
            <w:vAlign w:val="center"/>
          </w:tcPr>
          <w:p w14:paraId="7C8C4B78">
            <w:pPr>
              <w:pStyle w:val="43"/>
              <w:jc w:val="center"/>
              <w:rPr>
                <w:rFonts w:ascii="Times New Roman" w:hAnsi="Times New Roman" w:cs="Times New Roman"/>
                <w:sz w:val="24"/>
                <w:szCs w:val="24"/>
                <w:highlight w:val="none"/>
                <w:lang w:val="en-US" w:bidi="ar-SA"/>
              </w:rPr>
            </w:pPr>
            <w:r>
              <w:rPr>
                <w:rFonts w:hint="eastAsia"/>
                <w:sz w:val="24"/>
                <w:szCs w:val="24"/>
                <w:highlight w:val="none"/>
                <w:lang w:val="en-US"/>
              </w:rPr>
              <w:t>5</w:t>
            </w:r>
          </w:p>
        </w:tc>
        <w:tc>
          <w:tcPr>
            <w:tcW w:w="880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3DA5F8D">
            <w:pPr>
              <w:spacing w:line="360" w:lineRule="auto"/>
              <w:ind w:left="210" w:leftChars="100"/>
              <w:rPr>
                <w:rFonts w:ascii="Times New Roman" w:hAnsi="Times New Roman" w:eastAsia="宋体" w:cs="Times New Roman"/>
                <w:kern w:val="2"/>
                <w:sz w:val="24"/>
                <w:szCs w:val="24"/>
                <w:highlight w:val="none"/>
                <w:lang w:val="zh-CN" w:eastAsia="zh-CN" w:bidi="ar-SA"/>
              </w:rPr>
            </w:pPr>
            <w:r>
              <w:rPr>
                <w:rFonts w:hint="eastAsia"/>
                <w:sz w:val="24"/>
                <w:szCs w:val="24"/>
                <w:highlight w:val="none"/>
              </w:rPr>
              <w:t>具有有效的《食品经营许可证》或《食品生产许可证》；</w:t>
            </w:r>
          </w:p>
        </w:tc>
      </w:tr>
      <w:tr w14:paraId="74CF57D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84" w:hRule="atLeast"/>
          <w:jc w:val="center"/>
        </w:trPr>
        <w:tc>
          <w:tcPr>
            <w:tcW w:w="726" w:type="dxa"/>
            <w:tcBorders>
              <w:top w:val="single" w:color="000000" w:sz="6" w:space="0"/>
              <w:bottom w:val="single" w:color="000000" w:sz="6" w:space="0"/>
              <w:right w:val="single" w:color="000000" w:sz="6" w:space="0"/>
            </w:tcBorders>
            <w:shd w:val="clear" w:color="auto" w:fill="auto"/>
            <w:vAlign w:val="center"/>
          </w:tcPr>
          <w:p w14:paraId="4296D415">
            <w:pPr>
              <w:pStyle w:val="43"/>
              <w:jc w:val="center"/>
              <w:rPr>
                <w:sz w:val="24"/>
                <w:szCs w:val="24"/>
                <w:highlight w:val="none"/>
                <w:lang w:val="en-US"/>
              </w:rPr>
            </w:pPr>
            <w:r>
              <w:rPr>
                <w:rFonts w:hint="eastAsia"/>
                <w:sz w:val="24"/>
                <w:szCs w:val="24"/>
                <w:highlight w:val="none"/>
                <w:lang w:val="en-US"/>
              </w:rPr>
              <w:t>6</w:t>
            </w:r>
          </w:p>
        </w:tc>
        <w:tc>
          <w:tcPr>
            <w:tcW w:w="880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E47F896">
            <w:pPr>
              <w:ind w:left="210" w:leftChars="100"/>
              <w:rPr>
                <w:rFonts w:ascii="宋体" w:hAnsi="宋体" w:eastAsia="宋体" w:cs="宋体"/>
                <w:kern w:val="2"/>
                <w:sz w:val="24"/>
                <w:szCs w:val="24"/>
                <w:highlight w:val="none"/>
                <w:lang w:val="zh-CN" w:eastAsia="zh-CN" w:bidi="zh-CN"/>
              </w:rPr>
            </w:pPr>
            <w:r>
              <w:rPr>
                <w:rFonts w:hint="eastAsia"/>
                <w:sz w:val="24"/>
                <w:szCs w:val="24"/>
                <w:highlight w:val="none"/>
              </w:rPr>
              <w:t>本项目不接受联合体投标（按招标文件格式附件5：非联合体投标声明填写）；</w:t>
            </w:r>
          </w:p>
        </w:tc>
      </w:tr>
      <w:tr w14:paraId="5739DC9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09" w:hRule="atLeast"/>
          <w:jc w:val="center"/>
        </w:trPr>
        <w:tc>
          <w:tcPr>
            <w:tcW w:w="726" w:type="dxa"/>
            <w:tcBorders>
              <w:top w:val="single" w:color="000000" w:sz="6" w:space="0"/>
              <w:bottom w:val="single" w:color="000000" w:sz="6" w:space="0"/>
              <w:right w:val="single" w:color="000000" w:sz="6" w:space="0"/>
            </w:tcBorders>
            <w:shd w:val="clear" w:color="auto" w:fill="auto"/>
            <w:vAlign w:val="center"/>
          </w:tcPr>
          <w:p w14:paraId="5DE55282">
            <w:pPr>
              <w:pStyle w:val="43"/>
              <w:jc w:val="center"/>
              <w:rPr>
                <w:sz w:val="24"/>
                <w:szCs w:val="24"/>
                <w:highlight w:val="none"/>
                <w:lang w:val="en-US"/>
              </w:rPr>
            </w:pPr>
            <w:r>
              <w:rPr>
                <w:rFonts w:hint="eastAsia"/>
                <w:sz w:val="24"/>
                <w:szCs w:val="24"/>
                <w:highlight w:val="none"/>
                <w:lang w:val="en-US"/>
              </w:rPr>
              <w:t>7</w:t>
            </w:r>
          </w:p>
        </w:tc>
        <w:tc>
          <w:tcPr>
            <w:tcW w:w="880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FBAD5C7">
            <w:pPr>
              <w:spacing w:line="360" w:lineRule="auto"/>
              <w:ind w:left="210" w:leftChars="100"/>
              <w:rPr>
                <w:rFonts w:ascii="宋体" w:hAnsi="宋体" w:eastAsia="宋体" w:cs="宋体"/>
                <w:kern w:val="2"/>
                <w:sz w:val="24"/>
                <w:szCs w:val="24"/>
                <w:highlight w:val="none"/>
                <w:lang w:val="zh-CN" w:eastAsia="zh-CN" w:bidi="zh-CN"/>
              </w:rPr>
            </w:pPr>
            <w:r>
              <w:rPr>
                <w:rFonts w:hint="eastAsia" w:ascii="宋体" w:hAnsi="宋体" w:cs="宋体"/>
                <w:bCs/>
                <w:sz w:val="24"/>
                <w:szCs w:val="24"/>
                <w:highlight w:val="none"/>
              </w:rPr>
              <w:t>投标保证金缴纳凭证或保函</w:t>
            </w:r>
            <w:r>
              <w:rPr>
                <w:rFonts w:hint="eastAsia"/>
                <w:sz w:val="24"/>
                <w:szCs w:val="24"/>
                <w:highlight w:val="none"/>
              </w:rPr>
              <w:t>（按招标文件要求提供）</w:t>
            </w:r>
            <w:r>
              <w:rPr>
                <w:rFonts w:hint="eastAsia" w:ascii="宋体" w:hAnsi="宋体" w:cs="宋体"/>
                <w:sz w:val="24"/>
                <w:szCs w:val="24"/>
                <w:highlight w:val="none"/>
                <w:lang w:val="zh-CN" w:bidi="zh-CN"/>
              </w:rPr>
              <w:t>；</w:t>
            </w:r>
          </w:p>
        </w:tc>
      </w:tr>
      <w:tr w14:paraId="06A9676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53" w:hRule="atLeast"/>
          <w:jc w:val="center"/>
        </w:trPr>
        <w:tc>
          <w:tcPr>
            <w:tcW w:w="726" w:type="dxa"/>
            <w:tcBorders>
              <w:top w:val="single" w:color="000000" w:sz="6" w:space="0"/>
              <w:bottom w:val="single" w:color="000000" w:sz="6" w:space="0"/>
              <w:right w:val="single" w:color="000000" w:sz="6" w:space="0"/>
            </w:tcBorders>
            <w:shd w:val="clear" w:color="auto" w:fill="auto"/>
            <w:vAlign w:val="center"/>
          </w:tcPr>
          <w:p w14:paraId="4CF5CD75">
            <w:pPr>
              <w:pStyle w:val="43"/>
              <w:jc w:val="center"/>
              <w:rPr>
                <w:sz w:val="24"/>
                <w:szCs w:val="24"/>
                <w:highlight w:val="none"/>
                <w:lang w:val="en-US"/>
              </w:rPr>
            </w:pPr>
            <w:r>
              <w:rPr>
                <w:rFonts w:hint="eastAsia"/>
                <w:sz w:val="24"/>
                <w:szCs w:val="24"/>
                <w:highlight w:val="none"/>
                <w:lang w:val="en-US"/>
              </w:rPr>
              <w:t>8</w:t>
            </w:r>
          </w:p>
        </w:tc>
        <w:tc>
          <w:tcPr>
            <w:tcW w:w="880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6817722">
            <w:pPr>
              <w:spacing w:line="360" w:lineRule="auto"/>
              <w:ind w:left="210" w:leftChars="100"/>
              <w:rPr>
                <w:rFonts w:ascii="宋体" w:hAnsi="宋体" w:eastAsia="宋体" w:cs="宋体"/>
                <w:bCs/>
                <w:kern w:val="2"/>
                <w:sz w:val="24"/>
                <w:szCs w:val="24"/>
                <w:highlight w:val="none"/>
                <w:lang w:val="zh-CN" w:eastAsia="zh-CN" w:bidi="ar-SA"/>
              </w:rPr>
            </w:pPr>
            <w:r>
              <w:rPr>
                <w:rFonts w:hint="eastAsia" w:ascii="宋体" w:hAnsi="宋体" w:cs="宋体"/>
                <w:bCs/>
                <w:sz w:val="24"/>
                <w:szCs w:val="24"/>
                <w:highlight w:val="none"/>
              </w:rPr>
              <w:t>本项目专门面向中小微企业采购（提供中小企业声明函）。依据《新疆维吾尔自治区政府采购促进中小企业发展管理实施办法》，产品制造商为中小微企业。（</w:t>
            </w:r>
            <w:r>
              <w:rPr>
                <w:rFonts w:hint="eastAsia"/>
                <w:sz w:val="24"/>
                <w:szCs w:val="24"/>
                <w:highlight w:val="none"/>
              </w:rPr>
              <w:t>按招标文件格式附件1</w:t>
            </w:r>
            <w:r>
              <w:rPr>
                <w:rFonts w:hint="eastAsia"/>
                <w:sz w:val="24"/>
                <w:szCs w:val="24"/>
                <w:highlight w:val="none"/>
                <w:lang w:val="en-US" w:eastAsia="zh-CN"/>
              </w:rPr>
              <w:t>8</w:t>
            </w:r>
            <w:r>
              <w:rPr>
                <w:rFonts w:hint="eastAsia"/>
                <w:sz w:val="24"/>
                <w:szCs w:val="24"/>
                <w:highlight w:val="none"/>
              </w:rPr>
              <w:t>：中小企业声明函填写</w:t>
            </w:r>
            <w:r>
              <w:rPr>
                <w:rFonts w:hint="eastAsia" w:ascii="宋体" w:hAnsi="宋体" w:cs="宋体"/>
                <w:bCs/>
                <w:sz w:val="24"/>
                <w:szCs w:val="24"/>
                <w:highlight w:val="none"/>
              </w:rPr>
              <w:t>）</w:t>
            </w:r>
          </w:p>
        </w:tc>
      </w:tr>
    </w:tbl>
    <w:p w14:paraId="793674AF">
      <w:pPr>
        <w:pStyle w:val="10"/>
        <w:jc w:val="both"/>
        <w:rPr>
          <w:rFonts w:ascii="宋体" w:hAnsi="宋体"/>
          <w:b/>
          <w:bCs/>
          <w:sz w:val="28"/>
          <w:szCs w:val="28"/>
          <w:highlight w:val="none"/>
        </w:rPr>
      </w:pPr>
    </w:p>
    <w:p w14:paraId="0AD4386F">
      <w:pPr>
        <w:rPr>
          <w:rFonts w:ascii="宋体" w:hAnsi="宋体"/>
          <w:b/>
          <w:bCs/>
          <w:sz w:val="28"/>
          <w:szCs w:val="28"/>
          <w:highlight w:val="none"/>
        </w:rPr>
      </w:pPr>
      <w:r>
        <w:rPr>
          <w:rFonts w:hint="eastAsia" w:ascii="宋体" w:hAnsi="宋体"/>
          <w:b/>
          <w:bCs/>
          <w:sz w:val="28"/>
          <w:szCs w:val="28"/>
          <w:highlight w:val="none"/>
        </w:rPr>
        <w:br w:type="page"/>
      </w:r>
    </w:p>
    <w:p w14:paraId="66456731">
      <w:pPr>
        <w:pStyle w:val="10"/>
        <w:jc w:val="center"/>
        <w:rPr>
          <w:highlight w:val="none"/>
        </w:rPr>
      </w:pPr>
      <w:r>
        <w:rPr>
          <w:rFonts w:hint="eastAsia" w:ascii="宋体" w:hAnsi="宋体"/>
          <w:b/>
          <w:bCs/>
          <w:sz w:val="28"/>
          <w:szCs w:val="28"/>
          <w:highlight w:val="none"/>
        </w:rPr>
        <w:t>符合性审查一览表</w:t>
      </w:r>
    </w:p>
    <w:tbl>
      <w:tblPr>
        <w:tblStyle w:val="27"/>
        <w:tblpPr w:leftFromText="180" w:rightFromText="180" w:vertAnchor="text" w:horzAnchor="page" w:tblpXSpec="center" w:tblpY="319"/>
        <w:tblOverlap w:val="never"/>
        <w:tblW w:w="93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
        <w:gridCol w:w="6878"/>
        <w:gridCol w:w="1551"/>
      </w:tblGrid>
      <w:tr w14:paraId="4E6A1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895" w:type="dxa"/>
            <w:vAlign w:val="center"/>
          </w:tcPr>
          <w:p w14:paraId="1E83F32D">
            <w:pPr>
              <w:autoSpaceDE w:val="0"/>
              <w:autoSpaceDN w:val="0"/>
              <w:adjustRightInd w:val="0"/>
              <w:spacing w:line="360" w:lineRule="auto"/>
              <w:jc w:val="center"/>
              <w:rPr>
                <w:rFonts w:ascii="宋体" w:hAnsi="宋体" w:cs="宋体"/>
                <w:bCs/>
                <w:sz w:val="24"/>
                <w:szCs w:val="24"/>
                <w:highlight w:val="none"/>
                <w:lang w:val="zh-CN"/>
              </w:rPr>
            </w:pPr>
            <w:r>
              <w:rPr>
                <w:rFonts w:hint="eastAsia" w:ascii="宋体" w:hAnsi="宋体" w:cs="宋体"/>
                <w:bCs/>
                <w:sz w:val="24"/>
                <w:szCs w:val="24"/>
                <w:highlight w:val="none"/>
                <w:lang w:val="zh-CN"/>
              </w:rPr>
              <w:t>序号</w:t>
            </w:r>
          </w:p>
        </w:tc>
        <w:tc>
          <w:tcPr>
            <w:tcW w:w="6878" w:type="dxa"/>
            <w:vAlign w:val="center"/>
          </w:tcPr>
          <w:p w14:paraId="485CE00D">
            <w:pPr>
              <w:autoSpaceDE w:val="0"/>
              <w:autoSpaceDN w:val="0"/>
              <w:adjustRightInd w:val="0"/>
              <w:spacing w:line="360" w:lineRule="auto"/>
              <w:jc w:val="center"/>
              <w:rPr>
                <w:rFonts w:ascii="宋体" w:hAnsi="宋体" w:cs="宋体"/>
                <w:bCs/>
                <w:sz w:val="24"/>
                <w:szCs w:val="24"/>
                <w:highlight w:val="none"/>
                <w:lang w:val="zh-CN"/>
              </w:rPr>
            </w:pPr>
            <w:r>
              <w:rPr>
                <w:rFonts w:hint="eastAsia" w:ascii="宋体" w:hAnsi="宋体" w:cs="宋体"/>
                <w:bCs/>
                <w:sz w:val="24"/>
                <w:szCs w:val="24"/>
                <w:highlight w:val="none"/>
                <w:lang w:val="zh-CN"/>
              </w:rPr>
              <w:t>审查项目</w:t>
            </w:r>
          </w:p>
        </w:tc>
        <w:tc>
          <w:tcPr>
            <w:tcW w:w="1551" w:type="dxa"/>
            <w:vAlign w:val="center"/>
          </w:tcPr>
          <w:p w14:paraId="7713E266">
            <w:pPr>
              <w:autoSpaceDE w:val="0"/>
              <w:autoSpaceDN w:val="0"/>
              <w:adjustRightInd w:val="0"/>
              <w:spacing w:line="360" w:lineRule="auto"/>
              <w:jc w:val="center"/>
              <w:rPr>
                <w:rFonts w:ascii="宋体" w:hAnsi="宋体" w:cs="宋体"/>
                <w:bCs/>
                <w:sz w:val="24"/>
                <w:szCs w:val="24"/>
                <w:highlight w:val="none"/>
                <w:lang w:val="zh-CN"/>
              </w:rPr>
            </w:pPr>
            <w:r>
              <w:rPr>
                <w:rFonts w:hint="eastAsia" w:ascii="宋体" w:hAnsi="宋体" w:cs="宋体"/>
                <w:bCs/>
                <w:sz w:val="24"/>
                <w:szCs w:val="24"/>
                <w:highlight w:val="none"/>
                <w:lang w:val="zh-CN"/>
              </w:rPr>
              <w:t>审查情况</w:t>
            </w:r>
          </w:p>
          <w:p w14:paraId="7B294468">
            <w:pPr>
              <w:autoSpaceDE w:val="0"/>
              <w:autoSpaceDN w:val="0"/>
              <w:adjustRightInd w:val="0"/>
              <w:spacing w:line="360" w:lineRule="auto"/>
              <w:jc w:val="center"/>
              <w:rPr>
                <w:rFonts w:ascii="宋体" w:hAnsi="宋体" w:cs="宋体"/>
                <w:bCs/>
                <w:sz w:val="24"/>
                <w:szCs w:val="24"/>
                <w:highlight w:val="none"/>
                <w:lang w:val="zh-CN"/>
              </w:rPr>
            </w:pPr>
            <w:r>
              <w:rPr>
                <w:rFonts w:hint="eastAsia" w:ascii="宋体" w:hAnsi="宋体" w:cs="宋体"/>
                <w:bCs/>
                <w:sz w:val="24"/>
                <w:szCs w:val="24"/>
                <w:highlight w:val="none"/>
                <w:lang w:val="zh-CN"/>
              </w:rPr>
              <w:t>（是否响应）</w:t>
            </w:r>
          </w:p>
        </w:tc>
      </w:tr>
      <w:tr w14:paraId="193BD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895" w:type="dxa"/>
            <w:vMerge w:val="restart"/>
            <w:vAlign w:val="center"/>
          </w:tcPr>
          <w:p w14:paraId="2120E26E">
            <w:pPr>
              <w:autoSpaceDE w:val="0"/>
              <w:autoSpaceDN w:val="0"/>
              <w:adjustRightInd w:val="0"/>
              <w:spacing w:line="360" w:lineRule="auto"/>
              <w:jc w:val="center"/>
              <w:rPr>
                <w:rFonts w:ascii="宋体" w:hAnsi="宋体" w:cs="宋体"/>
                <w:bCs/>
                <w:sz w:val="24"/>
                <w:szCs w:val="24"/>
                <w:highlight w:val="none"/>
              </w:rPr>
            </w:pPr>
            <w:r>
              <w:rPr>
                <w:rFonts w:hint="eastAsia" w:ascii="宋体" w:hAnsi="宋体" w:cs="宋体"/>
                <w:bCs/>
                <w:sz w:val="24"/>
                <w:szCs w:val="24"/>
                <w:highlight w:val="none"/>
              </w:rPr>
              <w:t>报价</w:t>
            </w:r>
          </w:p>
        </w:tc>
        <w:tc>
          <w:tcPr>
            <w:tcW w:w="6878" w:type="dxa"/>
            <w:vAlign w:val="center"/>
          </w:tcPr>
          <w:p w14:paraId="09DCB333">
            <w:pPr>
              <w:widowControl/>
              <w:jc w:val="left"/>
              <w:rPr>
                <w:rFonts w:ascii="宋体" w:hAnsi="宋体" w:cs="宋体"/>
                <w:sz w:val="24"/>
                <w:szCs w:val="24"/>
                <w:highlight w:val="none"/>
                <w:lang w:val="zh-CN"/>
              </w:rPr>
            </w:pPr>
            <w:r>
              <w:rPr>
                <w:rFonts w:hint="eastAsia" w:ascii="宋体" w:hAnsi="宋体" w:cs="宋体"/>
                <w:color w:val="000000"/>
                <w:kern w:val="0"/>
                <w:sz w:val="24"/>
                <w:szCs w:val="24"/>
                <w:highlight w:val="none"/>
                <w:lang w:bidi="ar"/>
              </w:rPr>
              <w:t>投标报价是否符合招标文件要求</w:t>
            </w:r>
            <w:r>
              <w:rPr>
                <w:rFonts w:hint="eastAsia" w:ascii="宋体" w:hAnsi="宋体" w:cs="宋体"/>
                <w:bCs/>
                <w:sz w:val="24"/>
                <w:szCs w:val="24"/>
                <w:highlight w:val="none"/>
              </w:rPr>
              <w:t>；</w:t>
            </w:r>
          </w:p>
        </w:tc>
        <w:tc>
          <w:tcPr>
            <w:tcW w:w="1551" w:type="dxa"/>
            <w:vAlign w:val="center"/>
          </w:tcPr>
          <w:p w14:paraId="6C859171">
            <w:pPr>
              <w:autoSpaceDE w:val="0"/>
              <w:autoSpaceDN w:val="0"/>
              <w:adjustRightInd w:val="0"/>
              <w:spacing w:line="360" w:lineRule="auto"/>
              <w:rPr>
                <w:rFonts w:ascii="宋体" w:hAnsi="宋体" w:cs="宋体"/>
                <w:sz w:val="24"/>
                <w:szCs w:val="24"/>
                <w:highlight w:val="none"/>
                <w:lang w:val="zh-CN"/>
              </w:rPr>
            </w:pPr>
          </w:p>
        </w:tc>
      </w:tr>
      <w:tr w14:paraId="5B822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895" w:type="dxa"/>
            <w:vMerge w:val="restart"/>
            <w:vAlign w:val="center"/>
          </w:tcPr>
          <w:p w14:paraId="4DEFA499">
            <w:pPr>
              <w:autoSpaceDE w:val="0"/>
              <w:autoSpaceDN w:val="0"/>
              <w:adjustRightInd w:val="0"/>
              <w:spacing w:line="360" w:lineRule="auto"/>
              <w:jc w:val="center"/>
              <w:rPr>
                <w:rFonts w:ascii="宋体" w:hAnsi="宋体" w:cs="宋体"/>
                <w:bCs/>
                <w:sz w:val="24"/>
                <w:szCs w:val="24"/>
                <w:highlight w:val="none"/>
              </w:rPr>
            </w:pPr>
            <w:r>
              <w:rPr>
                <w:rFonts w:hint="eastAsia" w:ascii="宋体" w:hAnsi="宋体" w:cs="宋体"/>
                <w:bCs/>
                <w:sz w:val="24"/>
                <w:szCs w:val="24"/>
                <w:highlight w:val="none"/>
              </w:rPr>
              <w:t>商务资信</w:t>
            </w:r>
          </w:p>
        </w:tc>
        <w:tc>
          <w:tcPr>
            <w:tcW w:w="6878" w:type="dxa"/>
            <w:vAlign w:val="center"/>
          </w:tcPr>
          <w:p w14:paraId="2B42AC83">
            <w:pPr>
              <w:autoSpaceDE w:val="0"/>
              <w:autoSpaceDN w:val="0"/>
              <w:adjustRightInd w:val="0"/>
              <w:spacing w:line="360" w:lineRule="auto"/>
              <w:rPr>
                <w:rFonts w:ascii="宋体" w:hAnsi="宋体" w:cs="宋体"/>
                <w:sz w:val="24"/>
                <w:szCs w:val="24"/>
                <w:highlight w:val="none"/>
                <w:lang w:val="zh-CN"/>
              </w:rPr>
            </w:pPr>
            <w:r>
              <w:rPr>
                <w:rFonts w:hint="eastAsia"/>
                <w:sz w:val="24"/>
                <w:szCs w:val="24"/>
                <w:highlight w:val="none"/>
              </w:rPr>
              <w:t>投标有效期是否满足招标文件要求</w:t>
            </w:r>
            <w:r>
              <w:rPr>
                <w:rFonts w:hint="eastAsia" w:ascii="宋体" w:hAnsi="宋体" w:cs="宋体"/>
                <w:bCs/>
                <w:sz w:val="24"/>
                <w:szCs w:val="24"/>
                <w:highlight w:val="none"/>
              </w:rPr>
              <w:t>；</w:t>
            </w:r>
          </w:p>
        </w:tc>
        <w:tc>
          <w:tcPr>
            <w:tcW w:w="1551" w:type="dxa"/>
            <w:vAlign w:val="center"/>
          </w:tcPr>
          <w:p w14:paraId="49CAD0A3">
            <w:pPr>
              <w:autoSpaceDE w:val="0"/>
              <w:autoSpaceDN w:val="0"/>
              <w:adjustRightInd w:val="0"/>
              <w:spacing w:line="360" w:lineRule="auto"/>
              <w:rPr>
                <w:rFonts w:ascii="宋体" w:hAnsi="宋体" w:cs="宋体"/>
                <w:sz w:val="24"/>
                <w:szCs w:val="24"/>
                <w:highlight w:val="none"/>
                <w:lang w:val="zh-CN"/>
              </w:rPr>
            </w:pPr>
          </w:p>
        </w:tc>
      </w:tr>
      <w:tr w14:paraId="4A383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5" w:type="dxa"/>
            <w:vMerge w:val="continue"/>
            <w:vAlign w:val="center"/>
          </w:tcPr>
          <w:p w14:paraId="40124D0C">
            <w:pPr>
              <w:autoSpaceDE w:val="0"/>
              <w:autoSpaceDN w:val="0"/>
              <w:adjustRightInd w:val="0"/>
              <w:spacing w:line="360" w:lineRule="auto"/>
              <w:jc w:val="center"/>
              <w:rPr>
                <w:rFonts w:ascii="宋体" w:hAnsi="宋体" w:cs="宋体"/>
                <w:bCs/>
                <w:sz w:val="24"/>
                <w:szCs w:val="24"/>
                <w:highlight w:val="none"/>
              </w:rPr>
            </w:pPr>
          </w:p>
        </w:tc>
        <w:tc>
          <w:tcPr>
            <w:tcW w:w="6878" w:type="dxa"/>
            <w:vAlign w:val="center"/>
          </w:tcPr>
          <w:p w14:paraId="420CCC58">
            <w:pPr>
              <w:autoSpaceDE w:val="0"/>
              <w:autoSpaceDN w:val="0"/>
              <w:adjustRightInd w:val="0"/>
              <w:spacing w:line="360" w:lineRule="auto"/>
              <w:rPr>
                <w:rFonts w:ascii="宋体" w:hAnsi="宋体" w:cs="宋体"/>
                <w:sz w:val="24"/>
                <w:szCs w:val="24"/>
                <w:highlight w:val="none"/>
                <w:lang w:val="zh-CN"/>
              </w:rPr>
            </w:pPr>
            <w:r>
              <w:rPr>
                <w:rFonts w:hint="eastAsia" w:ascii="宋体" w:hAnsi="宋体" w:cs="宋体"/>
                <w:bCs/>
                <w:sz w:val="24"/>
                <w:szCs w:val="24"/>
                <w:highlight w:val="none"/>
                <w:lang w:val="zh-CN"/>
              </w:rPr>
              <w:t>合同完成期限是否未超过招标文件规定期限、是否未以他人名义投标、串通投标、以行贿手段谋取成交或者以其他弄虚作假方式投标的；</w:t>
            </w:r>
          </w:p>
        </w:tc>
        <w:tc>
          <w:tcPr>
            <w:tcW w:w="1551" w:type="dxa"/>
            <w:vAlign w:val="center"/>
          </w:tcPr>
          <w:p w14:paraId="59F566A0">
            <w:pPr>
              <w:autoSpaceDE w:val="0"/>
              <w:autoSpaceDN w:val="0"/>
              <w:adjustRightInd w:val="0"/>
              <w:spacing w:line="360" w:lineRule="auto"/>
              <w:rPr>
                <w:rFonts w:ascii="宋体" w:hAnsi="宋体" w:cs="宋体"/>
                <w:sz w:val="24"/>
                <w:szCs w:val="24"/>
                <w:highlight w:val="none"/>
                <w:lang w:val="zh-CN"/>
              </w:rPr>
            </w:pPr>
          </w:p>
        </w:tc>
      </w:tr>
      <w:tr w14:paraId="0C943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895" w:type="dxa"/>
            <w:vMerge w:val="continue"/>
            <w:vAlign w:val="center"/>
          </w:tcPr>
          <w:p w14:paraId="5118B334">
            <w:pPr>
              <w:autoSpaceDE w:val="0"/>
              <w:autoSpaceDN w:val="0"/>
              <w:adjustRightInd w:val="0"/>
              <w:spacing w:line="360" w:lineRule="auto"/>
              <w:jc w:val="center"/>
              <w:rPr>
                <w:rFonts w:ascii="宋体" w:hAnsi="宋体" w:cs="宋体"/>
                <w:bCs/>
                <w:sz w:val="24"/>
                <w:szCs w:val="24"/>
                <w:highlight w:val="none"/>
              </w:rPr>
            </w:pPr>
          </w:p>
        </w:tc>
        <w:tc>
          <w:tcPr>
            <w:tcW w:w="6878" w:type="dxa"/>
            <w:vAlign w:val="center"/>
          </w:tcPr>
          <w:p w14:paraId="27E69052">
            <w:pPr>
              <w:autoSpaceDE w:val="0"/>
              <w:autoSpaceDN w:val="0"/>
              <w:adjustRightInd w:val="0"/>
              <w:spacing w:line="360" w:lineRule="auto"/>
              <w:rPr>
                <w:rFonts w:ascii="宋体" w:hAnsi="宋体" w:cs="宋体"/>
                <w:bCs/>
                <w:sz w:val="24"/>
                <w:szCs w:val="24"/>
                <w:highlight w:val="none"/>
                <w:lang w:val="zh-CN"/>
              </w:rPr>
            </w:pPr>
            <w:r>
              <w:rPr>
                <w:rFonts w:hint="eastAsia" w:ascii="宋体" w:hAnsi="宋体" w:cs="仿宋_GB2312"/>
                <w:bCs/>
                <w:sz w:val="24"/>
                <w:szCs w:val="24"/>
                <w:highlight w:val="none"/>
                <w:lang w:val="zh-CN"/>
              </w:rPr>
              <w:t>响应文件是否未附有采购人不能接受的条件的</w:t>
            </w:r>
            <w:r>
              <w:rPr>
                <w:rFonts w:hint="eastAsia" w:ascii="宋体" w:hAnsi="宋体" w:cs="宋体"/>
                <w:bCs/>
                <w:sz w:val="24"/>
                <w:szCs w:val="24"/>
                <w:highlight w:val="none"/>
                <w:lang w:val="zh-CN"/>
              </w:rPr>
              <w:t>；</w:t>
            </w:r>
          </w:p>
        </w:tc>
        <w:tc>
          <w:tcPr>
            <w:tcW w:w="1551" w:type="dxa"/>
            <w:vAlign w:val="center"/>
          </w:tcPr>
          <w:p w14:paraId="2111D59E">
            <w:pPr>
              <w:autoSpaceDE w:val="0"/>
              <w:autoSpaceDN w:val="0"/>
              <w:adjustRightInd w:val="0"/>
              <w:spacing w:line="360" w:lineRule="auto"/>
              <w:rPr>
                <w:rFonts w:ascii="宋体" w:hAnsi="宋体" w:cs="宋体"/>
                <w:sz w:val="24"/>
                <w:szCs w:val="24"/>
                <w:highlight w:val="none"/>
                <w:lang w:val="zh-CN"/>
              </w:rPr>
            </w:pPr>
          </w:p>
        </w:tc>
      </w:tr>
      <w:tr w14:paraId="5634E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895" w:type="dxa"/>
            <w:vMerge w:val="restart"/>
            <w:vAlign w:val="center"/>
          </w:tcPr>
          <w:p w14:paraId="11ADBFF4">
            <w:pPr>
              <w:autoSpaceDE w:val="0"/>
              <w:autoSpaceDN w:val="0"/>
              <w:adjustRightInd w:val="0"/>
              <w:spacing w:line="360" w:lineRule="auto"/>
              <w:jc w:val="center"/>
              <w:rPr>
                <w:rFonts w:ascii="宋体" w:hAnsi="宋体" w:cs="宋体"/>
                <w:bCs/>
                <w:sz w:val="24"/>
                <w:szCs w:val="24"/>
                <w:highlight w:val="none"/>
              </w:rPr>
            </w:pPr>
            <w:r>
              <w:rPr>
                <w:rFonts w:hint="eastAsia" w:ascii="宋体" w:hAnsi="宋体" w:cs="宋体"/>
                <w:bCs/>
                <w:sz w:val="24"/>
                <w:szCs w:val="24"/>
                <w:highlight w:val="none"/>
              </w:rPr>
              <w:t>技术</w:t>
            </w:r>
          </w:p>
        </w:tc>
        <w:tc>
          <w:tcPr>
            <w:tcW w:w="6878" w:type="dxa"/>
            <w:vAlign w:val="center"/>
          </w:tcPr>
          <w:p w14:paraId="3C854711">
            <w:pPr>
              <w:autoSpaceDE w:val="0"/>
              <w:autoSpaceDN w:val="0"/>
              <w:adjustRightInd w:val="0"/>
              <w:spacing w:line="360" w:lineRule="auto"/>
              <w:rPr>
                <w:rFonts w:ascii="宋体" w:hAnsi="宋体" w:cs="宋体"/>
                <w:bCs/>
                <w:sz w:val="24"/>
                <w:szCs w:val="24"/>
                <w:highlight w:val="none"/>
              </w:rPr>
            </w:pPr>
            <w:r>
              <w:rPr>
                <w:rFonts w:hint="eastAsia" w:ascii="宋体" w:hAnsi="宋体" w:cs="宋体"/>
                <w:bCs/>
                <w:sz w:val="24"/>
                <w:szCs w:val="24"/>
                <w:highlight w:val="none"/>
              </w:rPr>
              <w:t>投标</w:t>
            </w:r>
            <w:r>
              <w:rPr>
                <w:rFonts w:hint="eastAsia" w:ascii="宋体" w:hAnsi="宋体" w:cs="仿宋_GB2312"/>
                <w:bCs/>
                <w:sz w:val="24"/>
                <w:szCs w:val="24"/>
                <w:highlight w:val="none"/>
                <w:lang w:val="zh-CN"/>
              </w:rPr>
              <w:t>文件是否未附有</w:t>
            </w:r>
            <w:r>
              <w:rPr>
                <w:rFonts w:hint="eastAsia" w:ascii="宋体" w:hAnsi="宋体" w:cs="宋体"/>
                <w:bCs/>
                <w:sz w:val="24"/>
                <w:szCs w:val="24"/>
                <w:highlight w:val="none"/>
              </w:rPr>
              <w:t>不符合招标文件规定的其他实质性要求的；</w:t>
            </w:r>
          </w:p>
        </w:tc>
        <w:tc>
          <w:tcPr>
            <w:tcW w:w="1551" w:type="dxa"/>
            <w:vAlign w:val="center"/>
          </w:tcPr>
          <w:p w14:paraId="12343480">
            <w:pPr>
              <w:autoSpaceDE w:val="0"/>
              <w:autoSpaceDN w:val="0"/>
              <w:adjustRightInd w:val="0"/>
              <w:spacing w:line="360" w:lineRule="auto"/>
              <w:rPr>
                <w:rFonts w:ascii="宋体" w:hAnsi="宋体" w:cs="宋体"/>
                <w:sz w:val="24"/>
                <w:szCs w:val="24"/>
                <w:highlight w:val="none"/>
                <w:lang w:val="zh-CN"/>
              </w:rPr>
            </w:pPr>
          </w:p>
        </w:tc>
      </w:tr>
      <w:tr w14:paraId="2CCD8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895" w:type="dxa"/>
            <w:vMerge w:val="continue"/>
            <w:vAlign w:val="center"/>
          </w:tcPr>
          <w:p w14:paraId="5E752855">
            <w:pPr>
              <w:autoSpaceDE w:val="0"/>
              <w:autoSpaceDN w:val="0"/>
              <w:adjustRightInd w:val="0"/>
              <w:spacing w:line="360" w:lineRule="auto"/>
              <w:jc w:val="center"/>
              <w:rPr>
                <w:rFonts w:ascii="宋体" w:hAnsi="宋体" w:cs="宋体"/>
                <w:bCs/>
                <w:sz w:val="24"/>
                <w:szCs w:val="24"/>
                <w:highlight w:val="none"/>
              </w:rPr>
            </w:pPr>
          </w:p>
        </w:tc>
        <w:tc>
          <w:tcPr>
            <w:tcW w:w="6878" w:type="dxa"/>
            <w:vAlign w:val="center"/>
          </w:tcPr>
          <w:p w14:paraId="73E19D9D">
            <w:pPr>
              <w:autoSpaceDE w:val="0"/>
              <w:autoSpaceDN w:val="0"/>
              <w:adjustRightInd w:val="0"/>
              <w:spacing w:line="360" w:lineRule="auto"/>
              <w:rPr>
                <w:rFonts w:ascii="宋体" w:hAnsi="宋体" w:cs="宋体"/>
                <w:bCs/>
                <w:sz w:val="24"/>
                <w:szCs w:val="24"/>
                <w:highlight w:val="none"/>
              </w:rPr>
            </w:pPr>
            <w:r>
              <w:rPr>
                <w:rFonts w:hint="eastAsia" w:ascii="宋体" w:hAnsi="宋体" w:cs="宋体"/>
                <w:bCs/>
                <w:sz w:val="24"/>
                <w:szCs w:val="24"/>
                <w:highlight w:val="none"/>
              </w:rPr>
              <w:t>投标人提供的投标文件参数须满足招标文件第三章货物需求、技术规格说明的要求，若有负偏离视为无效投标。</w:t>
            </w:r>
          </w:p>
        </w:tc>
        <w:tc>
          <w:tcPr>
            <w:tcW w:w="1551" w:type="dxa"/>
            <w:vAlign w:val="center"/>
          </w:tcPr>
          <w:p w14:paraId="46BE7CCE">
            <w:pPr>
              <w:autoSpaceDE w:val="0"/>
              <w:autoSpaceDN w:val="0"/>
              <w:adjustRightInd w:val="0"/>
              <w:spacing w:line="360" w:lineRule="auto"/>
              <w:rPr>
                <w:rFonts w:ascii="宋体" w:hAnsi="宋体" w:cs="宋体"/>
                <w:sz w:val="24"/>
                <w:szCs w:val="24"/>
                <w:highlight w:val="none"/>
                <w:lang w:val="zh-CN"/>
              </w:rPr>
            </w:pPr>
          </w:p>
        </w:tc>
      </w:tr>
    </w:tbl>
    <w:p w14:paraId="4640F06D">
      <w:pPr>
        <w:pStyle w:val="37"/>
        <w:rPr>
          <w:color w:val="auto"/>
          <w:highlight w:val="none"/>
          <w:lang w:val="zh-CN"/>
        </w:rPr>
      </w:pPr>
    </w:p>
    <w:p w14:paraId="378DBA70">
      <w:pPr>
        <w:autoSpaceDE w:val="0"/>
        <w:autoSpaceDN w:val="0"/>
        <w:adjustRightInd w:val="0"/>
        <w:spacing w:line="360" w:lineRule="auto"/>
        <w:rPr>
          <w:rFonts w:ascii="宋体" w:hAnsi="宋体" w:cs="宋体"/>
          <w:b/>
          <w:sz w:val="24"/>
          <w:highlight w:val="none"/>
          <w:lang w:val="zh-CN"/>
        </w:rPr>
      </w:pPr>
    </w:p>
    <w:p w14:paraId="7188A4B5">
      <w:pPr>
        <w:autoSpaceDE w:val="0"/>
        <w:autoSpaceDN w:val="0"/>
        <w:adjustRightInd w:val="0"/>
        <w:spacing w:line="360" w:lineRule="auto"/>
        <w:ind w:firstLine="480"/>
        <w:rPr>
          <w:rFonts w:ascii="宋体" w:hAnsi="宋体" w:cs="宋体"/>
          <w:b/>
          <w:sz w:val="24"/>
          <w:highlight w:val="none"/>
          <w:lang w:val="zh-CN"/>
        </w:rPr>
      </w:pPr>
    </w:p>
    <w:p w14:paraId="4FDBD8D1">
      <w:pPr>
        <w:autoSpaceDE w:val="0"/>
        <w:autoSpaceDN w:val="0"/>
        <w:adjustRightInd w:val="0"/>
        <w:spacing w:line="360" w:lineRule="auto"/>
        <w:ind w:firstLine="480"/>
        <w:rPr>
          <w:rFonts w:ascii="宋体" w:hAnsi="宋体" w:cs="宋体"/>
          <w:b/>
          <w:sz w:val="24"/>
          <w:highlight w:val="none"/>
          <w:lang w:val="zh-CN"/>
        </w:rPr>
      </w:pPr>
    </w:p>
    <w:p w14:paraId="4E3590F8">
      <w:pPr>
        <w:autoSpaceDE w:val="0"/>
        <w:autoSpaceDN w:val="0"/>
        <w:adjustRightInd w:val="0"/>
        <w:spacing w:line="360" w:lineRule="auto"/>
        <w:ind w:firstLine="480"/>
        <w:rPr>
          <w:rFonts w:ascii="宋体" w:hAnsi="宋体" w:cs="宋体"/>
          <w:sz w:val="24"/>
          <w:highlight w:val="none"/>
        </w:rPr>
      </w:pPr>
      <w:r>
        <w:rPr>
          <w:rFonts w:hint="eastAsia" w:ascii="宋体" w:hAnsi="宋体" w:cs="宋体"/>
          <w:b/>
          <w:sz w:val="24"/>
          <w:highlight w:val="none"/>
          <w:lang w:val="zh-CN"/>
        </w:rPr>
        <w:t>2</w:t>
      </w:r>
      <w:r>
        <w:rPr>
          <w:rFonts w:hint="eastAsia" w:ascii="宋体" w:hAnsi="宋体" w:cs="宋体"/>
          <w:b/>
          <w:sz w:val="24"/>
          <w:highlight w:val="none"/>
        </w:rPr>
        <w:t>1</w:t>
      </w:r>
      <w:r>
        <w:rPr>
          <w:rFonts w:hint="eastAsia" w:ascii="宋体" w:hAnsi="宋体" w:cs="宋体"/>
          <w:b/>
          <w:sz w:val="24"/>
          <w:highlight w:val="none"/>
          <w:lang w:val="zh-CN"/>
        </w:rPr>
        <w:t>.5.</w:t>
      </w:r>
      <w:r>
        <w:rPr>
          <w:rFonts w:hint="eastAsia" w:ascii="宋体" w:hAnsi="宋体" w:cs="宋体"/>
          <w:b/>
          <w:sz w:val="24"/>
          <w:highlight w:val="none"/>
        </w:rPr>
        <w:t xml:space="preserve">7 综合评审 </w:t>
      </w:r>
    </w:p>
    <w:p w14:paraId="72D00B1B">
      <w:pPr>
        <w:autoSpaceDE w:val="0"/>
        <w:autoSpaceDN w:val="0"/>
        <w:adjustRightInd w:val="0"/>
        <w:spacing w:line="360" w:lineRule="auto"/>
        <w:ind w:firstLine="480"/>
        <w:rPr>
          <w:rFonts w:ascii="宋体" w:hAnsi="宋体" w:cs="宋体"/>
          <w:sz w:val="24"/>
          <w:highlight w:val="none"/>
          <w:lang w:val="zh-CN"/>
        </w:rPr>
      </w:pPr>
      <w:r>
        <w:rPr>
          <w:rFonts w:hint="eastAsia" w:ascii="宋体" w:hAnsi="宋体" w:cs="宋体"/>
          <w:sz w:val="24"/>
          <w:highlight w:val="none"/>
          <w:lang w:val="zh-CN"/>
        </w:rPr>
        <w:t>2</w:t>
      </w:r>
      <w:r>
        <w:rPr>
          <w:rFonts w:hint="eastAsia" w:ascii="宋体" w:hAnsi="宋体" w:cs="宋体"/>
          <w:sz w:val="24"/>
          <w:highlight w:val="none"/>
        </w:rPr>
        <w:t>1</w:t>
      </w:r>
      <w:r>
        <w:rPr>
          <w:rFonts w:hint="eastAsia" w:ascii="宋体" w:hAnsi="宋体" w:cs="宋体"/>
          <w:sz w:val="24"/>
          <w:highlight w:val="none"/>
          <w:lang w:val="zh-CN"/>
        </w:rPr>
        <w:t>.5.</w:t>
      </w:r>
      <w:r>
        <w:rPr>
          <w:rFonts w:hint="eastAsia" w:ascii="宋体" w:hAnsi="宋体" w:cs="宋体"/>
          <w:sz w:val="24"/>
          <w:highlight w:val="none"/>
        </w:rPr>
        <w:t>7</w:t>
      </w:r>
      <w:r>
        <w:rPr>
          <w:rFonts w:hint="eastAsia" w:ascii="宋体" w:hAnsi="宋体" w:cs="宋体"/>
          <w:sz w:val="24"/>
          <w:highlight w:val="none"/>
          <w:lang w:val="zh-CN"/>
        </w:rPr>
        <w:t>.1</w:t>
      </w:r>
      <w:r>
        <w:rPr>
          <w:rFonts w:hint="eastAsia" w:ascii="宋体" w:hAnsi="宋体" w:cs="宋体"/>
          <w:sz w:val="24"/>
          <w:highlight w:val="none"/>
        </w:rPr>
        <w:t xml:space="preserve"> </w:t>
      </w:r>
      <w:r>
        <w:rPr>
          <w:rFonts w:hint="eastAsia" w:ascii="宋体" w:hAnsi="宋体" w:cs="宋体"/>
          <w:bCs/>
          <w:sz w:val="24"/>
          <w:highlight w:val="none"/>
        </w:rPr>
        <w:t>评标委员会各成员</w:t>
      </w:r>
      <w:r>
        <w:rPr>
          <w:rFonts w:hint="eastAsia" w:ascii="宋体" w:hAnsi="宋体" w:cs="宋体"/>
          <w:sz w:val="24"/>
          <w:highlight w:val="none"/>
        </w:rPr>
        <w:t>应当</w:t>
      </w:r>
      <w:r>
        <w:rPr>
          <w:rFonts w:hint="eastAsia" w:ascii="宋体" w:hAnsi="宋体" w:cs="宋体"/>
          <w:bCs/>
          <w:sz w:val="24"/>
          <w:highlight w:val="none"/>
        </w:rPr>
        <w:t>遵循独立评审原则，</w:t>
      </w:r>
      <w:r>
        <w:rPr>
          <w:rFonts w:hint="eastAsia" w:ascii="宋体" w:hAnsi="宋体" w:cs="宋体"/>
          <w:sz w:val="24"/>
          <w:highlight w:val="none"/>
          <w:lang w:val="zh-CN"/>
        </w:rPr>
        <w:t>按照招标文件的评标方法和标准，对资格资质检查和符合性检查合格的投标文件的商务和技术进行评估，综合比较与评价。并应当以书面方式发表各自（或集体）的具体综合评审意见。</w:t>
      </w:r>
    </w:p>
    <w:p w14:paraId="42F3EA4F">
      <w:pPr>
        <w:autoSpaceDE w:val="0"/>
        <w:autoSpaceDN w:val="0"/>
        <w:adjustRightInd w:val="0"/>
        <w:spacing w:line="360" w:lineRule="auto"/>
        <w:ind w:firstLine="480"/>
        <w:rPr>
          <w:rFonts w:ascii="宋体" w:hAnsi="宋体" w:cs="宋体"/>
          <w:bCs/>
          <w:sz w:val="24"/>
          <w:szCs w:val="24"/>
          <w:highlight w:val="none"/>
        </w:rPr>
      </w:pPr>
      <w:r>
        <w:rPr>
          <w:rFonts w:hint="eastAsia" w:ascii="宋体" w:hAnsi="宋体" w:cs="宋体"/>
          <w:sz w:val="24"/>
          <w:highlight w:val="none"/>
          <w:lang w:val="zh-CN"/>
        </w:rPr>
        <w:t>2</w:t>
      </w:r>
      <w:r>
        <w:rPr>
          <w:rFonts w:hint="eastAsia" w:ascii="宋体" w:hAnsi="宋体" w:cs="宋体"/>
          <w:sz w:val="24"/>
          <w:highlight w:val="none"/>
        </w:rPr>
        <w:t>1</w:t>
      </w:r>
      <w:r>
        <w:rPr>
          <w:rFonts w:hint="eastAsia" w:ascii="宋体" w:hAnsi="宋体" w:cs="宋体"/>
          <w:sz w:val="24"/>
          <w:highlight w:val="none"/>
          <w:lang w:val="zh-CN"/>
        </w:rPr>
        <w:t>.5.</w:t>
      </w:r>
      <w:r>
        <w:rPr>
          <w:rFonts w:hint="eastAsia" w:ascii="宋体" w:hAnsi="宋体" w:cs="宋体"/>
          <w:sz w:val="24"/>
          <w:highlight w:val="none"/>
        </w:rPr>
        <w:t>7</w:t>
      </w:r>
      <w:r>
        <w:rPr>
          <w:rFonts w:hint="eastAsia" w:ascii="宋体" w:hAnsi="宋体" w:cs="宋体"/>
          <w:sz w:val="24"/>
          <w:highlight w:val="none"/>
          <w:lang w:val="zh-CN"/>
        </w:rPr>
        <w:t>.2 评估和综合比较与评价，应当</w:t>
      </w:r>
      <w:r>
        <w:rPr>
          <w:rFonts w:hint="eastAsia" w:ascii="宋体" w:hAnsi="宋体" w:cs="宋体"/>
          <w:bCs/>
          <w:sz w:val="24"/>
          <w:highlight w:val="none"/>
        </w:rPr>
        <w:t>严格</w:t>
      </w:r>
      <w:r>
        <w:rPr>
          <w:rFonts w:hint="eastAsia" w:ascii="宋体" w:hAnsi="宋体" w:cs="宋体"/>
          <w:sz w:val="24"/>
          <w:highlight w:val="none"/>
          <w:lang w:val="zh-CN"/>
        </w:rPr>
        <w:t>按照采购人设计格式要求，做好书面原始署名记录，</w:t>
      </w:r>
      <w:r>
        <w:rPr>
          <w:rFonts w:hint="eastAsia" w:ascii="宋体" w:hAnsi="宋体" w:cs="宋体"/>
          <w:bCs/>
          <w:sz w:val="24"/>
          <w:szCs w:val="24"/>
          <w:highlight w:val="none"/>
        </w:rPr>
        <w:t>连同书面评标报告提交采购人。</w:t>
      </w:r>
    </w:p>
    <w:p w14:paraId="223B15DE">
      <w:pPr>
        <w:autoSpaceDE w:val="0"/>
        <w:autoSpaceDN w:val="0"/>
        <w:adjustRightInd w:val="0"/>
        <w:spacing w:line="360" w:lineRule="auto"/>
        <w:ind w:firstLine="480"/>
        <w:rPr>
          <w:rFonts w:ascii="宋体" w:hAnsi="宋体" w:cs="宋体"/>
          <w:bCs/>
          <w:sz w:val="24"/>
          <w:szCs w:val="24"/>
          <w:highlight w:val="none"/>
        </w:rPr>
      </w:pPr>
      <w:r>
        <w:rPr>
          <w:rFonts w:hint="eastAsia" w:ascii="宋体" w:hAnsi="宋体" w:cs="宋体"/>
          <w:sz w:val="24"/>
          <w:highlight w:val="none"/>
          <w:lang w:val="zh-CN"/>
        </w:rPr>
        <w:t>2</w:t>
      </w:r>
      <w:r>
        <w:rPr>
          <w:rFonts w:hint="eastAsia" w:ascii="宋体" w:hAnsi="宋体" w:cs="宋体"/>
          <w:sz w:val="24"/>
          <w:highlight w:val="none"/>
        </w:rPr>
        <w:t>1</w:t>
      </w:r>
      <w:r>
        <w:rPr>
          <w:rFonts w:hint="eastAsia" w:ascii="宋体" w:hAnsi="宋体" w:cs="宋体"/>
          <w:sz w:val="24"/>
          <w:highlight w:val="none"/>
          <w:lang w:val="zh-CN"/>
        </w:rPr>
        <w:t>.5.</w:t>
      </w:r>
      <w:r>
        <w:rPr>
          <w:rFonts w:hint="eastAsia" w:ascii="宋体" w:hAnsi="宋体" w:cs="宋体"/>
          <w:sz w:val="24"/>
          <w:highlight w:val="none"/>
        </w:rPr>
        <w:t>7</w:t>
      </w:r>
      <w:r>
        <w:rPr>
          <w:rFonts w:hint="eastAsia" w:ascii="宋体" w:hAnsi="宋体" w:cs="宋体"/>
          <w:sz w:val="24"/>
          <w:highlight w:val="none"/>
          <w:lang w:val="zh-CN"/>
        </w:rPr>
        <w:t>.3</w:t>
      </w:r>
      <w:r>
        <w:rPr>
          <w:rFonts w:hint="eastAsia" w:ascii="宋体" w:hAnsi="宋体" w:cs="宋体"/>
          <w:bCs/>
          <w:sz w:val="24"/>
          <w:szCs w:val="24"/>
          <w:highlight w:val="none"/>
        </w:rPr>
        <w:t xml:space="preserve"> “综合评分法”应当载明投标人的投标项目、所作的任何修正、对商业偏差的调整、对技术偏差的调整、对各评审因素的评估，以及对每一投标的最终评标结果。</w:t>
      </w:r>
    </w:p>
    <w:p w14:paraId="6F21FE31">
      <w:pPr>
        <w:autoSpaceDE w:val="0"/>
        <w:autoSpaceDN w:val="0"/>
        <w:adjustRightInd w:val="0"/>
        <w:spacing w:line="360" w:lineRule="auto"/>
        <w:ind w:firstLine="480"/>
        <w:rPr>
          <w:rFonts w:ascii="宋体" w:hAnsi="宋体" w:cs="宋体"/>
          <w:sz w:val="24"/>
          <w:szCs w:val="24"/>
          <w:highlight w:val="none"/>
        </w:rPr>
      </w:pPr>
      <w:r>
        <w:rPr>
          <w:rFonts w:hint="eastAsia" w:ascii="宋体" w:hAnsi="宋体" w:cs="宋体"/>
          <w:sz w:val="24"/>
          <w:highlight w:val="none"/>
          <w:lang w:val="zh-CN"/>
        </w:rPr>
        <w:t>2</w:t>
      </w:r>
      <w:r>
        <w:rPr>
          <w:rFonts w:hint="eastAsia" w:ascii="宋体" w:hAnsi="宋体" w:cs="宋体"/>
          <w:sz w:val="24"/>
          <w:highlight w:val="none"/>
        </w:rPr>
        <w:t>1</w:t>
      </w:r>
      <w:r>
        <w:rPr>
          <w:rFonts w:hint="eastAsia" w:ascii="宋体" w:hAnsi="宋体" w:cs="宋体"/>
          <w:sz w:val="24"/>
          <w:highlight w:val="none"/>
          <w:lang w:val="zh-CN"/>
        </w:rPr>
        <w:t>.5.</w:t>
      </w:r>
      <w:r>
        <w:rPr>
          <w:rFonts w:hint="eastAsia" w:ascii="宋体" w:hAnsi="宋体" w:cs="宋体"/>
          <w:sz w:val="24"/>
          <w:highlight w:val="none"/>
        </w:rPr>
        <w:t>7</w:t>
      </w:r>
      <w:r>
        <w:rPr>
          <w:rFonts w:hint="eastAsia" w:ascii="宋体" w:hAnsi="宋体" w:cs="宋体"/>
          <w:sz w:val="24"/>
          <w:highlight w:val="none"/>
          <w:lang w:val="zh-CN"/>
        </w:rPr>
        <w:t>.4</w:t>
      </w:r>
      <w:r>
        <w:rPr>
          <w:rFonts w:hint="eastAsia" w:ascii="宋体" w:hAnsi="宋体" w:cs="宋体"/>
          <w:bCs/>
          <w:sz w:val="24"/>
          <w:szCs w:val="24"/>
          <w:highlight w:val="none"/>
        </w:rPr>
        <w:t xml:space="preserve"> </w:t>
      </w:r>
      <w:r>
        <w:rPr>
          <w:rFonts w:hint="eastAsia" w:ascii="宋体" w:hAnsi="宋体" w:cs="宋体"/>
          <w:sz w:val="24"/>
          <w:highlight w:val="none"/>
          <w:lang w:val="zh-CN"/>
        </w:rPr>
        <w:t>综合评审记录要突出重点、抓住关键（核</w:t>
      </w:r>
      <w:r>
        <w:rPr>
          <w:rFonts w:hint="eastAsia" w:ascii="宋体" w:hAnsi="宋体" w:cs="宋体"/>
          <w:bCs/>
          <w:sz w:val="24"/>
          <w:szCs w:val="24"/>
          <w:highlight w:val="none"/>
        </w:rPr>
        <w:t>心）、真实准确、简明扼要，体现公平、公正、合理。否则，经核实后，将按前款</w:t>
      </w:r>
      <w:r>
        <w:rPr>
          <w:rFonts w:hint="eastAsia" w:ascii="宋体" w:hAnsi="宋体" w:cs="宋体"/>
          <w:sz w:val="24"/>
          <w:szCs w:val="24"/>
          <w:highlight w:val="none"/>
        </w:rPr>
        <w:t>“第五部分”中“第四章”的21.3条款之规定执行。</w:t>
      </w:r>
    </w:p>
    <w:p w14:paraId="7C95FF04">
      <w:pPr>
        <w:autoSpaceDE w:val="0"/>
        <w:autoSpaceDN w:val="0"/>
        <w:adjustRightInd w:val="0"/>
        <w:spacing w:line="360" w:lineRule="auto"/>
        <w:ind w:firstLine="480"/>
        <w:rPr>
          <w:rFonts w:ascii="宋体" w:hAnsi="宋体" w:cs="宋体"/>
          <w:bCs/>
          <w:sz w:val="24"/>
          <w:highlight w:val="none"/>
        </w:rPr>
      </w:pPr>
      <w:r>
        <w:rPr>
          <w:rFonts w:hint="eastAsia" w:ascii="宋体" w:hAnsi="宋体" w:cs="宋体"/>
          <w:b/>
          <w:sz w:val="24"/>
          <w:highlight w:val="none"/>
          <w:lang w:val="zh-CN"/>
        </w:rPr>
        <w:t>2</w:t>
      </w:r>
      <w:r>
        <w:rPr>
          <w:rFonts w:hint="eastAsia" w:ascii="宋体" w:hAnsi="宋体" w:cs="宋体"/>
          <w:b/>
          <w:sz w:val="24"/>
          <w:highlight w:val="none"/>
        </w:rPr>
        <w:t>1</w:t>
      </w:r>
      <w:r>
        <w:rPr>
          <w:rFonts w:hint="eastAsia" w:ascii="宋体" w:hAnsi="宋体" w:cs="宋体"/>
          <w:b/>
          <w:sz w:val="24"/>
          <w:highlight w:val="none"/>
          <w:lang w:val="zh-CN"/>
        </w:rPr>
        <w:t>.5.</w:t>
      </w:r>
      <w:r>
        <w:rPr>
          <w:rFonts w:hint="eastAsia" w:ascii="宋体" w:hAnsi="宋体" w:cs="宋体"/>
          <w:b/>
          <w:sz w:val="24"/>
          <w:highlight w:val="none"/>
        </w:rPr>
        <w:t>7</w:t>
      </w:r>
      <w:r>
        <w:rPr>
          <w:rFonts w:hint="eastAsia" w:ascii="宋体" w:hAnsi="宋体" w:cs="宋体"/>
          <w:b/>
          <w:sz w:val="24"/>
          <w:highlight w:val="none"/>
          <w:lang w:val="zh-CN"/>
        </w:rPr>
        <w:t>.</w:t>
      </w:r>
      <w:r>
        <w:rPr>
          <w:rFonts w:hint="eastAsia" w:ascii="宋体" w:hAnsi="宋体" w:cs="宋体"/>
          <w:b/>
          <w:sz w:val="24"/>
          <w:highlight w:val="none"/>
        </w:rPr>
        <w:t>5</w:t>
      </w:r>
      <w:r>
        <w:rPr>
          <w:rFonts w:hint="eastAsia" w:ascii="宋体" w:hAnsi="宋体" w:cs="宋体"/>
          <w:b/>
          <w:sz w:val="24"/>
          <w:highlight w:val="none"/>
          <w:lang w:val="zh-CN"/>
        </w:rPr>
        <w:t xml:space="preserve"> 比较与评价</w:t>
      </w:r>
    </w:p>
    <w:p w14:paraId="221A8430">
      <w:pPr>
        <w:autoSpaceDE w:val="0"/>
        <w:autoSpaceDN w:val="0"/>
        <w:adjustRightInd w:val="0"/>
        <w:spacing w:line="360" w:lineRule="auto"/>
        <w:ind w:firstLine="480"/>
        <w:rPr>
          <w:rFonts w:ascii="宋体" w:hAnsi="宋体" w:cs="宋体"/>
          <w:sz w:val="24"/>
          <w:highlight w:val="none"/>
          <w:lang w:val="zh-CN"/>
        </w:rPr>
      </w:pPr>
      <w:r>
        <w:rPr>
          <w:rFonts w:hint="eastAsia" w:ascii="宋体" w:hAnsi="宋体" w:cs="宋体"/>
          <w:sz w:val="24"/>
          <w:highlight w:val="none"/>
          <w:lang w:val="zh-CN"/>
        </w:rPr>
        <w:t>1、</w:t>
      </w:r>
      <w:r>
        <w:rPr>
          <w:rFonts w:hint="eastAsia" w:ascii="宋体" w:hAnsi="宋体" w:cs="宋体"/>
          <w:bCs/>
          <w:sz w:val="24"/>
          <w:highlight w:val="none"/>
        </w:rPr>
        <w:t>综合评标时，评标委员会各成员应当对每一个有效投标人的投标文件，</w:t>
      </w:r>
      <w:r>
        <w:rPr>
          <w:rFonts w:hint="eastAsia" w:ascii="宋体" w:hAnsi="宋体" w:cs="宋体"/>
          <w:sz w:val="24"/>
          <w:highlight w:val="none"/>
          <w:lang w:val="zh-CN"/>
        </w:rPr>
        <w:t>根据招标文件中要求的产品价格、技术、性能、质量及质检认证、环保节能、财务状况、信誉、业绩、服务、培训、货物供应及对招标文件的响应程度等指标，进行具体评估。</w:t>
      </w:r>
    </w:p>
    <w:p w14:paraId="5D0DA405">
      <w:pPr>
        <w:autoSpaceDE w:val="0"/>
        <w:autoSpaceDN w:val="0"/>
        <w:adjustRightInd w:val="0"/>
        <w:spacing w:line="360" w:lineRule="auto"/>
        <w:ind w:firstLine="480"/>
        <w:rPr>
          <w:rFonts w:ascii="宋体" w:hAnsi="宋体" w:cs="宋体"/>
          <w:bCs/>
          <w:sz w:val="24"/>
          <w:highlight w:val="none"/>
        </w:rPr>
      </w:pPr>
      <w:r>
        <w:rPr>
          <w:rFonts w:hint="eastAsia" w:ascii="宋体" w:hAnsi="宋体" w:cs="宋体"/>
          <w:sz w:val="24"/>
          <w:highlight w:val="none"/>
        </w:rPr>
        <w:t>2、</w:t>
      </w:r>
      <w:r>
        <w:rPr>
          <w:rFonts w:hint="eastAsia" w:ascii="宋体" w:hAnsi="宋体" w:cs="宋体"/>
          <w:sz w:val="24"/>
          <w:highlight w:val="none"/>
          <w:lang w:val="zh-CN"/>
        </w:rPr>
        <w:t>评标委员会成员应独立按照对每一个投标人所投产品的最终报价、设备选型、配置及性能指标、质检认证报告、环保节能、售后服务体系、培训计划、货物供应、财务能力和状况、类似业绩等因素的具体综合评估，进行比较与评价。</w:t>
      </w:r>
    </w:p>
    <w:p w14:paraId="591A01C9">
      <w:pPr>
        <w:autoSpaceDE w:val="0"/>
        <w:autoSpaceDN w:val="0"/>
        <w:adjustRightInd w:val="0"/>
        <w:spacing w:line="360" w:lineRule="auto"/>
        <w:ind w:firstLine="480"/>
        <w:rPr>
          <w:rFonts w:ascii="宋体" w:hAnsi="宋体" w:cs="宋体"/>
          <w:bCs/>
          <w:sz w:val="24"/>
          <w:highlight w:val="none"/>
        </w:rPr>
      </w:pPr>
      <w:r>
        <w:rPr>
          <w:rFonts w:hint="eastAsia" w:ascii="宋体" w:hAnsi="宋体" w:cs="宋体"/>
          <w:b/>
          <w:sz w:val="24"/>
          <w:highlight w:val="none"/>
          <w:lang w:val="zh-CN"/>
        </w:rPr>
        <w:t>2</w:t>
      </w:r>
      <w:r>
        <w:rPr>
          <w:rFonts w:hint="eastAsia" w:ascii="宋体" w:hAnsi="宋体" w:cs="宋体"/>
          <w:b/>
          <w:sz w:val="24"/>
          <w:highlight w:val="none"/>
        </w:rPr>
        <w:t>1</w:t>
      </w:r>
      <w:r>
        <w:rPr>
          <w:rFonts w:hint="eastAsia" w:ascii="宋体" w:hAnsi="宋体" w:cs="宋体"/>
          <w:b/>
          <w:sz w:val="24"/>
          <w:highlight w:val="none"/>
          <w:lang w:val="zh-CN"/>
        </w:rPr>
        <w:t>.5.</w:t>
      </w:r>
      <w:r>
        <w:rPr>
          <w:rFonts w:hint="eastAsia" w:ascii="宋体" w:hAnsi="宋体" w:cs="宋体"/>
          <w:b/>
          <w:sz w:val="24"/>
          <w:highlight w:val="none"/>
        </w:rPr>
        <w:t>8</w:t>
      </w:r>
      <w:r>
        <w:rPr>
          <w:rFonts w:hint="eastAsia" w:ascii="宋体" w:hAnsi="宋体" w:cs="宋体"/>
          <w:b/>
          <w:sz w:val="24"/>
          <w:highlight w:val="none"/>
          <w:lang w:val="zh-CN"/>
        </w:rPr>
        <w:t xml:space="preserve"> 综合评分法的原则、方法和标准</w:t>
      </w:r>
    </w:p>
    <w:p w14:paraId="26B60B2E">
      <w:pPr>
        <w:spacing w:line="360" w:lineRule="auto"/>
        <w:ind w:firstLine="480" w:firstLineChars="200"/>
        <w:rPr>
          <w:rFonts w:ascii="宋体" w:hAnsi="宋体" w:cs="宋体"/>
          <w:bCs/>
          <w:sz w:val="24"/>
          <w:szCs w:val="24"/>
          <w:highlight w:val="none"/>
        </w:rPr>
      </w:pPr>
      <w:r>
        <w:rPr>
          <w:rFonts w:hint="eastAsia" w:ascii="宋体" w:hAnsi="宋体" w:cs="宋体"/>
          <w:sz w:val="24"/>
          <w:highlight w:val="none"/>
          <w:lang w:val="zh-CN"/>
        </w:rPr>
        <w:t>2</w:t>
      </w:r>
      <w:r>
        <w:rPr>
          <w:rFonts w:hint="eastAsia" w:ascii="宋体" w:hAnsi="宋体" w:cs="宋体"/>
          <w:sz w:val="24"/>
          <w:highlight w:val="none"/>
        </w:rPr>
        <w:t>1</w:t>
      </w:r>
      <w:r>
        <w:rPr>
          <w:rFonts w:hint="eastAsia" w:ascii="宋体" w:hAnsi="宋体" w:cs="宋体"/>
          <w:sz w:val="24"/>
          <w:highlight w:val="none"/>
          <w:lang w:val="zh-CN"/>
        </w:rPr>
        <w:t>.5.</w:t>
      </w:r>
      <w:r>
        <w:rPr>
          <w:rFonts w:hint="eastAsia" w:ascii="宋体" w:hAnsi="宋体" w:cs="宋体"/>
          <w:sz w:val="24"/>
          <w:highlight w:val="none"/>
        </w:rPr>
        <w:t>8</w:t>
      </w:r>
      <w:r>
        <w:rPr>
          <w:rFonts w:hint="eastAsia" w:ascii="宋体" w:hAnsi="宋体" w:cs="宋体"/>
          <w:sz w:val="24"/>
          <w:highlight w:val="none"/>
          <w:lang w:val="zh-CN"/>
        </w:rPr>
        <w:t>.1</w:t>
      </w:r>
      <w:r>
        <w:rPr>
          <w:rFonts w:hint="eastAsia" w:ascii="宋体" w:hAnsi="宋体" w:cs="宋体"/>
          <w:bCs/>
          <w:sz w:val="24"/>
          <w:szCs w:val="24"/>
          <w:highlight w:val="none"/>
        </w:rPr>
        <w:t>采用综合评分法，是指在最大限度地满足招标文件实质性要求前提下，按照招标文件中规定的各项因素进行综合评审后，以评分得分最高的投标人作为中标候选人或者中标人的评标方法。</w:t>
      </w:r>
    </w:p>
    <w:p w14:paraId="7BC9AA10">
      <w:pPr>
        <w:autoSpaceDE w:val="0"/>
        <w:autoSpaceDN w:val="0"/>
        <w:adjustRightInd w:val="0"/>
        <w:spacing w:line="360" w:lineRule="auto"/>
        <w:ind w:firstLine="480"/>
        <w:rPr>
          <w:rFonts w:ascii="宋体" w:hAnsi="宋体" w:cs="宋体"/>
          <w:sz w:val="24"/>
          <w:highlight w:val="none"/>
          <w:lang w:val="zh-CN"/>
        </w:rPr>
      </w:pPr>
      <w:r>
        <w:rPr>
          <w:rFonts w:hint="eastAsia" w:ascii="宋体" w:hAnsi="宋体" w:cs="宋体"/>
          <w:sz w:val="24"/>
          <w:highlight w:val="none"/>
          <w:lang w:val="zh-CN"/>
        </w:rPr>
        <w:t>2</w:t>
      </w:r>
      <w:r>
        <w:rPr>
          <w:rFonts w:hint="eastAsia" w:ascii="宋体" w:hAnsi="宋体" w:cs="宋体"/>
          <w:sz w:val="24"/>
          <w:highlight w:val="none"/>
        </w:rPr>
        <w:t>1</w:t>
      </w:r>
      <w:r>
        <w:rPr>
          <w:rFonts w:hint="eastAsia" w:ascii="宋体" w:hAnsi="宋体" w:cs="宋体"/>
          <w:sz w:val="24"/>
          <w:highlight w:val="none"/>
          <w:lang w:val="zh-CN"/>
        </w:rPr>
        <w:t>.5.</w:t>
      </w:r>
      <w:r>
        <w:rPr>
          <w:rFonts w:hint="eastAsia" w:ascii="宋体" w:hAnsi="宋体" w:cs="宋体"/>
          <w:sz w:val="24"/>
          <w:highlight w:val="none"/>
        </w:rPr>
        <w:t>8</w:t>
      </w:r>
      <w:r>
        <w:rPr>
          <w:rFonts w:hint="eastAsia" w:ascii="宋体" w:hAnsi="宋体" w:cs="宋体"/>
          <w:sz w:val="24"/>
          <w:highlight w:val="none"/>
          <w:lang w:val="zh-CN"/>
        </w:rPr>
        <w:t>.2</w:t>
      </w:r>
      <w:r>
        <w:rPr>
          <w:rFonts w:hint="eastAsia" w:ascii="宋体" w:hAnsi="宋体" w:cs="宋体"/>
          <w:sz w:val="24"/>
          <w:szCs w:val="24"/>
          <w:highlight w:val="none"/>
        </w:rPr>
        <w:t xml:space="preserve"> </w:t>
      </w:r>
      <w:r>
        <w:rPr>
          <w:rFonts w:hint="eastAsia" w:ascii="宋体" w:hAnsi="宋体" w:cs="宋体"/>
          <w:sz w:val="24"/>
          <w:highlight w:val="none"/>
          <w:lang w:val="zh-CN"/>
        </w:rPr>
        <w:t>综合评分方法：评标委员会成员</w:t>
      </w:r>
      <w:r>
        <w:rPr>
          <w:rFonts w:hint="eastAsia" w:ascii="宋体" w:hAnsi="宋体" w:cs="宋体"/>
          <w:sz w:val="24"/>
          <w:szCs w:val="24"/>
          <w:highlight w:val="none"/>
        </w:rPr>
        <w:t>应按照独立综合评审原则，根据对招标</w:t>
      </w:r>
      <w:r>
        <w:rPr>
          <w:rFonts w:hint="eastAsia" w:ascii="宋体" w:hAnsi="宋体" w:cs="宋体"/>
          <w:sz w:val="24"/>
          <w:highlight w:val="none"/>
          <w:lang w:val="zh-CN"/>
        </w:rPr>
        <w:t>文件的响应程度和具体评标</w:t>
      </w:r>
      <w:r>
        <w:rPr>
          <w:rFonts w:hint="eastAsia" w:ascii="宋体" w:hAnsi="宋体" w:cs="宋体"/>
          <w:sz w:val="24"/>
          <w:szCs w:val="24"/>
          <w:highlight w:val="none"/>
        </w:rPr>
        <w:t>情况，</w:t>
      </w:r>
      <w:r>
        <w:rPr>
          <w:rFonts w:hint="eastAsia" w:ascii="宋体" w:hAnsi="宋体" w:cs="宋体"/>
          <w:sz w:val="24"/>
          <w:highlight w:val="none"/>
          <w:lang w:val="zh-CN"/>
        </w:rPr>
        <w:t>独立对具体投标文件的商务和技术指标进行评估和综合比较与评价后，独立（或集体）发表综合评审（议）意见，对每一个投标人做出打分决定；经政采云系统自动核对汇总核对和汇总后，按得高分原则，由高到低进行排序后，</w:t>
      </w:r>
      <w:r>
        <w:rPr>
          <w:rFonts w:hint="eastAsia" w:ascii="宋体" w:hAnsi="宋体" w:cs="宋体"/>
          <w:sz w:val="24"/>
          <w:highlight w:val="none"/>
        </w:rPr>
        <w:t>最后根据评标委员会各成员签署的打分结果，得出评标结论。</w:t>
      </w:r>
    </w:p>
    <w:p w14:paraId="112C1587">
      <w:pPr>
        <w:autoSpaceDE w:val="0"/>
        <w:autoSpaceDN w:val="0"/>
        <w:adjustRightInd w:val="0"/>
        <w:spacing w:line="360" w:lineRule="auto"/>
        <w:ind w:firstLine="480"/>
        <w:rPr>
          <w:rFonts w:ascii="宋体" w:hAnsi="宋体" w:cs="宋体"/>
          <w:sz w:val="24"/>
          <w:highlight w:val="none"/>
          <w:lang w:val="zh-CN"/>
        </w:rPr>
      </w:pPr>
      <w:r>
        <w:rPr>
          <w:rFonts w:hint="eastAsia" w:ascii="宋体" w:hAnsi="宋体" w:cs="宋体"/>
          <w:sz w:val="24"/>
          <w:highlight w:val="none"/>
          <w:lang w:val="zh-CN"/>
        </w:rPr>
        <w:t>2</w:t>
      </w:r>
      <w:r>
        <w:rPr>
          <w:rFonts w:hint="eastAsia" w:ascii="宋体" w:hAnsi="宋体" w:cs="宋体"/>
          <w:sz w:val="24"/>
          <w:highlight w:val="none"/>
        </w:rPr>
        <w:t>1</w:t>
      </w:r>
      <w:r>
        <w:rPr>
          <w:rFonts w:hint="eastAsia" w:ascii="宋体" w:hAnsi="宋体" w:cs="宋体"/>
          <w:sz w:val="24"/>
          <w:highlight w:val="none"/>
          <w:lang w:val="zh-CN"/>
        </w:rPr>
        <w:t>.5.</w:t>
      </w:r>
      <w:r>
        <w:rPr>
          <w:rFonts w:hint="eastAsia" w:ascii="宋体" w:hAnsi="宋体" w:cs="宋体"/>
          <w:sz w:val="24"/>
          <w:highlight w:val="none"/>
        </w:rPr>
        <w:t>8</w:t>
      </w:r>
      <w:r>
        <w:rPr>
          <w:rFonts w:hint="eastAsia" w:ascii="宋体" w:hAnsi="宋体" w:cs="宋体"/>
          <w:sz w:val="24"/>
          <w:highlight w:val="none"/>
          <w:lang w:val="zh-CN"/>
        </w:rPr>
        <w:t>.3 评标时，评标委员会各成员应当独立对每个有效投标人的投标文件进行评价、打分，然后由政采云系统自动核对汇总</w:t>
      </w:r>
      <w:r>
        <w:rPr>
          <w:rFonts w:hint="eastAsia" w:ascii="宋体" w:hAnsi="宋体" w:cs="宋体"/>
          <w:sz w:val="24"/>
          <w:szCs w:val="22"/>
          <w:highlight w:val="none"/>
          <w:lang w:val="zh-CN"/>
        </w:rPr>
        <w:t>核对汇总出每</w:t>
      </w:r>
      <w:r>
        <w:rPr>
          <w:rFonts w:hint="eastAsia" w:ascii="宋体" w:hAnsi="宋体" w:cs="宋体"/>
          <w:sz w:val="24"/>
          <w:highlight w:val="none"/>
          <w:lang w:val="zh-CN"/>
        </w:rPr>
        <w:t>个投标人每项评分因素的得分。</w:t>
      </w:r>
    </w:p>
    <w:p w14:paraId="6A0EB48C">
      <w:pPr>
        <w:autoSpaceDE w:val="0"/>
        <w:autoSpaceDN w:val="0"/>
        <w:adjustRightInd w:val="0"/>
        <w:spacing w:line="360" w:lineRule="auto"/>
        <w:ind w:firstLine="480"/>
        <w:rPr>
          <w:rFonts w:ascii="宋体" w:hAnsi="宋体" w:cs="宋体"/>
          <w:bCs/>
          <w:sz w:val="24"/>
          <w:szCs w:val="24"/>
          <w:highlight w:val="none"/>
        </w:rPr>
      </w:pPr>
      <w:r>
        <w:rPr>
          <w:rFonts w:hint="eastAsia" w:ascii="宋体" w:hAnsi="宋体" w:cs="宋体"/>
          <w:sz w:val="24"/>
          <w:highlight w:val="none"/>
          <w:lang w:val="zh-CN"/>
        </w:rPr>
        <w:t>2</w:t>
      </w:r>
      <w:r>
        <w:rPr>
          <w:rFonts w:hint="eastAsia" w:ascii="宋体" w:hAnsi="宋体" w:cs="宋体"/>
          <w:sz w:val="24"/>
          <w:highlight w:val="none"/>
        </w:rPr>
        <w:t>1</w:t>
      </w:r>
      <w:r>
        <w:rPr>
          <w:rFonts w:hint="eastAsia" w:ascii="宋体" w:hAnsi="宋体" w:cs="宋体"/>
          <w:sz w:val="24"/>
          <w:highlight w:val="none"/>
          <w:lang w:val="zh-CN"/>
        </w:rPr>
        <w:t>.5.</w:t>
      </w:r>
      <w:r>
        <w:rPr>
          <w:rFonts w:hint="eastAsia" w:ascii="宋体" w:hAnsi="宋体" w:cs="宋体"/>
          <w:sz w:val="24"/>
          <w:highlight w:val="none"/>
        </w:rPr>
        <w:t>8</w:t>
      </w:r>
      <w:r>
        <w:rPr>
          <w:rFonts w:hint="eastAsia" w:ascii="宋体" w:hAnsi="宋体" w:cs="宋体"/>
          <w:sz w:val="24"/>
          <w:highlight w:val="none"/>
          <w:lang w:val="zh-CN"/>
        </w:rPr>
        <w:t>.4 综合评分，应严格遵守前款“</w:t>
      </w:r>
      <w:r>
        <w:rPr>
          <w:rFonts w:hint="eastAsia" w:ascii="宋体" w:hAnsi="宋体" w:cs="宋体"/>
          <w:bCs/>
          <w:sz w:val="24"/>
          <w:highlight w:val="none"/>
          <w:lang w:val="zh-CN"/>
        </w:rPr>
        <w:t>24.5.8</w:t>
      </w:r>
      <w:r>
        <w:rPr>
          <w:rFonts w:hint="eastAsia" w:ascii="宋体" w:hAnsi="宋体" w:cs="宋体"/>
          <w:bCs/>
          <w:sz w:val="24"/>
          <w:highlight w:val="none"/>
        </w:rPr>
        <w:t xml:space="preserve"> 综合评审”条款之规定。</w:t>
      </w:r>
      <w:r>
        <w:rPr>
          <w:rFonts w:hint="eastAsia" w:ascii="宋体" w:hAnsi="宋体" w:cs="宋体"/>
          <w:bCs/>
          <w:sz w:val="24"/>
          <w:highlight w:val="none"/>
          <w:lang w:val="zh-CN"/>
        </w:rPr>
        <w:t>否则，经核实后，</w:t>
      </w:r>
      <w:r>
        <w:rPr>
          <w:rFonts w:hint="eastAsia" w:ascii="宋体" w:hAnsi="宋体" w:cs="宋体"/>
          <w:bCs/>
          <w:sz w:val="24"/>
          <w:szCs w:val="24"/>
          <w:highlight w:val="none"/>
        </w:rPr>
        <w:t>将按前款“第五部分”中“第四章”的21.3条款之规定执行。</w:t>
      </w:r>
    </w:p>
    <w:p w14:paraId="67757016">
      <w:pPr>
        <w:tabs>
          <w:tab w:val="left" w:pos="8280"/>
        </w:tabs>
        <w:spacing w:line="360" w:lineRule="auto"/>
        <w:ind w:right="-1" w:firstLine="540" w:firstLineChars="225"/>
        <w:rPr>
          <w:rFonts w:ascii="宋体" w:hAnsi="宋体" w:cs="宋体"/>
          <w:sz w:val="24"/>
          <w:highlight w:val="none"/>
          <w:lang w:val="zh-CN"/>
        </w:rPr>
      </w:pPr>
      <w:r>
        <w:rPr>
          <w:rFonts w:hint="eastAsia" w:ascii="宋体" w:hAnsi="宋体" w:cs="宋体"/>
          <w:sz w:val="24"/>
          <w:highlight w:val="none"/>
          <w:lang w:val="zh-CN"/>
        </w:rPr>
        <w:t>2</w:t>
      </w:r>
      <w:r>
        <w:rPr>
          <w:rFonts w:hint="eastAsia" w:ascii="宋体" w:hAnsi="宋体" w:cs="宋体"/>
          <w:sz w:val="24"/>
          <w:highlight w:val="none"/>
        </w:rPr>
        <w:t>1</w:t>
      </w:r>
      <w:r>
        <w:rPr>
          <w:rFonts w:hint="eastAsia" w:ascii="宋体" w:hAnsi="宋体" w:cs="宋体"/>
          <w:bCs/>
          <w:sz w:val="24"/>
          <w:highlight w:val="none"/>
          <w:lang w:val="zh-CN"/>
        </w:rPr>
        <w:t>.5.</w:t>
      </w:r>
      <w:r>
        <w:rPr>
          <w:rFonts w:hint="eastAsia" w:ascii="宋体" w:hAnsi="宋体" w:cs="宋体"/>
          <w:bCs/>
          <w:sz w:val="24"/>
          <w:highlight w:val="none"/>
        </w:rPr>
        <w:t>8</w:t>
      </w:r>
      <w:r>
        <w:rPr>
          <w:rFonts w:hint="eastAsia" w:ascii="宋体" w:hAnsi="宋体" w:cs="宋体"/>
          <w:bCs/>
          <w:sz w:val="24"/>
          <w:highlight w:val="none"/>
          <w:lang w:val="zh-CN"/>
        </w:rPr>
        <w:t>.5 评标委员会</w:t>
      </w:r>
      <w:r>
        <w:rPr>
          <w:rFonts w:hint="eastAsia" w:ascii="宋体" w:hAnsi="宋体" w:cs="宋体"/>
          <w:bCs/>
          <w:sz w:val="24"/>
          <w:szCs w:val="24"/>
          <w:highlight w:val="none"/>
        </w:rPr>
        <w:t>各成员</w:t>
      </w:r>
      <w:r>
        <w:rPr>
          <w:rFonts w:hint="eastAsia" w:ascii="宋体" w:hAnsi="宋体" w:cs="宋体"/>
          <w:bCs/>
          <w:sz w:val="24"/>
          <w:highlight w:val="none"/>
          <w:lang w:val="zh-CN"/>
        </w:rPr>
        <w:t>要按照采购人规定格式，将每一个投标</w:t>
      </w:r>
      <w:r>
        <w:rPr>
          <w:rFonts w:hint="eastAsia" w:ascii="宋体" w:hAnsi="宋体" w:cs="宋体"/>
          <w:sz w:val="24"/>
          <w:highlight w:val="none"/>
          <w:lang w:val="zh-CN"/>
        </w:rPr>
        <w:t>人的综合评审意见、打分结果、推荐理由等进行署名原始记录。</w:t>
      </w:r>
    </w:p>
    <w:p w14:paraId="70160EF4">
      <w:pPr>
        <w:spacing w:line="360" w:lineRule="auto"/>
        <w:ind w:firstLine="482" w:firstLineChars="200"/>
        <w:rPr>
          <w:rFonts w:ascii="宋体" w:hAnsi="宋体" w:cs="宋体"/>
          <w:b/>
          <w:sz w:val="32"/>
          <w:szCs w:val="32"/>
          <w:highlight w:val="none"/>
        </w:rPr>
      </w:pPr>
      <w:r>
        <w:rPr>
          <w:rFonts w:hint="eastAsia" w:ascii="宋体" w:hAnsi="宋体" w:cs="宋体"/>
          <w:b/>
          <w:sz w:val="24"/>
          <w:szCs w:val="24"/>
          <w:highlight w:val="none"/>
          <w:lang w:val="zh-CN"/>
        </w:rPr>
        <w:t>2</w:t>
      </w:r>
      <w:r>
        <w:rPr>
          <w:rFonts w:hint="eastAsia" w:ascii="宋体" w:hAnsi="宋体" w:cs="宋体"/>
          <w:b/>
          <w:sz w:val="24"/>
          <w:szCs w:val="24"/>
          <w:highlight w:val="none"/>
        </w:rPr>
        <w:t>1</w:t>
      </w:r>
      <w:r>
        <w:rPr>
          <w:rFonts w:hint="eastAsia" w:ascii="宋体" w:hAnsi="宋体" w:cs="宋体"/>
          <w:b/>
          <w:sz w:val="24"/>
          <w:szCs w:val="24"/>
          <w:highlight w:val="none"/>
          <w:lang w:val="zh-CN"/>
        </w:rPr>
        <w:t>.5.</w:t>
      </w:r>
      <w:r>
        <w:rPr>
          <w:rFonts w:hint="eastAsia" w:ascii="宋体" w:hAnsi="宋体" w:cs="宋体"/>
          <w:b/>
          <w:sz w:val="24"/>
          <w:szCs w:val="24"/>
          <w:highlight w:val="none"/>
        </w:rPr>
        <w:t>8</w:t>
      </w:r>
      <w:r>
        <w:rPr>
          <w:rFonts w:hint="eastAsia" w:ascii="宋体" w:hAnsi="宋体" w:cs="宋体"/>
          <w:b/>
          <w:sz w:val="24"/>
          <w:szCs w:val="24"/>
          <w:highlight w:val="none"/>
          <w:lang w:val="zh-CN"/>
        </w:rPr>
        <w:t>.</w:t>
      </w:r>
      <w:r>
        <w:rPr>
          <w:rFonts w:hint="eastAsia" w:ascii="宋体" w:hAnsi="宋体" w:cs="宋体"/>
          <w:b/>
          <w:sz w:val="24"/>
          <w:szCs w:val="24"/>
          <w:highlight w:val="none"/>
        </w:rPr>
        <w:t>6</w:t>
      </w:r>
      <w:r>
        <w:rPr>
          <w:rFonts w:hint="eastAsia" w:ascii="宋体" w:hAnsi="宋体" w:cs="宋体"/>
          <w:b/>
          <w:sz w:val="24"/>
          <w:highlight w:val="none"/>
        </w:rPr>
        <w:t xml:space="preserve"> 综合评分原则</w:t>
      </w:r>
    </w:p>
    <w:p w14:paraId="34BFF919">
      <w:pPr>
        <w:spacing w:line="360" w:lineRule="auto"/>
        <w:ind w:firstLine="480" w:firstLineChars="200"/>
        <w:rPr>
          <w:rFonts w:ascii="宋体" w:hAnsi="宋体" w:cs="宋体"/>
          <w:bCs/>
          <w:sz w:val="32"/>
          <w:szCs w:val="32"/>
          <w:highlight w:val="none"/>
        </w:rPr>
      </w:pPr>
      <w:r>
        <w:rPr>
          <w:rFonts w:hint="eastAsia" w:ascii="宋体" w:hAnsi="宋体" w:cs="宋体"/>
          <w:sz w:val="24"/>
          <w:highlight w:val="none"/>
        </w:rPr>
        <w:t>1、评标委员会依据《评标（分）记录明细表》对投标文件进行比较与评价，并进行打分和汇总。</w:t>
      </w:r>
    </w:p>
    <w:p w14:paraId="2F8FFF00">
      <w:pPr>
        <w:spacing w:line="360" w:lineRule="auto"/>
        <w:ind w:firstLine="480" w:firstLineChars="200"/>
        <w:rPr>
          <w:rFonts w:ascii="宋体" w:hAnsi="宋体" w:cs="宋体"/>
          <w:b/>
          <w:sz w:val="32"/>
          <w:szCs w:val="32"/>
          <w:highlight w:val="none"/>
        </w:rPr>
      </w:pPr>
      <w:r>
        <w:rPr>
          <w:rFonts w:hint="eastAsia" w:ascii="宋体" w:hAnsi="宋体" w:cs="宋体"/>
          <w:sz w:val="24"/>
          <w:szCs w:val="24"/>
          <w:highlight w:val="none"/>
        </w:rPr>
        <w:t>2、评标委员会小组成员评标、打分时不得协商，应独立完成。</w:t>
      </w:r>
    </w:p>
    <w:p w14:paraId="2A0DCD09">
      <w:pPr>
        <w:spacing w:line="360" w:lineRule="auto"/>
        <w:ind w:firstLine="480" w:firstLineChars="200"/>
        <w:rPr>
          <w:rFonts w:ascii="宋体" w:hAnsi="宋体" w:cs="宋体"/>
          <w:b/>
          <w:sz w:val="32"/>
          <w:szCs w:val="32"/>
          <w:highlight w:val="none"/>
        </w:rPr>
      </w:pPr>
      <w:r>
        <w:rPr>
          <w:rFonts w:hint="eastAsia" w:ascii="宋体" w:hAnsi="宋体" w:cs="宋体"/>
          <w:sz w:val="24"/>
          <w:szCs w:val="24"/>
          <w:highlight w:val="none"/>
        </w:rPr>
        <w:t>3、未满足招标文件要求的投标方，不予评分。</w:t>
      </w:r>
    </w:p>
    <w:p w14:paraId="5E388A69">
      <w:pPr>
        <w:spacing w:line="360" w:lineRule="auto"/>
        <w:ind w:firstLine="480" w:firstLineChars="200"/>
        <w:rPr>
          <w:rFonts w:ascii="宋体" w:hAnsi="宋体" w:cs="宋体"/>
          <w:b/>
          <w:sz w:val="32"/>
          <w:szCs w:val="32"/>
          <w:highlight w:val="none"/>
        </w:rPr>
      </w:pPr>
      <w:r>
        <w:rPr>
          <w:rFonts w:hint="eastAsia" w:ascii="宋体" w:hAnsi="宋体" w:cs="宋体"/>
          <w:sz w:val="24"/>
          <w:szCs w:val="24"/>
          <w:highlight w:val="none"/>
        </w:rPr>
        <w:t>4、评标打分应当按照技术部分、商务部分、报价部分的顺序进行，打分可保留两位小数。</w:t>
      </w:r>
    </w:p>
    <w:p w14:paraId="138891F2">
      <w:pPr>
        <w:spacing w:line="360" w:lineRule="auto"/>
        <w:ind w:firstLine="480" w:firstLineChars="200"/>
        <w:rPr>
          <w:rFonts w:ascii="宋体" w:hAnsi="宋体" w:cs="宋体"/>
          <w:b/>
          <w:sz w:val="32"/>
          <w:szCs w:val="32"/>
          <w:highlight w:val="none"/>
        </w:rPr>
      </w:pPr>
      <w:r>
        <w:rPr>
          <w:rFonts w:hint="eastAsia" w:ascii="宋体" w:hAnsi="宋体" w:cs="宋体"/>
          <w:sz w:val="24"/>
          <w:szCs w:val="24"/>
          <w:highlight w:val="none"/>
        </w:rPr>
        <w:t>5、技术、商务部分应按各小项分档打分，投标文件中各小项指标相近的，打分应属同一档次。在采购人同意的情况下，允许评标委员会小组各成员根据招标书文件部分要求的技术、功能和</w:t>
      </w:r>
      <w:r>
        <w:rPr>
          <w:rFonts w:hint="eastAsia" w:ascii="宋体" w:hAnsi="宋体" w:cs="宋体"/>
          <w:bCs/>
          <w:sz w:val="24"/>
          <w:szCs w:val="24"/>
          <w:highlight w:val="none"/>
          <w:lang w:val="zh-CN"/>
        </w:rPr>
        <w:t>《</w:t>
      </w:r>
      <w:r>
        <w:rPr>
          <w:rFonts w:hint="eastAsia" w:ascii="宋体" w:hAnsi="宋体" w:cs="宋体"/>
          <w:bCs/>
          <w:sz w:val="24"/>
          <w:szCs w:val="24"/>
          <w:highlight w:val="none"/>
        </w:rPr>
        <w:t>评标（分）记录明细表》</w:t>
      </w:r>
      <w:r>
        <w:rPr>
          <w:rFonts w:hint="eastAsia" w:ascii="宋体" w:hAnsi="宋体" w:cs="宋体"/>
          <w:sz w:val="24"/>
          <w:szCs w:val="24"/>
          <w:highlight w:val="none"/>
        </w:rPr>
        <w:t>表格部分的性能指标要求，可以按各投标文件（投标书和产品技术说明书）实际情况在档次打分范围内调整分值。</w:t>
      </w:r>
    </w:p>
    <w:p w14:paraId="03E5E1F6">
      <w:pPr>
        <w:spacing w:line="360" w:lineRule="auto"/>
        <w:ind w:firstLine="573"/>
        <w:rPr>
          <w:rFonts w:ascii="宋体" w:hAnsi="宋体" w:cs="宋体"/>
          <w:sz w:val="24"/>
          <w:szCs w:val="24"/>
          <w:highlight w:val="none"/>
        </w:rPr>
      </w:pPr>
      <w:r>
        <w:rPr>
          <w:rFonts w:hint="eastAsia" w:ascii="宋体" w:hAnsi="宋体" w:cs="宋体"/>
          <w:sz w:val="24"/>
          <w:szCs w:val="24"/>
          <w:highlight w:val="none"/>
        </w:rPr>
        <w:t>6、打分采取百分制。</w:t>
      </w:r>
    </w:p>
    <w:p w14:paraId="00A77AB7">
      <w:pPr>
        <w:tabs>
          <w:tab w:val="left" w:pos="8280"/>
        </w:tabs>
        <w:spacing w:line="360" w:lineRule="auto"/>
        <w:ind w:right="-1" w:firstLine="540" w:firstLineChars="225"/>
        <w:rPr>
          <w:rFonts w:ascii="宋体" w:hAnsi="宋体" w:cs="宋体"/>
          <w:sz w:val="24"/>
          <w:szCs w:val="24"/>
          <w:highlight w:val="none"/>
        </w:rPr>
      </w:pPr>
      <w:r>
        <w:rPr>
          <w:rFonts w:hint="eastAsia" w:ascii="宋体" w:hAnsi="宋体" w:cs="宋体"/>
          <w:sz w:val="24"/>
          <w:szCs w:val="24"/>
          <w:highlight w:val="none"/>
        </w:rPr>
        <w:t>7、</w:t>
      </w:r>
      <w:r>
        <w:rPr>
          <w:rFonts w:hint="eastAsia" w:ascii="宋体" w:hAnsi="宋体" w:cs="宋体"/>
          <w:sz w:val="24"/>
          <w:highlight w:val="none"/>
          <w:lang w:val="zh-CN"/>
        </w:rPr>
        <w:t>由采购代理机构核对录入和汇总计算出每一个投标人的所得分数值，</w:t>
      </w:r>
      <w:r>
        <w:rPr>
          <w:rFonts w:hint="eastAsia" w:ascii="宋体" w:hAnsi="宋体" w:cs="宋体"/>
          <w:sz w:val="24"/>
          <w:szCs w:val="24"/>
          <w:highlight w:val="none"/>
        </w:rPr>
        <w:t>并由高到底排序后，须有评标委员会小组各成员署名确认。如出现得分相同的，</w:t>
      </w:r>
      <w:r>
        <w:rPr>
          <w:rFonts w:hint="eastAsia" w:ascii="宋体" w:hAnsi="宋体" w:cs="宋体"/>
          <w:sz w:val="24"/>
          <w:highlight w:val="none"/>
          <w:lang w:val="zh-CN"/>
        </w:rPr>
        <w:t>应按投标人的报价由低到高顺序排列；得分且其报价相等的，则按核心技术指标优劣顺序排列。价格、技术指标的高</w:t>
      </w:r>
      <w:r>
        <w:rPr>
          <w:rFonts w:hint="eastAsia" w:ascii="宋体" w:hAnsi="宋体" w:cs="宋体"/>
          <w:sz w:val="24"/>
          <w:szCs w:val="24"/>
          <w:highlight w:val="none"/>
        </w:rPr>
        <w:t>低或优劣由评标委员各成员确认评定。</w:t>
      </w:r>
    </w:p>
    <w:p w14:paraId="4B4A82EA">
      <w:pPr>
        <w:autoSpaceDE w:val="0"/>
        <w:autoSpaceDN w:val="0"/>
        <w:adjustRightInd w:val="0"/>
        <w:spacing w:line="360" w:lineRule="auto"/>
        <w:ind w:firstLine="480"/>
        <w:rPr>
          <w:rFonts w:ascii="宋体" w:hAnsi="宋体" w:cs="宋体"/>
          <w:sz w:val="24"/>
          <w:szCs w:val="24"/>
          <w:highlight w:val="none"/>
        </w:rPr>
      </w:pPr>
      <w:r>
        <w:rPr>
          <w:rFonts w:hint="eastAsia" w:ascii="宋体" w:hAnsi="宋体" w:cs="宋体"/>
          <w:sz w:val="24"/>
          <w:szCs w:val="24"/>
          <w:highlight w:val="none"/>
        </w:rPr>
        <w:t>8、若发现打分有误或者有差错的，或发现存在个人印象或带有明显倾向性时，将按前款</w:t>
      </w:r>
      <w:r>
        <w:rPr>
          <w:rFonts w:hint="eastAsia" w:ascii="宋体" w:hAnsi="宋体" w:cs="宋体"/>
          <w:bCs/>
          <w:sz w:val="24"/>
          <w:szCs w:val="24"/>
          <w:highlight w:val="none"/>
        </w:rPr>
        <w:t>“第五部分”中“第四章”的21.3条款之规定</w:t>
      </w:r>
      <w:r>
        <w:rPr>
          <w:rFonts w:hint="eastAsia" w:ascii="宋体" w:hAnsi="宋体" w:cs="宋体"/>
          <w:sz w:val="24"/>
          <w:szCs w:val="24"/>
          <w:highlight w:val="none"/>
        </w:rPr>
        <w:t>执行。</w:t>
      </w:r>
    </w:p>
    <w:p w14:paraId="3E6B55FC">
      <w:pPr>
        <w:spacing w:line="360" w:lineRule="auto"/>
        <w:ind w:firstLine="482" w:firstLineChars="200"/>
        <w:rPr>
          <w:rFonts w:ascii="宋体" w:hAnsi="宋体" w:cs="宋体"/>
          <w:b/>
          <w:sz w:val="24"/>
          <w:szCs w:val="24"/>
          <w:highlight w:val="none"/>
        </w:rPr>
      </w:pPr>
      <w:r>
        <w:rPr>
          <w:rFonts w:hint="eastAsia" w:ascii="宋体" w:hAnsi="宋体" w:cs="宋体"/>
          <w:b/>
          <w:sz w:val="24"/>
          <w:szCs w:val="24"/>
          <w:highlight w:val="none"/>
          <w:lang w:val="zh-CN"/>
        </w:rPr>
        <w:t>2</w:t>
      </w:r>
      <w:r>
        <w:rPr>
          <w:rFonts w:hint="eastAsia" w:ascii="宋体" w:hAnsi="宋体" w:cs="宋体"/>
          <w:b/>
          <w:sz w:val="24"/>
          <w:szCs w:val="24"/>
          <w:highlight w:val="none"/>
        </w:rPr>
        <w:t>1</w:t>
      </w:r>
      <w:r>
        <w:rPr>
          <w:rFonts w:hint="eastAsia" w:ascii="宋体" w:hAnsi="宋体" w:cs="宋体"/>
          <w:b/>
          <w:sz w:val="24"/>
          <w:szCs w:val="24"/>
          <w:highlight w:val="none"/>
          <w:lang w:val="zh-CN"/>
        </w:rPr>
        <w:t>.5.</w:t>
      </w:r>
      <w:r>
        <w:rPr>
          <w:rFonts w:hint="eastAsia" w:ascii="宋体" w:hAnsi="宋体" w:cs="宋体"/>
          <w:b/>
          <w:sz w:val="24"/>
          <w:szCs w:val="24"/>
          <w:highlight w:val="none"/>
        </w:rPr>
        <w:t>8</w:t>
      </w:r>
      <w:r>
        <w:rPr>
          <w:rFonts w:hint="eastAsia" w:ascii="宋体" w:hAnsi="宋体" w:cs="宋体"/>
          <w:b/>
          <w:sz w:val="24"/>
          <w:szCs w:val="24"/>
          <w:highlight w:val="none"/>
          <w:lang w:val="zh-CN"/>
        </w:rPr>
        <w:t>.</w:t>
      </w:r>
      <w:r>
        <w:rPr>
          <w:rFonts w:hint="eastAsia" w:ascii="宋体" w:hAnsi="宋体" w:cs="宋体"/>
          <w:b/>
          <w:sz w:val="24"/>
          <w:szCs w:val="24"/>
          <w:highlight w:val="none"/>
        </w:rPr>
        <w:t>7 《评标（分）记录明细表》</w:t>
      </w:r>
    </w:p>
    <w:p w14:paraId="2D6B6B53">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评标委员会各成员记录原则上不允许有涂改、划擦等，如有应按合规方式修正。不允许在采购代理机构核对汇总且确认之后，在未经许可时，不能再要回重新记录。</w:t>
      </w:r>
    </w:p>
    <w:p w14:paraId="6F391A40">
      <w:pPr>
        <w:rPr>
          <w:rFonts w:ascii="宋体" w:hAnsi="宋体" w:cs="宋体"/>
          <w:sz w:val="24"/>
          <w:szCs w:val="24"/>
          <w:highlight w:val="none"/>
        </w:rPr>
      </w:pPr>
      <w:r>
        <w:rPr>
          <w:rFonts w:hint="eastAsia" w:ascii="宋体" w:hAnsi="宋体" w:cs="宋体"/>
          <w:sz w:val="24"/>
          <w:szCs w:val="24"/>
          <w:highlight w:val="none"/>
        </w:rPr>
        <w:br w:type="page"/>
      </w:r>
    </w:p>
    <w:tbl>
      <w:tblPr>
        <w:tblStyle w:val="27"/>
        <w:tblW w:w="547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6"/>
        <w:gridCol w:w="1780"/>
        <w:gridCol w:w="6352"/>
      </w:tblGrid>
      <w:tr w14:paraId="04979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9338" w:type="dxa"/>
            <w:gridSpan w:val="3"/>
            <w:tcBorders>
              <w:top w:val="nil"/>
              <w:left w:val="nil"/>
              <w:bottom w:val="single" w:color="auto" w:sz="4" w:space="0"/>
              <w:right w:val="nil"/>
            </w:tcBorders>
            <w:vAlign w:val="center"/>
          </w:tcPr>
          <w:p w14:paraId="4A334B73">
            <w:pPr>
              <w:pStyle w:val="62"/>
              <w:spacing w:line="360" w:lineRule="auto"/>
              <w:jc w:val="center"/>
              <w:rPr>
                <w:rFonts w:ascii="宋体" w:hAnsi="宋体" w:eastAsia="宋体" w:cs="宋体"/>
                <w:b/>
                <w:kern w:val="2"/>
                <w:highlight w:val="none"/>
              </w:rPr>
            </w:pPr>
            <w:r>
              <w:rPr>
                <w:rFonts w:hint="eastAsia" w:ascii="宋体" w:hAnsi="宋体" w:eastAsia="宋体" w:cs="宋体"/>
                <w:b/>
                <w:kern w:val="2"/>
                <w:sz w:val="32"/>
                <w:szCs w:val="32"/>
                <w:highlight w:val="none"/>
              </w:rPr>
              <w:t>商务技术部分评审</w:t>
            </w:r>
          </w:p>
        </w:tc>
      </w:tr>
      <w:tr w14:paraId="0BB8C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06" w:type="dxa"/>
            <w:tcBorders>
              <w:top w:val="single" w:color="auto" w:sz="4" w:space="0"/>
            </w:tcBorders>
            <w:vAlign w:val="center"/>
          </w:tcPr>
          <w:p w14:paraId="60E69357">
            <w:pPr>
              <w:pStyle w:val="62"/>
              <w:spacing w:line="360" w:lineRule="auto"/>
              <w:jc w:val="center"/>
              <w:rPr>
                <w:rFonts w:ascii="宋体" w:hAnsi="宋体" w:eastAsia="宋体" w:cs="宋体"/>
                <w:b/>
                <w:kern w:val="2"/>
                <w:highlight w:val="none"/>
              </w:rPr>
            </w:pPr>
            <w:r>
              <w:rPr>
                <w:rFonts w:hint="eastAsia" w:ascii="宋体" w:hAnsi="宋体" w:eastAsia="宋体" w:cs="宋体"/>
                <w:b/>
                <w:kern w:val="2"/>
                <w:highlight w:val="none"/>
              </w:rPr>
              <w:t>评分因素</w:t>
            </w:r>
          </w:p>
        </w:tc>
        <w:tc>
          <w:tcPr>
            <w:tcW w:w="1780" w:type="dxa"/>
            <w:tcBorders>
              <w:top w:val="single" w:color="auto" w:sz="4" w:space="0"/>
            </w:tcBorders>
            <w:vAlign w:val="center"/>
          </w:tcPr>
          <w:p w14:paraId="03E388F2">
            <w:pPr>
              <w:pStyle w:val="62"/>
              <w:spacing w:line="360" w:lineRule="auto"/>
              <w:jc w:val="center"/>
              <w:rPr>
                <w:rFonts w:ascii="宋体" w:hAnsi="宋体" w:eastAsia="宋体" w:cs="宋体"/>
                <w:b/>
                <w:kern w:val="2"/>
                <w:highlight w:val="none"/>
              </w:rPr>
            </w:pPr>
            <w:r>
              <w:rPr>
                <w:rFonts w:hint="eastAsia" w:ascii="宋体" w:hAnsi="宋体" w:eastAsia="宋体" w:cs="宋体"/>
                <w:b/>
                <w:kern w:val="2"/>
                <w:highlight w:val="none"/>
              </w:rPr>
              <w:t>评分点</w:t>
            </w:r>
          </w:p>
        </w:tc>
        <w:tc>
          <w:tcPr>
            <w:tcW w:w="6352" w:type="dxa"/>
            <w:tcBorders>
              <w:top w:val="single" w:color="auto" w:sz="4" w:space="0"/>
            </w:tcBorders>
            <w:vAlign w:val="center"/>
          </w:tcPr>
          <w:p w14:paraId="2DB2D5BD">
            <w:pPr>
              <w:pStyle w:val="62"/>
              <w:spacing w:line="360" w:lineRule="auto"/>
              <w:jc w:val="center"/>
              <w:rPr>
                <w:rFonts w:ascii="宋体" w:hAnsi="宋体" w:eastAsia="宋体" w:cs="宋体"/>
                <w:b/>
                <w:kern w:val="2"/>
                <w:highlight w:val="none"/>
                <w:u w:val="single"/>
              </w:rPr>
            </w:pPr>
            <w:r>
              <w:rPr>
                <w:rFonts w:hint="eastAsia" w:ascii="宋体" w:hAnsi="宋体" w:eastAsia="宋体" w:cs="宋体"/>
                <w:b/>
                <w:kern w:val="2"/>
                <w:highlight w:val="none"/>
              </w:rPr>
              <w:t>评分标准</w:t>
            </w:r>
          </w:p>
        </w:tc>
      </w:tr>
      <w:tr w14:paraId="4F230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7" w:hRule="atLeast"/>
          <w:jc w:val="center"/>
        </w:trPr>
        <w:tc>
          <w:tcPr>
            <w:tcW w:w="1206" w:type="dxa"/>
            <w:vMerge w:val="restart"/>
            <w:vAlign w:val="center"/>
          </w:tcPr>
          <w:p w14:paraId="1C23DB28">
            <w:pPr>
              <w:pStyle w:val="62"/>
              <w:spacing w:line="360" w:lineRule="auto"/>
              <w:jc w:val="center"/>
              <w:rPr>
                <w:rFonts w:ascii="宋体" w:hAnsi="宋体" w:eastAsia="宋体" w:cs="宋体"/>
                <w:kern w:val="2"/>
                <w:highlight w:val="none"/>
                <w:lang w:val="zh-CN"/>
              </w:rPr>
            </w:pPr>
            <w:r>
              <w:rPr>
                <w:rFonts w:hint="eastAsia" w:ascii="宋体" w:hAnsi="宋体" w:eastAsia="宋体" w:cs="宋体"/>
                <w:kern w:val="2"/>
                <w:highlight w:val="none"/>
                <w:lang w:val="zh-CN"/>
              </w:rPr>
              <w:t>商务标</w:t>
            </w:r>
          </w:p>
          <w:p w14:paraId="58151422">
            <w:pPr>
              <w:pStyle w:val="62"/>
              <w:spacing w:line="360" w:lineRule="auto"/>
              <w:jc w:val="center"/>
              <w:rPr>
                <w:rFonts w:ascii="宋体" w:hAnsi="宋体" w:eastAsia="宋体" w:cs="宋体"/>
                <w:kern w:val="2"/>
                <w:highlight w:val="none"/>
                <w:lang w:val="zh-CN"/>
              </w:rPr>
            </w:pPr>
            <w:r>
              <w:rPr>
                <w:rFonts w:hint="eastAsia" w:ascii="宋体" w:hAnsi="宋体" w:eastAsia="宋体" w:cs="宋体"/>
                <w:kern w:val="2"/>
                <w:highlight w:val="none"/>
                <w:lang w:val="zh-CN"/>
              </w:rPr>
              <w:t>评审</w:t>
            </w:r>
          </w:p>
          <w:p w14:paraId="10D9B03E">
            <w:pPr>
              <w:pStyle w:val="62"/>
              <w:spacing w:line="360" w:lineRule="auto"/>
              <w:jc w:val="center"/>
              <w:rPr>
                <w:rFonts w:ascii="宋体" w:hAnsi="宋体" w:eastAsia="宋体" w:cs="宋体"/>
                <w:b/>
                <w:kern w:val="2"/>
                <w:highlight w:val="none"/>
              </w:rPr>
            </w:pPr>
            <w:r>
              <w:rPr>
                <w:rFonts w:hint="eastAsia" w:ascii="宋体" w:hAnsi="宋体" w:eastAsia="宋体" w:cs="宋体"/>
                <w:kern w:val="2"/>
                <w:highlight w:val="none"/>
                <w:lang w:val="zh-CN"/>
              </w:rPr>
              <w:t>（</w:t>
            </w:r>
            <w:r>
              <w:rPr>
                <w:rFonts w:hint="eastAsia" w:ascii="宋体" w:hAnsi="宋体" w:eastAsia="宋体" w:cs="宋体"/>
                <w:kern w:val="2"/>
                <w:highlight w:val="none"/>
              </w:rPr>
              <w:t>1</w:t>
            </w:r>
            <w:r>
              <w:rPr>
                <w:rFonts w:hint="eastAsia" w:ascii="宋体" w:hAnsi="宋体" w:eastAsia="宋体" w:cs="宋体"/>
                <w:kern w:val="2"/>
                <w:highlight w:val="none"/>
                <w:lang w:val="en-US" w:eastAsia="zh-CN"/>
              </w:rPr>
              <w:t>5</w:t>
            </w:r>
            <w:r>
              <w:rPr>
                <w:rFonts w:hint="eastAsia" w:ascii="宋体" w:hAnsi="宋体" w:eastAsia="宋体" w:cs="宋体"/>
                <w:kern w:val="2"/>
                <w:highlight w:val="none"/>
                <w:lang w:val="zh-CN"/>
              </w:rPr>
              <w:t>分）</w:t>
            </w:r>
          </w:p>
        </w:tc>
        <w:tc>
          <w:tcPr>
            <w:tcW w:w="1780" w:type="dxa"/>
            <w:vAlign w:val="center"/>
          </w:tcPr>
          <w:p w14:paraId="0FC6375B">
            <w:pPr>
              <w:pStyle w:val="62"/>
              <w:jc w:val="center"/>
              <w:rPr>
                <w:rFonts w:ascii="宋体" w:hAnsi="宋体" w:eastAsia="宋体" w:cs="宋体"/>
                <w:kern w:val="2"/>
                <w:highlight w:val="none"/>
              </w:rPr>
            </w:pPr>
            <w:r>
              <w:rPr>
                <w:rFonts w:hint="eastAsia" w:ascii="宋体" w:hAnsi="宋体" w:eastAsia="宋体" w:cs="宋体"/>
                <w:kern w:val="2"/>
                <w:highlight w:val="none"/>
              </w:rPr>
              <w:t>投标人业绩</w:t>
            </w:r>
          </w:p>
          <w:p w14:paraId="3E3D373A">
            <w:pPr>
              <w:pStyle w:val="62"/>
              <w:jc w:val="center"/>
              <w:rPr>
                <w:rFonts w:ascii="宋体" w:hAnsi="宋体" w:eastAsia="宋体" w:cs="宋体"/>
                <w:b/>
                <w:kern w:val="2"/>
                <w:highlight w:val="none"/>
              </w:rPr>
            </w:pPr>
            <w:r>
              <w:rPr>
                <w:rFonts w:hint="eastAsia" w:ascii="宋体" w:hAnsi="宋体" w:eastAsia="宋体" w:cs="宋体"/>
                <w:kern w:val="2"/>
                <w:highlight w:val="none"/>
              </w:rPr>
              <w:t>（</w:t>
            </w:r>
            <w:r>
              <w:rPr>
                <w:rFonts w:hint="eastAsia" w:ascii="宋体" w:hAnsi="宋体" w:eastAsia="宋体" w:cs="宋体"/>
                <w:kern w:val="2"/>
                <w:highlight w:val="none"/>
                <w:lang w:val="en-US" w:eastAsia="zh-CN"/>
              </w:rPr>
              <w:t>5</w:t>
            </w:r>
            <w:r>
              <w:rPr>
                <w:rFonts w:hint="eastAsia" w:ascii="宋体" w:hAnsi="宋体" w:eastAsia="宋体" w:cs="宋体"/>
                <w:kern w:val="2"/>
                <w:highlight w:val="none"/>
              </w:rPr>
              <w:t>分）</w:t>
            </w:r>
          </w:p>
        </w:tc>
        <w:tc>
          <w:tcPr>
            <w:tcW w:w="6352" w:type="dxa"/>
            <w:vAlign w:val="center"/>
          </w:tcPr>
          <w:p w14:paraId="008FD5E8">
            <w:pPr>
              <w:topLinePunct/>
              <w:spacing w:line="360" w:lineRule="auto"/>
              <w:jc w:val="left"/>
              <w:rPr>
                <w:rFonts w:ascii="宋体" w:hAnsi="宋体" w:cs="宋体"/>
                <w:sz w:val="24"/>
                <w:szCs w:val="24"/>
                <w:highlight w:val="none"/>
              </w:rPr>
            </w:pPr>
            <w:r>
              <w:rPr>
                <w:rFonts w:hint="eastAsia" w:ascii="宋体" w:hAnsi="宋体" w:cs="宋体"/>
                <w:sz w:val="24"/>
                <w:szCs w:val="24"/>
                <w:highlight w:val="none"/>
              </w:rPr>
              <w:t>投标人2023年</w:t>
            </w:r>
            <w:r>
              <w:rPr>
                <w:rFonts w:hint="eastAsia" w:ascii="宋体" w:hAnsi="宋体" w:cs="宋体"/>
                <w:sz w:val="24"/>
                <w:szCs w:val="24"/>
                <w:highlight w:val="none"/>
                <w:lang w:val="en-US" w:eastAsia="zh-CN"/>
              </w:rPr>
              <w:t>05</w:t>
            </w:r>
            <w:r>
              <w:rPr>
                <w:rFonts w:hint="eastAsia" w:ascii="宋体" w:hAnsi="宋体" w:cs="宋体"/>
                <w:sz w:val="24"/>
                <w:szCs w:val="24"/>
                <w:highlight w:val="none"/>
              </w:rPr>
              <w:t>月01日至投标截止时间已完成项目业绩，每个业绩1分，满分</w:t>
            </w:r>
            <w:r>
              <w:rPr>
                <w:rFonts w:hint="eastAsia" w:ascii="宋体" w:hAnsi="宋体" w:cs="宋体"/>
                <w:sz w:val="24"/>
                <w:szCs w:val="24"/>
                <w:highlight w:val="none"/>
                <w:lang w:val="en-US" w:eastAsia="zh-CN"/>
              </w:rPr>
              <w:t>5</w:t>
            </w:r>
            <w:r>
              <w:rPr>
                <w:rFonts w:hint="eastAsia" w:ascii="宋体" w:hAnsi="宋体" w:cs="宋体"/>
                <w:sz w:val="24"/>
                <w:szCs w:val="24"/>
                <w:highlight w:val="none"/>
              </w:rPr>
              <w:t>分。</w:t>
            </w:r>
          </w:p>
          <w:p w14:paraId="073A2CBD">
            <w:pPr>
              <w:topLinePunct/>
              <w:spacing w:line="360" w:lineRule="auto"/>
              <w:jc w:val="left"/>
              <w:rPr>
                <w:rFonts w:ascii="宋体" w:hAnsi="宋体" w:cs="宋体"/>
                <w:b/>
                <w:sz w:val="24"/>
                <w:szCs w:val="24"/>
                <w:highlight w:val="none"/>
              </w:rPr>
            </w:pPr>
            <w:r>
              <w:rPr>
                <w:rFonts w:hint="eastAsia" w:ascii="宋体" w:hAnsi="宋体" w:cs="宋体"/>
                <w:sz w:val="24"/>
                <w:szCs w:val="24"/>
                <w:highlight w:val="none"/>
              </w:rPr>
              <w:t>备注：须提供中标通知书及合同（</w:t>
            </w:r>
            <w:r>
              <w:rPr>
                <w:rFonts w:hint="eastAsia" w:ascii="宋体" w:hAnsi="宋体" w:cs="宋体"/>
                <w:b/>
                <w:bCs/>
                <w:sz w:val="24"/>
                <w:szCs w:val="24"/>
                <w:highlight w:val="none"/>
              </w:rPr>
              <w:t>业绩时间以合同签订为准。</w:t>
            </w:r>
            <w:r>
              <w:rPr>
                <w:rFonts w:hint="eastAsia" w:ascii="宋体" w:hAnsi="宋体" w:cs="宋体"/>
                <w:sz w:val="24"/>
                <w:szCs w:val="24"/>
                <w:highlight w:val="none"/>
              </w:rPr>
              <w:t>合同中应反映产品的</w:t>
            </w:r>
            <w:r>
              <w:rPr>
                <w:rFonts w:hint="eastAsia" w:ascii="宋体" w:hAnsi="宋体" w:cs="宋体"/>
                <w:sz w:val="24"/>
                <w:szCs w:val="24"/>
                <w:highlight w:val="none"/>
                <w:lang w:val="en-US" w:eastAsia="zh-CN"/>
              </w:rPr>
              <w:t>种类</w:t>
            </w:r>
            <w:r>
              <w:rPr>
                <w:rFonts w:hint="eastAsia" w:ascii="宋体" w:hAnsi="宋体" w:cs="宋体"/>
                <w:sz w:val="24"/>
                <w:szCs w:val="24"/>
                <w:highlight w:val="none"/>
              </w:rPr>
              <w:t>、买卖双方名称等内容。如无法反映产品的</w:t>
            </w:r>
            <w:r>
              <w:rPr>
                <w:rFonts w:hint="eastAsia" w:ascii="宋体" w:hAnsi="宋体" w:cs="宋体"/>
                <w:sz w:val="24"/>
                <w:szCs w:val="24"/>
                <w:highlight w:val="none"/>
                <w:lang w:val="en-US" w:eastAsia="zh-CN"/>
              </w:rPr>
              <w:t>种类</w:t>
            </w:r>
            <w:r>
              <w:rPr>
                <w:rFonts w:hint="eastAsia" w:ascii="宋体" w:hAnsi="宋体" w:cs="宋体"/>
                <w:sz w:val="24"/>
                <w:szCs w:val="24"/>
                <w:highlight w:val="none"/>
              </w:rPr>
              <w:t>、买卖双方名称等内容，否则该业绩不予认定。）</w:t>
            </w:r>
          </w:p>
        </w:tc>
      </w:tr>
      <w:tr w14:paraId="3764C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06" w:type="dxa"/>
            <w:vMerge w:val="continue"/>
            <w:vAlign w:val="center"/>
          </w:tcPr>
          <w:p w14:paraId="772C9947">
            <w:pPr>
              <w:pStyle w:val="62"/>
              <w:spacing w:line="360" w:lineRule="auto"/>
              <w:jc w:val="center"/>
              <w:rPr>
                <w:rFonts w:ascii="宋体" w:hAnsi="宋体" w:eastAsia="宋体" w:cs="宋体"/>
                <w:kern w:val="2"/>
                <w:highlight w:val="none"/>
                <w:lang w:val="zh-CN"/>
              </w:rPr>
            </w:pPr>
          </w:p>
        </w:tc>
        <w:tc>
          <w:tcPr>
            <w:tcW w:w="1780" w:type="dxa"/>
            <w:vAlign w:val="center"/>
          </w:tcPr>
          <w:p w14:paraId="4B0E9EC9">
            <w:pPr>
              <w:widowControl/>
              <w:jc w:val="center"/>
              <w:textAlignment w:val="center"/>
              <w:rPr>
                <w:rFonts w:ascii="宋体" w:hAnsi="宋体" w:cs="宋体"/>
                <w:sz w:val="24"/>
                <w:szCs w:val="24"/>
                <w:highlight w:val="none"/>
              </w:rPr>
            </w:pPr>
            <w:r>
              <w:rPr>
                <w:rFonts w:hint="eastAsia" w:ascii="宋体" w:hAnsi="宋体" w:cs="宋体"/>
                <w:sz w:val="24"/>
                <w:szCs w:val="24"/>
                <w:highlight w:val="none"/>
              </w:rPr>
              <w:t>项目人员</w:t>
            </w:r>
          </w:p>
          <w:p w14:paraId="0F7F40BC">
            <w:pPr>
              <w:widowControl/>
              <w:jc w:val="center"/>
              <w:textAlignment w:val="center"/>
              <w:rPr>
                <w:rFonts w:ascii="宋体" w:hAnsi="宋体" w:cs="宋体"/>
                <w:sz w:val="24"/>
                <w:szCs w:val="24"/>
                <w:highlight w:val="none"/>
              </w:rPr>
            </w:pPr>
            <w:r>
              <w:rPr>
                <w:rFonts w:hint="eastAsia" w:ascii="宋体" w:hAnsi="宋体" w:cs="宋体"/>
                <w:sz w:val="24"/>
                <w:szCs w:val="24"/>
                <w:highlight w:val="none"/>
              </w:rPr>
              <w:t>配置</w:t>
            </w:r>
          </w:p>
          <w:p w14:paraId="654821CF">
            <w:pPr>
              <w:widowControl/>
              <w:jc w:val="center"/>
              <w:textAlignment w:val="center"/>
              <w:rPr>
                <w:rFonts w:ascii="宋体" w:hAnsi="宋体" w:cs="宋体"/>
                <w:sz w:val="24"/>
                <w:szCs w:val="24"/>
                <w:highlight w:val="none"/>
              </w:rPr>
            </w:pPr>
            <w:r>
              <w:rPr>
                <w:rFonts w:hint="eastAsia" w:ascii="宋体" w:hAnsi="宋体" w:cs="宋体"/>
                <w:sz w:val="24"/>
                <w:szCs w:val="24"/>
                <w:highlight w:val="none"/>
              </w:rPr>
              <w:t>（5分）</w:t>
            </w:r>
          </w:p>
        </w:tc>
        <w:tc>
          <w:tcPr>
            <w:tcW w:w="6352" w:type="dxa"/>
            <w:vAlign w:val="center"/>
          </w:tcPr>
          <w:p w14:paraId="4328B6B1">
            <w:pPr>
              <w:widowControl/>
              <w:spacing w:line="360" w:lineRule="auto"/>
              <w:jc w:val="left"/>
              <w:textAlignment w:val="center"/>
              <w:rPr>
                <w:rFonts w:ascii="宋体" w:hAnsi="宋体" w:cs="宋体"/>
                <w:sz w:val="24"/>
                <w:szCs w:val="24"/>
                <w:highlight w:val="none"/>
              </w:rPr>
            </w:pPr>
            <w:r>
              <w:rPr>
                <w:rFonts w:ascii="宋体" w:hAnsi="宋体" w:cs="宋体"/>
                <w:sz w:val="24"/>
                <w:szCs w:val="24"/>
                <w:highlight w:val="none"/>
              </w:rPr>
              <w:t>1、投标单位按项目实际情况制定项目人员配置，如每个环节合理安排专职人员推进各项工作有序开展，保证项目按计划交付的基本承诺内容，包括不限于：订单、送货、退换、报账等内容。人员配置合理，职责分工明确，每提供1人得</w:t>
            </w:r>
            <w:r>
              <w:rPr>
                <w:rFonts w:hint="eastAsia" w:ascii="宋体" w:hAnsi="宋体" w:cs="宋体"/>
                <w:sz w:val="24"/>
                <w:szCs w:val="24"/>
                <w:highlight w:val="none"/>
              </w:rPr>
              <w:t>1</w:t>
            </w:r>
            <w:r>
              <w:rPr>
                <w:rFonts w:ascii="宋体" w:hAnsi="宋体" w:cs="宋体"/>
                <w:sz w:val="24"/>
                <w:szCs w:val="24"/>
                <w:highlight w:val="none"/>
              </w:rPr>
              <w:t>分，最高得</w:t>
            </w:r>
            <w:r>
              <w:rPr>
                <w:rFonts w:hint="eastAsia" w:ascii="宋体" w:hAnsi="宋体" w:cs="宋体"/>
                <w:sz w:val="24"/>
                <w:szCs w:val="24"/>
                <w:highlight w:val="none"/>
              </w:rPr>
              <w:t>4</w:t>
            </w:r>
            <w:r>
              <w:rPr>
                <w:rFonts w:ascii="宋体" w:hAnsi="宋体" w:cs="宋体"/>
                <w:sz w:val="24"/>
                <w:szCs w:val="24"/>
                <w:highlight w:val="none"/>
              </w:rPr>
              <w:t>分，未提供不得分。</w:t>
            </w:r>
          </w:p>
          <w:p w14:paraId="0508DFCF">
            <w:pPr>
              <w:widowControl/>
              <w:spacing w:line="360" w:lineRule="auto"/>
              <w:jc w:val="left"/>
              <w:textAlignment w:val="center"/>
              <w:rPr>
                <w:rFonts w:ascii="宋体" w:hAnsi="宋体" w:cs="宋体"/>
                <w:b/>
                <w:bCs/>
                <w:sz w:val="24"/>
                <w:szCs w:val="24"/>
                <w:highlight w:val="none"/>
              </w:rPr>
            </w:pPr>
            <w:r>
              <w:rPr>
                <w:rFonts w:hint="eastAsia" w:ascii="宋体" w:hAnsi="宋体" w:cs="宋体"/>
                <w:sz w:val="24"/>
                <w:szCs w:val="24"/>
                <w:highlight w:val="none"/>
              </w:rPr>
              <w:t>2、安全生产管理人员：配备1 名安全生产管理人员，满足得1分，否则不得分。</w:t>
            </w:r>
          </w:p>
          <w:p w14:paraId="4F7C0448">
            <w:pPr>
              <w:widowControl/>
              <w:spacing w:line="360" w:lineRule="auto"/>
              <w:jc w:val="left"/>
              <w:textAlignment w:val="center"/>
              <w:rPr>
                <w:rFonts w:ascii="宋体" w:hAnsi="宋体" w:cs="宋体"/>
                <w:sz w:val="24"/>
                <w:szCs w:val="24"/>
                <w:highlight w:val="none"/>
              </w:rPr>
            </w:pPr>
            <w:r>
              <w:rPr>
                <w:rFonts w:hint="eastAsia" w:ascii="宋体" w:hAnsi="宋体" w:cs="宋体"/>
                <w:sz w:val="24"/>
                <w:szCs w:val="24"/>
                <w:highlight w:val="none"/>
              </w:rPr>
              <w:t>注：</w:t>
            </w:r>
            <w:r>
              <w:rPr>
                <w:rFonts w:ascii="宋体" w:hAnsi="宋体" w:cs="宋体"/>
                <w:sz w:val="24"/>
                <w:szCs w:val="24"/>
                <w:highlight w:val="none"/>
              </w:rPr>
              <w:t>投标单位人员配置中的工作人员均需提供劳动合同、</w:t>
            </w:r>
            <w:r>
              <w:rPr>
                <w:rFonts w:hint="eastAsia" w:ascii="宋体" w:hAnsi="宋体" w:cs="宋体"/>
                <w:sz w:val="24"/>
                <w:szCs w:val="24"/>
                <w:highlight w:val="none"/>
              </w:rPr>
              <w:t>有效的</w:t>
            </w:r>
            <w:r>
              <w:rPr>
                <w:rFonts w:ascii="宋体" w:hAnsi="宋体" w:cs="宋体"/>
                <w:sz w:val="24"/>
                <w:szCs w:val="24"/>
                <w:highlight w:val="none"/>
              </w:rPr>
              <w:t>健康证、身份证，每个人员证明材料提供不全或未提供单项不得分。</w:t>
            </w:r>
          </w:p>
        </w:tc>
      </w:tr>
      <w:tr w14:paraId="2C712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06" w:type="dxa"/>
            <w:vMerge w:val="continue"/>
            <w:vAlign w:val="center"/>
          </w:tcPr>
          <w:p w14:paraId="23B1FCEA">
            <w:pPr>
              <w:pStyle w:val="62"/>
              <w:spacing w:line="360" w:lineRule="auto"/>
              <w:jc w:val="center"/>
              <w:rPr>
                <w:rFonts w:ascii="宋体" w:hAnsi="宋体" w:eastAsia="宋体" w:cs="宋体"/>
                <w:kern w:val="2"/>
                <w:highlight w:val="none"/>
                <w:lang w:val="zh-CN"/>
              </w:rPr>
            </w:pPr>
          </w:p>
        </w:tc>
        <w:tc>
          <w:tcPr>
            <w:tcW w:w="1780" w:type="dxa"/>
            <w:vAlign w:val="center"/>
          </w:tcPr>
          <w:p w14:paraId="607B4C4B">
            <w:pPr>
              <w:pStyle w:val="65"/>
              <w:spacing w:line="240" w:lineRule="auto"/>
              <w:ind w:firstLine="0" w:firstLineChars="0"/>
              <w:jc w:val="center"/>
              <w:rPr>
                <w:rFonts w:ascii="宋体" w:eastAsia="宋体" w:cs="宋体"/>
                <w:sz w:val="24"/>
                <w:szCs w:val="24"/>
                <w:highlight w:val="none"/>
              </w:rPr>
            </w:pPr>
            <w:r>
              <w:rPr>
                <w:rFonts w:hint="eastAsia" w:ascii="宋体" w:eastAsia="宋体" w:cs="宋体"/>
                <w:sz w:val="24"/>
                <w:szCs w:val="24"/>
                <w:highlight w:val="none"/>
              </w:rPr>
              <w:t>车辆配置</w:t>
            </w:r>
          </w:p>
          <w:p w14:paraId="34FA74AB">
            <w:pPr>
              <w:pStyle w:val="65"/>
              <w:spacing w:line="240" w:lineRule="auto"/>
              <w:ind w:firstLine="0" w:firstLineChars="0"/>
              <w:jc w:val="center"/>
              <w:rPr>
                <w:rFonts w:ascii="宋体" w:eastAsia="宋体" w:cs="宋体"/>
                <w:kern w:val="2"/>
                <w:sz w:val="24"/>
                <w:szCs w:val="24"/>
                <w:highlight w:val="none"/>
              </w:rPr>
            </w:pPr>
            <w:r>
              <w:rPr>
                <w:rFonts w:hint="eastAsia" w:ascii="宋体" w:eastAsia="宋体" w:cs="宋体"/>
                <w:kern w:val="2"/>
                <w:sz w:val="24"/>
                <w:szCs w:val="24"/>
                <w:highlight w:val="none"/>
              </w:rPr>
              <w:t>（5分）</w:t>
            </w:r>
          </w:p>
        </w:tc>
        <w:tc>
          <w:tcPr>
            <w:tcW w:w="6352" w:type="dxa"/>
            <w:vAlign w:val="center"/>
          </w:tcPr>
          <w:p w14:paraId="210991F8">
            <w:pPr>
              <w:pStyle w:val="65"/>
              <w:spacing w:line="360" w:lineRule="auto"/>
              <w:ind w:firstLine="0" w:firstLineChars="0"/>
              <w:rPr>
                <w:rFonts w:hint="default" w:ascii="宋体" w:eastAsia="宋体" w:cs="宋体"/>
                <w:kern w:val="2"/>
                <w:sz w:val="24"/>
                <w:szCs w:val="24"/>
                <w:highlight w:val="none"/>
                <w:lang w:val="en-US" w:eastAsia="zh-CN"/>
              </w:rPr>
            </w:pPr>
            <w:r>
              <w:rPr>
                <w:rFonts w:hint="default" w:ascii="宋体" w:eastAsia="宋体" w:cs="宋体"/>
                <w:kern w:val="2"/>
                <w:sz w:val="24"/>
                <w:szCs w:val="24"/>
                <w:highlight w:val="none"/>
                <w:lang w:val="en-US" w:eastAsia="zh-CN"/>
              </w:rPr>
              <w:t>1、投标人有冷链配送车，每台得</w:t>
            </w:r>
            <w:r>
              <w:rPr>
                <w:rFonts w:hint="eastAsia" w:ascii="宋体" w:eastAsia="宋体" w:cs="宋体"/>
                <w:kern w:val="2"/>
                <w:sz w:val="24"/>
                <w:szCs w:val="24"/>
                <w:highlight w:val="none"/>
                <w:lang w:val="en-US" w:eastAsia="zh-CN"/>
              </w:rPr>
              <w:t>1</w:t>
            </w:r>
            <w:r>
              <w:rPr>
                <w:rFonts w:hint="default" w:ascii="宋体" w:eastAsia="宋体" w:cs="宋体"/>
                <w:kern w:val="2"/>
                <w:sz w:val="24"/>
                <w:szCs w:val="24"/>
                <w:highlight w:val="none"/>
                <w:lang w:val="en-US" w:eastAsia="zh-CN"/>
              </w:rPr>
              <w:t>分</w:t>
            </w:r>
            <w:r>
              <w:rPr>
                <w:rFonts w:hint="eastAsia" w:ascii="宋体" w:eastAsia="宋体" w:cs="宋体"/>
                <w:kern w:val="2"/>
                <w:sz w:val="24"/>
                <w:szCs w:val="24"/>
                <w:highlight w:val="none"/>
                <w:lang w:val="en-US" w:eastAsia="zh-CN"/>
              </w:rPr>
              <w:t>，</w:t>
            </w:r>
            <w:r>
              <w:rPr>
                <w:rFonts w:hint="default" w:ascii="宋体" w:eastAsia="宋体" w:cs="宋体"/>
                <w:kern w:val="2"/>
                <w:sz w:val="24"/>
                <w:szCs w:val="24"/>
                <w:highlight w:val="none"/>
                <w:lang w:val="en-US" w:eastAsia="zh-CN"/>
              </w:rPr>
              <w:t>最多得</w:t>
            </w:r>
            <w:r>
              <w:rPr>
                <w:rFonts w:hint="eastAsia" w:ascii="宋体" w:eastAsia="宋体" w:cs="宋体"/>
                <w:kern w:val="2"/>
                <w:sz w:val="24"/>
                <w:szCs w:val="24"/>
                <w:highlight w:val="none"/>
                <w:lang w:val="en-US" w:eastAsia="zh-CN"/>
              </w:rPr>
              <w:t>3</w:t>
            </w:r>
            <w:r>
              <w:rPr>
                <w:rFonts w:hint="default" w:ascii="宋体" w:eastAsia="宋体" w:cs="宋体"/>
                <w:kern w:val="2"/>
                <w:sz w:val="24"/>
                <w:szCs w:val="24"/>
                <w:highlight w:val="none"/>
                <w:lang w:val="en-US" w:eastAsia="zh-CN"/>
              </w:rPr>
              <w:t>分；</w:t>
            </w:r>
          </w:p>
          <w:p w14:paraId="5BDE16DC">
            <w:pPr>
              <w:pStyle w:val="65"/>
              <w:spacing w:line="360" w:lineRule="auto"/>
              <w:ind w:firstLine="0" w:firstLineChars="0"/>
              <w:rPr>
                <w:rFonts w:hint="default" w:ascii="宋体" w:eastAsia="宋体" w:cs="宋体"/>
                <w:kern w:val="2"/>
                <w:sz w:val="24"/>
                <w:szCs w:val="24"/>
                <w:highlight w:val="none"/>
                <w:lang w:val="en-US" w:eastAsia="zh-CN"/>
              </w:rPr>
            </w:pPr>
            <w:r>
              <w:rPr>
                <w:rFonts w:hint="default" w:ascii="宋体" w:eastAsia="宋体" w:cs="宋体"/>
                <w:kern w:val="2"/>
                <w:sz w:val="24"/>
                <w:szCs w:val="24"/>
                <w:highlight w:val="none"/>
                <w:lang w:val="en-US" w:eastAsia="zh-CN"/>
              </w:rPr>
              <w:t>2、投标人有封闭箱式货车，每台得</w:t>
            </w:r>
            <w:r>
              <w:rPr>
                <w:rFonts w:hint="eastAsia" w:ascii="宋体" w:eastAsia="宋体" w:cs="宋体"/>
                <w:kern w:val="2"/>
                <w:sz w:val="24"/>
                <w:szCs w:val="24"/>
                <w:highlight w:val="none"/>
                <w:lang w:val="en-US" w:eastAsia="zh-CN"/>
              </w:rPr>
              <w:t>1</w:t>
            </w:r>
            <w:r>
              <w:rPr>
                <w:rFonts w:hint="default" w:ascii="宋体" w:eastAsia="宋体" w:cs="宋体"/>
                <w:kern w:val="2"/>
                <w:sz w:val="24"/>
                <w:szCs w:val="24"/>
                <w:highlight w:val="none"/>
                <w:lang w:val="en-US" w:eastAsia="zh-CN"/>
              </w:rPr>
              <w:t>分</w:t>
            </w:r>
            <w:r>
              <w:rPr>
                <w:rFonts w:hint="eastAsia" w:ascii="宋体" w:eastAsia="宋体" w:cs="宋体"/>
                <w:kern w:val="2"/>
                <w:sz w:val="24"/>
                <w:szCs w:val="24"/>
                <w:highlight w:val="none"/>
                <w:lang w:val="en-US" w:eastAsia="zh-CN"/>
              </w:rPr>
              <w:t>，</w:t>
            </w:r>
            <w:r>
              <w:rPr>
                <w:rFonts w:hint="default" w:ascii="宋体" w:eastAsia="宋体" w:cs="宋体"/>
                <w:kern w:val="2"/>
                <w:sz w:val="24"/>
                <w:szCs w:val="24"/>
                <w:highlight w:val="none"/>
                <w:lang w:val="en-US" w:eastAsia="zh-CN"/>
              </w:rPr>
              <w:t>最多得</w:t>
            </w:r>
            <w:r>
              <w:rPr>
                <w:rFonts w:hint="eastAsia" w:ascii="宋体" w:eastAsia="宋体" w:cs="宋体"/>
                <w:kern w:val="2"/>
                <w:sz w:val="24"/>
                <w:szCs w:val="24"/>
                <w:highlight w:val="none"/>
                <w:lang w:val="en-US" w:eastAsia="zh-CN"/>
              </w:rPr>
              <w:t>2</w:t>
            </w:r>
            <w:r>
              <w:rPr>
                <w:rFonts w:hint="default" w:ascii="宋体" w:eastAsia="宋体" w:cs="宋体"/>
                <w:kern w:val="2"/>
                <w:sz w:val="24"/>
                <w:szCs w:val="24"/>
                <w:highlight w:val="none"/>
                <w:lang w:val="en-US" w:eastAsia="zh-CN"/>
              </w:rPr>
              <w:t>分。</w:t>
            </w:r>
          </w:p>
          <w:p w14:paraId="3AE63F9B">
            <w:pPr>
              <w:pStyle w:val="65"/>
              <w:spacing w:line="360" w:lineRule="auto"/>
              <w:ind w:firstLine="0" w:firstLineChars="0"/>
              <w:rPr>
                <w:rFonts w:hint="default" w:ascii="宋体" w:eastAsia="宋体" w:cs="宋体"/>
                <w:kern w:val="2"/>
                <w:sz w:val="24"/>
                <w:szCs w:val="24"/>
                <w:highlight w:val="none"/>
                <w:lang w:val="en-US" w:eastAsia="zh-CN"/>
              </w:rPr>
            </w:pPr>
            <w:r>
              <w:rPr>
                <w:rFonts w:hint="default" w:ascii="宋体" w:eastAsia="宋体" w:cs="宋体"/>
                <w:kern w:val="2"/>
                <w:sz w:val="24"/>
                <w:szCs w:val="24"/>
                <w:highlight w:val="none"/>
                <w:lang w:val="en-US" w:eastAsia="zh-CN"/>
              </w:rPr>
              <w:t xml:space="preserve">备注：须提供（1）投标人自有车辆的，提供有效的《机动车行驶证》复印件及购车发票；投标人租赁车辆的，提供有效的车辆租赁协议复印件和《机动车行驶证》复印件及租赁发票。（2）车辆图片。 </w:t>
            </w:r>
          </w:p>
          <w:p w14:paraId="203CFE92">
            <w:pPr>
              <w:pStyle w:val="65"/>
              <w:spacing w:line="360" w:lineRule="auto"/>
              <w:ind w:firstLine="0" w:firstLineChars="0"/>
              <w:rPr>
                <w:rFonts w:ascii="宋体" w:eastAsia="宋体" w:cs="宋体"/>
                <w:kern w:val="2"/>
                <w:sz w:val="24"/>
                <w:szCs w:val="24"/>
                <w:highlight w:val="none"/>
              </w:rPr>
            </w:pPr>
            <w:r>
              <w:rPr>
                <w:rFonts w:hint="default" w:ascii="宋体" w:eastAsia="宋体" w:cs="宋体"/>
                <w:kern w:val="2"/>
                <w:sz w:val="24"/>
                <w:szCs w:val="24"/>
                <w:highlight w:val="none"/>
                <w:lang w:val="en-US" w:eastAsia="zh-CN"/>
              </w:rPr>
              <w:t>每辆车证明材料提供不全或未提供单项不得分。</w:t>
            </w:r>
          </w:p>
        </w:tc>
      </w:tr>
      <w:tr w14:paraId="1BB69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06" w:type="dxa"/>
            <w:vMerge w:val="restart"/>
            <w:vAlign w:val="center"/>
          </w:tcPr>
          <w:p w14:paraId="231BD8E8">
            <w:pPr>
              <w:pStyle w:val="62"/>
              <w:spacing w:line="360" w:lineRule="auto"/>
              <w:jc w:val="center"/>
              <w:rPr>
                <w:rFonts w:ascii="宋体" w:hAnsi="宋体" w:eastAsia="宋体" w:cs="宋体"/>
                <w:kern w:val="2"/>
                <w:highlight w:val="none"/>
              </w:rPr>
            </w:pPr>
          </w:p>
          <w:p w14:paraId="28DBC8F2">
            <w:pPr>
              <w:pStyle w:val="62"/>
              <w:spacing w:line="360" w:lineRule="auto"/>
              <w:jc w:val="center"/>
              <w:rPr>
                <w:rFonts w:ascii="宋体" w:hAnsi="宋体" w:eastAsia="宋体" w:cs="宋体"/>
                <w:kern w:val="2"/>
                <w:highlight w:val="none"/>
              </w:rPr>
            </w:pPr>
          </w:p>
          <w:p w14:paraId="13B33EA5">
            <w:pPr>
              <w:pStyle w:val="62"/>
              <w:spacing w:line="360" w:lineRule="auto"/>
              <w:jc w:val="center"/>
              <w:rPr>
                <w:rFonts w:ascii="宋体" w:hAnsi="宋体" w:eastAsia="宋体" w:cs="宋体"/>
                <w:kern w:val="2"/>
                <w:highlight w:val="none"/>
              </w:rPr>
            </w:pPr>
          </w:p>
          <w:p w14:paraId="758868B7">
            <w:pPr>
              <w:pStyle w:val="62"/>
              <w:spacing w:line="360" w:lineRule="auto"/>
              <w:jc w:val="center"/>
              <w:rPr>
                <w:rFonts w:ascii="宋体" w:hAnsi="宋体" w:eastAsia="宋体" w:cs="宋体"/>
                <w:kern w:val="2"/>
                <w:highlight w:val="none"/>
              </w:rPr>
            </w:pPr>
          </w:p>
          <w:p w14:paraId="5F37B850">
            <w:pPr>
              <w:pStyle w:val="62"/>
              <w:spacing w:line="360" w:lineRule="auto"/>
              <w:jc w:val="center"/>
              <w:rPr>
                <w:rFonts w:ascii="宋体" w:hAnsi="宋体" w:eastAsia="宋体" w:cs="宋体"/>
                <w:kern w:val="2"/>
                <w:highlight w:val="none"/>
              </w:rPr>
            </w:pPr>
          </w:p>
          <w:p w14:paraId="00E80EB9">
            <w:pPr>
              <w:pStyle w:val="62"/>
              <w:spacing w:line="360" w:lineRule="auto"/>
              <w:jc w:val="center"/>
              <w:rPr>
                <w:rFonts w:ascii="宋体" w:hAnsi="宋体" w:eastAsia="宋体" w:cs="宋体"/>
                <w:kern w:val="2"/>
                <w:highlight w:val="none"/>
              </w:rPr>
            </w:pPr>
          </w:p>
          <w:p w14:paraId="404E8125">
            <w:pPr>
              <w:pStyle w:val="62"/>
              <w:spacing w:line="360" w:lineRule="auto"/>
              <w:jc w:val="center"/>
              <w:rPr>
                <w:rFonts w:ascii="宋体" w:hAnsi="宋体" w:eastAsia="宋体" w:cs="宋体"/>
                <w:kern w:val="2"/>
                <w:highlight w:val="none"/>
              </w:rPr>
            </w:pPr>
          </w:p>
          <w:p w14:paraId="3A328393">
            <w:pPr>
              <w:pStyle w:val="62"/>
              <w:spacing w:line="360" w:lineRule="auto"/>
              <w:jc w:val="center"/>
              <w:rPr>
                <w:rFonts w:ascii="宋体" w:hAnsi="宋体" w:eastAsia="宋体" w:cs="宋体"/>
                <w:kern w:val="2"/>
                <w:highlight w:val="none"/>
              </w:rPr>
            </w:pPr>
          </w:p>
          <w:p w14:paraId="6273550C">
            <w:pPr>
              <w:pStyle w:val="62"/>
              <w:spacing w:line="360" w:lineRule="auto"/>
              <w:jc w:val="center"/>
              <w:rPr>
                <w:rFonts w:ascii="宋体" w:hAnsi="宋体" w:eastAsia="宋体" w:cs="宋体"/>
                <w:kern w:val="2"/>
                <w:highlight w:val="none"/>
              </w:rPr>
            </w:pPr>
          </w:p>
          <w:p w14:paraId="040E8C98">
            <w:pPr>
              <w:pStyle w:val="62"/>
              <w:spacing w:line="360" w:lineRule="auto"/>
              <w:jc w:val="center"/>
              <w:rPr>
                <w:rFonts w:ascii="宋体" w:hAnsi="宋体" w:eastAsia="宋体" w:cs="宋体"/>
                <w:kern w:val="2"/>
                <w:highlight w:val="none"/>
              </w:rPr>
            </w:pPr>
          </w:p>
          <w:p w14:paraId="4A1FE246">
            <w:pPr>
              <w:pStyle w:val="62"/>
              <w:spacing w:line="360" w:lineRule="auto"/>
              <w:jc w:val="center"/>
              <w:rPr>
                <w:rFonts w:ascii="宋体" w:hAnsi="宋体" w:eastAsia="宋体" w:cs="宋体"/>
                <w:kern w:val="2"/>
                <w:highlight w:val="none"/>
                <w:lang w:val="zh-CN"/>
              </w:rPr>
            </w:pPr>
            <w:r>
              <w:rPr>
                <w:rFonts w:hint="eastAsia" w:ascii="宋体" w:hAnsi="宋体" w:eastAsia="宋体" w:cs="宋体"/>
                <w:kern w:val="2"/>
                <w:highlight w:val="none"/>
              </w:rPr>
              <w:t>技术</w:t>
            </w:r>
            <w:r>
              <w:rPr>
                <w:rFonts w:hint="eastAsia" w:ascii="宋体" w:hAnsi="宋体" w:eastAsia="宋体" w:cs="宋体"/>
                <w:kern w:val="2"/>
                <w:highlight w:val="none"/>
                <w:lang w:val="zh-CN"/>
              </w:rPr>
              <w:t>标</w:t>
            </w:r>
          </w:p>
          <w:p w14:paraId="3F485CF6">
            <w:pPr>
              <w:pStyle w:val="62"/>
              <w:spacing w:line="360" w:lineRule="auto"/>
              <w:jc w:val="center"/>
              <w:rPr>
                <w:rFonts w:ascii="宋体" w:hAnsi="宋体" w:eastAsia="宋体" w:cs="宋体"/>
                <w:kern w:val="2"/>
                <w:highlight w:val="none"/>
                <w:lang w:val="zh-CN"/>
              </w:rPr>
            </w:pPr>
            <w:r>
              <w:rPr>
                <w:rFonts w:hint="eastAsia" w:ascii="宋体" w:hAnsi="宋体" w:eastAsia="宋体" w:cs="宋体"/>
                <w:kern w:val="2"/>
                <w:highlight w:val="none"/>
                <w:lang w:val="zh-CN"/>
              </w:rPr>
              <w:t>评审</w:t>
            </w:r>
          </w:p>
          <w:p w14:paraId="34DE0382">
            <w:pPr>
              <w:widowControl/>
              <w:topLinePunct/>
              <w:spacing w:line="360" w:lineRule="auto"/>
              <w:jc w:val="center"/>
              <w:rPr>
                <w:rFonts w:ascii="宋体" w:hAnsi="宋体" w:cs="宋体"/>
                <w:sz w:val="24"/>
                <w:szCs w:val="24"/>
                <w:highlight w:val="none"/>
                <w:lang w:val="zh-CN"/>
              </w:rPr>
            </w:pPr>
            <w:r>
              <w:rPr>
                <w:rFonts w:hint="eastAsia" w:ascii="宋体" w:hAnsi="宋体" w:cs="宋体"/>
                <w:sz w:val="24"/>
                <w:szCs w:val="24"/>
                <w:highlight w:val="none"/>
                <w:lang w:val="zh-CN"/>
              </w:rPr>
              <w:t>（</w:t>
            </w:r>
            <w:r>
              <w:rPr>
                <w:rFonts w:hint="eastAsia" w:ascii="宋体" w:hAnsi="宋体" w:cs="宋体"/>
                <w:sz w:val="24"/>
                <w:szCs w:val="24"/>
                <w:highlight w:val="none"/>
              </w:rPr>
              <w:t>5</w:t>
            </w:r>
            <w:r>
              <w:rPr>
                <w:rFonts w:hint="eastAsia" w:ascii="宋体" w:hAnsi="宋体" w:cs="宋体"/>
                <w:sz w:val="24"/>
                <w:szCs w:val="24"/>
                <w:highlight w:val="none"/>
                <w:lang w:val="en-US" w:eastAsia="zh-CN"/>
              </w:rPr>
              <w:t>5</w:t>
            </w:r>
            <w:r>
              <w:rPr>
                <w:rFonts w:hint="eastAsia" w:ascii="宋体" w:hAnsi="宋体" w:cs="宋体"/>
                <w:sz w:val="24"/>
                <w:szCs w:val="24"/>
                <w:highlight w:val="none"/>
                <w:lang w:val="zh-CN"/>
              </w:rPr>
              <w:t>分）</w:t>
            </w:r>
          </w:p>
        </w:tc>
        <w:tc>
          <w:tcPr>
            <w:tcW w:w="1780" w:type="dxa"/>
            <w:vAlign w:val="center"/>
          </w:tcPr>
          <w:p w14:paraId="0E7CA8FD">
            <w:pPr>
              <w:topLinePunct/>
              <w:jc w:val="center"/>
              <w:rPr>
                <w:rFonts w:ascii="宋体" w:hAnsi="宋体" w:cs="宋体"/>
                <w:sz w:val="24"/>
                <w:szCs w:val="24"/>
                <w:highlight w:val="none"/>
              </w:rPr>
            </w:pPr>
          </w:p>
          <w:p w14:paraId="2E66FFC4">
            <w:pPr>
              <w:topLinePunct/>
              <w:jc w:val="center"/>
              <w:rPr>
                <w:rFonts w:ascii="宋体" w:hAnsi="宋体" w:cs="宋体"/>
                <w:sz w:val="24"/>
                <w:szCs w:val="24"/>
                <w:highlight w:val="none"/>
              </w:rPr>
            </w:pPr>
          </w:p>
          <w:p w14:paraId="3EC94DC3">
            <w:pPr>
              <w:topLinePunct/>
              <w:jc w:val="center"/>
              <w:rPr>
                <w:rFonts w:ascii="宋体" w:hAnsi="宋体" w:cs="宋体"/>
                <w:sz w:val="24"/>
                <w:szCs w:val="24"/>
                <w:highlight w:val="none"/>
              </w:rPr>
            </w:pPr>
          </w:p>
          <w:p w14:paraId="1C0C5B8E">
            <w:pPr>
              <w:topLinePunct/>
              <w:jc w:val="center"/>
              <w:rPr>
                <w:rFonts w:ascii="宋体" w:hAnsi="宋体" w:cs="宋体"/>
                <w:sz w:val="24"/>
                <w:szCs w:val="24"/>
                <w:highlight w:val="none"/>
              </w:rPr>
            </w:pPr>
          </w:p>
          <w:p w14:paraId="2FBEE6E3">
            <w:pPr>
              <w:topLinePunct/>
              <w:jc w:val="center"/>
              <w:rPr>
                <w:rFonts w:ascii="宋体" w:hAnsi="宋体" w:cs="宋体"/>
                <w:sz w:val="24"/>
                <w:szCs w:val="24"/>
                <w:highlight w:val="none"/>
              </w:rPr>
            </w:pPr>
          </w:p>
          <w:p w14:paraId="2394F5D9">
            <w:pPr>
              <w:topLinePunct/>
              <w:jc w:val="center"/>
              <w:rPr>
                <w:rFonts w:ascii="宋体" w:hAnsi="宋体" w:cs="宋体"/>
                <w:sz w:val="24"/>
                <w:szCs w:val="24"/>
                <w:highlight w:val="none"/>
              </w:rPr>
            </w:pPr>
          </w:p>
          <w:p w14:paraId="220DC249">
            <w:pPr>
              <w:topLinePunct/>
              <w:jc w:val="center"/>
              <w:rPr>
                <w:rFonts w:ascii="宋体" w:hAnsi="宋体" w:cs="宋体"/>
                <w:sz w:val="24"/>
                <w:szCs w:val="24"/>
                <w:highlight w:val="none"/>
              </w:rPr>
            </w:pPr>
          </w:p>
          <w:p w14:paraId="7D6A9A93">
            <w:pPr>
              <w:topLinePunct/>
              <w:jc w:val="center"/>
              <w:rPr>
                <w:rFonts w:ascii="宋体" w:hAnsi="宋体" w:cs="宋体"/>
                <w:sz w:val="24"/>
                <w:szCs w:val="24"/>
                <w:highlight w:val="none"/>
              </w:rPr>
            </w:pPr>
          </w:p>
          <w:p w14:paraId="1B514ED2">
            <w:pPr>
              <w:topLinePunct/>
              <w:jc w:val="center"/>
              <w:rPr>
                <w:rFonts w:ascii="宋体" w:hAnsi="宋体" w:cs="宋体"/>
                <w:sz w:val="24"/>
                <w:szCs w:val="24"/>
                <w:highlight w:val="none"/>
              </w:rPr>
            </w:pPr>
            <w:r>
              <w:rPr>
                <w:rFonts w:hint="eastAsia" w:ascii="宋体" w:hAnsi="宋体" w:cs="宋体"/>
                <w:sz w:val="24"/>
                <w:szCs w:val="24"/>
                <w:highlight w:val="none"/>
                <w:lang w:eastAsia="zh-CN"/>
              </w:rPr>
              <w:t>配送服务方案（</w:t>
            </w:r>
            <w:r>
              <w:rPr>
                <w:rFonts w:hint="eastAsia" w:ascii="宋体" w:hAnsi="宋体" w:cs="宋体"/>
                <w:sz w:val="24"/>
                <w:szCs w:val="24"/>
                <w:highlight w:val="none"/>
                <w:lang w:val="en-US" w:eastAsia="zh-CN"/>
              </w:rPr>
              <w:t>18分</w:t>
            </w:r>
            <w:r>
              <w:rPr>
                <w:rFonts w:hint="eastAsia" w:ascii="宋体" w:hAnsi="宋体" w:cs="宋体"/>
                <w:sz w:val="24"/>
                <w:szCs w:val="24"/>
                <w:highlight w:val="none"/>
                <w:lang w:eastAsia="zh-CN"/>
              </w:rPr>
              <w:t>）</w:t>
            </w:r>
          </w:p>
        </w:tc>
        <w:tc>
          <w:tcPr>
            <w:tcW w:w="6352" w:type="dxa"/>
            <w:vAlign w:val="center"/>
          </w:tcPr>
          <w:p w14:paraId="56E8C83E">
            <w:pPr>
              <w:topLinePunct/>
              <w:spacing w:line="360" w:lineRule="auto"/>
              <w:rPr>
                <w:rFonts w:hint="eastAsia" w:ascii="宋体" w:hAnsi="宋体" w:cs="宋体"/>
                <w:sz w:val="24"/>
                <w:szCs w:val="24"/>
                <w:highlight w:val="none"/>
                <w:lang w:eastAsia="zh-CN"/>
              </w:rPr>
            </w:pPr>
            <w:r>
              <w:rPr>
                <w:rFonts w:hint="eastAsia" w:ascii="宋体" w:hAnsi="宋体" w:cs="宋体"/>
                <w:sz w:val="24"/>
                <w:szCs w:val="24"/>
                <w:highlight w:val="none"/>
                <w:lang w:eastAsia="zh-CN"/>
              </w:rPr>
              <w:t>配送服务方案包含：①配送服务组织结构及配送人员管理制度、②货源保障方案、③</w:t>
            </w:r>
            <w:r>
              <w:rPr>
                <w:rFonts w:hint="eastAsia" w:ascii="宋体" w:hAnsi="宋体" w:cs="宋体"/>
                <w:sz w:val="24"/>
                <w:szCs w:val="24"/>
                <w:highlight w:val="none"/>
                <w:lang w:val="en-US" w:eastAsia="zh-CN"/>
              </w:rPr>
              <w:t>物资</w:t>
            </w:r>
            <w:r>
              <w:rPr>
                <w:rFonts w:hint="eastAsia" w:ascii="宋体" w:hAnsi="宋体" w:cs="宋体"/>
                <w:sz w:val="24"/>
                <w:szCs w:val="24"/>
                <w:highlight w:val="none"/>
                <w:lang w:eastAsia="zh-CN"/>
              </w:rPr>
              <w:t>出入库管理制度、④</w:t>
            </w:r>
            <w:r>
              <w:rPr>
                <w:rFonts w:hint="eastAsia" w:ascii="宋体" w:hAnsi="宋体" w:cs="宋体"/>
                <w:sz w:val="24"/>
                <w:szCs w:val="24"/>
                <w:highlight w:val="none"/>
                <w:lang w:val="en-US" w:eastAsia="zh-CN"/>
              </w:rPr>
              <w:t>物资</w:t>
            </w:r>
            <w:r>
              <w:rPr>
                <w:rFonts w:hint="eastAsia" w:ascii="宋体" w:hAnsi="宋体" w:cs="宋体"/>
                <w:sz w:val="24"/>
                <w:szCs w:val="24"/>
                <w:highlight w:val="none"/>
                <w:lang w:eastAsia="zh-CN"/>
              </w:rPr>
              <w:t>溯源保障措施、⑤配送车辆管理制度、⑥不合格</w:t>
            </w:r>
            <w:r>
              <w:rPr>
                <w:rFonts w:hint="eastAsia" w:ascii="宋体" w:hAnsi="宋体" w:cs="宋体"/>
                <w:sz w:val="24"/>
                <w:szCs w:val="24"/>
                <w:highlight w:val="none"/>
                <w:lang w:val="en-US" w:eastAsia="zh-CN"/>
              </w:rPr>
              <w:t>物资</w:t>
            </w:r>
            <w:r>
              <w:rPr>
                <w:rFonts w:hint="eastAsia" w:ascii="宋体" w:hAnsi="宋体" w:cs="宋体"/>
                <w:sz w:val="24"/>
                <w:szCs w:val="24"/>
                <w:highlight w:val="none"/>
                <w:lang w:eastAsia="zh-CN"/>
              </w:rPr>
              <w:t>退换货及销毁制度。</w:t>
            </w:r>
          </w:p>
          <w:p w14:paraId="673208BB">
            <w:pPr>
              <w:topLinePunct/>
              <w:spacing w:line="360" w:lineRule="auto"/>
              <w:rPr>
                <w:rFonts w:hint="eastAsia" w:ascii="宋体" w:hAnsi="宋体" w:cs="宋体"/>
                <w:sz w:val="24"/>
                <w:szCs w:val="24"/>
                <w:highlight w:val="none"/>
                <w:lang w:eastAsia="zh-CN"/>
              </w:rPr>
            </w:pPr>
            <w:r>
              <w:rPr>
                <w:rFonts w:hint="eastAsia" w:ascii="宋体" w:hAnsi="宋体" w:cs="宋体"/>
                <w:sz w:val="24"/>
                <w:szCs w:val="24"/>
                <w:highlight w:val="none"/>
                <w:lang w:eastAsia="zh-CN"/>
              </w:rPr>
              <w:t>所有要素齐全且完全满足项目要求得</w:t>
            </w:r>
            <w:r>
              <w:rPr>
                <w:rFonts w:hint="eastAsia" w:ascii="宋体" w:hAnsi="宋体" w:cs="宋体"/>
                <w:sz w:val="24"/>
                <w:szCs w:val="24"/>
                <w:highlight w:val="none"/>
                <w:lang w:val="en-US" w:eastAsia="zh-CN"/>
              </w:rPr>
              <w:t>18</w:t>
            </w:r>
            <w:r>
              <w:rPr>
                <w:rFonts w:hint="eastAsia" w:ascii="宋体" w:hAnsi="宋体" w:cs="宋体"/>
                <w:sz w:val="24"/>
                <w:szCs w:val="24"/>
                <w:highlight w:val="none"/>
                <w:lang w:eastAsia="zh-CN"/>
              </w:rPr>
              <w:t>分，每缺一个要素扣</w:t>
            </w:r>
            <w:r>
              <w:rPr>
                <w:rFonts w:hint="eastAsia" w:ascii="宋体" w:hAnsi="宋体" w:cs="宋体"/>
                <w:sz w:val="24"/>
                <w:szCs w:val="24"/>
                <w:highlight w:val="none"/>
                <w:lang w:val="en-US" w:eastAsia="zh-CN"/>
              </w:rPr>
              <w:t>3</w:t>
            </w:r>
            <w:r>
              <w:rPr>
                <w:rFonts w:hint="eastAsia" w:ascii="宋体" w:hAnsi="宋体" w:cs="宋体"/>
                <w:sz w:val="24"/>
                <w:szCs w:val="24"/>
                <w:highlight w:val="none"/>
                <w:lang w:eastAsia="zh-CN"/>
              </w:rPr>
              <w:t>分，每个要素里每有一处内容缺陷扣</w:t>
            </w:r>
            <w:r>
              <w:rPr>
                <w:rFonts w:hint="eastAsia" w:ascii="宋体" w:hAnsi="宋体" w:cs="宋体"/>
                <w:sz w:val="24"/>
                <w:szCs w:val="24"/>
                <w:highlight w:val="none"/>
                <w:lang w:val="en-US" w:eastAsia="zh-CN"/>
              </w:rPr>
              <w:t>1</w:t>
            </w:r>
            <w:r>
              <w:rPr>
                <w:rFonts w:hint="eastAsia" w:ascii="宋体" w:hAnsi="宋体" w:cs="宋体"/>
                <w:sz w:val="24"/>
                <w:szCs w:val="24"/>
                <w:highlight w:val="none"/>
                <w:lang w:eastAsia="zh-CN"/>
              </w:rPr>
              <w:t>分（扣完为止）。</w:t>
            </w:r>
          </w:p>
          <w:p w14:paraId="5D122DE7">
            <w:pPr>
              <w:topLinePunct/>
              <w:spacing w:line="360" w:lineRule="auto"/>
              <w:rPr>
                <w:rFonts w:ascii="宋体" w:hAnsi="宋体" w:cs="宋体"/>
                <w:sz w:val="24"/>
                <w:szCs w:val="24"/>
                <w:highlight w:val="none"/>
              </w:rPr>
            </w:pPr>
            <w:r>
              <w:rPr>
                <w:rFonts w:hint="eastAsia"/>
                <w:spacing w:val="4"/>
                <w:sz w:val="24"/>
                <w:szCs w:val="24"/>
                <w:highlight w:val="none"/>
              </w:rPr>
              <w:t>缺陷是指:存在不适用该项目实际情况的情形、凭空编</w:t>
            </w:r>
            <w:r>
              <w:rPr>
                <w:rFonts w:hint="eastAsia"/>
                <w:spacing w:val="4"/>
                <w:sz w:val="24"/>
                <w:szCs w:val="24"/>
                <w:highlight w:val="none"/>
                <w:lang w:eastAsia="zh-CN"/>
              </w:rPr>
              <w:t>造</w:t>
            </w:r>
            <w:r>
              <w:rPr>
                <w:rFonts w:hint="eastAsia"/>
                <w:spacing w:val="4"/>
                <w:sz w:val="24"/>
                <w:szCs w:val="24"/>
                <w:highlight w:val="none"/>
              </w:rPr>
              <w:t>、内容前后不一致、前后逻辑错误、涉及的规范及标准错误</w:t>
            </w:r>
            <w:r>
              <w:rPr>
                <w:rFonts w:hint="eastAsia"/>
                <w:spacing w:val="4"/>
                <w:sz w:val="24"/>
                <w:szCs w:val="24"/>
                <w:highlight w:val="none"/>
                <w:lang w:eastAsia="zh-CN"/>
              </w:rPr>
              <w:t>、</w:t>
            </w:r>
            <w:r>
              <w:rPr>
                <w:rFonts w:hint="eastAsia"/>
                <w:spacing w:val="4"/>
                <w:sz w:val="24"/>
                <w:szCs w:val="24"/>
                <w:highlight w:val="none"/>
              </w:rPr>
              <w:t>地点区域错误、内容缺失、不符合采购需求的任意一项</w:t>
            </w:r>
            <w:r>
              <w:rPr>
                <w:rFonts w:hint="eastAsia"/>
                <w:spacing w:val="4"/>
                <w:sz w:val="24"/>
                <w:szCs w:val="24"/>
                <w:highlight w:val="none"/>
                <w:lang w:eastAsia="zh-CN"/>
              </w:rPr>
              <w:t>。</w:t>
            </w:r>
          </w:p>
        </w:tc>
      </w:tr>
      <w:tr w14:paraId="2B53F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06" w:type="dxa"/>
            <w:vMerge w:val="continue"/>
            <w:vAlign w:val="center"/>
          </w:tcPr>
          <w:p w14:paraId="3AF55C1F">
            <w:pPr>
              <w:widowControl/>
              <w:topLinePunct/>
              <w:spacing w:line="360" w:lineRule="auto"/>
              <w:jc w:val="center"/>
              <w:rPr>
                <w:rFonts w:ascii="宋体" w:hAnsi="宋体" w:cs="宋体"/>
                <w:sz w:val="24"/>
                <w:szCs w:val="24"/>
                <w:highlight w:val="none"/>
                <w:lang w:val="zh-CN"/>
              </w:rPr>
            </w:pPr>
          </w:p>
        </w:tc>
        <w:tc>
          <w:tcPr>
            <w:tcW w:w="1780" w:type="dxa"/>
            <w:vAlign w:val="center"/>
          </w:tcPr>
          <w:p w14:paraId="5E4362F5">
            <w:pPr>
              <w:pStyle w:val="62"/>
              <w:jc w:val="center"/>
              <w:rPr>
                <w:rFonts w:ascii="宋体" w:hAnsi="宋体" w:eastAsia="宋体" w:cs="宋体"/>
                <w:spacing w:val="-3"/>
                <w:kern w:val="2"/>
                <w:highlight w:val="none"/>
              </w:rPr>
            </w:pPr>
          </w:p>
          <w:p w14:paraId="0B0ED0CF">
            <w:pPr>
              <w:pStyle w:val="62"/>
              <w:jc w:val="center"/>
              <w:rPr>
                <w:rFonts w:ascii="仿宋_GB2312" w:hAnsi="仿宋_GB2312" w:eastAsia="仿宋_GB2312" w:cs="仿宋_GB2312"/>
                <w:kern w:val="2"/>
                <w:highlight w:val="none"/>
              </w:rPr>
            </w:pPr>
            <w:r>
              <w:rPr>
                <w:rFonts w:hint="eastAsia" w:ascii="宋体" w:hAnsi="宋体" w:eastAsia="宋体" w:cs="宋体"/>
                <w:kern w:val="2"/>
                <w:highlight w:val="none"/>
                <w:lang w:eastAsia="zh-CN"/>
              </w:rPr>
              <w:t>食材安</w:t>
            </w:r>
            <w:r>
              <w:rPr>
                <w:rFonts w:hint="eastAsia" w:ascii="宋体" w:hAnsi="宋体" w:eastAsia="宋体" w:cs="宋体"/>
                <w:kern w:val="2"/>
                <w:highlight w:val="none"/>
                <w:lang w:val="en-US" w:eastAsia="zh-CN"/>
              </w:rPr>
              <w:t>全质量</w:t>
            </w:r>
            <w:r>
              <w:rPr>
                <w:rFonts w:hint="eastAsia" w:ascii="宋体" w:hAnsi="宋体" w:eastAsia="宋体" w:cs="宋体"/>
                <w:kern w:val="2"/>
                <w:highlight w:val="none"/>
                <w:lang w:eastAsia="zh-CN"/>
              </w:rPr>
              <w:t>管理方案</w:t>
            </w:r>
            <w:r>
              <w:rPr>
                <w:rFonts w:hint="eastAsia" w:ascii="宋体" w:hAnsi="宋体" w:eastAsia="宋体" w:cs="宋体"/>
                <w:kern w:val="2"/>
                <w:highlight w:val="none"/>
              </w:rPr>
              <w:t>（12分）</w:t>
            </w:r>
          </w:p>
        </w:tc>
        <w:tc>
          <w:tcPr>
            <w:tcW w:w="6352" w:type="dxa"/>
            <w:vAlign w:val="center"/>
          </w:tcPr>
          <w:p w14:paraId="4D762667">
            <w:pPr>
              <w:topLinePunct/>
              <w:spacing w:line="360" w:lineRule="auto"/>
              <w:jc w:val="left"/>
              <w:rPr>
                <w:rFonts w:hint="eastAsia" w:ascii="宋体" w:hAnsi="宋体" w:cs="宋体"/>
                <w:sz w:val="24"/>
                <w:szCs w:val="24"/>
                <w:highlight w:val="none"/>
                <w:lang w:val="en-US" w:eastAsia="zh-CN"/>
              </w:rPr>
            </w:pPr>
            <w:r>
              <w:rPr>
                <w:rFonts w:hint="eastAsia" w:ascii="宋体" w:hAnsi="宋体" w:cs="宋体"/>
                <w:sz w:val="24"/>
                <w:szCs w:val="24"/>
                <w:highlight w:val="none"/>
                <w:lang w:eastAsia="zh-CN"/>
              </w:rPr>
              <w:t>食材安全管理方案，包含：①食材采购管理制度、②食材贮存管理制度、③食材安</w:t>
            </w:r>
            <w:r>
              <w:rPr>
                <w:rFonts w:hint="eastAsia" w:ascii="宋体" w:hAnsi="宋体" w:cs="宋体"/>
                <w:sz w:val="24"/>
                <w:szCs w:val="24"/>
                <w:highlight w:val="none"/>
                <w:lang w:val="en-US" w:eastAsia="zh-CN"/>
              </w:rPr>
              <w:t>全</w:t>
            </w:r>
            <w:r>
              <w:rPr>
                <w:rFonts w:hint="eastAsia" w:ascii="宋体" w:hAnsi="宋体" w:cs="宋体"/>
                <w:sz w:val="24"/>
                <w:szCs w:val="24"/>
                <w:highlight w:val="none"/>
                <w:lang w:eastAsia="zh-CN"/>
              </w:rPr>
              <w:t>查验制度、④食材留样</w:t>
            </w:r>
            <w:r>
              <w:rPr>
                <w:rFonts w:hint="eastAsia" w:ascii="宋体" w:hAnsi="宋体" w:cs="宋体"/>
                <w:sz w:val="24"/>
                <w:szCs w:val="24"/>
                <w:highlight w:val="none"/>
                <w:lang w:val="en-US" w:eastAsia="zh-CN"/>
              </w:rPr>
              <w:t>验收</w:t>
            </w:r>
            <w:r>
              <w:rPr>
                <w:rFonts w:hint="eastAsia" w:ascii="宋体" w:hAnsi="宋体" w:cs="宋体"/>
                <w:sz w:val="24"/>
                <w:szCs w:val="24"/>
                <w:highlight w:val="none"/>
                <w:lang w:eastAsia="zh-CN"/>
              </w:rPr>
              <w:t>措施；</w:t>
            </w:r>
          </w:p>
          <w:p w14:paraId="22F1D8FF">
            <w:pPr>
              <w:topLinePunct/>
              <w:spacing w:line="360" w:lineRule="auto"/>
              <w:jc w:val="left"/>
              <w:rPr>
                <w:rFonts w:hint="eastAsia" w:ascii="宋体" w:hAnsi="宋体" w:cs="宋体"/>
                <w:sz w:val="24"/>
                <w:szCs w:val="24"/>
                <w:highlight w:val="none"/>
                <w:lang w:eastAsia="zh-CN"/>
              </w:rPr>
            </w:pPr>
            <w:r>
              <w:rPr>
                <w:rFonts w:hint="eastAsia" w:ascii="宋体" w:hAnsi="宋体" w:cs="宋体"/>
                <w:sz w:val="24"/>
                <w:szCs w:val="24"/>
                <w:highlight w:val="none"/>
                <w:lang w:eastAsia="zh-CN"/>
              </w:rPr>
              <w:t>所有要素齐全且完全满足项目要求得</w:t>
            </w:r>
            <w:r>
              <w:rPr>
                <w:rFonts w:hint="eastAsia" w:ascii="宋体" w:hAnsi="宋体" w:cs="宋体"/>
                <w:sz w:val="24"/>
                <w:szCs w:val="24"/>
                <w:highlight w:val="none"/>
                <w:lang w:val="en-US" w:eastAsia="zh-CN"/>
              </w:rPr>
              <w:t>12</w:t>
            </w:r>
            <w:r>
              <w:rPr>
                <w:rFonts w:hint="eastAsia" w:ascii="宋体" w:hAnsi="宋体" w:cs="宋体"/>
                <w:sz w:val="24"/>
                <w:szCs w:val="24"/>
                <w:highlight w:val="none"/>
                <w:lang w:eastAsia="zh-CN"/>
              </w:rPr>
              <w:t>分，每缺一个要素扣</w:t>
            </w:r>
            <w:r>
              <w:rPr>
                <w:rFonts w:hint="eastAsia" w:ascii="宋体" w:hAnsi="宋体" w:cs="宋体"/>
                <w:sz w:val="24"/>
                <w:szCs w:val="24"/>
                <w:highlight w:val="none"/>
                <w:lang w:val="en-US" w:eastAsia="zh-CN"/>
              </w:rPr>
              <w:t>3</w:t>
            </w:r>
            <w:r>
              <w:rPr>
                <w:rFonts w:hint="eastAsia" w:ascii="宋体" w:hAnsi="宋体" w:cs="宋体"/>
                <w:sz w:val="24"/>
                <w:szCs w:val="24"/>
                <w:highlight w:val="none"/>
                <w:lang w:eastAsia="zh-CN"/>
              </w:rPr>
              <w:t>分，每个要素里每有一处内容缺陷扣1分（扣完为止）。</w:t>
            </w:r>
          </w:p>
          <w:p w14:paraId="3997A61C">
            <w:pPr>
              <w:topLinePunct/>
              <w:spacing w:line="360" w:lineRule="auto"/>
              <w:jc w:val="left"/>
              <w:rPr>
                <w:rFonts w:hint="eastAsia" w:ascii="宋体" w:hAnsi="宋体" w:cs="宋体"/>
                <w:sz w:val="24"/>
                <w:szCs w:val="24"/>
                <w:highlight w:val="none"/>
              </w:rPr>
            </w:pPr>
            <w:r>
              <w:rPr>
                <w:rFonts w:hint="eastAsia"/>
                <w:spacing w:val="4"/>
                <w:sz w:val="24"/>
                <w:szCs w:val="24"/>
                <w:highlight w:val="none"/>
              </w:rPr>
              <w:t>缺陷是指:存在不适用该项目实际情况的情形、凭空编</w:t>
            </w:r>
            <w:r>
              <w:rPr>
                <w:rFonts w:hint="eastAsia"/>
                <w:spacing w:val="4"/>
                <w:sz w:val="24"/>
                <w:szCs w:val="24"/>
                <w:highlight w:val="none"/>
                <w:lang w:eastAsia="zh-CN"/>
              </w:rPr>
              <w:t>造</w:t>
            </w:r>
            <w:r>
              <w:rPr>
                <w:rFonts w:hint="eastAsia"/>
                <w:spacing w:val="4"/>
                <w:sz w:val="24"/>
                <w:szCs w:val="24"/>
                <w:highlight w:val="none"/>
              </w:rPr>
              <w:t>、内容前后不一致、前后逻辑错误、涉及的规范及标准错误</w:t>
            </w:r>
            <w:r>
              <w:rPr>
                <w:rFonts w:hint="eastAsia"/>
                <w:spacing w:val="4"/>
                <w:sz w:val="24"/>
                <w:szCs w:val="24"/>
                <w:highlight w:val="none"/>
                <w:lang w:eastAsia="zh-CN"/>
              </w:rPr>
              <w:t>、</w:t>
            </w:r>
            <w:r>
              <w:rPr>
                <w:rFonts w:hint="eastAsia"/>
                <w:spacing w:val="4"/>
                <w:sz w:val="24"/>
                <w:szCs w:val="24"/>
                <w:highlight w:val="none"/>
              </w:rPr>
              <w:t>地点区域错误、内容缺失、不符合采购需求的任意一项</w:t>
            </w:r>
            <w:r>
              <w:rPr>
                <w:rFonts w:hint="eastAsia"/>
                <w:spacing w:val="4"/>
                <w:sz w:val="24"/>
                <w:szCs w:val="24"/>
                <w:highlight w:val="none"/>
                <w:lang w:eastAsia="zh-CN"/>
              </w:rPr>
              <w:t>。</w:t>
            </w:r>
          </w:p>
        </w:tc>
      </w:tr>
      <w:tr w14:paraId="32AE0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06" w:type="dxa"/>
            <w:vMerge w:val="continue"/>
            <w:vAlign w:val="center"/>
          </w:tcPr>
          <w:p w14:paraId="17CBF11E">
            <w:pPr>
              <w:widowControl/>
              <w:topLinePunct/>
              <w:spacing w:line="360" w:lineRule="auto"/>
              <w:jc w:val="center"/>
              <w:rPr>
                <w:rFonts w:ascii="宋体" w:hAnsi="宋体" w:cs="宋体"/>
                <w:b/>
                <w:sz w:val="24"/>
                <w:szCs w:val="24"/>
                <w:highlight w:val="none"/>
              </w:rPr>
            </w:pPr>
          </w:p>
        </w:tc>
        <w:tc>
          <w:tcPr>
            <w:tcW w:w="1780" w:type="dxa"/>
          </w:tcPr>
          <w:p w14:paraId="2971C817">
            <w:pPr>
              <w:pStyle w:val="68"/>
              <w:spacing w:before="78"/>
              <w:ind w:left="468" w:hanging="468" w:hangingChars="200"/>
              <w:jc w:val="center"/>
              <w:rPr>
                <w:spacing w:val="-3"/>
                <w:sz w:val="24"/>
                <w:szCs w:val="24"/>
                <w:highlight w:val="none"/>
                <w:lang w:eastAsia="zh-CN"/>
              </w:rPr>
            </w:pPr>
          </w:p>
          <w:p w14:paraId="50CDE020">
            <w:pPr>
              <w:pStyle w:val="68"/>
              <w:spacing w:before="78"/>
              <w:ind w:left="468" w:hanging="468" w:hangingChars="200"/>
              <w:jc w:val="center"/>
              <w:rPr>
                <w:spacing w:val="-3"/>
                <w:sz w:val="24"/>
                <w:szCs w:val="24"/>
                <w:highlight w:val="none"/>
                <w:lang w:eastAsia="zh-CN"/>
              </w:rPr>
            </w:pPr>
          </w:p>
          <w:p w14:paraId="55E608D0">
            <w:pPr>
              <w:pStyle w:val="68"/>
              <w:spacing w:before="78"/>
              <w:ind w:left="468" w:hanging="468" w:hangingChars="200"/>
              <w:jc w:val="center"/>
              <w:rPr>
                <w:spacing w:val="-3"/>
                <w:sz w:val="24"/>
                <w:szCs w:val="24"/>
                <w:highlight w:val="none"/>
                <w:lang w:eastAsia="zh-CN"/>
              </w:rPr>
            </w:pPr>
          </w:p>
          <w:p w14:paraId="72D712DC">
            <w:pPr>
              <w:pStyle w:val="68"/>
              <w:spacing w:before="78"/>
              <w:ind w:left="468" w:hanging="468" w:hangingChars="200"/>
              <w:jc w:val="center"/>
              <w:rPr>
                <w:spacing w:val="-3"/>
                <w:sz w:val="24"/>
                <w:szCs w:val="24"/>
                <w:highlight w:val="none"/>
                <w:lang w:eastAsia="zh-CN"/>
              </w:rPr>
            </w:pPr>
            <w:r>
              <w:rPr>
                <w:rFonts w:hint="eastAsia"/>
                <w:spacing w:val="-3"/>
                <w:sz w:val="24"/>
                <w:szCs w:val="24"/>
                <w:highlight w:val="none"/>
                <w:lang w:eastAsia="zh-CN"/>
              </w:rPr>
              <w:t>应急措施</w:t>
            </w:r>
          </w:p>
          <w:p w14:paraId="58999A6C">
            <w:pPr>
              <w:pStyle w:val="68"/>
              <w:spacing w:before="78"/>
              <w:ind w:left="468" w:hanging="468" w:hangingChars="200"/>
              <w:jc w:val="center"/>
              <w:rPr>
                <w:sz w:val="24"/>
                <w:szCs w:val="24"/>
                <w:highlight w:val="none"/>
                <w:lang w:eastAsia="zh-CN"/>
              </w:rPr>
            </w:pPr>
            <w:r>
              <w:rPr>
                <w:rFonts w:hint="eastAsia"/>
                <w:spacing w:val="-3"/>
                <w:sz w:val="24"/>
                <w:szCs w:val="24"/>
                <w:highlight w:val="none"/>
                <w:lang w:eastAsia="zh-CN"/>
              </w:rPr>
              <w:t>（</w:t>
            </w:r>
            <w:r>
              <w:rPr>
                <w:rFonts w:hint="eastAsia"/>
                <w:spacing w:val="-3"/>
                <w:sz w:val="24"/>
                <w:szCs w:val="24"/>
                <w:highlight w:val="none"/>
                <w:lang w:val="en-US" w:eastAsia="zh-CN"/>
              </w:rPr>
              <w:t>10</w:t>
            </w:r>
            <w:r>
              <w:rPr>
                <w:rFonts w:hint="eastAsia"/>
                <w:spacing w:val="-3"/>
                <w:sz w:val="24"/>
                <w:szCs w:val="24"/>
                <w:highlight w:val="none"/>
                <w:lang w:eastAsia="zh-CN"/>
              </w:rPr>
              <w:t>分）</w:t>
            </w:r>
          </w:p>
        </w:tc>
        <w:tc>
          <w:tcPr>
            <w:tcW w:w="6352" w:type="dxa"/>
          </w:tcPr>
          <w:p w14:paraId="549ECCB7">
            <w:pPr>
              <w:pStyle w:val="68"/>
              <w:spacing w:before="114" w:line="360" w:lineRule="auto"/>
              <w:ind w:right="112"/>
              <w:rPr>
                <w:spacing w:val="4"/>
                <w:sz w:val="24"/>
                <w:szCs w:val="24"/>
                <w:highlight w:val="none"/>
              </w:rPr>
            </w:pPr>
            <w:r>
              <w:rPr>
                <w:rFonts w:hint="eastAsia"/>
                <w:spacing w:val="4"/>
                <w:sz w:val="24"/>
                <w:szCs w:val="24"/>
                <w:highlight w:val="none"/>
                <w:lang w:eastAsia="zh-CN"/>
              </w:rPr>
              <w:t>根据投标人提供的应急措施方案：①事故应急预案、②自然灾害应急预案、③运输安全应急预案、 ④疾病防控应急预案、⑤因食品原料质量或卫生安全引发食物中毒事故的应急处置预案及应急赔付)进行综合评审，</w:t>
            </w:r>
            <w:r>
              <w:rPr>
                <w:rFonts w:hint="eastAsia"/>
                <w:spacing w:val="4"/>
                <w:sz w:val="24"/>
                <w:szCs w:val="24"/>
                <w:highlight w:val="none"/>
              </w:rPr>
              <w:t>以上内容都包含且满足采购需求的得</w:t>
            </w:r>
            <w:r>
              <w:rPr>
                <w:rFonts w:hint="eastAsia"/>
                <w:spacing w:val="4"/>
                <w:sz w:val="24"/>
                <w:szCs w:val="24"/>
                <w:highlight w:val="none"/>
                <w:lang w:val="en-US" w:eastAsia="zh-CN"/>
              </w:rPr>
              <w:t>10</w:t>
            </w:r>
            <w:r>
              <w:rPr>
                <w:rFonts w:hint="eastAsia"/>
                <w:spacing w:val="4"/>
                <w:sz w:val="24"/>
                <w:szCs w:val="24"/>
                <w:highlight w:val="none"/>
              </w:rPr>
              <w:t>分</w:t>
            </w:r>
            <w:r>
              <w:rPr>
                <w:rFonts w:hint="eastAsia"/>
                <w:spacing w:val="4"/>
                <w:sz w:val="24"/>
                <w:szCs w:val="24"/>
                <w:highlight w:val="none"/>
                <w:lang w:eastAsia="zh-CN"/>
              </w:rPr>
              <w:t>；</w:t>
            </w:r>
            <w:r>
              <w:rPr>
                <w:rFonts w:hint="eastAsia"/>
                <w:spacing w:val="4"/>
                <w:sz w:val="24"/>
                <w:szCs w:val="24"/>
                <w:highlight w:val="none"/>
              </w:rPr>
              <w:t>每缺少一项内容的扣</w:t>
            </w:r>
            <w:r>
              <w:rPr>
                <w:rFonts w:hint="eastAsia"/>
                <w:spacing w:val="4"/>
                <w:sz w:val="24"/>
                <w:szCs w:val="24"/>
                <w:highlight w:val="none"/>
                <w:lang w:val="en-US" w:eastAsia="zh-CN"/>
              </w:rPr>
              <w:t>2</w:t>
            </w:r>
            <w:r>
              <w:rPr>
                <w:rFonts w:hint="eastAsia"/>
                <w:spacing w:val="4"/>
                <w:sz w:val="24"/>
                <w:szCs w:val="24"/>
                <w:highlight w:val="none"/>
              </w:rPr>
              <w:t>分</w:t>
            </w:r>
            <w:r>
              <w:rPr>
                <w:rFonts w:hint="eastAsia"/>
                <w:spacing w:val="4"/>
                <w:sz w:val="24"/>
                <w:szCs w:val="24"/>
                <w:highlight w:val="none"/>
                <w:lang w:eastAsia="zh-CN"/>
              </w:rPr>
              <w:t>，</w:t>
            </w:r>
            <w:r>
              <w:rPr>
                <w:rFonts w:hint="eastAsia"/>
                <w:spacing w:val="4"/>
                <w:sz w:val="24"/>
                <w:szCs w:val="24"/>
                <w:highlight w:val="none"/>
              </w:rPr>
              <w:t>每有一处缺陷的扣</w:t>
            </w:r>
            <w:r>
              <w:rPr>
                <w:rFonts w:hint="eastAsia"/>
                <w:spacing w:val="4"/>
                <w:sz w:val="24"/>
                <w:szCs w:val="24"/>
                <w:highlight w:val="none"/>
                <w:lang w:val="en-US" w:eastAsia="zh-CN"/>
              </w:rPr>
              <w:t>1</w:t>
            </w:r>
            <w:r>
              <w:rPr>
                <w:rFonts w:hint="eastAsia"/>
                <w:spacing w:val="4"/>
                <w:sz w:val="24"/>
                <w:szCs w:val="24"/>
                <w:highlight w:val="none"/>
              </w:rPr>
              <w:t>分</w:t>
            </w:r>
            <w:r>
              <w:rPr>
                <w:rFonts w:hint="eastAsia"/>
                <w:spacing w:val="4"/>
                <w:sz w:val="24"/>
                <w:szCs w:val="24"/>
                <w:highlight w:val="none"/>
                <w:lang w:eastAsia="zh-CN"/>
              </w:rPr>
              <w:t>，</w:t>
            </w:r>
            <w:r>
              <w:rPr>
                <w:rFonts w:hint="eastAsia"/>
                <w:spacing w:val="4"/>
                <w:sz w:val="24"/>
                <w:szCs w:val="24"/>
                <w:highlight w:val="none"/>
              </w:rPr>
              <w:t>扣完为止，未提供不得分。</w:t>
            </w:r>
          </w:p>
          <w:p w14:paraId="45722E05">
            <w:pPr>
              <w:pStyle w:val="68"/>
              <w:spacing w:before="114" w:line="360" w:lineRule="auto"/>
              <w:ind w:right="112"/>
              <w:rPr>
                <w:sz w:val="24"/>
                <w:szCs w:val="24"/>
                <w:highlight w:val="none"/>
                <w:lang w:eastAsia="zh-CN"/>
              </w:rPr>
            </w:pPr>
            <w:r>
              <w:rPr>
                <w:rFonts w:hint="eastAsia"/>
                <w:spacing w:val="4"/>
                <w:sz w:val="24"/>
                <w:szCs w:val="24"/>
                <w:highlight w:val="none"/>
              </w:rPr>
              <w:t>缺陷是指:存在不适用该项目实际情况的情形、凭空编</w:t>
            </w:r>
            <w:r>
              <w:rPr>
                <w:rFonts w:hint="eastAsia"/>
                <w:spacing w:val="4"/>
                <w:sz w:val="24"/>
                <w:szCs w:val="24"/>
                <w:highlight w:val="none"/>
                <w:lang w:eastAsia="zh-CN"/>
              </w:rPr>
              <w:t>造</w:t>
            </w:r>
            <w:r>
              <w:rPr>
                <w:rFonts w:hint="eastAsia"/>
                <w:spacing w:val="4"/>
                <w:sz w:val="24"/>
                <w:szCs w:val="24"/>
                <w:highlight w:val="none"/>
              </w:rPr>
              <w:t>、内容前后不一致、前后逻辑错误、涉及的规范及标准错误</w:t>
            </w:r>
            <w:r>
              <w:rPr>
                <w:rFonts w:hint="eastAsia"/>
                <w:spacing w:val="4"/>
                <w:sz w:val="24"/>
                <w:szCs w:val="24"/>
                <w:highlight w:val="none"/>
                <w:lang w:eastAsia="zh-CN"/>
              </w:rPr>
              <w:t>、</w:t>
            </w:r>
            <w:r>
              <w:rPr>
                <w:rFonts w:hint="eastAsia"/>
                <w:spacing w:val="4"/>
                <w:sz w:val="24"/>
                <w:szCs w:val="24"/>
                <w:highlight w:val="none"/>
              </w:rPr>
              <w:t>地点区域错误、内容缺失、不符合采购需求的任意一项</w:t>
            </w:r>
            <w:r>
              <w:rPr>
                <w:rFonts w:hint="eastAsia"/>
                <w:spacing w:val="4"/>
                <w:sz w:val="24"/>
                <w:szCs w:val="24"/>
                <w:highlight w:val="none"/>
                <w:lang w:eastAsia="zh-CN"/>
              </w:rPr>
              <w:t>。</w:t>
            </w:r>
          </w:p>
        </w:tc>
      </w:tr>
      <w:tr w14:paraId="473B2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06" w:type="dxa"/>
            <w:vMerge w:val="continue"/>
            <w:vAlign w:val="center"/>
          </w:tcPr>
          <w:p w14:paraId="4DE8FA5C">
            <w:pPr>
              <w:widowControl/>
              <w:topLinePunct/>
              <w:spacing w:line="360" w:lineRule="auto"/>
              <w:jc w:val="center"/>
              <w:rPr>
                <w:rFonts w:ascii="宋体" w:hAnsi="宋体" w:cs="宋体"/>
                <w:b/>
                <w:sz w:val="24"/>
                <w:szCs w:val="24"/>
                <w:highlight w:val="none"/>
              </w:rPr>
            </w:pPr>
          </w:p>
        </w:tc>
        <w:tc>
          <w:tcPr>
            <w:tcW w:w="1780" w:type="dxa"/>
          </w:tcPr>
          <w:p w14:paraId="4579509B">
            <w:pPr>
              <w:pStyle w:val="68"/>
              <w:spacing w:before="78"/>
              <w:ind w:left="496" w:hanging="496" w:hangingChars="200"/>
              <w:jc w:val="center"/>
              <w:rPr>
                <w:spacing w:val="4"/>
                <w:sz w:val="24"/>
                <w:szCs w:val="24"/>
                <w:highlight w:val="none"/>
                <w:lang w:eastAsia="zh-CN"/>
              </w:rPr>
            </w:pPr>
          </w:p>
          <w:p w14:paraId="0119EFB9">
            <w:pPr>
              <w:pStyle w:val="68"/>
              <w:spacing w:before="78"/>
              <w:ind w:left="496" w:hanging="496" w:hangingChars="200"/>
              <w:jc w:val="center"/>
              <w:rPr>
                <w:spacing w:val="4"/>
                <w:sz w:val="24"/>
                <w:szCs w:val="24"/>
                <w:highlight w:val="none"/>
                <w:lang w:eastAsia="zh-CN"/>
              </w:rPr>
            </w:pPr>
            <w:r>
              <w:rPr>
                <w:rFonts w:hint="eastAsia"/>
                <w:spacing w:val="4"/>
                <w:sz w:val="24"/>
                <w:szCs w:val="24"/>
                <w:highlight w:val="none"/>
                <w:lang w:eastAsia="zh-CN"/>
              </w:rPr>
              <w:t>仓储条件</w:t>
            </w:r>
          </w:p>
          <w:p w14:paraId="667EA587">
            <w:pPr>
              <w:pStyle w:val="68"/>
              <w:spacing w:before="78"/>
              <w:ind w:left="468" w:hanging="468" w:hangingChars="200"/>
              <w:jc w:val="center"/>
              <w:rPr>
                <w:sz w:val="24"/>
                <w:szCs w:val="24"/>
                <w:highlight w:val="none"/>
                <w:lang w:eastAsia="zh-CN"/>
              </w:rPr>
            </w:pPr>
            <w:r>
              <w:rPr>
                <w:rFonts w:hint="eastAsia"/>
                <w:spacing w:val="-3"/>
                <w:sz w:val="24"/>
                <w:szCs w:val="24"/>
                <w:highlight w:val="none"/>
                <w:lang w:eastAsia="zh-CN"/>
              </w:rPr>
              <w:t>（6分）</w:t>
            </w:r>
          </w:p>
        </w:tc>
        <w:tc>
          <w:tcPr>
            <w:tcW w:w="6352" w:type="dxa"/>
          </w:tcPr>
          <w:p w14:paraId="0CAA1166">
            <w:pPr>
              <w:pStyle w:val="68"/>
              <w:spacing w:before="114" w:line="360" w:lineRule="auto"/>
              <w:ind w:right="112"/>
              <w:rPr>
                <w:spacing w:val="4"/>
                <w:sz w:val="24"/>
                <w:szCs w:val="24"/>
                <w:highlight w:val="none"/>
                <w:lang w:eastAsia="zh-CN"/>
              </w:rPr>
            </w:pPr>
            <w:r>
              <w:rPr>
                <w:rFonts w:hint="eastAsia"/>
                <w:spacing w:val="4"/>
                <w:sz w:val="24"/>
                <w:szCs w:val="24"/>
                <w:highlight w:val="none"/>
                <w:lang w:eastAsia="zh-CN"/>
              </w:rPr>
              <w:t>根据仓储条件进行评审，内容包括但不限于：</w:t>
            </w:r>
          </w:p>
          <w:p w14:paraId="431F6230">
            <w:pPr>
              <w:pStyle w:val="68"/>
              <w:spacing w:before="114" w:line="360" w:lineRule="auto"/>
              <w:ind w:right="112"/>
              <w:rPr>
                <w:spacing w:val="4"/>
                <w:sz w:val="24"/>
                <w:szCs w:val="24"/>
                <w:highlight w:val="none"/>
                <w:lang w:eastAsia="zh-CN"/>
              </w:rPr>
            </w:pPr>
            <w:r>
              <w:rPr>
                <w:rFonts w:hint="eastAsia"/>
                <w:spacing w:val="4"/>
                <w:sz w:val="24"/>
                <w:szCs w:val="24"/>
                <w:highlight w:val="none"/>
                <w:lang w:eastAsia="zh-CN"/>
              </w:rPr>
              <w:t>1、提供仓储卫生管理制度得1分，不提供不得分；</w:t>
            </w:r>
          </w:p>
          <w:p w14:paraId="5F725BA6">
            <w:pPr>
              <w:pStyle w:val="68"/>
              <w:spacing w:before="114" w:line="360" w:lineRule="auto"/>
              <w:ind w:right="112"/>
              <w:rPr>
                <w:spacing w:val="4"/>
                <w:sz w:val="24"/>
                <w:szCs w:val="24"/>
                <w:highlight w:val="none"/>
                <w:lang w:eastAsia="zh-CN"/>
              </w:rPr>
            </w:pPr>
            <w:r>
              <w:rPr>
                <w:rFonts w:hint="eastAsia"/>
                <w:spacing w:val="4"/>
                <w:sz w:val="24"/>
                <w:szCs w:val="24"/>
                <w:highlight w:val="none"/>
                <w:lang w:eastAsia="zh-CN"/>
              </w:rPr>
              <w:t>2、提供</w:t>
            </w:r>
            <w:r>
              <w:rPr>
                <w:rFonts w:hint="eastAsia"/>
                <w:sz w:val="24"/>
                <w:szCs w:val="24"/>
                <w:highlight w:val="none"/>
                <w:lang w:eastAsia="zh-CN"/>
              </w:rPr>
              <w:t>供货仓库存储点的</w:t>
            </w:r>
            <w:r>
              <w:rPr>
                <w:rFonts w:hint="eastAsia"/>
                <w:spacing w:val="4"/>
                <w:sz w:val="24"/>
                <w:szCs w:val="24"/>
                <w:highlight w:val="none"/>
                <w:lang w:eastAsia="zh-CN"/>
              </w:rPr>
              <w:t>得2分，不提供不得分</w:t>
            </w:r>
            <w:r>
              <w:rPr>
                <w:rFonts w:hint="eastAsia"/>
                <w:sz w:val="24"/>
                <w:szCs w:val="24"/>
                <w:highlight w:val="none"/>
                <w:lang w:eastAsia="zh-CN"/>
              </w:rPr>
              <w:t>（须提供供货库房租赁合同或房产证，并附实际图片资料）</w:t>
            </w:r>
            <w:r>
              <w:rPr>
                <w:rFonts w:hint="eastAsia"/>
                <w:spacing w:val="4"/>
                <w:sz w:val="24"/>
                <w:szCs w:val="24"/>
                <w:highlight w:val="none"/>
                <w:lang w:eastAsia="zh-CN"/>
              </w:rPr>
              <w:t>；</w:t>
            </w:r>
          </w:p>
          <w:p w14:paraId="7185A887">
            <w:pPr>
              <w:pStyle w:val="68"/>
              <w:spacing w:before="114" w:line="360" w:lineRule="auto"/>
              <w:ind w:right="112"/>
              <w:rPr>
                <w:sz w:val="24"/>
                <w:szCs w:val="24"/>
                <w:highlight w:val="none"/>
                <w:lang w:eastAsia="zh-CN"/>
              </w:rPr>
            </w:pPr>
            <w:r>
              <w:rPr>
                <w:rFonts w:hint="eastAsia"/>
                <w:spacing w:val="4"/>
                <w:sz w:val="24"/>
                <w:szCs w:val="24"/>
                <w:highlight w:val="none"/>
                <w:lang w:eastAsia="zh-CN"/>
              </w:rPr>
              <w:t>3、配置仓储安全设施：温度测量、湿度测量、挡鼠板、灭火器、灭蝇灯、防虫网（须提供彩色照片相关证明材料）全部提供得3分；</w:t>
            </w:r>
            <w:r>
              <w:rPr>
                <w:rFonts w:hint="eastAsia"/>
                <w:spacing w:val="4"/>
                <w:sz w:val="24"/>
                <w:szCs w:val="24"/>
                <w:highlight w:val="none"/>
              </w:rPr>
              <w:t>每缺少一项内容的扣</w:t>
            </w:r>
            <w:r>
              <w:rPr>
                <w:rFonts w:hint="eastAsia"/>
                <w:spacing w:val="4"/>
                <w:sz w:val="24"/>
                <w:szCs w:val="24"/>
                <w:highlight w:val="none"/>
                <w:lang w:eastAsia="zh-CN"/>
              </w:rPr>
              <w:t>0.5</w:t>
            </w:r>
            <w:r>
              <w:rPr>
                <w:rFonts w:hint="eastAsia"/>
                <w:spacing w:val="4"/>
                <w:sz w:val="24"/>
                <w:szCs w:val="24"/>
                <w:highlight w:val="none"/>
              </w:rPr>
              <w:t>分</w:t>
            </w:r>
            <w:r>
              <w:rPr>
                <w:rFonts w:hint="eastAsia"/>
                <w:spacing w:val="4"/>
                <w:sz w:val="24"/>
                <w:szCs w:val="24"/>
                <w:highlight w:val="none"/>
                <w:lang w:eastAsia="zh-CN"/>
              </w:rPr>
              <w:t>，</w:t>
            </w:r>
            <w:r>
              <w:rPr>
                <w:rFonts w:hint="eastAsia"/>
                <w:spacing w:val="4"/>
                <w:sz w:val="24"/>
                <w:szCs w:val="24"/>
                <w:highlight w:val="none"/>
              </w:rPr>
              <w:t>扣完为止，未提供不得分。</w:t>
            </w:r>
          </w:p>
        </w:tc>
      </w:tr>
      <w:tr w14:paraId="405F9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06" w:type="dxa"/>
            <w:vMerge w:val="continue"/>
            <w:vAlign w:val="center"/>
          </w:tcPr>
          <w:p w14:paraId="177AA4B5">
            <w:pPr>
              <w:widowControl/>
              <w:topLinePunct/>
              <w:spacing w:line="360" w:lineRule="auto"/>
              <w:jc w:val="center"/>
              <w:rPr>
                <w:rFonts w:ascii="宋体" w:hAnsi="宋体" w:cs="宋体"/>
                <w:b/>
                <w:sz w:val="24"/>
                <w:szCs w:val="24"/>
                <w:highlight w:val="none"/>
              </w:rPr>
            </w:pPr>
          </w:p>
        </w:tc>
        <w:tc>
          <w:tcPr>
            <w:tcW w:w="1780" w:type="dxa"/>
          </w:tcPr>
          <w:p w14:paraId="4E92D152">
            <w:pPr>
              <w:pStyle w:val="68"/>
              <w:spacing w:before="78"/>
              <w:jc w:val="center"/>
              <w:rPr>
                <w:spacing w:val="-3"/>
                <w:sz w:val="24"/>
                <w:szCs w:val="24"/>
                <w:highlight w:val="none"/>
                <w:lang w:eastAsia="zh-CN"/>
              </w:rPr>
            </w:pPr>
          </w:p>
          <w:p w14:paraId="2A225E55">
            <w:pPr>
              <w:pStyle w:val="68"/>
              <w:spacing w:before="78"/>
              <w:jc w:val="center"/>
              <w:rPr>
                <w:spacing w:val="-3"/>
                <w:sz w:val="24"/>
                <w:szCs w:val="24"/>
                <w:highlight w:val="none"/>
                <w:lang w:eastAsia="zh-CN"/>
              </w:rPr>
            </w:pPr>
          </w:p>
          <w:p w14:paraId="583D54EB">
            <w:pPr>
              <w:pStyle w:val="68"/>
              <w:spacing w:before="78"/>
              <w:jc w:val="center"/>
              <w:rPr>
                <w:sz w:val="24"/>
                <w:szCs w:val="24"/>
                <w:highlight w:val="none"/>
                <w:lang w:eastAsia="zh-CN"/>
              </w:rPr>
            </w:pPr>
            <w:r>
              <w:rPr>
                <w:rFonts w:hint="eastAsia"/>
                <w:spacing w:val="-3"/>
                <w:sz w:val="24"/>
                <w:szCs w:val="24"/>
                <w:highlight w:val="none"/>
                <w:lang w:eastAsia="zh-CN"/>
              </w:rPr>
              <w:t>售后服务方案（6分）</w:t>
            </w:r>
          </w:p>
        </w:tc>
        <w:tc>
          <w:tcPr>
            <w:tcW w:w="6352" w:type="dxa"/>
          </w:tcPr>
          <w:p w14:paraId="272DDDA6">
            <w:pPr>
              <w:pStyle w:val="68"/>
              <w:spacing w:before="114" w:line="360" w:lineRule="auto"/>
              <w:ind w:right="112"/>
              <w:rPr>
                <w:sz w:val="24"/>
                <w:szCs w:val="24"/>
                <w:highlight w:val="none"/>
                <w:lang w:eastAsia="zh-CN"/>
              </w:rPr>
            </w:pPr>
            <w:r>
              <w:rPr>
                <w:rFonts w:hint="eastAsia"/>
                <w:spacing w:val="4"/>
                <w:sz w:val="24"/>
                <w:szCs w:val="24"/>
                <w:highlight w:val="none"/>
              </w:rPr>
              <w:t>售后服务方案包含但不限于:①售后服务保障措施、②售后服务人员及电话、③临时退换、补货措施。</w:t>
            </w:r>
            <w:r>
              <w:rPr>
                <w:rFonts w:hint="eastAsia"/>
                <w:spacing w:val="4"/>
                <w:sz w:val="24"/>
                <w:szCs w:val="24"/>
                <w:highlight w:val="none"/>
                <w:lang w:eastAsia="zh-CN"/>
              </w:rPr>
              <w:t>所</w:t>
            </w:r>
            <w:r>
              <w:rPr>
                <w:rFonts w:hint="eastAsia"/>
                <w:spacing w:val="4"/>
                <w:sz w:val="24"/>
                <w:szCs w:val="24"/>
                <w:highlight w:val="none"/>
              </w:rPr>
              <w:t>有要素齐全且完全满足项目要求得</w:t>
            </w:r>
            <w:r>
              <w:rPr>
                <w:rFonts w:hint="eastAsia"/>
                <w:spacing w:val="4"/>
                <w:sz w:val="24"/>
                <w:szCs w:val="24"/>
                <w:highlight w:val="none"/>
                <w:lang w:eastAsia="zh-CN"/>
              </w:rPr>
              <w:t>6</w:t>
            </w:r>
            <w:r>
              <w:rPr>
                <w:rFonts w:hint="eastAsia"/>
                <w:spacing w:val="4"/>
                <w:sz w:val="24"/>
                <w:szCs w:val="24"/>
                <w:highlight w:val="none"/>
              </w:rPr>
              <w:t>分,每缺</w:t>
            </w:r>
            <w:r>
              <w:rPr>
                <w:rFonts w:hint="eastAsia"/>
                <w:spacing w:val="4"/>
                <w:sz w:val="24"/>
                <w:szCs w:val="24"/>
                <w:highlight w:val="none"/>
                <w:lang w:eastAsia="zh-CN"/>
              </w:rPr>
              <w:t>少</w:t>
            </w:r>
            <w:r>
              <w:rPr>
                <w:rFonts w:hint="eastAsia"/>
                <w:spacing w:val="4"/>
                <w:sz w:val="24"/>
                <w:szCs w:val="24"/>
                <w:highlight w:val="none"/>
              </w:rPr>
              <w:t>一个要素扣</w:t>
            </w:r>
            <w:r>
              <w:rPr>
                <w:rFonts w:hint="eastAsia"/>
                <w:spacing w:val="4"/>
                <w:sz w:val="24"/>
                <w:szCs w:val="24"/>
                <w:highlight w:val="none"/>
                <w:lang w:eastAsia="zh-CN"/>
              </w:rPr>
              <w:t>2分，每个要素里每有一处内容缺陷扣1分(扣完为止)。缺陷是指:存在不适用该项目实际情况的情形、凭空编造、内容前后不一致、前后逻辑错误、涉及的规范及标准错误、地点区域错误、内容缺失、不符合采购需求的任意一项。</w:t>
            </w:r>
          </w:p>
        </w:tc>
      </w:tr>
      <w:tr w14:paraId="02C37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06" w:type="dxa"/>
            <w:vMerge w:val="continue"/>
            <w:vAlign w:val="center"/>
          </w:tcPr>
          <w:p w14:paraId="2F9740BB">
            <w:pPr>
              <w:widowControl/>
              <w:topLinePunct/>
              <w:spacing w:line="360" w:lineRule="auto"/>
              <w:jc w:val="center"/>
              <w:rPr>
                <w:rFonts w:ascii="宋体" w:hAnsi="宋体" w:cs="宋体"/>
                <w:b/>
                <w:sz w:val="24"/>
                <w:szCs w:val="24"/>
                <w:highlight w:val="none"/>
              </w:rPr>
            </w:pPr>
          </w:p>
        </w:tc>
        <w:tc>
          <w:tcPr>
            <w:tcW w:w="1780" w:type="dxa"/>
            <w:vAlign w:val="center"/>
          </w:tcPr>
          <w:p w14:paraId="32536DD2">
            <w:pPr>
              <w:widowControl/>
              <w:jc w:val="center"/>
              <w:textAlignment w:val="center"/>
              <w:rPr>
                <w:rFonts w:ascii="宋体" w:hAnsi="宋体" w:cs="宋体"/>
                <w:spacing w:val="4"/>
                <w:sz w:val="24"/>
                <w:szCs w:val="24"/>
                <w:highlight w:val="none"/>
                <w:lang w:eastAsia="en-US"/>
              </w:rPr>
            </w:pPr>
            <w:r>
              <w:rPr>
                <w:rFonts w:hint="eastAsia" w:ascii="宋体" w:hAnsi="宋体" w:cs="宋体"/>
                <w:spacing w:val="4"/>
                <w:sz w:val="24"/>
                <w:szCs w:val="24"/>
                <w:highlight w:val="none"/>
                <w:lang w:eastAsia="en-US"/>
              </w:rPr>
              <w:t>服务承诺</w:t>
            </w:r>
          </w:p>
          <w:p w14:paraId="488D6C97">
            <w:pPr>
              <w:widowControl/>
              <w:jc w:val="center"/>
              <w:textAlignment w:val="center"/>
              <w:rPr>
                <w:rFonts w:ascii="宋体" w:hAnsi="宋体" w:cs="宋体"/>
                <w:sz w:val="24"/>
                <w:szCs w:val="24"/>
                <w:highlight w:val="none"/>
              </w:rPr>
            </w:pPr>
            <w:r>
              <w:rPr>
                <w:rFonts w:hint="eastAsia" w:ascii="宋体" w:hAnsi="宋体" w:cs="宋体"/>
                <w:spacing w:val="4"/>
                <w:sz w:val="24"/>
                <w:szCs w:val="24"/>
                <w:highlight w:val="none"/>
              </w:rPr>
              <w:t>（</w:t>
            </w:r>
            <w:r>
              <w:rPr>
                <w:rFonts w:hint="eastAsia" w:ascii="宋体" w:hAnsi="宋体" w:cs="宋体"/>
                <w:spacing w:val="4"/>
                <w:sz w:val="24"/>
                <w:szCs w:val="24"/>
                <w:highlight w:val="none"/>
                <w:lang w:val="en-US" w:eastAsia="zh-CN"/>
              </w:rPr>
              <w:t>3</w:t>
            </w:r>
            <w:r>
              <w:rPr>
                <w:rFonts w:hint="eastAsia" w:ascii="宋体" w:hAnsi="宋体" w:cs="宋体"/>
                <w:spacing w:val="4"/>
                <w:sz w:val="24"/>
                <w:szCs w:val="24"/>
                <w:highlight w:val="none"/>
              </w:rPr>
              <w:t>分）</w:t>
            </w:r>
          </w:p>
        </w:tc>
        <w:tc>
          <w:tcPr>
            <w:tcW w:w="6352" w:type="dxa"/>
            <w:vAlign w:val="center"/>
          </w:tcPr>
          <w:p w14:paraId="7AACD7A1">
            <w:pPr>
              <w:widowControl/>
              <w:spacing w:line="360" w:lineRule="auto"/>
              <w:rPr>
                <w:rFonts w:ascii="宋体" w:hAnsi="宋体" w:cs="宋体"/>
                <w:spacing w:val="4"/>
                <w:sz w:val="24"/>
                <w:szCs w:val="24"/>
                <w:highlight w:val="none"/>
                <w:lang w:eastAsia="en-US"/>
              </w:rPr>
            </w:pPr>
            <w:r>
              <w:rPr>
                <w:rFonts w:hint="eastAsia" w:ascii="宋体" w:hAnsi="宋体" w:cs="宋体"/>
                <w:spacing w:val="4"/>
                <w:sz w:val="24"/>
                <w:szCs w:val="24"/>
                <w:highlight w:val="none"/>
                <w:lang w:eastAsia="en-US"/>
              </w:rPr>
              <w:t>1、因产品质量而导致的缺陷免费包退换，提供承诺函的得</w:t>
            </w:r>
            <w:r>
              <w:rPr>
                <w:rFonts w:hint="eastAsia" w:ascii="宋体" w:hAnsi="宋体" w:cs="宋体"/>
                <w:spacing w:val="4"/>
                <w:sz w:val="24"/>
                <w:szCs w:val="24"/>
                <w:highlight w:val="none"/>
                <w:lang w:val="en-US" w:eastAsia="zh-CN"/>
              </w:rPr>
              <w:t>2</w:t>
            </w:r>
            <w:r>
              <w:rPr>
                <w:rFonts w:hint="eastAsia" w:ascii="宋体" w:hAnsi="宋体" w:cs="宋体"/>
                <w:spacing w:val="4"/>
                <w:sz w:val="24"/>
                <w:szCs w:val="24"/>
                <w:highlight w:val="none"/>
                <w:lang w:eastAsia="en-US"/>
              </w:rPr>
              <w:t>分。</w:t>
            </w:r>
          </w:p>
          <w:p w14:paraId="310FFB3A">
            <w:pPr>
              <w:widowControl/>
              <w:spacing w:line="360" w:lineRule="auto"/>
              <w:jc w:val="left"/>
              <w:textAlignment w:val="center"/>
              <w:rPr>
                <w:rFonts w:ascii="宋体" w:hAnsi="宋体" w:cs="宋体"/>
                <w:sz w:val="24"/>
                <w:szCs w:val="24"/>
                <w:highlight w:val="none"/>
              </w:rPr>
            </w:pPr>
            <w:r>
              <w:rPr>
                <w:rFonts w:hint="eastAsia" w:ascii="宋体" w:hAnsi="宋体" w:cs="宋体"/>
                <w:spacing w:val="4"/>
                <w:sz w:val="24"/>
                <w:szCs w:val="24"/>
                <w:highlight w:val="none"/>
                <w:lang w:eastAsia="en-US"/>
              </w:rPr>
              <w:t>2、能提供项目基本服务要求以外的，对项目开展有利的资源、技术支撑手段或服务的，提供承诺函的得</w:t>
            </w:r>
            <w:r>
              <w:rPr>
                <w:rFonts w:hint="eastAsia" w:ascii="宋体" w:hAnsi="宋体" w:cs="宋体"/>
                <w:spacing w:val="4"/>
                <w:sz w:val="24"/>
                <w:szCs w:val="24"/>
                <w:highlight w:val="none"/>
              </w:rPr>
              <w:t>1</w:t>
            </w:r>
            <w:r>
              <w:rPr>
                <w:rFonts w:hint="eastAsia" w:ascii="宋体" w:hAnsi="宋体" w:cs="宋体"/>
                <w:spacing w:val="4"/>
                <w:sz w:val="24"/>
                <w:szCs w:val="24"/>
                <w:highlight w:val="none"/>
                <w:lang w:eastAsia="en-US"/>
              </w:rPr>
              <w:t>分，未提供或与实际情况不相符的不得分。</w:t>
            </w:r>
          </w:p>
        </w:tc>
      </w:tr>
      <w:tr w14:paraId="1E748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986" w:type="dxa"/>
            <w:gridSpan w:val="2"/>
            <w:vAlign w:val="center"/>
          </w:tcPr>
          <w:p w14:paraId="733DBA43">
            <w:pPr>
              <w:widowControl/>
              <w:topLinePunct/>
              <w:spacing w:line="360" w:lineRule="auto"/>
              <w:jc w:val="center"/>
              <w:rPr>
                <w:rFonts w:ascii="宋体" w:hAnsi="宋体" w:cs="宋体"/>
                <w:sz w:val="24"/>
                <w:szCs w:val="24"/>
                <w:highlight w:val="none"/>
                <w:lang w:val="zh-CN"/>
              </w:rPr>
            </w:pPr>
            <w:r>
              <w:rPr>
                <w:rFonts w:hint="eastAsia" w:ascii="宋体" w:hAnsi="宋体" w:cs="宋体"/>
                <w:sz w:val="24"/>
                <w:szCs w:val="24"/>
                <w:highlight w:val="none"/>
                <w:lang w:val="zh-CN"/>
              </w:rPr>
              <w:t>合计</w:t>
            </w:r>
          </w:p>
        </w:tc>
        <w:tc>
          <w:tcPr>
            <w:tcW w:w="6352" w:type="dxa"/>
            <w:vAlign w:val="center"/>
          </w:tcPr>
          <w:p w14:paraId="50BEB49A">
            <w:pPr>
              <w:widowControl/>
              <w:topLinePunct/>
              <w:spacing w:line="360" w:lineRule="auto"/>
              <w:jc w:val="center"/>
              <w:rPr>
                <w:rFonts w:ascii="宋体" w:hAnsi="宋体" w:cs="宋体"/>
                <w:sz w:val="24"/>
                <w:szCs w:val="24"/>
                <w:highlight w:val="none"/>
              </w:rPr>
            </w:pPr>
            <w:r>
              <w:rPr>
                <w:rFonts w:hint="eastAsia" w:ascii="宋体" w:hAnsi="宋体" w:cs="宋体"/>
                <w:sz w:val="24"/>
                <w:szCs w:val="24"/>
                <w:highlight w:val="none"/>
              </w:rPr>
              <w:t>7</w:t>
            </w:r>
            <w:r>
              <w:rPr>
                <w:rFonts w:hint="eastAsia" w:ascii="宋体" w:hAnsi="宋体" w:cs="宋体"/>
                <w:sz w:val="24"/>
                <w:szCs w:val="24"/>
                <w:highlight w:val="none"/>
                <w:lang w:val="zh-CN"/>
              </w:rPr>
              <w:t>0</w:t>
            </w:r>
            <w:r>
              <w:rPr>
                <w:rFonts w:hint="eastAsia" w:ascii="宋体" w:hAnsi="宋体" w:cs="宋体"/>
                <w:sz w:val="24"/>
                <w:szCs w:val="24"/>
                <w:highlight w:val="none"/>
              </w:rPr>
              <w:t>分</w:t>
            </w:r>
          </w:p>
        </w:tc>
      </w:tr>
      <w:tr w14:paraId="3F0CC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38" w:type="dxa"/>
            <w:gridSpan w:val="3"/>
            <w:vAlign w:val="center"/>
          </w:tcPr>
          <w:p w14:paraId="0F3221A4">
            <w:pPr>
              <w:spacing w:line="360" w:lineRule="auto"/>
              <w:rPr>
                <w:rFonts w:ascii="宋体" w:hAnsi="宋体" w:cs="宋体"/>
                <w:sz w:val="24"/>
                <w:szCs w:val="24"/>
                <w:highlight w:val="none"/>
                <w:lang w:val="zh-CN"/>
              </w:rPr>
            </w:pPr>
            <w:r>
              <w:rPr>
                <w:rFonts w:hint="eastAsia" w:ascii="宋体" w:hAnsi="宋体" w:cs="宋体"/>
                <w:sz w:val="24"/>
                <w:szCs w:val="24"/>
                <w:highlight w:val="none"/>
                <w:lang w:val="zh-CN"/>
              </w:rPr>
              <w:t>注： 1、计算过程中，算术平均值保留2位小数（百分比亦取2位小数），第三位小数四舍五入。</w:t>
            </w:r>
          </w:p>
          <w:p w14:paraId="6775043C">
            <w:pPr>
              <w:spacing w:line="360" w:lineRule="auto"/>
              <w:rPr>
                <w:rFonts w:ascii="宋体" w:hAnsi="宋体" w:cs="宋体"/>
                <w:sz w:val="24"/>
                <w:szCs w:val="24"/>
                <w:highlight w:val="none"/>
              </w:rPr>
            </w:pPr>
            <w:r>
              <w:rPr>
                <w:rFonts w:hint="eastAsia" w:ascii="宋体" w:hAnsi="宋体" w:cs="宋体"/>
                <w:sz w:val="24"/>
                <w:szCs w:val="24"/>
                <w:highlight w:val="none"/>
                <w:lang w:val="zh-CN"/>
              </w:rPr>
              <w:t>2、投标人的最终得分为：所有评委对其评分的算术平均值。</w:t>
            </w:r>
          </w:p>
        </w:tc>
      </w:tr>
    </w:tbl>
    <w:p w14:paraId="348092F5">
      <w:pPr>
        <w:rPr>
          <w:rFonts w:ascii="宋体" w:hAnsi="宋体" w:cs="宋体"/>
          <w:b/>
          <w:sz w:val="32"/>
          <w:szCs w:val="32"/>
          <w:highlight w:val="none"/>
        </w:rPr>
      </w:pPr>
      <w:r>
        <w:rPr>
          <w:rFonts w:hint="eastAsia" w:ascii="宋体" w:hAnsi="宋体" w:cs="宋体"/>
          <w:b/>
          <w:sz w:val="32"/>
          <w:szCs w:val="32"/>
          <w:highlight w:val="none"/>
        </w:rPr>
        <w:br w:type="page"/>
      </w:r>
    </w:p>
    <w:p w14:paraId="52033D3F">
      <w:pPr>
        <w:pStyle w:val="44"/>
        <w:spacing w:before="0" w:after="0" w:line="360" w:lineRule="auto"/>
        <w:ind w:firstLine="0"/>
        <w:jc w:val="center"/>
        <w:rPr>
          <w:rFonts w:ascii="宋体" w:hAnsi="宋体" w:cs="宋体"/>
          <w:b/>
          <w:sz w:val="32"/>
          <w:szCs w:val="32"/>
          <w:highlight w:val="none"/>
        </w:rPr>
      </w:pPr>
      <w:r>
        <w:rPr>
          <w:rFonts w:hint="eastAsia" w:ascii="宋体" w:hAnsi="宋体" w:cs="宋体"/>
          <w:b/>
          <w:sz w:val="32"/>
          <w:szCs w:val="32"/>
          <w:highlight w:val="none"/>
        </w:rPr>
        <w:t>价格评标（分）记录明细表</w:t>
      </w:r>
    </w:p>
    <w:tbl>
      <w:tblPr>
        <w:tblStyle w:val="27"/>
        <w:tblW w:w="91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9"/>
        <w:gridCol w:w="6304"/>
        <w:gridCol w:w="1231"/>
      </w:tblGrid>
      <w:tr w14:paraId="16EE3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blHeader/>
          <w:jc w:val="center"/>
        </w:trPr>
        <w:tc>
          <w:tcPr>
            <w:tcW w:w="1629" w:type="dxa"/>
            <w:vAlign w:val="center"/>
          </w:tcPr>
          <w:p w14:paraId="782C29FD">
            <w:pPr>
              <w:pStyle w:val="45"/>
              <w:jc w:val="center"/>
              <w:rPr>
                <w:rFonts w:ascii="宋体" w:hAnsi="宋体" w:cs="仿宋"/>
                <w:b/>
                <w:bCs/>
                <w:color w:val="auto"/>
                <w:kern w:val="2"/>
                <w:highlight w:val="none"/>
              </w:rPr>
            </w:pPr>
            <w:r>
              <w:rPr>
                <w:rFonts w:hint="eastAsia" w:ascii="宋体" w:hAnsi="宋体" w:cs="仿宋"/>
                <w:b/>
                <w:bCs/>
                <w:color w:val="auto"/>
                <w:kern w:val="2"/>
                <w:highlight w:val="none"/>
              </w:rPr>
              <w:t>项目</w:t>
            </w:r>
          </w:p>
        </w:tc>
        <w:tc>
          <w:tcPr>
            <w:tcW w:w="6304" w:type="dxa"/>
            <w:vAlign w:val="center"/>
          </w:tcPr>
          <w:p w14:paraId="7583E5F7">
            <w:pPr>
              <w:pStyle w:val="45"/>
              <w:jc w:val="center"/>
              <w:rPr>
                <w:rFonts w:ascii="宋体" w:hAnsi="宋体" w:cs="仿宋"/>
                <w:b/>
                <w:bCs/>
                <w:color w:val="auto"/>
                <w:kern w:val="2"/>
                <w:highlight w:val="none"/>
              </w:rPr>
            </w:pPr>
            <w:r>
              <w:rPr>
                <w:rFonts w:hint="eastAsia" w:ascii="宋体" w:hAnsi="宋体" w:cs="仿宋"/>
                <w:b/>
                <w:bCs/>
                <w:color w:val="auto"/>
                <w:kern w:val="2"/>
                <w:highlight w:val="none"/>
              </w:rPr>
              <w:t>评标内容</w:t>
            </w:r>
          </w:p>
        </w:tc>
        <w:tc>
          <w:tcPr>
            <w:tcW w:w="1231" w:type="dxa"/>
            <w:vAlign w:val="center"/>
          </w:tcPr>
          <w:p w14:paraId="2D74E40B">
            <w:pPr>
              <w:pStyle w:val="45"/>
              <w:jc w:val="center"/>
              <w:rPr>
                <w:rFonts w:ascii="宋体" w:hAnsi="宋体" w:cs="仿宋"/>
                <w:b/>
                <w:bCs/>
                <w:color w:val="auto"/>
                <w:kern w:val="2"/>
                <w:highlight w:val="none"/>
              </w:rPr>
            </w:pPr>
            <w:r>
              <w:rPr>
                <w:rFonts w:hint="eastAsia" w:ascii="宋体" w:hAnsi="宋体" w:cs="仿宋"/>
                <w:b/>
                <w:bCs/>
                <w:color w:val="auto"/>
                <w:kern w:val="2"/>
                <w:highlight w:val="none"/>
              </w:rPr>
              <w:t>分值</w:t>
            </w:r>
          </w:p>
        </w:tc>
      </w:tr>
      <w:tr w14:paraId="16633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9164" w:type="dxa"/>
            <w:gridSpan w:val="3"/>
            <w:vAlign w:val="center"/>
          </w:tcPr>
          <w:p w14:paraId="78F28EBC">
            <w:pPr>
              <w:pStyle w:val="45"/>
              <w:jc w:val="both"/>
              <w:rPr>
                <w:rFonts w:ascii="宋体" w:hAnsi="宋体" w:cs="仿宋"/>
                <w:color w:val="auto"/>
                <w:kern w:val="2"/>
                <w:highlight w:val="none"/>
              </w:rPr>
            </w:pPr>
            <w:r>
              <w:rPr>
                <w:rFonts w:hint="eastAsia" w:ascii="宋体" w:hAnsi="宋体" w:cs="仿宋"/>
                <w:b/>
                <w:bCs/>
                <w:color w:val="auto"/>
                <w:kern w:val="2"/>
                <w:highlight w:val="none"/>
              </w:rPr>
              <w:t>A．投标价格评分30</w:t>
            </w:r>
            <w:r>
              <w:rPr>
                <w:rFonts w:ascii="宋体" w:hAnsi="宋体" w:cs="仿宋"/>
                <w:b/>
                <w:bCs/>
                <w:color w:val="auto"/>
                <w:kern w:val="2"/>
                <w:highlight w:val="none"/>
              </w:rPr>
              <w:t>分</w:t>
            </w:r>
          </w:p>
        </w:tc>
      </w:tr>
      <w:tr w14:paraId="79BF5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jc w:val="center"/>
        </w:trPr>
        <w:tc>
          <w:tcPr>
            <w:tcW w:w="1629" w:type="dxa"/>
            <w:vMerge w:val="restart"/>
            <w:vAlign w:val="center"/>
          </w:tcPr>
          <w:p w14:paraId="013F7B1C">
            <w:pPr>
              <w:jc w:val="center"/>
              <w:rPr>
                <w:rFonts w:ascii="宋体" w:hAnsi="宋体" w:cs="仿宋"/>
                <w:sz w:val="24"/>
                <w:szCs w:val="24"/>
                <w:highlight w:val="none"/>
              </w:rPr>
            </w:pPr>
            <w:r>
              <w:rPr>
                <w:rFonts w:hint="eastAsia" w:ascii="宋体" w:hAnsi="宋体" w:cs="仿宋"/>
                <w:sz w:val="24"/>
                <w:szCs w:val="24"/>
                <w:highlight w:val="none"/>
              </w:rPr>
              <w:t>价格评审</w:t>
            </w:r>
          </w:p>
          <w:p w14:paraId="1AEDCA21">
            <w:pPr>
              <w:pStyle w:val="7"/>
              <w:jc w:val="center"/>
              <w:rPr>
                <w:rFonts w:ascii="宋体" w:hAnsi="宋体"/>
                <w:sz w:val="24"/>
                <w:szCs w:val="24"/>
                <w:highlight w:val="none"/>
              </w:rPr>
            </w:pPr>
            <w:r>
              <w:rPr>
                <w:rFonts w:hint="eastAsia" w:ascii="宋体" w:hAnsi="宋体"/>
                <w:sz w:val="24"/>
                <w:szCs w:val="24"/>
                <w:highlight w:val="none"/>
              </w:rPr>
              <w:t>30</w:t>
            </w:r>
            <w:r>
              <w:rPr>
                <w:rFonts w:ascii="宋体" w:hAnsi="宋体"/>
                <w:sz w:val="24"/>
                <w:szCs w:val="24"/>
                <w:highlight w:val="none"/>
              </w:rPr>
              <w:t>分</w:t>
            </w:r>
          </w:p>
        </w:tc>
        <w:tc>
          <w:tcPr>
            <w:tcW w:w="6304" w:type="dxa"/>
            <w:vAlign w:val="center"/>
          </w:tcPr>
          <w:p w14:paraId="7A2261D7">
            <w:pPr>
              <w:pStyle w:val="47"/>
              <w:widowControl w:val="0"/>
              <w:spacing w:line="360" w:lineRule="auto"/>
              <w:jc w:val="both"/>
              <w:rPr>
                <w:rFonts w:ascii="宋体" w:hAnsi="宋体" w:eastAsia="宋体" w:cs="宋体"/>
                <w:kern w:val="2"/>
                <w:highlight w:val="none"/>
              </w:rPr>
            </w:pPr>
            <w:r>
              <w:rPr>
                <w:rFonts w:hint="eastAsia" w:ascii="宋体" w:hAnsi="宋体" w:eastAsia="宋体" w:cs="宋体"/>
                <w:kern w:val="2"/>
                <w:highlight w:val="none"/>
              </w:rPr>
              <w:t>评标基准价</w:t>
            </w:r>
            <w:r>
              <w:rPr>
                <w:rFonts w:ascii="宋体" w:hAnsi="宋体" w:eastAsia="宋体" w:cs="宋体"/>
                <w:kern w:val="2"/>
                <w:highlight w:val="none"/>
              </w:rPr>
              <w:t xml:space="preserve"> =有效投标</w:t>
            </w:r>
            <w:r>
              <w:rPr>
                <w:rFonts w:hint="eastAsia" w:ascii="宋体" w:hAnsi="宋体" w:eastAsia="宋体" w:cs="宋体"/>
                <w:kern w:val="2"/>
                <w:highlight w:val="none"/>
              </w:rPr>
              <w:t>下浮率</w:t>
            </w:r>
            <w:r>
              <w:rPr>
                <w:rFonts w:ascii="宋体" w:hAnsi="宋体" w:eastAsia="宋体" w:cs="宋体"/>
                <w:kern w:val="2"/>
                <w:highlight w:val="none"/>
              </w:rPr>
              <w:t>的最</w:t>
            </w:r>
            <w:r>
              <w:rPr>
                <w:rFonts w:hint="eastAsia" w:ascii="宋体" w:hAnsi="宋体" w:eastAsia="宋体" w:cs="宋体"/>
                <w:kern w:val="2"/>
                <w:highlight w:val="none"/>
              </w:rPr>
              <w:t>高</w:t>
            </w:r>
            <w:r>
              <w:rPr>
                <w:rFonts w:ascii="宋体" w:hAnsi="宋体" w:eastAsia="宋体" w:cs="宋体"/>
                <w:kern w:val="2"/>
                <w:highlight w:val="none"/>
              </w:rPr>
              <w:t>值，有效投标</w:t>
            </w:r>
            <w:r>
              <w:rPr>
                <w:rFonts w:hint="eastAsia" w:ascii="宋体" w:hAnsi="宋体" w:eastAsia="宋体" w:cs="宋体"/>
                <w:kern w:val="2"/>
                <w:highlight w:val="none"/>
              </w:rPr>
              <w:t>下浮率</w:t>
            </w:r>
            <w:r>
              <w:rPr>
                <w:rFonts w:ascii="宋体" w:hAnsi="宋体" w:eastAsia="宋体" w:cs="宋体"/>
                <w:kern w:val="2"/>
                <w:highlight w:val="none"/>
              </w:rPr>
              <w:t>等于</w:t>
            </w:r>
            <w:r>
              <w:rPr>
                <w:rFonts w:hint="eastAsia" w:ascii="宋体" w:hAnsi="宋体" w:eastAsia="宋体" w:cs="宋体"/>
                <w:kern w:val="2"/>
                <w:highlight w:val="none"/>
              </w:rPr>
              <w:t>评标</w:t>
            </w:r>
            <w:r>
              <w:rPr>
                <w:rFonts w:ascii="宋体" w:hAnsi="宋体" w:eastAsia="宋体" w:cs="宋体"/>
                <w:kern w:val="2"/>
                <w:highlight w:val="none"/>
              </w:rPr>
              <w:t xml:space="preserve">基准值的得满分，投标报价得分= </w:t>
            </w:r>
            <w:r>
              <w:rPr>
                <w:rFonts w:hint="eastAsia" w:ascii="宋体" w:hAnsi="宋体" w:eastAsia="宋体" w:cs="宋体"/>
                <w:kern w:val="2"/>
                <w:highlight w:val="none"/>
              </w:rPr>
              <w:t>（1-评标基准价</w:t>
            </w:r>
            <w:r>
              <w:rPr>
                <w:rFonts w:ascii="宋体" w:hAnsi="宋体" w:eastAsia="宋体" w:cs="宋体"/>
                <w:kern w:val="2"/>
                <w:highlight w:val="none"/>
              </w:rPr>
              <w:t>/</w:t>
            </w:r>
            <w:r>
              <w:rPr>
                <w:rFonts w:hint="eastAsia" w:ascii="宋体" w:hAnsi="宋体" w:eastAsia="宋体" w:cs="宋体"/>
                <w:kern w:val="2"/>
                <w:highlight w:val="none"/>
              </w:rPr>
              <w:t>1-</w:t>
            </w:r>
            <w:r>
              <w:rPr>
                <w:rFonts w:ascii="宋体" w:hAnsi="宋体" w:eastAsia="宋体" w:cs="宋体"/>
                <w:kern w:val="2"/>
                <w:highlight w:val="none"/>
              </w:rPr>
              <w:t>投标报价）×</w:t>
            </w:r>
            <w:r>
              <w:rPr>
                <w:rFonts w:hint="eastAsia" w:ascii="宋体" w:hAnsi="宋体" w:eastAsia="宋体" w:cs="宋体"/>
                <w:kern w:val="2"/>
                <w:highlight w:val="none"/>
              </w:rPr>
              <w:t>30</w:t>
            </w:r>
            <w:r>
              <w:rPr>
                <w:rFonts w:ascii="宋体" w:hAnsi="宋体" w:eastAsia="宋体" w:cs="宋体"/>
                <w:kern w:val="2"/>
                <w:highlight w:val="none"/>
              </w:rPr>
              <w:t>。有效投标</w:t>
            </w:r>
            <w:r>
              <w:rPr>
                <w:rFonts w:hint="eastAsia" w:ascii="宋体" w:hAnsi="宋体" w:eastAsia="宋体" w:cs="宋体"/>
                <w:kern w:val="2"/>
                <w:highlight w:val="none"/>
              </w:rPr>
              <w:t>下浮率</w:t>
            </w:r>
            <w:r>
              <w:rPr>
                <w:rFonts w:ascii="宋体" w:hAnsi="宋体" w:eastAsia="宋体" w:cs="宋体"/>
                <w:kern w:val="2"/>
                <w:highlight w:val="none"/>
              </w:rPr>
              <w:t>为通过初步审查的</w:t>
            </w:r>
            <w:r>
              <w:rPr>
                <w:rFonts w:hint="eastAsia" w:ascii="宋体" w:hAnsi="宋体" w:eastAsia="宋体" w:cs="宋体"/>
                <w:kern w:val="2"/>
                <w:highlight w:val="none"/>
              </w:rPr>
              <w:t>投标人</w:t>
            </w:r>
            <w:r>
              <w:rPr>
                <w:rFonts w:ascii="宋体" w:hAnsi="宋体" w:eastAsia="宋体" w:cs="宋体"/>
                <w:kern w:val="2"/>
                <w:highlight w:val="none"/>
              </w:rPr>
              <w:t>报价</w:t>
            </w:r>
            <w:r>
              <w:rPr>
                <w:rFonts w:hint="eastAsia" w:ascii="宋体" w:hAnsi="宋体" w:eastAsia="宋体" w:cs="宋体"/>
                <w:kern w:val="2"/>
                <w:highlight w:val="none"/>
              </w:rPr>
              <w:t>。</w:t>
            </w:r>
          </w:p>
        </w:tc>
        <w:tc>
          <w:tcPr>
            <w:tcW w:w="1231" w:type="dxa"/>
            <w:vMerge w:val="restart"/>
            <w:vAlign w:val="center"/>
          </w:tcPr>
          <w:p w14:paraId="46E7218A">
            <w:pPr>
              <w:pStyle w:val="45"/>
              <w:jc w:val="center"/>
              <w:rPr>
                <w:rFonts w:ascii="宋体" w:hAnsi="宋体" w:cs="仿宋"/>
                <w:color w:val="auto"/>
                <w:kern w:val="2"/>
                <w:highlight w:val="none"/>
              </w:rPr>
            </w:pPr>
            <w:r>
              <w:rPr>
                <w:rFonts w:hint="eastAsia" w:ascii="宋体" w:hAnsi="宋体" w:cs="仿宋"/>
                <w:color w:val="auto"/>
                <w:kern w:val="2"/>
                <w:highlight w:val="none"/>
              </w:rPr>
              <w:t>30</w:t>
            </w:r>
            <w:r>
              <w:rPr>
                <w:rFonts w:ascii="宋体" w:hAnsi="宋体" w:cs="仿宋"/>
                <w:color w:val="auto"/>
                <w:kern w:val="2"/>
                <w:highlight w:val="none"/>
              </w:rPr>
              <w:t>分</w:t>
            </w:r>
          </w:p>
        </w:tc>
      </w:tr>
      <w:tr w14:paraId="7BD65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jc w:val="center"/>
        </w:trPr>
        <w:tc>
          <w:tcPr>
            <w:tcW w:w="1629" w:type="dxa"/>
            <w:vMerge w:val="continue"/>
            <w:vAlign w:val="center"/>
          </w:tcPr>
          <w:p w14:paraId="585005B3">
            <w:pPr>
              <w:pStyle w:val="45"/>
              <w:jc w:val="center"/>
              <w:rPr>
                <w:rFonts w:ascii="宋体" w:hAnsi="宋体" w:cs="仿宋"/>
                <w:color w:val="auto"/>
                <w:kern w:val="2"/>
                <w:highlight w:val="none"/>
              </w:rPr>
            </w:pPr>
          </w:p>
        </w:tc>
        <w:tc>
          <w:tcPr>
            <w:tcW w:w="6304" w:type="dxa"/>
            <w:vAlign w:val="center"/>
          </w:tcPr>
          <w:p w14:paraId="5A825970">
            <w:pPr>
              <w:pStyle w:val="47"/>
              <w:widowControl w:val="0"/>
              <w:spacing w:line="360" w:lineRule="auto"/>
              <w:jc w:val="both"/>
              <w:rPr>
                <w:rFonts w:ascii="宋体" w:hAnsi="宋体" w:eastAsia="宋体" w:cs="宋体"/>
                <w:kern w:val="2"/>
                <w:highlight w:val="none"/>
              </w:rPr>
            </w:pPr>
            <w:r>
              <w:rPr>
                <w:rFonts w:hint="eastAsia" w:ascii="宋体" w:hAnsi="宋体" w:eastAsia="宋体" w:cs="宋体"/>
                <w:kern w:val="2"/>
                <w:highlight w:val="none"/>
              </w:rPr>
              <w:t>按上述公式计算得分为负值时，其投标报价得分为零分。计算公式的计算结果值在小数点后均保留两位小数，后余位数四舍五入计。当计算结果为负数时，计为零分。</w:t>
            </w:r>
          </w:p>
        </w:tc>
        <w:tc>
          <w:tcPr>
            <w:tcW w:w="1231" w:type="dxa"/>
            <w:vMerge w:val="continue"/>
            <w:vAlign w:val="center"/>
          </w:tcPr>
          <w:p w14:paraId="7856F763">
            <w:pPr>
              <w:pStyle w:val="45"/>
              <w:jc w:val="center"/>
              <w:rPr>
                <w:rFonts w:ascii="宋体" w:hAnsi="宋体" w:cs="仿宋"/>
                <w:color w:val="auto"/>
                <w:kern w:val="2"/>
                <w:highlight w:val="none"/>
              </w:rPr>
            </w:pPr>
          </w:p>
        </w:tc>
      </w:tr>
      <w:tr w14:paraId="5C2A5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9164" w:type="dxa"/>
            <w:gridSpan w:val="3"/>
            <w:vAlign w:val="center"/>
          </w:tcPr>
          <w:p w14:paraId="630FE4BE">
            <w:pPr>
              <w:pStyle w:val="45"/>
              <w:jc w:val="both"/>
              <w:rPr>
                <w:rFonts w:ascii="宋体" w:hAnsi="宋体" w:cs="宋体"/>
                <w:color w:val="auto"/>
                <w:kern w:val="2"/>
                <w:highlight w:val="none"/>
              </w:rPr>
            </w:pPr>
            <w:r>
              <w:rPr>
                <w:rFonts w:hint="eastAsia" w:ascii="宋体" w:hAnsi="宋体" w:cs="宋体"/>
                <w:color w:val="auto"/>
                <w:kern w:val="2"/>
                <w:highlight w:val="none"/>
              </w:rPr>
              <w:t>注：</w:t>
            </w:r>
            <w:r>
              <w:rPr>
                <w:rFonts w:ascii="宋体" w:hAnsi="宋体" w:cs="宋体"/>
                <w:color w:val="auto"/>
                <w:kern w:val="2"/>
                <w:highlight w:val="none"/>
              </w:rPr>
              <w:t>1、计算过程中，算术平均值保留2位小数（百分比亦取2位小数），第三位小数四舍五入。</w:t>
            </w:r>
          </w:p>
          <w:p w14:paraId="22696C0A">
            <w:pPr>
              <w:pStyle w:val="45"/>
              <w:ind w:firstLine="480" w:firstLineChars="200"/>
              <w:jc w:val="both"/>
              <w:rPr>
                <w:rFonts w:ascii="宋体" w:hAnsi="宋体" w:cs="仿宋"/>
                <w:color w:val="auto"/>
                <w:kern w:val="2"/>
                <w:highlight w:val="none"/>
              </w:rPr>
            </w:pPr>
            <w:r>
              <w:rPr>
                <w:rFonts w:ascii="宋体" w:hAnsi="宋体" w:cs="宋体"/>
                <w:color w:val="auto"/>
                <w:kern w:val="2"/>
                <w:highlight w:val="none"/>
              </w:rPr>
              <w:t>2、投标人的最终得分为：所有评委对其评分的算术平均值。</w:t>
            </w:r>
          </w:p>
        </w:tc>
      </w:tr>
      <w:tr w14:paraId="1DE62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9164" w:type="dxa"/>
            <w:gridSpan w:val="3"/>
            <w:vAlign w:val="center"/>
          </w:tcPr>
          <w:p w14:paraId="2799A493">
            <w:pPr>
              <w:pStyle w:val="45"/>
              <w:jc w:val="both"/>
              <w:rPr>
                <w:rFonts w:hint="default" w:ascii="宋体" w:hAnsi="宋体" w:eastAsia="宋体" w:cs="仿宋"/>
                <w:color w:val="auto"/>
                <w:kern w:val="2"/>
                <w:highlight w:val="none"/>
                <w:lang w:val="en-US" w:eastAsia="zh-CN"/>
              </w:rPr>
            </w:pPr>
            <w:r>
              <w:rPr>
                <w:rFonts w:hint="eastAsia" w:ascii="宋体" w:hAnsi="宋体" w:cs="仿宋"/>
                <w:b/>
                <w:bCs/>
                <w:color w:val="auto"/>
                <w:kern w:val="2"/>
                <w:highlight w:val="none"/>
              </w:rPr>
              <w:t>B．属于中小企业评标优惠内容及价格扣除幅度，本项目</w:t>
            </w:r>
            <w:r>
              <w:rPr>
                <w:rFonts w:hint="eastAsia" w:ascii="宋体" w:hAnsi="宋体" w:cs="仿宋"/>
                <w:b/>
                <w:bCs/>
                <w:color w:val="auto"/>
                <w:kern w:val="2"/>
                <w:highlight w:val="none"/>
                <w:lang w:val="en-US" w:eastAsia="zh-CN"/>
              </w:rPr>
              <w:t>已专门面向中小企业采购，不再进行价格扣除。</w:t>
            </w:r>
          </w:p>
        </w:tc>
      </w:tr>
      <w:tr w14:paraId="4351B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9164" w:type="dxa"/>
            <w:gridSpan w:val="3"/>
            <w:tcBorders>
              <w:bottom w:val="single" w:color="auto" w:sz="4" w:space="0"/>
            </w:tcBorders>
            <w:vAlign w:val="center"/>
          </w:tcPr>
          <w:p w14:paraId="127FF9A3">
            <w:pPr>
              <w:pStyle w:val="45"/>
              <w:spacing w:line="300" w:lineRule="exact"/>
              <w:jc w:val="both"/>
              <w:rPr>
                <w:rFonts w:ascii="宋体" w:hAnsi="宋体" w:cs="仿宋"/>
                <w:color w:val="auto"/>
                <w:kern w:val="2"/>
                <w:highlight w:val="none"/>
              </w:rPr>
            </w:pPr>
            <w:r>
              <w:rPr>
                <w:rFonts w:hint="eastAsia" w:ascii="宋体" w:hAnsi="宋体" w:cs="仿宋"/>
                <w:color w:val="auto"/>
                <w:kern w:val="2"/>
                <w:highlight w:val="none"/>
              </w:rPr>
              <w:t>根据中华人民共和国财政部、中华人民共和国工业和信息化部《政府采购促进中小企业发展暂行办法》（财库[2020]46号）文件、财政部《关于进一步加大政府采购支持中小企业力度的通知》(财库(2022〕19号)的规定，属于中小企业评标优惠内容及幅度如下：</w:t>
            </w:r>
          </w:p>
          <w:p w14:paraId="55649E87">
            <w:pPr>
              <w:pStyle w:val="45"/>
              <w:spacing w:line="300" w:lineRule="exact"/>
              <w:jc w:val="both"/>
              <w:rPr>
                <w:rFonts w:ascii="宋体" w:hAnsi="宋体" w:cs="仿宋"/>
                <w:b/>
                <w:bCs/>
                <w:color w:val="auto"/>
                <w:kern w:val="2"/>
                <w:highlight w:val="none"/>
              </w:rPr>
            </w:pPr>
            <w:r>
              <w:rPr>
                <w:rFonts w:hint="eastAsia" w:ascii="宋体" w:hAnsi="宋体" w:cs="仿宋"/>
                <w:b/>
                <w:bCs/>
                <w:color w:val="auto"/>
                <w:kern w:val="2"/>
                <w:highlight w:val="none"/>
              </w:rPr>
              <w:t>（一）中小企业（含中型、小型、微型企业）应当同时符合以下条件：</w:t>
            </w:r>
          </w:p>
          <w:p w14:paraId="30F80FBB">
            <w:pPr>
              <w:pStyle w:val="45"/>
              <w:spacing w:line="300" w:lineRule="exact"/>
              <w:jc w:val="both"/>
              <w:rPr>
                <w:rFonts w:ascii="宋体" w:hAnsi="宋体" w:cs="仿宋"/>
                <w:color w:val="auto"/>
                <w:kern w:val="2"/>
                <w:highlight w:val="none"/>
              </w:rPr>
            </w:pPr>
            <w:r>
              <w:rPr>
                <w:rFonts w:hint="eastAsia" w:ascii="宋体" w:hAnsi="宋体" w:cs="仿宋"/>
                <w:color w:val="auto"/>
                <w:kern w:val="2"/>
                <w:highlight w:val="none"/>
              </w:rPr>
              <w:t xml:space="preserve">    ①符合中小企业划分标准(按《关于印发中小企业划型标准规定的通知》(工信部联企业( 2011)300号）执行）；</w:t>
            </w:r>
          </w:p>
          <w:p w14:paraId="63ED1800">
            <w:pPr>
              <w:pStyle w:val="45"/>
              <w:spacing w:line="300" w:lineRule="exact"/>
              <w:jc w:val="both"/>
              <w:rPr>
                <w:rFonts w:ascii="宋体" w:hAnsi="宋体" w:cs="仿宋"/>
                <w:color w:val="auto"/>
                <w:kern w:val="2"/>
                <w:highlight w:val="none"/>
              </w:rPr>
            </w:pPr>
            <w:r>
              <w:rPr>
                <w:rFonts w:hint="eastAsia" w:ascii="宋体" w:hAnsi="宋体" w:cs="仿宋"/>
                <w:color w:val="auto"/>
                <w:kern w:val="2"/>
                <w:highlight w:val="none"/>
              </w:rPr>
              <w:t xml:space="preserve">    ②提供本企业制造的货物、承担的项目或者服务，或者提供其他中小企业制造的货物。本项所称货物不包括使用大型企业注册商标的货物；</w:t>
            </w:r>
          </w:p>
          <w:p w14:paraId="63F4DFEC">
            <w:pPr>
              <w:pStyle w:val="45"/>
              <w:spacing w:line="300" w:lineRule="exact"/>
              <w:jc w:val="both"/>
              <w:rPr>
                <w:rFonts w:ascii="宋体" w:hAnsi="宋体" w:cs="仿宋"/>
                <w:color w:val="auto"/>
                <w:kern w:val="2"/>
                <w:highlight w:val="none"/>
              </w:rPr>
            </w:pPr>
            <w:r>
              <w:rPr>
                <w:rFonts w:hint="eastAsia" w:ascii="宋体" w:hAnsi="宋体" w:cs="仿宋"/>
                <w:color w:val="auto"/>
                <w:kern w:val="2"/>
                <w:highlight w:val="none"/>
              </w:rPr>
              <w:t xml:space="preserve">    ③小型、微型企业提供中型企业制造的货物的，视同为中型企业。</w:t>
            </w:r>
          </w:p>
          <w:p w14:paraId="676753F4">
            <w:pPr>
              <w:pStyle w:val="45"/>
              <w:spacing w:line="300" w:lineRule="exact"/>
              <w:jc w:val="both"/>
              <w:rPr>
                <w:rFonts w:ascii="宋体" w:hAnsi="宋体" w:cs="仿宋"/>
                <w:color w:val="auto"/>
                <w:kern w:val="2"/>
                <w:highlight w:val="none"/>
              </w:rPr>
            </w:pPr>
            <w:r>
              <w:rPr>
                <w:rFonts w:hint="eastAsia" w:ascii="宋体" w:hAnsi="宋体" w:cs="仿宋"/>
                <w:b/>
                <w:bCs/>
                <w:color w:val="auto"/>
                <w:kern w:val="2"/>
                <w:highlight w:val="none"/>
              </w:rPr>
              <w:t>（二）价格扣除办法</w:t>
            </w:r>
            <w:r>
              <w:rPr>
                <w:rFonts w:hint="eastAsia" w:ascii="宋体" w:hAnsi="宋体" w:cs="仿宋"/>
                <w:color w:val="auto"/>
                <w:kern w:val="2"/>
                <w:highlight w:val="none"/>
              </w:rPr>
              <w:t>：</w:t>
            </w:r>
          </w:p>
          <w:p w14:paraId="0E18D8C5">
            <w:pPr>
              <w:pStyle w:val="45"/>
              <w:spacing w:line="300" w:lineRule="exact"/>
              <w:ind w:firstLine="480" w:firstLineChars="200"/>
              <w:jc w:val="both"/>
              <w:rPr>
                <w:rFonts w:ascii="宋体" w:hAnsi="宋体" w:cs="仿宋"/>
                <w:color w:val="auto"/>
                <w:kern w:val="2"/>
                <w:highlight w:val="none"/>
              </w:rPr>
            </w:pPr>
            <w:r>
              <w:rPr>
                <w:rFonts w:hint="eastAsia" w:ascii="宋体" w:hAnsi="宋体" w:cs="仿宋"/>
                <w:color w:val="auto"/>
                <w:kern w:val="2"/>
                <w:highlight w:val="none"/>
              </w:rPr>
              <w:t>①对于非专门面向中小企业的项目，对小型和微型企业（或联合体各方均为小型、微型企业的）产品的价格给予10%的扣除，用扣除后的评标价格参与价格分的评标。</w:t>
            </w:r>
          </w:p>
          <w:p w14:paraId="73B0305B">
            <w:pPr>
              <w:pStyle w:val="45"/>
              <w:spacing w:line="300" w:lineRule="exact"/>
              <w:ind w:firstLine="480" w:firstLineChars="200"/>
              <w:jc w:val="both"/>
              <w:rPr>
                <w:rFonts w:ascii="宋体" w:hAnsi="宋体" w:cs="仿宋"/>
                <w:color w:val="auto"/>
                <w:kern w:val="2"/>
                <w:highlight w:val="none"/>
              </w:rPr>
            </w:pPr>
            <w:r>
              <w:rPr>
                <w:rFonts w:hint="eastAsia" w:ascii="宋体" w:hAnsi="宋体" w:cs="仿宋"/>
                <w:color w:val="auto"/>
                <w:kern w:val="2"/>
                <w:highlight w:val="none"/>
              </w:rPr>
              <w:t xml:space="preserve">②大中型企业和其他自然人、法人或者其他组织与小型、微型企业组成联合体，联合体协议中约定，小型、微型企业的协议合同金额占到联合体协议合同总金额30%以上的，可给予联合体4%的价格扣除。联合体各方均为小型、微型企业的，联合体视同为小型、微型企业享受扶持政策。组成联合体的大中型企业和其他自然人、法人或者其他组织，与小型、微型企业之间不得存在投资关系，并附协议书。  </w:t>
            </w:r>
          </w:p>
          <w:p w14:paraId="0CF93782">
            <w:pPr>
              <w:pStyle w:val="45"/>
              <w:spacing w:line="300" w:lineRule="exact"/>
              <w:jc w:val="both"/>
              <w:rPr>
                <w:rFonts w:ascii="宋体" w:hAnsi="宋体" w:cs="仿宋"/>
                <w:b/>
                <w:bCs/>
                <w:color w:val="auto"/>
                <w:kern w:val="2"/>
                <w:highlight w:val="none"/>
              </w:rPr>
            </w:pPr>
            <w:r>
              <w:rPr>
                <w:rFonts w:hint="eastAsia" w:ascii="宋体" w:hAnsi="宋体" w:cs="仿宋"/>
                <w:b/>
                <w:bCs/>
                <w:color w:val="auto"/>
                <w:kern w:val="2"/>
                <w:highlight w:val="none"/>
              </w:rPr>
              <w:t>（三）小型和微型企业适用价格扣除办法时应提供的相关资料：</w:t>
            </w:r>
          </w:p>
          <w:p w14:paraId="7C44748B">
            <w:pPr>
              <w:pStyle w:val="45"/>
              <w:spacing w:line="300" w:lineRule="exact"/>
              <w:jc w:val="both"/>
              <w:rPr>
                <w:rFonts w:ascii="宋体" w:hAnsi="宋体" w:cs="仿宋"/>
                <w:color w:val="auto"/>
                <w:kern w:val="2"/>
                <w:highlight w:val="none"/>
              </w:rPr>
            </w:pPr>
            <w:r>
              <w:rPr>
                <w:rFonts w:hint="eastAsia" w:ascii="宋体" w:hAnsi="宋体" w:cs="仿宋"/>
                <w:color w:val="auto"/>
                <w:kern w:val="2"/>
                <w:highlight w:val="none"/>
              </w:rPr>
              <w:t xml:space="preserve">    ①《中小企业声明函》；</w:t>
            </w:r>
          </w:p>
        </w:tc>
      </w:tr>
    </w:tbl>
    <w:p w14:paraId="10F2EB2E">
      <w:pPr>
        <w:pStyle w:val="16"/>
        <w:rPr>
          <w:highlight w:val="none"/>
          <w:lang w:val="zh-CN"/>
        </w:rPr>
      </w:pPr>
    </w:p>
    <w:p w14:paraId="09FBD00E">
      <w:pPr>
        <w:tabs>
          <w:tab w:val="left" w:pos="8280"/>
        </w:tabs>
        <w:spacing w:line="360" w:lineRule="auto"/>
        <w:ind w:right="-1" w:firstLine="542" w:firstLineChars="225"/>
        <w:rPr>
          <w:rFonts w:ascii="宋体" w:hAnsi="宋体" w:cs="宋体"/>
          <w:b/>
          <w:sz w:val="24"/>
          <w:highlight w:val="none"/>
          <w:lang w:val="zh-CN"/>
        </w:rPr>
      </w:pPr>
    </w:p>
    <w:p w14:paraId="7B0ECFAB">
      <w:pPr>
        <w:tabs>
          <w:tab w:val="left" w:pos="8280"/>
        </w:tabs>
        <w:spacing w:line="360" w:lineRule="auto"/>
        <w:ind w:right="-1" w:firstLine="542" w:firstLineChars="225"/>
        <w:rPr>
          <w:rFonts w:ascii="宋体" w:hAnsi="宋体" w:cs="宋体"/>
          <w:b/>
          <w:sz w:val="24"/>
          <w:highlight w:val="none"/>
          <w:lang w:val="zh-CN"/>
        </w:rPr>
      </w:pPr>
      <w:r>
        <w:rPr>
          <w:rFonts w:hint="eastAsia" w:ascii="宋体" w:hAnsi="宋体" w:cs="宋体"/>
          <w:b/>
          <w:sz w:val="24"/>
          <w:highlight w:val="none"/>
          <w:lang w:val="zh-CN"/>
        </w:rPr>
        <w:t>2</w:t>
      </w:r>
      <w:r>
        <w:rPr>
          <w:rFonts w:hint="eastAsia" w:ascii="宋体" w:hAnsi="宋体" w:cs="宋体"/>
          <w:b/>
          <w:sz w:val="24"/>
          <w:highlight w:val="none"/>
        </w:rPr>
        <w:t>2</w:t>
      </w:r>
      <w:r>
        <w:rPr>
          <w:rFonts w:hint="eastAsia" w:ascii="宋体" w:hAnsi="宋体" w:cs="宋体"/>
          <w:b/>
          <w:sz w:val="24"/>
          <w:highlight w:val="none"/>
          <w:lang w:val="zh-CN"/>
        </w:rPr>
        <w:t>. 推荐拟中标候选人</w:t>
      </w:r>
    </w:p>
    <w:p w14:paraId="0C5F0B4A">
      <w:pPr>
        <w:tabs>
          <w:tab w:val="left" w:pos="8280"/>
        </w:tabs>
        <w:spacing w:line="360" w:lineRule="auto"/>
        <w:ind w:right="-1" w:firstLine="540" w:firstLineChars="225"/>
        <w:rPr>
          <w:rFonts w:ascii="宋体" w:hAnsi="宋体" w:cs="宋体"/>
          <w:bCs/>
          <w:sz w:val="24"/>
          <w:highlight w:val="none"/>
        </w:rPr>
      </w:pPr>
      <w:r>
        <w:rPr>
          <w:rFonts w:hint="eastAsia" w:ascii="宋体" w:hAnsi="宋体" w:cs="宋体"/>
          <w:sz w:val="24"/>
          <w:highlight w:val="none"/>
          <w:lang w:val="zh-CN"/>
        </w:rPr>
        <w:t>2</w:t>
      </w:r>
      <w:r>
        <w:rPr>
          <w:rFonts w:hint="eastAsia" w:ascii="宋体" w:hAnsi="宋体" w:cs="宋体"/>
          <w:sz w:val="24"/>
          <w:highlight w:val="none"/>
        </w:rPr>
        <w:t>2</w:t>
      </w:r>
      <w:r>
        <w:rPr>
          <w:rFonts w:hint="eastAsia" w:ascii="宋体" w:hAnsi="宋体" w:cs="宋体"/>
          <w:sz w:val="24"/>
          <w:highlight w:val="none"/>
          <w:lang w:val="zh-CN"/>
        </w:rPr>
        <w:t>.1由评标委员会集体按照经署名确认的汇总得分排序顺序，</w:t>
      </w:r>
      <w:r>
        <w:rPr>
          <w:rFonts w:hint="eastAsia" w:ascii="宋体" w:hAnsi="宋体" w:cs="宋体"/>
          <w:bCs/>
          <w:sz w:val="24"/>
          <w:highlight w:val="none"/>
        </w:rPr>
        <w:t>推荐拟中标候选人。</w:t>
      </w:r>
    </w:p>
    <w:p w14:paraId="13226156">
      <w:pPr>
        <w:tabs>
          <w:tab w:val="left" w:pos="8280"/>
        </w:tabs>
        <w:spacing w:line="360" w:lineRule="auto"/>
        <w:ind w:right="-1" w:firstLine="540" w:firstLineChars="225"/>
        <w:rPr>
          <w:rFonts w:ascii="宋体" w:hAnsi="宋体" w:cs="宋体"/>
          <w:bCs/>
          <w:sz w:val="24"/>
          <w:highlight w:val="none"/>
        </w:rPr>
      </w:pPr>
      <w:r>
        <w:rPr>
          <w:rFonts w:hint="eastAsia" w:ascii="宋体" w:hAnsi="宋体" w:cs="宋体"/>
          <w:sz w:val="24"/>
          <w:highlight w:val="none"/>
          <w:lang w:val="zh-CN"/>
        </w:rPr>
        <w:t>2</w:t>
      </w:r>
      <w:r>
        <w:rPr>
          <w:rFonts w:hint="eastAsia" w:ascii="宋体" w:hAnsi="宋体" w:cs="宋体"/>
          <w:sz w:val="24"/>
          <w:highlight w:val="none"/>
        </w:rPr>
        <w:t>2</w:t>
      </w:r>
      <w:r>
        <w:rPr>
          <w:rFonts w:hint="eastAsia" w:ascii="宋体" w:hAnsi="宋体" w:cs="宋体"/>
          <w:bCs/>
          <w:sz w:val="24"/>
          <w:highlight w:val="none"/>
        </w:rPr>
        <w:t>.2 推荐拟中标候选人数量应当根据采购需要确定，应当限定在一至三人，并标明排列顺序。排序第一位的为推荐的</w:t>
      </w:r>
      <w:r>
        <w:rPr>
          <w:rFonts w:hint="eastAsia" w:ascii="宋体" w:hAnsi="宋体" w:cs="宋体"/>
          <w:sz w:val="24"/>
          <w:szCs w:val="24"/>
          <w:highlight w:val="none"/>
        </w:rPr>
        <w:t>第一拟成交投标人。</w:t>
      </w:r>
    </w:p>
    <w:p w14:paraId="2CDC7CE1">
      <w:pPr>
        <w:tabs>
          <w:tab w:val="left" w:pos="8280"/>
        </w:tabs>
        <w:spacing w:line="360" w:lineRule="auto"/>
        <w:ind w:right="-1" w:firstLine="540" w:firstLineChars="225"/>
        <w:rPr>
          <w:rFonts w:ascii="宋体" w:hAnsi="宋体" w:cs="宋体"/>
          <w:sz w:val="24"/>
          <w:highlight w:val="none"/>
          <w:lang w:val="zh-CN"/>
        </w:rPr>
      </w:pPr>
      <w:r>
        <w:rPr>
          <w:rFonts w:hint="eastAsia" w:ascii="宋体" w:hAnsi="宋体" w:cs="宋体"/>
          <w:sz w:val="24"/>
          <w:highlight w:val="none"/>
          <w:lang w:val="zh-CN"/>
        </w:rPr>
        <w:t>2</w:t>
      </w:r>
      <w:r>
        <w:rPr>
          <w:rFonts w:hint="eastAsia" w:ascii="宋体" w:hAnsi="宋体" w:cs="宋体"/>
          <w:sz w:val="24"/>
          <w:highlight w:val="none"/>
        </w:rPr>
        <w:t>2</w:t>
      </w:r>
      <w:r>
        <w:rPr>
          <w:rFonts w:hint="eastAsia" w:ascii="宋体" w:hAnsi="宋体" w:cs="宋体"/>
          <w:sz w:val="24"/>
          <w:highlight w:val="none"/>
          <w:lang w:val="zh-CN"/>
        </w:rPr>
        <w:t>.3 投标方</w:t>
      </w:r>
      <w:r>
        <w:rPr>
          <w:rFonts w:hint="eastAsia" w:ascii="宋体" w:hAnsi="宋体" w:cs="宋体"/>
          <w:bCs/>
          <w:sz w:val="24"/>
          <w:highlight w:val="none"/>
        </w:rPr>
        <w:t>最低投标报价不是唯一中标条件</w:t>
      </w:r>
      <w:r>
        <w:rPr>
          <w:rFonts w:hint="eastAsia" w:ascii="宋体" w:hAnsi="宋体" w:cs="宋体"/>
          <w:sz w:val="24"/>
          <w:highlight w:val="none"/>
          <w:lang w:val="zh-CN"/>
        </w:rPr>
        <w:t>。对资格资质审查和符合性审查合格的投标报价文件完整无缺、最大限度的满足招标文件需求的投标方，中标机会均等。</w:t>
      </w:r>
    </w:p>
    <w:p w14:paraId="46EC7008">
      <w:pPr>
        <w:tabs>
          <w:tab w:val="left" w:pos="8280"/>
        </w:tabs>
        <w:spacing w:line="360" w:lineRule="auto"/>
        <w:ind w:right="-1" w:firstLine="540" w:firstLineChars="225"/>
        <w:rPr>
          <w:rFonts w:ascii="宋体" w:hAnsi="宋体" w:cs="宋体"/>
          <w:sz w:val="24"/>
          <w:szCs w:val="24"/>
          <w:highlight w:val="none"/>
        </w:rPr>
      </w:pPr>
      <w:r>
        <w:rPr>
          <w:rFonts w:hint="eastAsia" w:ascii="宋体" w:hAnsi="宋体" w:cs="宋体"/>
          <w:sz w:val="24"/>
          <w:highlight w:val="none"/>
          <w:lang w:val="zh-CN"/>
        </w:rPr>
        <w:t>2</w:t>
      </w:r>
      <w:r>
        <w:rPr>
          <w:rFonts w:hint="eastAsia" w:ascii="宋体" w:hAnsi="宋体" w:cs="宋体"/>
          <w:sz w:val="24"/>
          <w:highlight w:val="none"/>
        </w:rPr>
        <w:t>2</w:t>
      </w:r>
      <w:r>
        <w:rPr>
          <w:rFonts w:hint="eastAsia" w:ascii="宋体" w:hAnsi="宋体" w:cs="宋体"/>
          <w:sz w:val="24"/>
          <w:szCs w:val="24"/>
          <w:highlight w:val="none"/>
        </w:rPr>
        <w:t>.4 如汇总得分排序后出现</w:t>
      </w:r>
      <w:r>
        <w:rPr>
          <w:rFonts w:hint="eastAsia" w:ascii="宋体" w:hAnsi="宋体" w:cs="宋体"/>
          <w:bCs/>
          <w:sz w:val="24"/>
          <w:highlight w:val="none"/>
        </w:rPr>
        <w:t>推荐拟中标候选人</w:t>
      </w:r>
      <w:r>
        <w:rPr>
          <w:rFonts w:hint="eastAsia" w:ascii="宋体" w:hAnsi="宋体" w:cs="宋体"/>
          <w:sz w:val="24"/>
          <w:szCs w:val="24"/>
          <w:highlight w:val="none"/>
        </w:rPr>
        <w:t>得分相同的，评标委员会只对取得得分前三位投标人，按照</w:t>
      </w:r>
      <w:r>
        <w:rPr>
          <w:rFonts w:hint="eastAsia" w:ascii="宋体" w:hAnsi="宋体" w:cs="宋体"/>
          <w:sz w:val="24"/>
          <w:highlight w:val="none"/>
          <w:lang w:val="zh-CN"/>
        </w:rPr>
        <w:t>其报价由低到高顺序排列；得分且其报价相等的，则按核心技术指标优劣顺序排列。价格、技术指标的高</w:t>
      </w:r>
      <w:r>
        <w:rPr>
          <w:rFonts w:hint="eastAsia" w:ascii="宋体" w:hAnsi="宋体" w:cs="宋体"/>
          <w:sz w:val="24"/>
          <w:szCs w:val="24"/>
          <w:highlight w:val="none"/>
        </w:rPr>
        <w:t>低或优劣由评标委员会集体进行综合确认评定。排序在前三位之后的，按原排序不变，允许排序并列。</w:t>
      </w:r>
    </w:p>
    <w:p w14:paraId="06518FB3">
      <w:pPr>
        <w:spacing w:line="360" w:lineRule="auto"/>
        <w:ind w:firstLine="480" w:firstLineChars="200"/>
        <w:rPr>
          <w:rFonts w:ascii="宋体" w:hAnsi="宋体" w:cs="宋体"/>
          <w:bCs/>
          <w:sz w:val="24"/>
          <w:highlight w:val="none"/>
        </w:rPr>
      </w:pPr>
      <w:r>
        <w:rPr>
          <w:rFonts w:hint="eastAsia" w:ascii="宋体" w:hAnsi="宋体" w:cs="宋体"/>
          <w:sz w:val="24"/>
          <w:highlight w:val="none"/>
          <w:lang w:val="zh-CN"/>
        </w:rPr>
        <w:t>2</w:t>
      </w:r>
      <w:r>
        <w:rPr>
          <w:rFonts w:hint="eastAsia" w:ascii="宋体" w:hAnsi="宋体" w:cs="宋体"/>
          <w:sz w:val="24"/>
          <w:highlight w:val="none"/>
        </w:rPr>
        <w:t>2</w:t>
      </w:r>
      <w:r>
        <w:rPr>
          <w:rFonts w:hint="eastAsia" w:ascii="宋体" w:hAnsi="宋体" w:cs="宋体"/>
          <w:sz w:val="24"/>
          <w:highlight w:val="none"/>
          <w:lang w:val="zh-CN"/>
        </w:rPr>
        <w:t>.5 由采购代理机构对未推荐拟成交候选人、确认废标的，进行核对汇总后，由评标委员会各成员签署确认。</w:t>
      </w:r>
    </w:p>
    <w:p w14:paraId="4C5470DC">
      <w:pPr>
        <w:tabs>
          <w:tab w:val="left" w:pos="8280"/>
        </w:tabs>
        <w:spacing w:line="360" w:lineRule="auto"/>
        <w:ind w:right="-1" w:firstLine="542" w:firstLineChars="225"/>
        <w:rPr>
          <w:rFonts w:ascii="宋体" w:hAnsi="宋体" w:cs="宋体"/>
          <w:b/>
          <w:sz w:val="24"/>
          <w:highlight w:val="none"/>
          <w:lang w:val="zh-CN"/>
        </w:rPr>
      </w:pPr>
      <w:r>
        <w:rPr>
          <w:rFonts w:hint="eastAsia" w:ascii="宋体" w:hAnsi="宋体" w:cs="宋体"/>
          <w:b/>
          <w:sz w:val="24"/>
          <w:highlight w:val="none"/>
          <w:lang w:val="zh-CN"/>
        </w:rPr>
        <w:t>2</w:t>
      </w:r>
      <w:r>
        <w:rPr>
          <w:rFonts w:hint="eastAsia" w:ascii="宋体" w:hAnsi="宋体" w:cs="宋体"/>
          <w:b/>
          <w:sz w:val="24"/>
          <w:highlight w:val="none"/>
        </w:rPr>
        <w:t>3</w:t>
      </w:r>
      <w:r>
        <w:rPr>
          <w:rFonts w:hint="eastAsia" w:ascii="宋体" w:hAnsi="宋体" w:cs="宋体"/>
          <w:b/>
          <w:sz w:val="24"/>
          <w:highlight w:val="none"/>
          <w:lang w:val="zh-CN"/>
        </w:rPr>
        <w:t>. 编写评标报告</w:t>
      </w:r>
    </w:p>
    <w:p w14:paraId="36BDEF87">
      <w:pPr>
        <w:tabs>
          <w:tab w:val="left" w:pos="8280"/>
        </w:tabs>
        <w:spacing w:line="360" w:lineRule="auto"/>
        <w:ind w:right="-1" w:firstLine="540" w:firstLineChars="225"/>
        <w:rPr>
          <w:rFonts w:ascii="宋体" w:hAnsi="宋体" w:cs="宋体"/>
          <w:sz w:val="24"/>
          <w:szCs w:val="24"/>
          <w:highlight w:val="none"/>
        </w:rPr>
      </w:pPr>
      <w:r>
        <w:rPr>
          <w:rFonts w:hint="eastAsia" w:ascii="宋体" w:hAnsi="宋体" w:cs="宋体"/>
          <w:sz w:val="24"/>
          <w:szCs w:val="24"/>
          <w:highlight w:val="none"/>
        </w:rPr>
        <w:t>23.1</w:t>
      </w:r>
      <w:r>
        <w:rPr>
          <w:rFonts w:hint="eastAsia" w:ascii="宋体" w:hAnsi="宋体" w:cs="宋体"/>
          <w:sz w:val="24"/>
          <w:highlight w:val="none"/>
          <w:lang w:val="zh-CN"/>
        </w:rPr>
        <w:t>评标委员会</w:t>
      </w:r>
      <w:r>
        <w:rPr>
          <w:rFonts w:hint="eastAsia" w:ascii="宋体" w:hAnsi="宋体" w:cs="宋体"/>
          <w:sz w:val="24"/>
          <w:szCs w:val="24"/>
          <w:highlight w:val="none"/>
        </w:rPr>
        <w:t>根据全体成员签字的评标（评审）原始记录和结果，编写</w:t>
      </w:r>
    </w:p>
    <w:p w14:paraId="5336A795">
      <w:pPr>
        <w:tabs>
          <w:tab w:val="left" w:pos="8280"/>
        </w:tabs>
        <w:spacing w:line="360" w:lineRule="auto"/>
        <w:ind w:right="-1" w:firstLine="540" w:firstLineChars="225"/>
        <w:rPr>
          <w:rFonts w:ascii="宋体" w:hAnsi="宋体" w:cs="宋体"/>
          <w:sz w:val="24"/>
          <w:szCs w:val="24"/>
          <w:highlight w:val="none"/>
        </w:rPr>
      </w:pPr>
      <w:r>
        <w:rPr>
          <w:rFonts w:hint="eastAsia" w:ascii="宋体" w:hAnsi="宋体" w:cs="宋体"/>
          <w:sz w:val="24"/>
          <w:szCs w:val="24"/>
          <w:highlight w:val="none"/>
        </w:rPr>
        <w:t>评标报告，并现场提交给采购代理机构。编写的评标报告要符合招标文件的要求。</w:t>
      </w:r>
    </w:p>
    <w:p w14:paraId="4F2BD386">
      <w:pPr>
        <w:tabs>
          <w:tab w:val="left" w:pos="8280"/>
        </w:tabs>
        <w:spacing w:line="360" w:lineRule="auto"/>
        <w:ind w:right="-1" w:firstLine="542" w:firstLineChars="225"/>
        <w:rPr>
          <w:rFonts w:ascii="宋体" w:hAnsi="宋体" w:cs="宋体"/>
          <w:b/>
          <w:sz w:val="24"/>
          <w:szCs w:val="24"/>
          <w:highlight w:val="none"/>
        </w:rPr>
      </w:pPr>
      <w:r>
        <w:rPr>
          <w:rFonts w:hint="eastAsia" w:ascii="宋体" w:hAnsi="宋体" w:cs="宋体"/>
          <w:b/>
          <w:sz w:val="24"/>
          <w:szCs w:val="24"/>
          <w:highlight w:val="none"/>
        </w:rPr>
        <w:t>24. 评标结束</w:t>
      </w:r>
    </w:p>
    <w:p w14:paraId="174DBB45">
      <w:pPr>
        <w:tabs>
          <w:tab w:val="left" w:pos="8280"/>
        </w:tabs>
        <w:spacing w:line="360" w:lineRule="auto"/>
        <w:ind w:right="-1" w:firstLine="540" w:firstLineChars="225"/>
        <w:rPr>
          <w:rFonts w:ascii="宋体" w:hAnsi="宋体" w:cs="宋体"/>
          <w:b/>
          <w:sz w:val="24"/>
          <w:szCs w:val="24"/>
          <w:highlight w:val="none"/>
        </w:rPr>
      </w:pPr>
      <w:r>
        <w:rPr>
          <w:rFonts w:hint="eastAsia" w:ascii="宋体" w:hAnsi="宋体" w:cs="宋体"/>
          <w:sz w:val="24"/>
          <w:szCs w:val="24"/>
          <w:highlight w:val="none"/>
        </w:rPr>
        <w:t>24.1采购代理机构应按规定时间，通知全部参与本次招标投标有效的投标人入场，进行会议总结，宣布本次</w:t>
      </w:r>
      <w:r>
        <w:rPr>
          <w:rFonts w:hint="eastAsia" w:ascii="宋体" w:hAnsi="宋体" w:cs="宋体"/>
          <w:sz w:val="24"/>
          <w:highlight w:val="none"/>
          <w:lang w:val="zh-CN"/>
        </w:rPr>
        <w:t>评标委员会</w:t>
      </w:r>
      <w:r>
        <w:rPr>
          <w:rFonts w:hint="eastAsia" w:ascii="宋体" w:hAnsi="宋体" w:cs="宋体"/>
          <w:sz w:val="24"/>
          <w:szCs w:val="24"/>
          <w:highlight w:val="none"/>
        </w:rPr>
        <w:t>推荐的第一拟成交投标人名单。</w:t>
      </w:r>
    </w:p>
    <w:p w14:paraId="03F9BB5B">
      <w:pPr>
        <w:tabs>
          <w:tab w:val="left" w:pos="8280"/>
        </w:tabs>
        <w:spacing w:line="360" w:lineRule="auto"/>
        <w:ind w:right="-1" w:firstLine="540" w:firstLineChars="225"/>
        <w:rPr>
          <w:rFonts w:ascii="宋体" w:hAnsi="宋体" w:cs="宋体"/>
          <w:b/>
          <w:sz w:val="24"/>
          <w:szCs w:val="24"/>
          <w:highlight w:val="none"/>
        </w:rPr>
      </w:pPr>
      <w:r>
        <w:rPr>
          <w:rFonts w:hint="eastAsia" w:ascii="宋体" w:hAnsi="宋体" w:cs="宋体"/>
          <w:sz w:val="24"/>
          <w:szCs w:val="24"/>
          <w:highlight w:val="none"/>
        </w:rPr>
        <w:t>24.2 评审小组各成员名单不公开。</w:t>
      </w:r>
    </w:p>
    <w:p w14:paraId="125E8143">
      <w:pPr>
        <w:tabs>
          <w:tab w:val="left" w:pos="8280"/>
        </w:tabs>
        <w:spacing w:line="360" w:lineRule="auto"/>
        <w:ind w:right="-1" w:firstLine="540" w:firstLineChars="225"/>
        <w:rPr>
          <w:rFonts w:ascii="宋体" w:hAnsi="宋体" w:cs="宋体"/>
          <w:sz w:val="24"/>
          <w:szCs w:val="24"/>
          <w:highlight w:val="none"/>
        </w:rPr>
      </w:pPr>
      <w:r>
        <w:rPr>
          <w:rFonts w:hint="eastAsia" w:ascii="宋体" w:hAnsi="宋体" w:cs="宋体"/>
          <w:sz w:val="24"/>
          <w:szCs w:val="24"/>
          <w:highlight w:val="none"/>
        </w:rPr>
        <w:t>24.3 由采购代理机构宣读有关招标信息公告、中标确认原则及质疑（投诉）事项等说明。</w:t>
      </w:r>
    </w:p>
    <w:p w14:paraId="7BE76916">
      <w:pPr>
        <w:tabs>
          <w:tab w:val="left" w:pos="8280"/>
        </w:tabs>
        <w:spacing w:line="360" w:lineRule="auto"/>
        <w:ind w:right="-1" w:firstLine="540" w:firstLineChars="225"/>
        <w:rPr>
          <w:rFonts w:ascii="宋体" w:hAnsi="宋体" w:cs="宋体"/>
          <w:sz w:val="24"/>
          <w:szCs w:val="24"/>
          <w:highlight w:val="none"/>
        </w:rPr>
      </w:pPr>
      <w:r>
        <w:rPr>
          <w:rFonts w:hint="eastAsia" w:ascii="宋体" w:hAnsi="宋体" w:cs="宋体"/>
          <w:sz w:val="24"/>
          <w:szCs w:val="24"/>
          <w:highlight w:val="none"/>
        </w:rPr>
        <w:t>24.4 在宣布会议结束后，采购代理机构均有义务告知所有投标人办理投标保证金的退付手续。</w:t>
      </w:r>
    </w:p>
    <w:p w14:paraId="468C4F7D">
      <w:pPr>
        <w:spacing w:line="360" w:lineRule="auto"/>
        <w:ind w:firstLine="480" w:firstLineChars="200"/>
        <w:rPr>
          <w:rFonts w:ascii="宋体" w:hAnsi="宋体" w:cs="宋体"/>
          <w:b/>
          <w:sz w:val="36"/>
          <w:szCs w:val="36"/>
          <w:highlight w:val="none"/>
        </w:rPr>
      </w:pPr>
      <w:r>
        <w:rPr>
          <w:rFonts w:hint="eastAsia" w:ascii="宋体" w:hAnsi="宋体" w:cs="宋体"/>
          <w:sz w:val="24"/>
          <w:szCs w:val="24"/>
          <w:highlight w:val="none"/>
        </w:rPr>
        <w:t>24</w:t>
      </w:r>
      <w:r>
        <w:rPr>
          <w:rFonts w:hint="eastAsia" w:ascii="宋体" w:hAnsi="宋体" w:cs="宋体"/>
          <w:sz w:val="24"/>
          <w:highlight w:val="none"/>
          <w:lang w:val="zh-CN"/>
        </w:rPr>
        <w:t xml:space="preserve">.5 </w:t>
      </w:r>
      <w:r>
        <w:rPr>
          <w:rFonts w:hint="eastAsia" w:ascii="宋体" w:hAnsi="宋体" w:cs="宋体"/>
          <w:bCs/>
          <w:sz w:val="24"/>
          <w:szCs w:val="24"/>
          <w:highlight w:val="none"/>
        </w:rPr>
        <w:t>评标和定标一般应当在开标后7个工作日内完成，项目金额较大、技术较为复杂等特殊项目的评标工作应当在30个工作日内完成。不能在开标后30个工作日内完成评标和定标的，招标人应当提前3天通知所有投标人延长投标有效期。同意延长投标有效期的投标人应当相应延长其投标保证金的有效期，但不得修改其投标文件的实质性内容。</w:t>
      </w:r>
    </w:p>
    <w:p w14:paraId="771FFB14">
      <w:pPr>
        <w:spacing w:line="360" w:lineRule="auto"/>
        <w:jc w:val="center"/>
        <w:rPr>
          <w:rFonts w:ascii="宋体" w:hAnsi="宋体" w:cs="宋体"/>
          <w:b/>
          <w:sz w:val="32"/>
          <w:szCs w:val="32"/>
          <w:highlight w:val="none"/>
        </w:rPr>
      </w:pPr>
      <w:r>
        <w:rPr>
          <w:rFonts w:hint="eastAsia" w:ascii="宋体" w:hAnsi="宋体" w:cs="宋体"/>
          <w:b/>
          <w:sz w:val="32"/>
          <w:szCs w:val="32"/>
          <w:highlight w:val="none"/>
        </w:rPr>
        <w:t>第三章 定　标</w:t>
      </w:r>
    </w:p>
    <w:p w14:paraId="3895BCE1">
      <w:pPr>
        <w:autoSpaceDE w:val="0"/>
        <w:autoSpaceDN w:val="0"/>
        <w:adjustRightInd w:val="0"/>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25</w:t>
      </w:r>
      <w:r>
        <w:rPr>
          <w:rFonts w:hint="eastAsia" w:ascii="宋体" w:hAnsi="宋体" w:cs="宋体"/>
          <w:b/>
          <w:bCs/>
          <w:sz w:val="24"/>
          <w:highlight w:val="none"/>
          <w:lang w:val="zh-CN"/>
        </w:rPr>
        <w:t>．定标标准</w:t>
      </w:r>
    </w:p>
    <w:p w14:paraId="4CB97E7B">
      <w:pPr>
        <w:autoSpaceDE w:val="0"/>
        <w:autoSpaceDN w:val="0"/>
        <w:adjustRightIn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25.1 招标代理机构</w:t>
      </w:r>
      <w:r>
        <w:rPr>
          <w:rFonts w:hint="eastAsia" w:ascii="宋体" w:hAnsi="宋体" w:cs="宋体"/>
          <w:sz w:val="24"/>
          <w:highlight w:val="none"/>
          <w:lang w:val="zh-CN"/>
        </w:rPr>
        <w:t>应在评标结束后</w:t>
      </w:r>
      <w:r>
        <w:rPr>
          <w:rFonts w:hint="eastAsia" w:ascii="宋体" w:hAnsi="宋体" w:cs="宋体"/>
          <w:sz w:val="24"/>
          <w:highlight w:val="none"/>
        </w:rPr>
        <w:t>2</w:t>
      </w:r>
      <w:r>
        <w:rPr>
          <w:rFonts w:hint="eastAsia" w:ascii="宋体" w:hAnsi="宋体" w:cs="宋体"/>
          <w:sz w:val="24"/>
          <w:highlight w:val="none"/>
          <w:lang w:val="zh-CN"/>
        </w:rPr>
        <w:t>个工作日内，以书面形式向采购人发出《关于给予评审结果的确认函》，采购人在收到后5个工作日内，应按照评标报告确定的中标候选人名单中的顺序确认中标人</w:t>
      </w:r>
      <w:r>
        <w:rPr>
          <w:rFonts w:hint="eastAsia" w:ascii="宋体" w:hAnsi="宋体" w:cs="宋体"/>
          <w:sz w:val="24"/>
          <w:szCs w:val="24"/>
          <w:highlight w:val="none"/>
        </w:rPr>
        <w:t>。</w:t>
      </w:r>
    </w:p>
    <w:p w14:paraId="5BF62E7D">
      <w:pPr>
        <w:autoSpaceDE w:val="0"/>
        <w:autoSpaceDN w:val="0"/>
        <w:adjustRightIn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25.2 中标人因不可抗力或者自身原因不能履行合同的，采购人可以与排位在中标人之后第一位的中标候选人签订合同，以此类推。</w:t>
      </w:r>
    </w:p>
    <w:p w14:paraId="13C6B039">
      <w:pPr>
        <w:spacing w:line="360" w:lineRule="auto"/>
        <w:ind w:firstLine="480" w:firstLineChars="200"/>
        <w:rPr>
          <w:rFonts w:ascii="宋体" w:hAnsi="宋体" w:cs="宋体"/>
          <w:bCs/>
          <w:sz w:val="24"/>
          <w:highlight w:val="none"/>
        </w:rPr>
      </w:pPr>
      <w:r>
        <w:rPr>
          <w:rFonts w:hint="eastAsia" w:ascii="宋体" w:hAnsi="宋体" w:cs="宋体"/>
          <w:sz w:val="24"/>
          <w:szCs w:val="24"/>
          <w:highlight w:val="none"/>
        </w:rPr>
        <w:t>25</w:t>
      </w:r>
      <w:r>
        <w:rPr>
          <w:rFonts w:hint="eastAsia" w:ascii="宋体" w:hAnsi="宋体" w:cs="宋体"/>
          <w:bCs/>
          <w:sz w:val="24"/>
          <w:highlight w:val="none"/>
        </w:rPr>
        <w:t>.2.1 最低投标价不一定是被授予合同的保证。</w:t>
      </w:r>
    </w:p>
    <w:p w14:paraId="35FE99FB">
      <w:pPr>
        <w:spacing w:line="360" w:lineRule="auto"/>
        <w:ind w:firstLine="480" w:firstLineChars="200"/>
        <w:rPr>
          <w:rFonts w:ascii="宋体" w:hAnsi="宋体" w:cs="宋体"/>
          <w:bCs/>
          <w:sz w:val="24"/>
          <w:highlight w:val="none"/>
        </w:rPr>
      </w:pPr>
      <w:r>
        <w:rPr>
          <w:rFonts w:hint="eastAsia" w:ascii="宋体" w:hAnsi="宋体" w:cs="宋体"/>
          <w:sz w:val="24"/>
          <w:szCs w:val="24"/>
          <w:highlight w:val="none"/>
        </w:rPr>
        <w:t>25</w:t>
      </w:r>
      <w:r>
        <w:rPr>
          <w:rFonts w:hint="eastAsia" w:ascii="宋体" w:hAnsi="宋体" w:cs="宋体"/>
          <w:bCs/>
          <w:sz w:val="24"/>
          <w:highlight w:val="none"/>
        </w:rPr>
        <w:t>.2.2 合同将授予被确定为实质上响应招标文件要求，经评定认为具备履行合同义务能力、报价合理、技术和商务条件都符合招标文件要求的、对买方最为有利的投标人。</w:t>
      </w:r>
    </w:p>
    <w:p w14:paraId="04A4C7C5">
      <w:pPr>
        <w:spacing w:line="360" w:lineRule="auto"/>
        <w:ind w:firstLine="480" w:firstLineChars="200"/>
        <w:rPr>
          <w:rFonts w:ascii="宋体" w:hAnsi="宋体" w:cs="宋体"/>
          <w:bCs/>
          <w:sz w:val="24"/>
          <w:highlight w:val="none"/>
        </w:rPr>
      </w:pPr>
      <w:r>
        <w:rPr>
          <w:rFonts w:hint="eastAsia" w:ascii="宋体" w:hAnsi="宋体" w:cs="宋体"/>
          <w:sz w:val="24"/>
          <w:szCs w:val="24"/>
          <w:highlight w:val="none"/>
        </w:rPr>
        <w:t>25</w:t>
      </w:r>
      <w:r>
        <w:rPr>
          <w:rFonts w:hint="eastAsia" w:ascii="宋体" w:hAnsi="宋体" w:cs="宋体"/>
          <w:bCs/>
          <w:sz w:val="24"/>
          <w:highlight w:val="none"/>
        </w:rPr>
        <w:t>.2.3 如果采购人确定该中标人无条件圆满履行合同，应由采购人将对下一个可能成交的投标人资格做出类似的审查。</w:t>
      </w:r>
    </w:p>
    <w:p w14:paraId="5E6ECE43">
      <w:pPr>
        <w:autoSpaceDE w:val="0"/>
        <w:autoSpaceDN w:val="0"/>
        <w:adjustRightInd w:val="0"/>
        <w:spacing w:line="360" w:lineRule="auto"/>
        <w:ind w:firstLine="482"/>
        <w:rPr>
          <w:rFonts w:ascii="宋体" w:hAnsi="宋体" w:cs="宋体"/>
          <w:b/>
          <w:bCs/>
          <w:sz w:val="24"/>
          <w:highlight w:val="none"/>
        </w:rPr>
      </w:pPr>
      <w:r>
        <w:rPr>
          <w:rFonts w:hint="eastAsia" w:ascii="宋体" w:hAnsi="宋体" w:cs="宋体"/>
          <w:b/>
          <w:bCs/>
          <w:sz w:val="24"/>
          <w:highlight w:val="none"/>
        </w:rPr>
        <w:t>26</w:t>
      </w:r>
      <w:r>
        <w:rPr>
          <w:rFonts w:hint="eastAsia" w:ascii="宋体" w:hAnsi="宋体" w:cs="宋体"/>
          <w:b/>
          <w:bCs/>
          <w:sz w:val="24"/>
          <w:highlight w:val="none"/>
          <w:lang w:val="zh-CN"/>
        </w:rPr>
        <w:t>．接受和拒绝任何或所有投标的权力</w:t>
      </w:r>
    </w:p>
    <w:p w14:paraId="3ED604CF">
      <w:pPr>
        <w:autoSpaceDE w:val="0"/>
        <w:autoSpaceDN w:val="0"/>
        <w:adjustRightInd w:val="0"/>
        <w:spacing w:line="360" w:lineRule="auto"/>
        <w:ind w:firstLine="472"/>
        <w:rPr>
          <w:rFonts w:ascii="宋体" w:hAnsi="宋体" w:cs="宋体"/>
          <w:sz w:val="24"/>
          <w:highlight w:val="none"/>
          <w:lang w:val="zh-CN"/>
        </w:rPr>
      </w:pPr>
      <w:r>
        <w:rPr>
          <w:rFonts w:hint="eastAsia" w:ascii="宋体" w:hAnsi="宋体" w:cs="宋体"/>
          <w:sz w:val="24"/>
          <w:highlight w:val="none"/>
        </w:rPr>
        <w:t>26</w:t>
      </w:r>
      <w:r>
        <w:rPr>
          <w:rFonts w:hint="eastAsia" w:ascii="宋体" w:hAnsi="宋体" w:cs="宋体"/>
          <w:sz w:val="24"/>
          <w:highlight w:val="none"/>
          <w:lang w:val="zh-CN"/>
        </w:rPr>
        <w:t>.1 为维护国家利益，评标委员会在授予合同之前仍有选择或拒绝任何投标的权力。</w:t>
      </w:r>
    </w:p>
    <w:p w14:paraId="33DD1A57">
      <w:pPr>
        <w:autoSpaceDE w:val="0"/>
        <w:autoSpaceDN w:val="0"/>
        <w:adjustRightInd w:val="0"/>
        <w:spacing w:line="360" w:lineRule="auto"/>
        <w:ind w:firstLine="482"/>
        <w:rPr>
          <w:rFonts w:ascii="宋体" w:hAnsi="宋体" w:cs="宋体"/>
          <w:b/>
          <w:bCs/>
          <w:sz w:val="24"/>
          <w:highlight w:val="none"/>
          <w:lang w:val="zh-CN"/>
        </w:rPr>
      </w:pPr>
      <w:r>
        <w:rPr>
          <w:rFonts w:hint="eastAsia" w:ascii="宋体" w:hAnsi="宋体" w:cs="宋体"/>
          <w:b/>
          <w:bCs/>
          <w:sz w:val="24"/>
          <w:highlight w:val="none"/>
        </w:rPr>
        <w:t>27</w:t>
      </w:r>
      <w:r>
        <w:rPr>
          <w:rFonts w:hint="eastAsia" w:ascii="宋体" w:hAnsi="宋体" w:cs="宋体"/>
          <w:b/>
          <w:bCs/>
          <w:sz w:val="24"/>
          <w:highlight w:val="none"/>
          <w:lang w:val="zh-CN"/>
        </w:rPr>
        <w:t>．中标通知书</w:t>
      </w:r>
    </w:p>
    <w:p w14:paraId="57CAC0B4">
      <w:pPr>
        <w:autoSpaceDE w:val="0"/>
        <w:autoSpaceDN w:val="0"/>
        <w:adjustRightInd w:val="0"/>
        <w:spacing w:line="360" w:lineRule="auto"/>
        <w:ind w:firstLine="472"/>
        <w:rPr>
          <w:rFonts w:ascii="宋体" w:hAnsi="宋体" w:cs="宋体"/>
          <w:sz w:val="24"/>
          <w:highlight w:val="none"/>
          <w:lang w:val="zh-CN"/>
        </w:rPr>
      </w:pPr>
      <w:r>
        <w:rPr>
          <w:rFonts w:hint="eastAsia" w:ascii="宋体" w:hAnsi="宋体" w:cs="宋体"/>
          <w:sz w:val="24"/>
          <w:szCs w:val="24"/>
          <w:highlight w:val="none"/>
        </w:rPr>
        <w:t>27.1 中标人确定后，采购代理机构应当将中标结果在省级以上财政部门指定的信息发布媒体上公告1个工作日，在公告中标结果的同时，采购代理机构向中标人发出</w:t>
      </w:r>
      <w:r>
        <w:rPr>
          <w:rFonts w:hint="eastAsia" w:ascii="宋体" w:hAnsi="宋体" w:cs="宋体"/>
          <w:bCs/>
          <w:sz w:val="24"/>
          <w:highlight w:val="none"/>
        </w:rPr>
        <w:t>《中标通知书》 。</w:t>
      </w:r>
    </w:p>
    <w:p w14:paraId="7BF25819">
      <w:pPr>
        <w:autoSpaceDE w:val="0"/>
        <w:autoSpaceDN w:val="0"/>
        <w:adjustRightIn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27.1.1 投标人对中标公告有异议的，应当在中标公告发布之日起七个工作日内，以书面形式向采购代理机构提出质疑。采购代理机构应当在收到投标人书面质疑后七个工作日内，对质疑内容做出答复。质疑投标人对答复不满意或者采购代理机构未在规定时间内答复的，可以在答复期满后十五个工作日内按有关规定，向同级人民政府财政部门投诉。</w:t>
      </w:r>
    </w:p>
    <w:p w14:paraId="4A6908F2">
      <w:pPr>
        <w:autoSpaceDE w:val="0"/>
        <w:autoSpaceDN w:val="0"/>
        <w:adjustRightInd w:val="0"/>
        <w:spacing w:line="360" w:lineRule="auto"/>
        <w:ind w:firstLine="472"/>
        <w:rPr>
          <w:rFonts w:ascii="宋体" w:hAnsi="宋体" w:cs="宋体"/>
          <w:sz w:val="24"/>
          <w:highlight w:val="none"/>
          <w:lang w:val="zh-CN"/>
        </w:rPr>
      </w:pPr>
      <w:r>
        <w:rPr>
          <w:rFonts w:hint="eastAsia" w:ascii="宋体" w:hAnsi="宋体" w:cs="宋体"/>
          <w:sz w:val="24"/>
          <w:szCs w:val="24"/>
          <w:highlight w:val="none"/>
        </w:rPr>
        <w:t>27</w:t>
      </w:r>
      <w:r>
        <w:rPr>
          <w:rFonts w:hint="eastAsia" w:ascii="宋体" w:hAnsi="宋体" w:cs="宋体"/>
          <w:sz w:val="24"/>
          <w:highlight w:val="none"/>
          <w:lang w:val="zh-CN"/>
        </w:rPr>
        <w:t>.1.2 采购人在收到《关于给予评审结果的确认函》5个工作日内，如不按规定确认中标人，应在规定的5个工作日期限内，以书面方式回函提出异议，经过财政监管部门同意后，由采购代理机构直接向中标首选投标人发出《中标通知书》。如逾期既不确认也不回函提出异议的，采购代理机构则视同采购人认可评标委员会推荐的中标首选结果，由采购代理机构直接向拟中标首选投标人发出《中标通知书》。一经发出即发生法律效力。</w:t>
      </w:r>
    </w:p>
    <w:p w14:paraId="5F07B624">
      <w:pPr>
        <w:autoSpaceDE w:val="0"/>
        <w:autoSpaceDN w:val="0"/>
        <w:adjustRightInd w:val="0"/>
        <w:spacing w:line="360" w:lineRule="auto"/>
        <w:ind w:firstLine="480"/>
        <w:rPr>
          <w:rFonts w:ascii="宋体" w:hAnsi="宋体" w:cs="宋体"/>
          <w:sz w:val="24"/>
          <w:highlight w:val="none"/>
          <w:lang w:val="zh-CN"/>
        </w:rPr>
      </w:pPr>
      <w:r>
        <w:rPr>
          <w:rFonts w:hint="eastAsia" w:ascii="宋体" w:hAnsi="宋体" w:cs="宋体"/>
          <w:sz w:val="24"/>
          <w:szCs w:val="24"/>
          <w:highlight w:val="none"/>
        </w:rPr>
        <w:t>27</w:t>
      </w:r>
      <w:r>
        <w:rPr>
          <w:rFonts w:hint="eastAsia" w:ascii="宋体" w:hAnsi="宋体" w:cs="宋体"/>
          <w:sz w:val="24"/>
          <w:highlight w:val="none"/>
          <w:lang w:val="zh-CN"/>
        </w:rPr>
        <w:t>.1.3 中标人领取《中标通知书》时，须向采购人提交合同履约保证金，拒绝提交的，视为放弃成交项目。</w:t>
      </w:r>
    </w:p>
    <w:p w14:paraId="50ADBC73">
      <w:pPr>
        <w:autoSpaceDE w:val="0"/>
        <w:autoSpaceDN w:val="0"/>
        <w:adjustRightInd w:val="0"/>
        <w:spacing w:line="360" w:lineRule="auto"/>
        <w:ind w:firstLine="480"/>
        <w:rPr>
          <w:rFonts w:ascii="宋体" w:hAnsi="宋体" w:cs="宋体"/>
          <w:sz w:val="24"/>
          <w:highlight w:val="none"/>
          <w:lang w:val="zh-CN"/>
        </w:rPr>
      </w:pPr>
      <w:r>
        <w:rPr>
          <w:rFonts w:hint="eastAsia" w:ascii="宋体" w:hAnsi="宋体" w:cs="宋体"/>
          <w:sz w:val="24"/>
          <w:szCs w:val="24"/>
          <w:highlight w:val="none"/>
        </w:rPr>
        <w:t>27</w:t>
      </w:r>
      <w:r>
        <w:rPr>
          <w:rFonts w:hint="eastAsia" w:ascii="宋体" w:hAnsi="宋体" w:cs="宋体"/>
          <w:sz w:val="24"/>
          <w:highlight w:val="none"/>
          <w:lang w:val="zh-CN"/>
        </w:rPr>
        <w:t>.1.3.1 合同履约保证金待合同执行期满、货物验收合格及办理货款结算时，由采购人无息退还。</w:t>
      </w:r>
    </w:p>
    <w:p w14:paraId="71134DD3">
      <w:pPr>
        <w:autoSpaceDE w:val="0"/>
        <w:autoSpaceDN w:val="0"/>
        <w:adjustRightInd w:val="0"/>
        <w:spacing w:line="360" w:lineRule="auto"/>
        <w:ind w:firstLine="480"/>
        <w:rPr>
          <w:rFonts w:ascii="宋体" w:hAnsi="宋体" w:cs="宋体"/>
          <w:sz w:val="24"/>
          <w:highlight w:val="none"/>
          <w:lang w:val="zh-CN"/>
        </w:rPr>
      </w:pPr>
      <w:r>
        <w:rPr>
          <w:rFonts w:hint="eastAsia" w:ascii="宋体" w:hAnsi="宋体" w:cs="宋体"/>
          <w:sz w:val="24"/>
          <w:szCs w:val="24"/>
          <w:highlight w:val="none"/>
        </w:rPr>
        <w:t>27</w:t>
      </w:r>
      <w:r>
        <w:rPr>
          <w:rFonts w:hint="eastAsia" w:ascii="宋体" w:hAnsi="宋体" w:cs="宋体"/>
          <w:sz w:val="24"/>
          <w:highlight w:val="none"/>
          <w:lang w:val="zh-CN"/>
        </w:rPr>
        <w:t>.1.3.2 合同履约保证金可采用银行汇票、银行保函等形式交纳，成交投标人须将履约保证金交到采购人指定账户。指定账户与投标报价保证金同账户。</w:t>
      </w:r>
    </w:p>
    <w:p w14:paraId="2A23D833">
      <w:pPr>
        <w:autoSpaceDE w:val="0"/>
        <w:autoSpaceDN w:val="0"/>
        <w:adjustRightInd w:val="0"/>
        <w:spacing w:line="360" w:lineRule="auto"/>
        <w:ind w:firstLine="480"/>
        <w:rPr>
          <w:rFonts w:ascii="宋体" w:hAnsi="宋体" w:cs="宋体"/>
          <w:sz w:val="24"/>
          <w:highlight w:val="none"/>
          <w:lang w:val="zh-CN"/>
        </w:rPr>
      </w:pPr>
      <w:r>
        <w:rPr>
          <w:rFonts w:hint="eastAsia" w:ascii="宋体" w:hAnsi="宋体" w:cs="宋体"/>
          <w:sz w:val="24"/>
          <w:szCs w:val="24"/>
          <w:highlight w:val="none"/>
        </w:rPr>
        <w:t>27</w:t>
      </w:r>
      <w:r>
        <w:rPr>
          <w:rFonts w:hint="eastAsia" w:ascii="宋体" w:hAnsi="宋体" w:cs="宋体"/>
          <w:sz w:val="24"/>
          <w:highlight w:val="none"/>
          <w:lang w:val="zh-CN"/>
        </w:rPr>
        <w:t>.1.3.3 中标人提交的合同履约保证金，其有效期限应不低于合同有效期。</w:t>
      </w:r>
    </w:p>
    <w:p w14:paraId="3D07DA5E">
      <w:pPr>
        <w:autoSpaceDE w:val="0"/>
        <w:autoSpaceDN w:val="0"/>
        <w:adjustRightIn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 xml:space="preserve">27.2  </w:t>
      </w:r>
      <w:r>
        <w:rPr>
          <w:rFonts w:hint="eastAsia" w:ascii="宋体" w:hAnsi="宋体" w:cs="宋体"/>
          <w:sz w:val="24"/>
          <w:highlight w:val="none"/>
          <w:lang w:val="zh-CN"/>
        </w:rPr>
        <w:t>在发布中标公告后，招标采购单位应当向中标人发出中标通知书，中标通知书对采购人和中标人具有同等法律效力。《中标通知书》</w:t>
      </w:r>
      <w:r>
        <w:rPr>
          <w:rFonts w:hint="eastAsia" w:ascii="宋体" w:hAnsi="宋体" w:cs="宋体"/>
          <w:sz w:val="24"/>
          <w:szCs w:val="24"/>
          <w:highlight w:val="none"/>
        </w:rPr>
        <w:t>发出后，采购人改变中标结果，或者中标人放弃成交，应当承担相应的法律责任。</w:t>
      </w:r>
    </w:p>
    <w:p w14:paraId="0977970C">
      <w:pPr>
        <w:autoSpaceDE w:val="0"/>
        <w:autoSpaceDN w:val="0"/>
        <w:adjustRightInd w:val="0"/>
        <w:spacing w:line="360" w:lineRule="auto"/>
        <w:ind w:firstLine="480" w:firstLineChars="200"/>
        <w:rPr>
          <w:rFonts w:ascii="宋体" w:hAnsi="宋体" w:cs="宋体"/>
          <w:b/>
          <w:sz w:val="32"/>
          <w:szCs w:val="32"/>
          <w:highlight w:val="none"/>
        </w:rPr>
      </w:pPr>
      <w:r>
        <w:rPr>
          <w:rFonts w:hint="eastAsia" w:ascii="宋体" w:hAnsi="宋体" w:cs="宋体"/>
          <w:sz w:val="24"/>
          <w:szCs w:val="24"/>
          <w:highlight w:val="none"/>
        </w:rPr>
        <w:t>27</w:t>
      </w:r>
      <w:r>
        <w:rPr>
          <w:rFonts w:hint="eastAsia" w:ascii="宋体" w:hAnsi="宋体" w:cs="宋体"/>
          <w:sz w:val="24"/>
          <w:highlight w:val="none"/>
          <w:lang w:val="zh-CN"/>
        </w:rPr>
        <w:t>.3 《中标通知书》要作为</w:t>
      </w:r>
      <w:r>
        <w:rPr>
          <w:rFonts w:hint="eastAsia" w:ascii="宋体" w:hAnsi="宋体" w:cs="宋体"/>
          <w:sz w:val="24"/>
          <w:szCs w:val="24"/>
          <w:highlight w:val="none"/>
        </w:rPr>
        <w:t>采购人、中标人</w:t>
      </w:r>
      <w:r>
        <w:rPr>
          <w:rFonts w:hint="eastAsia" w:ascii="宋体" w:hAnsi="宋体" w:cs="宋体"/>
          <w:sz w:val="24"/>
          <w:highlight w:val="none"/>
          <w:lang w:val="zh-CN"/>
        </w:rPr>
        <w:t>签订的由采购人</w:t>
      </w:r>
      <w:r>
        <w:rPr>
          <w:rFonts w:hint="eastAsia" w:ascii="宋体" w:hAnsi="宋体" w:cs="宋体"/>
          <w:sz w:val="24"/>
          <w:highlight w:val="none"/>
        </w:rPr>
        <w:t>签</w:t>
      </w:r>
      <w:r>
        <w:rPr>
          <w:rFonts w:hint="eastAsia" w:ascii="宋体" w:hAnsi="宋体" w:cs="宋体"/>
          <w:sz w:val="24"/>
          <w:highlight w:val="none"/>
          <w:lang w:val="zh-CN"/>
        </w:rPr>
        <w:t>章合同的依据。</w:t>
      </w:r>
    </w:p>
    <w:p w14:paraId="795D0E90">
      <w:pPr>
        <w:spacing w:line="360" w:lineRule="auto"/>
        <w:jc w:val="center"/>
        <w:rPr>
          <w:rFonts w:ascii="宋体" w:hAnsi="宋体" w:cs="宋体"/>
          <w:b/>
          <w:sz w:val="32"/>
          <w:szCs w:val="32"/>
          <w:highlight w:val="none"/>
        </w:rPr>
      </w:pPr>
      <w:r>
        <w:rPr>
          <w:rFonts w:hint="eastAsia" w:ascii="宋体" w:hAnsi="宋体" w:cs="宋体"/>
          <w:b/>
          <w:sz w:val="32"/>
          <w:szCs w:val="32"/>
          <w:highlight w:val="none"/>
        </w:rPr>
        <w:t>第四章 授予合同</w:t>
      </w:r>
    </w:p>
    <w:p w14:paraId="1926B8AA">
      <w:pPr>
        <w:autoSpaceDE w:val="0"/>
        <w:autoSpaceDN w:val="0"/>
        <w:adjustRightInd w:val="0"/>
        <w:spacing w:line="360" w:lineRule="auto"/>
        <w:ind w:firstLine="482"/>
        <w:rPr>
          <w:rFonts w:ascii="宋体" w:hAnsi="宋体" w:cs="宋体"/>
          <w:b/>
          <w:bCs/>
          <w:sz w:val="24"/>
          <w:highlight w:val="none"/>
        </w:rPr>
      </w:pPr>
      <w:r>
        <w:rPr>
          <w:rFonts w:hint="eastAsia" w:ascii="宋体" w:hAnsi="宋体" w:cs="宋体"/>
          <w:b/>
          <w:bCs/>
          <w:sz w:val="24"/>
          <w:highlight w:val="none"/>
        </w:rPr>
        <w:t xml:space="preserve">28. </w:t>
      </w:r>
      <w:r>
        <w:rPr>
          <w:rFonts w:hint="eastAsia" w:ascii="宋体" w:hAnsi="宋体" w:cs="宋体"/>
          <w:b/>
          <w:bCs/>
          <w:sz w:val="24"/>
          <w:highlight w:val="none"/>
          <w:lang w:val="zh-CN"/>
        </w:rPr>
        <w:t>签订合同</w:t>
      </w:r>
    </w:p>
    <w:p w14:paraId="3A4CA977">
      <w:pPr>
        <w:autoSpaceDE w:val="0"/>
        <w:autoSpaceDN w:val="0"/>
        <w:adjustRightInd w:val="0"/>
        <w:spacing w:line="360" w:lineRule="auto"/>
        <w:ind w:firstLine="472"/>
        <w:rPr>
          <w:rFonts w:ascii="宋体" w:hAnsi="宋体" w:cs="宋体"/>
          <w:sz w:val="24"/>
          <w:highlight w:val="none"/>
          <w:lang w:val="zh-CN"/>
        </w:rPr>
      </w:pPr>
      <w:r>
        <w:rPr>
          <w:rFonts w:hint="eastAsia" w:ascii="宋体" w:hAnsi="宋体" w:cs="宋体"/>
          <w:sz w:val="24"/>
          <w:highlight w:val="none"/>
        </w:rPr>
        <w:t>28</w:t>
      </w:r>
      <w:r>
        <w:rPr>
          <w:rFonts w:hint="eastAsia" w:ascii="宋体" w:hAnsi="宋体" w:cs="宋体"/>
          <w:sz w:val="24"/>
          <w:highlight w:val="none"/>
          <w:lang w:val="zh-CN"/>
        </w:rPr>
        <w:t>.1</w:t>
      </w:r>
      <w:r>
        <w:rPr>
          <w:rFonts w:hint="eastAsia" w:ascii="宋体" w:hAnsi="宋体" w:cs="宋体"/>
          <w:sz w:val="24"/>
          <w:szCs w:val="24"/>
          <w:highlight w:val="none"/>
        </w:rPr>
        <w:t xml:space="preserve"> 中标人应当自《中标通知书》发出之日起30日内，</w:t>
      </w:r>
      <w:r>
        <w:rPr>
          <w:rFonts w:hint="eastAsia" w:ascii="宋体" w:hAnsi="宋体" w:cs="宋体"/>
          <w:sz w:val="24"/>
          <w:highlight w:val="none"/>
          <w:lang w:val="zh-CN"/>
        </w:rPr>
        <w:t>按照采购代理机构招标文件的约定和中标方投标文件中的承诺与采购单位签订书面合同，所签订的合同不得对采购代理机构招标文件和中标方的投标文件作实质性修改。</w:t>
      </w:r>
    </w:p>
    <w:p w14:paraId="1F433167">
      <w:pPr>
        <w:autoSpaceDE w:val="0"/>
        <w:autoSpaceDN w:val="0"/>
        <w:adjustRightInd w:val="0"/>
        <w:spacing w:line="360" w:lineRule="auto"/>
        <w:ind w:firstLine="472"/>
        <w:rPr>
          <w:rFonts w:ascii="宋体" w:hAnsi="宋体" w:cs="宋体"/>
          <w:sz w:val="24"/>
          <w:highlight w:val="none"/>
          <w:lang w:val="zh-CN"/>
        </w:rPr>
      </w:pPr>
      <w:r>
        <w:rPr>
          <w:rFonts w:hint="eastAsia" w:ascii="宋体" w:hAnsi="宋体" w:cs="宋体"/>
          <w:sz w:val="24"/>
          <w:highlight w:val="none"/>
        </w:rPr>
        <w:t>28</w:t>
      </w:r>
      <w:r>
        <w:rPr>
          <w:rFonts w:hint="eastAsia" w:ascii="宋体" w:hAnsi="宋体" w:cs="宋体"/>
          <w:sz w:val="24"/>
          <w:highlight w:val="none"/>
          <w:lang w:val="zh-CN"/>
        </w:rPr>
        <w:t>.2 采购单位不得向中标人提出任何不合理要求作为签订合同的条件，不得与中标人私下订立背离合同实质性内容的协议。</w:t>
      </w:r>
    </w:p>
    <w:p w14:paraId="77A5C6A7">
      <w:pPr>
        <w:autoSpaceDE w:val="0"/>
        <w:autoSpaceDN w:val="0"/>
        <w:adjustRightInd w:val="0"/>
        <w:spacing w:line="360" w:lineRule="auto"/>
        <w:ind w:firstLine="472"/>
        <w:rPr>
          <w:rFonts w:ascii="宋体" w:hAnsi="宋体" w:cs="宋体"/>
          <w:sz w:val="24"/>
          <w:highlight w:val="none"/>
          <w:lang w:val="zh-CN"/>
        </w:rPr>
      </w:pPr>
      <w:r>
        <w:rPr>
          <w:rFonts w:hint="eastAsia" w:ascii="宋体" w:hAnsi="宋体" w:cs="宋体"/>
          <w:sz w:val="24"/>
          <w:highlight w:val="none"/>
        </w:rPr>
        <w:t>28</w:t>
      </w:r>
      <w:r>
        <w:rPr>
          <w:rFonts w:hint="eastAsia" w:ascii="宋体" w:hAnsi="宋体" w:cs="宋体"/>
          <w:sz w:val="24"/>
          <w:highlight w:val="none"/>
          <w:lang w:val="zh-CN"/>
        </w:rPr>
        <w:t>.3 合同的双方当事人不得擅自变更、中止或者终止合同。</w:t>
      </w:r>
    </w:p>
    <w:p w14:paraId="66590137">
      <w:pPr>
        <w:autoSpaceDE w:val="0"/>
        <w:autoSpaceDN w:val="0"/>
        <w:adjustRightInd w:val="0"/>
        <w:spacing w:line="360" w:lineRule="auto"/>
        <w:ind w:firstLine="472"/>
        <w:rPr>
          <w:rFonts w:ascii="宋体" w:hAnsi="宋体" w:cs="宋体"/>
          <w:sz w:val="24"/>
          <w:highlight w:val="none"/>
          <w:lang w:val="zh-CN"/>
        </w:rPr>
      </w:pPr>
      <w:r>
        <w:rPr>
          <w:rFonts w:hint="eastAsia" w:ascii="宋体" w:hAnsi="宋体" w:cs="宋体"/>
          <w:sz w:val="24"/>
          <w:highlight w:val="none"/>
        </w:rPr>
        <w:t>28</w:t>
      </w:r>
      <w:r>
        <w:rPr>
          <w:rFonts w:hint="eastAsia" w:ascii="宋体" w:hAnsi="宋体" w:cs="宋体"/>
          <w:sz w:val="24"/>
          <w:highlight w:val="none"/>
          <w:lang w:val="zh-CN"/>
        </w:rPr>
        <w:t>.4 合同继续履行将损害国家利益和社会公共利益的，双方当事人应当变更、中止或者终止合同。有过错的一方承担赔偿责任，双方都有过错的，各自承担相应责任。</w:t>
      </w:r>
    </w:p>
    <w:p w14:paraId="052D4BD6">
      <w:pPr>
        <w:autoSpaceDE w:val="0"/>
        <w:autoSpaceDN w:val="0"/>
        <w:adjustRightInd w:val="0"/>
        <w:spacing w:line="360" w:lineRule="auto"/>
        <w:ind w:firstLine="472"/>
        <w:rPr>
          <w:rFonts w:ascii="宋体" w:hAnsi="宋体" w:cs="宋体"/>
          <w:sz w:val="24"/>
          <w:highlight w:val="none"/>
          <w:lang w:val="zh-CN"/>
        </w:rPr>
      </w:pPr>
      <w:r>
        <w:rPr>
          <w:rFonts w:hint="eastAsia" w:ascii="宋体" w:hAnsi="宋体" w:cs="宋体"/>
          <w:sz w:val="24"/>
          <w:highlight w:val="none"/>
        </w:rPr>
        <w:t>28</w:t>
      </w:r>
      <w:r>
        <w:rPr>
          <w:rFonts w:hint="eastAsia" w:ascii="宋体" w:hAnsi="宋体" w:cs="宋体"/>
          <w:sz w:val="24"/>
          <w:highlight w:val="none"/>
          <w:lang w:val="zh-CN"/>
        </w:rPr>
        <w:t>.5 合同履行中，采购人需追加与合同标的相同的货物、工程或者服务的，在不改变其他条款的前提下，经采购人审查后，可以与投标人签订补充合同，补充合同须有采购人</w:t>
      </w:r>
      <w:r>
        <w:rPr>
          <w:rFonts w:hint="eastAsia" w:ascii="宋体" w:hAnsi="宋体" w:cs="宋体"/>
          <w:sz w:val="24"/>
          <w:highlight w:val="none"/>
        </w:rPr>
        <w:t>签</w:t>
      </w:r>
      <w:r>
        <w:rPr>
          <w:rFonts w:hint="eastAsia" w:ascii="宋体" w:hAnsi="宋体" w:cs="宋体"/>
          <w:sz w:val="24"/>
          <w:highlight w:val="none"/>
          <w:lang w:val="zh-CN"/>
        </w:rPr>
        <w:t>章，但所有补充合同的采购金额不得超过原合同金额的10%。</w:t>
      </w:r>
    </w:p>
    <w:p w14:paraId="20B438F4">
      <w:pPr>
        <w:autoSpaceDE w:val="0"/>
        <w:autoSpaceDN w:val="0"/>
        <w:adjustRightInd w:val="0"/>
        <w:spacing w:line="360" w:lineRule="auto"/>
        <w:ind w:firstLine="472"/>
        <w:rPr>
          <w:rFonts w:ascii="宋体" w:hAnsi="宋体" w:cs="宋体"/>
          <w:sz w:val="24"/>
          <w:highlight w:val="none"/>
          <w:lang w:val="zh-CN"/>
        </w:rPr>
      </w:pPr>
      <w:r>
        <w:rPr>
          <w:rFonts w:hint="eastAsia" w:ascii="宋体" w:hAnsi="宋体" w:cs="宋体"/>
          <w:sz w:val="24"/>
          <w:highlight w:val="none"/>
        </w:rPr>
        <w:t>28</w:t>
      </w:r>
      <w:r>
        <w:rPr>
          <w:rFonts w:hint="eastAsia" w:ascii="宋体" w:hAnsi="宋体" w:cs="宋体"/>
          <w:sz w:val="24"/>
          <w:highlight w:val="none"/>
          <w:lang w:val="zh-CN"/>
        </w:rPr>
        <w:t>.5.1 采购人在授予中标人合同时，经审查采购人的书面申请后，有权对招标文件中规定的货物和服务的数量在10%的幅度内予以增加或减少，并要在合同中增加条款进行说明。</w:t>
      </w:r>
    </w:p>
    <w:p w14:paraId="0973DD5B">
      <w:pPr>
        <w:autoSpaceDE w:val="0"/>
        <w:autoSpaceDN w:val="0"/>
        <w:adjustRightInd w:val="0"/>
        <w:spacing w:line="360" w:lineRule="auto"/>
        <w:ind w:firstLine="472"/>
        <w:rPr>
          <w:rFonts w:ascii="宋体" w:hAnsi="宋体" w:cs="宋体"/>
          <w:sz w:val="24"/>
          <w:highlight w:val="none"/>
          <w:lang w:val="zh-CN"/>
        </w:rPr>
      </w:pPr>
      <w:r>
        <w:rPr>
          <w:rFonts w:hint="eastAsia" w:ascii="宋体" w:hAnsi="宋体" w:cs="宋体"/>
          <w:sz w:val="24"/>
          <w:highlight w:val="none"/>
        </w:rPr>
        <w:t>28</w:t>
      </w:r>
      <w:r>
        <w:rPr>
          <w:rFonts w:hint="eastAsia" w:ascii="宋体" w:hAnsi="宋体" w:cs="宋体"/>
          <w:sz w:val="24"/>
          <w:highlight w:val="none"/>
          <w:lang w:val="zh-CN"/>
        </w:rPr>
        <w:t>.6 如中标人拒签合同，则按违约处理。采购人将没收其合同履约保证金。</w:t>
      </w:r>
    </w:p>
    <w:p w14:paraId="4AC006D6">
      <w:pPr>
        <w:autoSpaceDE w:val="0"/>
        <w:autoSpaceDN w:val="0"/>
        <w:adjustRightInd w:val="0"/>
        <w:spacing w:line="360" w:lineRule="auto"/>
        <w:ind w:firstLine="472"/>
        <w:rPr>
          <w:rFonts w:ascii="宋体" w:hAnsi="宋体" w:cs="宋体"/>
          <w:sz w:val="24"/>
          <w:highlight w:val="none"/>
          <w:lang w:val="zh-CN"/>
        </w:rPr>
      </w:pPr>
      <w:r>
        <w:rPr>
          <w:rFonts w:hint="eastAsia" w:ascii="宋体" w:hAnsi="宋体" w:cs="宋体"/>
          <w:sz w:val="24"/>
          <w:highlight w:val="none"/>
        </w:rPr>
        <w:t>28.</w:t>
      </w:r>
      <w:r>
        <w:rPr>
          <w:rFonts w:hint="eastAsia" w:ascii="宋体" w:hAnsi="宋体" w:cs="宋体"/>
          <w:sz w:val="24"/>
          <w:highlight w:val="none"/>
          <w:lang w:val="zh-CN"/>
        </w:rPr>
        <w:t>7 采购代理机构的招标文件、中标方的投标文件及其澄清、询标（答疑）文件等，均做为签订合同的法律依据。</w:t>
      </w:r>
    </w:p>
    <w:p w14:paraId="5F3B967C">
      <w:pPr>
        <w:autoSpaceDE w:val="0"/>
        <w:autoSpaceDN w:val="0"/>
        <w:adjustRightInd w:val="0"/>
        <w:spacing w:line="360" w:lineRule="auto"/>
        <w:ind w:firstLine="472"/>
        <w:rPr>
          <w:rFonts w:ascii="宋体" w:hAnsi="宋体" w:cs="宋体"/>
          <w:sz w:val="24"/>
          <w:highlight w:val="none"/>
          <w:lang w:val="zh-CN"/>
        </w:rPr>
      </w:pPr>
      <w:r>
        <w:rPr>
          <w:rFonts w:hint="eastAsia" w:ascii="宋体" w:hAnsi="宋体" w:cs="宋体"/>
          <w:sz w:val="24"/>
          <w:highlight w:val="none"/>
        </w:rPr>
        <w:t>28</w:t>
      </w:r>
      <w:r>
        <w:rPr>
          <w:rFonts w:hint="eastAsia" w:ascii="宋体" w:hAnsi="宋体" w:cs="宋体"/>
          <w:sz w:val="24"/>
          <w:highlight w:val="none"/>
          <w:lang w:val="zh-CN"/>
        </w:rPr>
        <w:t>.8 在未经采购人允许的情况下，不允许中标人将成交项目分包或转交他人承担。而且，采购人也不得直接指定分包人。</w:t>
      </w:r>
    </w:p>
    <w:p w14:paraId="7E0EAB5A">
      <w:pPr>
        <w:autoSpaceDE w:val="0"/>
        <w:autoSpaceDN w:val="0"/>
        <w:adjustRightInd w:val="0"/>
        <w:spacing w:line="360" w:lineRule="auto"/>
        <w:ind w:firstLine="472"/>
        <w:rPr>
          <w:rFonts w:ascii="宋体" w:hAnsi="宋体" w:cs="宋体"/>
          <w:sz w:val="24"/>
          <w:highlight w:val="none"/>
          <w:lang w:val="zh-CN"/>
        </w:rPr>
      </w:pPr>
      <w:r>
        <w:rPr>
          <w:rFonts w:hint="eastAsia" w:ascii="宋体" w:hAnsi="宋体" w:cs="宋体"/>
          <w:sz w:val="24"/>
          <w:highlight w:val="none"/>
        </w:rPr>
        <w:t>28</w:t>
      </w:r>
      <w:r>
        <w:rPr>
          <w:rFonts w:hint="eastAsia" w:ascii="宋体" w:hAnsi="宋体" w:cs="宋体"/>
          <w:sz w:val="24"/>
          <w:highlight w:val="none"/>
          <w:lang w:val="zh-CN"/>
        </w:rPr>
        <w:t>.8.1 经采购人同意，中标人可以依法采取分包方式履行合同。合同分包履行的，中标人就采购项目和分包项目向采购人负责，分包投标人向分包项目承担责任。</w:t>
      </w:r>
    </w:p>
    <w:p w14:paraId="387C3562">
      <w:pPr>
        <w:autoSpaceDE w:val="0"/>
        <w:autoSpaceDN w:val="0"/>
        <w:adjustRightInd w:val="0"/>
        <w:spacing w:line="360" w:lineRule="auto"/>
        <w:ind w:firstLine="472"/>
        <w:rPr>
          <w:rFonts w:ascii="宋体" w:hAnsi="宋体" w:cs="宋体"/>
          <w:sz w:val="24"/>
          <w:highlight w:val="none"/>
          <w:lang w:val="zh-CN"/>
        </w:rPr>
      </w:pPr>
      <w:r>
        <w:rPr>
          <w:rFonts w:hint="eastAsia" w:ascii="宋体" w:hAnsi="宋体" w:cs="宋体"/>
          <w:sz w:val="24"/>
          <w:highlight w:val="none"/>
        </w:rPr>
        <w:t>28</w:t>
      </w:r>
      <w:r>
        <w:rPr>
          <w:rFonts w:hint="eastAsia" w:ascii="宋体" w:hAnsi="宋体" w:cs="宋体"/>
          <w:sz w:val="24"/>
          <w:highlight w:val="none"/>
          <w:lang w:val="zh-CN"/>
        </w:rPr>
        <w:t>.8.2 对于不具备分包条件或者不符合分包规定的，采购人有权在签订合同或中标人提出分包要求时予以拒绝。如发现中标人转包或违法分包时，有权要求其改正；拒不改正的，有权要求终止合同，并报请有关行政监督部门查处。</w:t>
      </w:r>
    </w:p>
    <w:p w14:paraId="10F7B7D9">
      <w:pPr>
        <w:autoSpaceDE w:val="0"/>
        <w:autoSpaceDN w:val="0"/>
        <w:adjustRightInd w:val="0"/>
        <w:spacing w:line="360" w:lineRule="auto"/>
        <w:ind w:firstLine="472"/>
        <w:rPr>
          <w:rFonts w:ascii="宋体" w:hAnsi="宋体" w:cs="宋体"/>
          <w:sz w:val="24"/>
          <w:highlight w:val="none"/>
          <w:lang w:val="zh-CN"/>
        </w:rPr>
      </w:pPr>
      <w:r>
        <w:rPr>
          <w:rFonts w:hint="eastAsia" w:ascii="宋体" w:hAnsi="宋体" w:cs="宋体"/>
          <w:sz w:val="24"/>
          <w:highlight w:val="none"/>
        </w:rPr>
        <w:t>28</w:t>
      </w:r>
      <w:r>
        <w:rPr>
          <w:rFonts w:hint="eastAsia" w:ascii="宋体" w:hAnsi="宋体" w:cs="宋体"/>
          <w:sz w:val="24"/>
          <w:highlight w:val="none"/>
          <w:lang w:val="zh-CN"/>
        </w:rPr>
        <w:t>.8.2.1 中标人必须与采购人协商后，共同决定将合同标的中的部分由第三方承担供货和服务责任，但中标人必须对合同标的的全部内容向采购人负责，并保证第三方提供的供货和服务符合采购代理机构招标文件的约定和其投标文件的承诺及相关约定。</w:t>
      </w:r>
    </w:p>
    <w:p w14:paraId="5F79AFCE">
      <w:pPr>
        <w:rPr>
          <w:rFonts w:ascii="宋体" w:hAnsi="宋体" w:cs="宋体"/>
          <w:b/>
          <w:sz w:val="36"/>
          <w:highlight w:val="none"/>
        </w:rPr>
      </w:pPr>
    </w:p>
    <w:p w14:paraId="512A80BE">
      <w:pPr>
        <w:spacing w:line="360" w:lineRule="auto"/>
        <w:jc w:val="center"/>
        <w:rPr>
          <w:rFonts w:ascii="宋体" w:hAnsi="宋体" w:cs="宋体"/>
          <w:b/>
          <w:sz w:val="36"/>
          <w:highlight w:val="none"/>
        </w:rPr>
        <w:sectPr>
          <w:pgSz w:w="11910" w:h="16840"/>
          <w:pgMar w:top="1440" w:right="1800" w:bottom="1043" w:left="1800" w:header="714" w:footer="587" w:gutter="0"/>
          <w:cols w:space="720" w:num="1"/>
        </w:sectPr>
      </w:pPr>
    </w:p>
    <w:p w14:paraId="262BEE9A">
      <w:pPr>
        <w:spacing w:line="360" w:lineRule="auto"/>
        <w:jc w:val="center"/>
        <w:rPr>
          <w:rFonts w:ascii="宋体" w:hAnsi="宋体" w:cs="宋体"/>
          <w:b/>
          <w:sz w:val="36"/>
          <w:highlight w:val="none"/>
        </w:rPr>
      </w:pPr>
      <w:r>
        <w:rPr>
          <w:rFonts w:hint="eastAsia" w:ascii="宋体" w:hAnsi="宋体" w:cs="宋体"/>
          <w:b/>
          <w:sz w:val="36"/>
          <w:highlight w:val="none"/>
        </w:rPr>
        <w:t>第七部分 商务部分</w:t>
      </w:r>
    </w:p>
    <w:p w14:paraId="51359B19">
      <w:pPr>
        <w:spacing w:line="360" w:lineRule="auto"/>
        <w:jc w:val="center"/>
        <w:rPr>
          <w:rFonts w:ascii="宋体" w:hAnsi="宋体" w:cs="宋体"/>
          <w:b/>
          <w:sz w:val="36"/>
          <w:highlight w:val="none"/>
        </w:rPr>
      </w:pPr>
      <w:r>
        <w:rPr>
          <w:rFonts w:hint="eastAsia" w:ascii="宋体" w:hAnsi="宋体" w:cs="宋体"/>
          <w:sz w:val="24"/>
          <w:highlight w:val="none"/>
        </w:rPr>
        <w:t>（</w:t>
      </w:r>
      <w:r>
        <w:rPr>
          <w:rFonts w:hint="eastAsia" w:ascii="宋体" w:hAnsi="宋体" w:cs="宋体"/>
          <w:b/>
          <w:bCs/>
          <w:sz w:val="24"/>
          <w:highlight w:val="none"/>
        </w:rPr>
        <w:t>招标人与中标人自行协商签订合同，本合同仅供参考</w:t>
      </w:r>
      <w:r>
        <w:rPr>
          <w:rFonts w:hint="eastAsia" w:ascii="宋体" w:hAnsi="宋体" w:cs="宋体"/>
          <w:sz w:val="24"/>
          <w:highlight w:val="none"/>
        </w:rPr>
        <w:t>）</w:t>
      </w:r>
    </w:p>
    <w:p w14:paraId="3C05883E">
      <w:pPr>
        <w:pStyle w:val="10"/>
        <w:spacing w:after="0"/>
        <w:jc w:val="center"/>
        <w:rPr>
          <w:rFonts w:hint="eastAsia" w:ascii="宋体" w:hAnsi="宋体" w:cs="宋体"/>
          <w:b/>
          <w:bCs/>
          <w:spacing w:val="-20"/>
          <w:kern w:val="44"/>
          <w:sz w:val="48"/>
          <w:szCs w:val="48"/>
          <w:highlight w:val="none"/>
        </w:rPr>
      </w:pPr>
    </w:p>
    <w:p w14:paraId="323A16C5">
      <w:pPr>
        <w:pStyle w:val="10"/>
        <w:spacing w:after="0"/>
        <w:jc w:val="center"/>
        <w:rPr>
          <w:rFonts w:hint="eastAsia" w:ascii="宋体" w:hAnsi="宋体" w:cs="宋体"/>
          <w:b/>
          <w:bCs/>
          <w:spacing w:val="-20"/>
          <w:kern w:val="44"/>
          <w:sz w:val="48"/>
          <w:szCs w:val="48"/>
          <w:highlight w:val="none"/>
        </w:rPr>
      </w:pPr>
    </w:p>
    <w:p w14:paraId="377C3462">
      <w:pPr>
        <w:pStyle w:val="10"/>
        <w:spacing w:after="0"/>
        <w:jc w:val="center"/>
        <w:rPr>
          <w:rFonts w:hint="eastAsia" w:ascii="宋体" w:hAnsi="宋体" w:cs="宋体"/>
          <w:b/>
          <w:bCs/>
          <w:spacing w:val="-20"/>
          <w:kern w:val="44"/>
          <w:sz w:val="48"/>
          <w:szCs w:val="48"/>
          <w:highlight w:val="none"/>
        </w:rPr>
      </w:pPr>
    </w:p>
    <w:p w14:paraId="760B4AB7">
      <w:pPr>
        <w:pStyle w:val="10"/>
        <w:spacing w:after="0"/>
        <w:jc w:val="center"/>
        <w:rPr>
          <w:rFonts w:hint="eastAsia" w:ascii="宋体" w:hAnsi="宋体" w:cs="宋体"/>
          <w:b/>
          <w:bCs/>
          <w:spacing w:val="-20"/>
          <w:kern w:val="44"/>
          <w:sz w:val="48"/>
          <w:szCs w:val="48"/>
          <w:highlight w:val="none"/>
        </w:rPr>
      </w:pPr>
    </w:p>
    <w:p w14:paraId="450D0DA8">
      <w:pPr>
        <w:pStyle w:val="10"/>
        <w:spacing w:after="0"/>
        <w:jc w:val="center"/>
        <w:rPr>
          <w:rFonts w:hint="eastAsia" w:ascii="宋体" w:hAnsi="宋体" w:cs="宋体"/>
          <w:b/>
          <w:bCs/>
          <w:spacing w:val="-20"/>
          <w:kern w:val="44"/>
          <w:sz w:val="48"/>
          <w:szCs w:val="48"/>
          <w:highlight w:val="none"/>
        </w:rPr>
      </w:pPr>
    </w:p>
    <w:p w14:paraId="0828EDC3">
      <w:pPr>
        <w:pStyle w:val="10"/>
        <w:spacing w:after="0"/>
        <w:jc w:val="center"/>
        <w:rPr>
          <w:rFonts w:hint="eastAsia" w:ascii="宋体" w:hAnsi="宋体" w:cs="宋体"/>
          <w:b/>
          <w:bCs/>
          <w:spacing w:val="-20"/>
          <w:kern w:val="44"/>
          <w:sz w:val="48"/>
          <w:szCs w:val="48"/>
          <w:highlight w:val="none"/>
        </w:rPr>
      </w:pPr>
      <w:r>
        <w:rPr>
          <w:rFonts w:hint="eastAsia" w:ascii="宋体" w:hAnsi="宋体" w:cs="宋体"/>
          <w:b/>
          <w:bCs/>
          <w:spacing w:val="-20"/>
          <w:kern w:val="44"/>
          <w:sz w:val="48"/>
          <w:szCs w:val="48"/>
          <w:highlight w:val="none"/>
        </w:rPr>
        <w:t>政府采购</w:t>
      </w:r>
      <w:r>
        <w:rPr>
          <w:rFonts w:hint="eastAsia" w:ascii="宋体" w:hAnsi="宋体" w:cs="宋体"/>
          <w:b/>
          <w:bCs/>
          <w:spacing w:val="-20"/>
          <w:kern w:val="44"/>
          <w:sz w:val="48"/>
          <w:szCs w:val="48"/>
          <w:highlight w:val="none"/>
          <w:lang w:eastAsia="zh-CN"/>
        </w:rPr>
        <w:t>货物买卖</w:t>
      </w:r>
      <w:r>
        <w:rPr>
          <w:rFonts w:hint="eastAsia" w:ascii="宋体" w:hAnsi="宋体" w:cs="宋体"/>
          <w:b/>
          <w:bCs/>
          <w:spacing w:val="-20"/>
          <w:kern w:val="44"/>
          <w:sz w:val="48"/>
          <w:szCs w:val="48"/>
          <w:highlight w:val="none"/>
        </w:rPr>
        <w:t>合同</w:t>
      </w:r>
    </w:p>
    <w:p w14:paraId="21AAA8AC">
      <w:pPr>
        <w:pStyle w:val="10"/>
        <w:spacing w:after="0"/>
        <w:jc w:val="center"/>
        <w:rPr>
          <w:rFonts w:hint="eastAsia" w:ascii="宋体" w:hAnsi="宋体" w:cs="宋体"/>
          <w:b/>
          <w:bCs/>
          <w:spacing w:val="-20"/>
          <w:kern w:val="44"/>
          <w:sz w:val="48"/>
          <w:szCs w:val="48"/>
          <w:highlight w:val="none"/>
          <w:lang w:eastAsia="zh-CN"/>
        </w:rPr>
      </w:pPr>
    </w:p>
    <w:p w14:paraId="52BCFCE9">
      <w:pPr>
        <w:pStyle w:val="10"/>
        <w:spacing w:after="0"/>
        <w:jc w:val="center"/>
        <w:rPr>
          <w:rFonts w:hint="eastAsia" w:ascii="宋体" w:hAnsi="宋体" w:eastAsia="宋体" w:cs="宋体"/>
          <w:b/>
          <w:bCs/>
          <w:spacing w:val="-20"/>
          <w:kern w:val="44"/>
          <w:sz w:val="48"/>
          <w:szCs w:val="48"/>
          <w:highlight w:val="none"/>
          <w:lang w:eastAsia="zh-CN"/>
        </w:rPr>
      </w:pPr>
      <w:r>
        <w:rPr>
          <w:rFonts w:hint="eastAsia" w:ascii="宋体" w:hAnsi="宋体" w:cs="宋体"/>
          <w:b/>
          <w:bCs/>
          <w:spacing w:val="-20"/>
          <w:kern w:val="44"/>
          <w:sz w:val="48"/>
          <w:szCs w:val="48"/>
          <w:highlight w:val="none"/>
          <w:lang w:eastAsia="zh-CN"/>
        </w:rPr>
        <w:t>（试行）</w:t>
      </w:r>
    </w:p>
    <w:p w14:paraId="78637509">
      <w:pPr>
        <w:rPr>
          <w:rFonts w:ascii="宋体" w:hAnsi="宋体" w:cs="宋体"/>
          <w:b/>
          <w:bCs/>
          <w:spacing w:val="-20"/>
          <w:kern w:val="44"/>
          <w:sz w:val="40"/>
          <w:szCs w:val="40"/>
          <w:highlight w:val="none"/>
        </w:rPr>
      </w:pPr>
    </w:p>
    <w:p w14:paraId="78D9C0DD">
      <w:pPr>
        <w:rPr>
          <w:rFonts w:ascii="宋体" w:hAnsi="宋体" w:cs="宋体"/>
          <w:b/>
          <w:bCs/>
          <w:spacing w:val="-20"/>
          <w:kern w:val="44"/>
          <w:sz w:val="40"/>
          <w:szCs w:val="40"/>
          <w:highlight w:val="none"/>
        </w:rPr>
      </w:pPr>
    </w:p>
    <w:p w14:paraId="463ED08F">
      <w:pPr>
        <w:rPr>
          <w:rFonts w:ascii="宋体" w:hAnsi="宋体" w:cs="宋体"/>
          <w:b/>
          <w:bCs/>
          <w:spacing w:val="-20"/>
          <w:kern w:val="44"/>
          <w:sz w:val="40"/>
          <w:szCs w:val="40"/>
          <w:highlight w:val="none"/>
        </w:rPr>
      </w:pPr>
    </w:p>
    <w:p w14:paraId="321A9A41">
      <w:pPr>
        <w:spacing w:line="360" w:lineRule="auto"/>
        <w:ind w:left="420" w:leftChars="200"/>
        <w:rPr>
          <w:sz w:val="32"/>
          <w:szCs w:val="32"/>
          <w:highlight w:val="none"/>
        </w:rPr>
      </w:pPr>
      <w:r>
        <w:rPr>
          <w:rFonts w:hint="eastAsia" w:ascii="宋体" w:hAnsi="宋体" w:cs="宋体"/>
          <w:kern w:val="0"/>
          <w:sz w:val="32"/>
          <w:szCs w:val="32"/>
          <w:highlight w:val="none"/>
        </w:rPr>
        <w:t>项目名称：</w:t>
      </w:r>
      <w:r>
        <w:rPr>
          <w:rFonts w:hint="eastAsia"/>
          <w:sz w:val="32"/>
          <w:szCs w:val="32"/>
          <w:highlight w:val="none"/>
          <w:u w:val="single"/>
        </w:rPr>
        <w:t xml:space="preserve">                             </w:t>
      </w:r>
    </w:p>
    <w:p w14:paraId="06CAB226">
      <w:pPr>
        <w:spacing w:line="360" w:lineRule="auto"/>
        <w:ind w:left="420" w:leftChars="200"/>
        <w:rPr>
          <w:sz w:val="32"/>
          <w:szCs w:val="32"/>
          <w:highlight w:val="none"/>
          <w:u w:val="single"/>
        </w:rPr>
      </w:pPr>
      <w:r>
        <w:rPr>
          <w:rFonts w:hint="eastAsia"/>
          <w:sz w:val="32"/>
          <w:szCs w:val="32"/>
          <w:highlight w:val="none"/>
        </w:rPr>
        <w:t>合同编号：</w:t>
      </w:r>
      <w:r>
        <w:rPr>
          <w:rFonts w:hint="eastAsia"/>
          <w:sz w:val="32"/>
          <w:szCs w:val="32"/>
          <w:highlight w:val="none"/>
          <w:u w:val="single"/>
        </w:rPr>
        <w:t xml:space="preserve">                             </w:t>
      </w:r>
    </w:p>
    <w:p w14:paraId="3804EEBA">
      <w:pPr>
        <w:spacing w:line="360" w:lineRule="auto"/>
        <w:ind w:left="420" w:leftChars="200"/>
        <w:rPr>
          <w:sz w:val="32"/>
          <w:szCs w:val="32"/>
          <w:highlight w:val="none"/>
        </w:rPr>
      </w:pPr>
      <w:r>
        <w:rPr>
          <w:rFonts w:hint="eastAsia"/>
          <w:sz w:val="32"/>
          <w:szCs w:val="32"/>
          <w:highlight w:val="none"/>
        </w:rPr>
        <w:t>甲    方：</w:t>
      </w:r>
      <w:r>
        <w:rPr>
          <w:rFonts w:hint="eastAsia"/>
          <w:sz w:val="32"/>
          <w:szCs w:val="32"/>
          <w:highlight w:val="none"/>
          <w:u w:val="single"/>
        </w:rPr>
        <w:t xml:space="preserve">                             </w:t>
      </w:r>
    </w:p>
    <w:p w14:paraId="19F52E52">
      <w:pPr>
        <w:spacing w:line="360" w:lineRule="auto"/>
        <w:ind w:left="420" w:leftChars="200"/>
        <w:rPr>
          <w:sz w:val="32"/>
          <w:szCs w:val="32"/>
          <w:highlight w:val="none"/>
          <w:u w:val="single"/>
        </w:rPr>
      </w:pPr>
      <w:r>
        <w:rPr>
          <w:rFonts w:hint="eastAsia"/>
          <w:sz w:val="32"/>
          <w:szCs w:val="32"/>
          <w:highlight w:val="none"/>
        </w:rPr>
        <w:t>乙    方：</w:t>
      </w:r>
      <w:r>
        <w:rPr>
          <w:rFonts w:hint="eastAsia"/>
          <w:sz w:val="32"/>
          <w:szCs w:val="32"/>
          <w:highlight w:val="none"/>
          <w:u w:val="single"/>
        </w:rPr>
        <w:t xml:space="preserve">                             </w:t>
      </w:r>
    </w:p>
    <w:p w14:paraId="108D5779">
      <w:pPr>
        <w:spacing w:line="360" w:lineRule="auto"/>
        <w:ind w:left="420" w:leftChars="200"/>
        <w:rPr>
          <w:sz w:val="32"/>
          <w:szCs w:val="32"/>
          <w:highlight w:val="none"/>
        </w:rPr>
      </w:pPr>
      <w:r>
        <w:rPr>
          <w:rFonts w:hint="eastAsia"/>
          <w:sz w:val="32"/>
          <w:szCs w:val="32"/>
          <w:highlight w:val="none"/>
        </w:rPr>
        <w:t>签订时间：</w:t>
      </w:r>
      <w:r>
        <w:rPr>
          <w:rFonts w:hint="eastAsia"/>
          <w:sz w:val="32"/>
          <w:szCs w:val="32"/>
          <w:highlight w:val="none"/>
          <w:u w:val="single"/>
        </w:rPr>
        <w:t xml:space="preserve">      </w:t>
      </w:r>
      <w:r>
        <w:rPr>
          <w:sz w:val="32"/>
          <w:szCs w:val="32"/>
          <w:highlight w:val="none"/>
          <w:u w:val="single"/>
        </w:rPr>
        <w:t xml:space="preserve">           </w:t>
      </w:r>
      <w:r>
        <w:rPr>
          <w:rFonts w:hint="eastAsia"/>
          <w:sz w:val="32"/>
          <w:szCs w:val="32"/>
          <w:highlight w:val="none"/>
          <w:u w:val="single"/>
        </w:rPr>
        <w:t xml:space="preserve">            </w:t>
      </w:r>
    </w:p>
    <w:p w14:paraId="2D930EDC">
      <w:pPr>
        <w:rPr>
          <w:highlight w:val="none"/>
        </w:rPr>
      </w:pPr>
    </w:p>
    <w:p w14:paraId="071F0901">
      <w:pPr>
        <w:rPr>
          <w:rFonts w:eastAsia="黑体"/>
          <w:sz w:val="44"/>
          <w:szCs w:val="44"/>
          <w:highlight w:val="none"/>
        </w:rPr>
      </w:pPr>
      <w:r>
        <w:rPr>
          <w:rFonts w:eastAsia="黑体"/>
          <w:sz w:val="44"/>
          <w:szCs w:val="44"/>
          <w:highlight w:val="none"/>
        </w:rPr>
        <w:br w:type="page"/>
      </w:r>
    </w:p>
    <w:p w14:paraId="40606FDB">
      <w:pPr>
        <w:rPr>
          <w:rFonts w:eastAsia="黑体"/>
          <w:sz w:val="44"/>
          <w:szCs w:val="44"/>
          <w:highlight w:val="none"/>
        </w:rPr>
      </w:pPr>
    </w:p>
    <w:p w14:paraId="48ABDC9E">
      <w:pPr>
        <w:rPr>
          <w:rFonts w:eastAsia="黑体"/>
          <w:sz w:val="44"/>
          <w:szCs w:val="44"/>
          <w:highlight w:val="none"/>
        </w:rPr>
      </w:pPr>
    </w:p>
    <w:p w14:paraId="32C558FA">
      <w:pPr>
        <w:jc w:val="center"/>
        <w:rPr>
          <w:rFonts w:hint="eastAsia" w:eastAsia="黑体"/>
          <w:sz w:val="44"/>
          <w:szCs w:val="44"/>
          <w:highlight w:val="none"/>
          <w:lang w:eastAsia="zh-CN"/>
        </w:rPr>
      </w:pPr>
      <w:r>
        <w:rPr>
          <w:rFonts w:hint="eastAsia" w:eastAsia="黑体"/>
          <w:sz w:val="44"/>
          <w:szCs w:val="44"/>
          <w:highlight w:val="none"/>
          <w:lang w:eastAsia="zh-CN"/>
        </w:rPr>
        <w:t>使</w:t>
      </w:r>
      <w:r>
        <w:rPr>
          <w:rFonts w:hint="eastAsia" w:eastAsia="黑体"/>
          <w:sz w:val="44"/>
          <w:szCs w:val="44"/>
          <w:highlight w:val="none"/>
          <w:lang w:val="en-US" w:eastAsia="zh-CN"/>
        </w:rPr>
        <w:t xml:space="preserve"> </w:t>
      </w:r>
      <w:r>
        <w:rPr>
          <w:rFonts w:hint="eastAsia" w:eastAsia="黑体"/>
          <w:sz w:val="44"/>
          <w:szCs w:val="44"/>
          <w:highlight w:val="none"/>
          <w:lang w:eastAsia="zh-CN"/>
        </w:rPr>
        <w:t>用</w:t>
      </w:r>
      <w:r>
        <w:rPr>
          <w:rFonts w:hint="eastAsia" w:eastAsia="黑体"/>
          <w:sz w:val="44"/>
          <w:szCs w:val="44"/>
          <w:highlight w:val="none"/>
          <w:lang w:val="en-US" w:eastAsia="zh-CN"/>
        </w:rPr>
        <w:t xml:space="preserve"> </w:t>
      </w:r>
      <w:r>
        <w:rPr>
          <w:rFonts w:hint="eastAsia" w:eastAsia="黑体"/>
          <w:sz w:val="44"/>
          <w:szCs w:val="44"/>
          <w:highlight w:val="none"/>
          <w:lang w:eastAsia="zh-CN"/>
        </w:rPr>
        <w:t>说</w:t>
      </w:r>
      <w:r>
        <w:rPr>
          <w:rFonts w:hint="eastAsia" w:eastAsia="黑体"/>
          <w:sz w:val="44"/>
          <w:szCs w:val="44"/>
          <w:highlight w:val="none"/>
          <w:lang w:val="en-US" w:eastAsia="zh-CN"/>
        </w:rPr>
        <w:t xml:space="preserve"> </w:t>
      </w:r>
      <w:r>
        <w:rPr>
          <w:rFonts w:hint="eastAsia" w:eastAsia="黑体"/>
          <w:sz w:val="44"/>
          <w:szCs w:val="44"/>
          <w:highlight w:val="none"/>
          <w:lang w:eastAsia="zh-CN"/>
        </w:rPr>
        <w:t>明</w:t>
      </w:r>
    </w:p>
    <w:p w14:paraId="070FF137">
      <w:pPr>
        <w:ind w:firstLine="640" w:firstLineChars="200"/>
        <w:rPr>
          <w:rFonts w:hint="eastAsia" w:ascii="仿宋_GB2312" w:hAnsi="仿宋_GB2312" w:eastAsia="仿宋_GB2312" w:cs="仿宋_GB2312"/>
          <w:sz w:val="32"/>
          <w:szCs w:val="32"/>
          <w:highlight w:val="none"/>
          <w:lang w:val="en-US" w:eastAsia="zh-CN"/>
        </w:rPr>
      </w:pPr>
    </w:p>
    <w:p w14:paraId="3C44FFA0">
      <w:pPr>
        <w:ind w:firstLine="640" w:firstLineChars="200"/>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1.本合同标准文本适用于购买现成货物的采购项目，不包括需要供应商定制开发、创新研发的货物采购项目。</w:t>
      </w:r>
    </w:p>
    <w:p w14:paraId="15974CEC">
      <w:pPr>
        <w:ind w:firstLine="0" w:firstLineChars="0"/>
        <w:rPr>
          <w:rFonts w:hint="eastAsia" w:ascii="宋体" w:hAnsi="宋体" w:eastAsia="宋体" w:cs="宋体"/>
          <w:sz w:val="44"/>
          <w:szCs w:val="44"/>
          <w:highlight w:val="none"/>
          <w:lang w:val="en-US" w:eastAsia="zh-CN"/>
        </w:rPr>
      </w:pPr>
      <w:r>
        <w:rPr>
          <w:rFonts w:hint="eastAsia" w:ascii="宋体" w:hAnsi="宋体" w:eastAsia="宋体" w:cs="宋体"/>
          <w:sz w:val="44"/>
          <w:szCs w:val="44"/>
          <w:highlight w:val="none"/>
          <w:lang w:val="en-US" w:eastAsia="zh-CN"/>
        </w:rPr>
        <w:t xml:space="preserve">   </w:t>
      </w:r>
      <w:r>
        <w:rPr>
          <w:rFonts w:hint="eastAsia" w:ascii="宋体" w:hAnsi="宋体" w:eastAsia="宋体" w:cs="宋体"/>
          <w:sz w:val="32"/>
          <w:szCs w:val="32"/>
          <w:highlight w:val="none"/>
          <w:lang w:val="en-US" w:eastAsia="zh-CN"/>
        </w:rPr>
        <w:t>2.本合同标准文本为政府采购货物买卖合同编制提供参考，可以结合采购项目具体情况，对文本作必要的调整修订后使用。</w:t>
      </w:r>
    </w:p>
    <w:p w14:paraId="72F76F50">
      <w:pPr>
        <w:ind w:firstLine="640" w:firstLineChars="200"/>
        <w:rPr>
          <w:rFonts w:hint="eastAsia" w:ascii="仿宋_GB2312" w:hAnsi="仿宋_GB2312" w:eastAsia="仿宋_GB2312" w:cs="仿宋_GB2312"/>
          <w:sz w:val="32"/>
          <w:szCs w:val="32"/>
          <w:highlight w:val="none"/>
          <w:lang w:val="en-US" w:eastAsia="zh-CN"/>
        </w:rPr>
      </w:pPr>
      <w:r>
        <w:rPr>
          <w:rFonts w:hint="eastAsia" w:ascii="宋体" w:hAnsi="宋体" w:eastAsia="宋体" w:cs="宋体"/>
          <w:sz w:val="32"/>
          <w:szCs w:val="32"/>
          <w:highlight w:val="none"/>
          <w:lang w:val="en-US" w:eastAsia="zh-CN"/>
        </w:rPr>
        <w:t>3.本合同标准文本各条款中，如涉及填写多家供应商、制造商，多种采购标的、分包主要内容等信息的，可根据采购项目具体情况添加信息项。</w:t>
      </w:r>
    </w:p>
    <w:p w14:paraId="58CD4CED">
      <w:pPr>
        <w:ind w:firstLine="880" w:firstLineChars="200"/>
        <w:jc w:val="both"/>
        <w:rPr>
          <w:rFonts w:eastAsia="黑体"/>
          <w:sz w:val="44"/>
          <w:szCs w:val="44"/>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4D414579">
      <w:pPr>
        <w:pStyle w:val="3"/>
        <w:adjustRightInd w:val="0"/>
        <w:snapToGrid w:val="0"/>
        <w:spacing w:beforeLines="0" w:line="400" w:lineRule="exact"/>
        <w:jc w:val="center"/>
        <w:rPr>
          <w:rFonts w:hint="eastAsia" w:ascii="黑体" w:hAnsi="黑体" w:eastAsia="黑体"/>
          <w:sz w:val="28"/>
          <w:szCs w:val="28"/>
          <w:highlight w:val="none"/>
        </w:rPr>
      </w:pPr>
      <w:bookmarkStart w:id="2" w:name="_Toc22209"/>
    </w:p>
    <w:p w14:paraId="281033A3">
      <w:pPr>
        <w:pStyle w:val="3"/>
        <w:adjustRightInd w:val="0"/>
        <w:snapToGrid w:val="0"/>
        <w:spacing w:beforeLines="0" w:line="360" w:lineRule="auto"/>
        <w:jc w:val="center"/>
        <w:rPr>
          <w:rFonts w:hint="eastAsia" w:ascii="黑体" w:hAnsi="华文中宋" w:eastAsia="黑体"/>
          <w:b w:val="0"/>
          <w:bCs w:val="0"/>
          <w:sz w:val="28"/>
          <w:szCs w:val="28"/>
          <w:highlight w:val="none"/>
        </w:rPr>
      </w:pPr>
      <w:r>
        <w:rPr>
          <w:rFonts w:hint="eastAsia" w:ascii="黑体" w:hAnsi="黑体" w:eastAsia="黑体"/>
          <w:b w:val="0"/>
          <w:bCs w:val="0"/>
          <w:sz w:val="28"/>
          <w:szCs w:val="28"/>
          <w:highlight w:val="none"/>
        </w:rPr>
        <w:t xml:space="preserve">第一节 </w:t>
      </w:r>
      <w:r>
        <w:rPr>
          <w:rFonts w:hint="eastAsia" w:ascii="黑体" w:hAnsi="华文中宋" w:eastAsia="黑体"/>
          <w:b w:val="0"/>
          <w:bCs w:val="0"/>
          <w:sz w:val="28"/>
          <w:szCs w:val="28"/>
          <w:highlight w:val="none"/>
        </w:rPr>
        <w:t>政府采购合同协议书</w:t>
      </w:r>
      <w:bookmarkEnd w:id="2"/>
    </w:p>
    <w:p w14:paraId="206FD193">
      <w:pPr>
        <w:pStyle w:val="3"/>
        <w:adjustRightInd w:val="0"/>
        <w:snapToGrid w:val="0"/>
        <w:spacing w:beforeLines="0" w:line="360" w:lineRule="auto"/>
        <w:jc w:val="center"/>
        <w:rPr>
          <w:rFonts w:hint="eastAsia" w:ascii="黑体" w:hAnsi="华文中宋" w:eastAsia="黑体"/>
          <w:b w:val="0"/>
          <w:bCs w:val="0"/>
          <w:sz w:val="28"/>
          <w:szCs w:val="28"/>
          <w:highlight w:val="none"/>
        </w:rPr>
      </w:pPr>
    </w:p>
    <w:p w14:paraId="194974F8">
      <w:pPr>
        <w:adjustRightInd w:val="0"/>
        <w:snapToGrid w:val="0"/>
        <w:spacing w:before="0" w:beforeLines="0" w:line="360" w:lineRule="auto"/>
        <w:rPr>
          <w:rFonts w:ascii="宋体" w:hAnsi="宋体"/>
          <w:sz w:val="24"/>
          <w:szCs w:val="24"/>
          <w:highlight w:val="none"/>
        </w:rPr>
      </w:pPr>
      <w:r>
        <w:rPr>
          <w:rFonts w:hint="eastAsia" w:ascii="宋体" w:hAnsi="宋体"/>
          <w:sz w:val="24"/>
          <w:szCs w:val="24"/>
          <w:highlight w:val="none"/>
        </w:rPr>
        <w:t>甲方（全称）：</w:t>
      </w:r>
      <w:r>
        <w:rPr>
          <w:rFonts w:hint="eastAsia" w:ascii="宋体" w:hAnsi="宋体"/>
          <w:sz w:val="24"/>
          <w:szCs w:val="24"/>
          <w:highlight w:val="none"/>
          <w:u w:val="single"/>
        </w:rPr>
        <w:t xml:space="preserve">                        </w:t>
      </w:r>
      <w:r>
        <w:rPr>
          <w:rFonts w:hint="eastAsia" w:ascii="宋体" w:hAnsi="宋体"/>
          <w:sz w:val="24"/>
          <w:szCs w:val="24"/>
          <w:highlight w:val="none"/>
        </w:rPr>
        <w:t>（采购人</w:t>
      </w:r>
      <w:r>
        <w:rPr>
          <w:rFonts w:hint="eastAsia" w:ascii="宋体" w:hAnsi="宋体"/>
          <w:sz w:val="24"/>
          <w:szCs w:val="24"/>
          <w:highlight w:val="none"/>
          <w:lang w:eastAsia="zh-CN"/>
        </w:rPr>
        <w:t>、受采购人委托签订合同的单位</w:t>
      </w:r>
      <w:r>
        <w:rPr>
          <w:rFonts w:hint="eastAsia" w:ascii="宋体" w:hAnsi="宋体"/>
          <w:sz w:val="24"/>
          <w:szCs w:val="24"/>
          <w:highlight w:val="none"/>
        </w:rPr>
        <w:t>或采购文件约定的合同甲方）</w:t>
      </w:r>
    </w:p>
    <w:p w14:paraId="0CC8B759">
      <w:pPr>
        <w:adjustRightInd w:val="0"/>
        <w:snapToGrid w:val="0"/>
        <w:spacing w:before="0" w:beforeLines="0" w:line="360" w:lineRule="auto"/>
        <w:rPr>
          <w:rFonts w:ascii="宋体" w:hAnsi="宋体"/>
          <w:sz w:val="24"/>
          <w:szCs w:val="24"/>
          <w:highlight w:val="none"/>
        </w:rPr>
      </w:pPr>
      <w:r>
        <w:rPr>
          <w:rFonts w:hint="eastAsia" w:ascii="宋体" w:hAnsi="宋体"/>
          <w:sz w:val="24"/>
          <w:szCs w:val="24"/>
          <w:highlight w:val="none"/>
        </w:rPr>
        <w:t>乙方</w:t>
      </w:r>
      <w:r>
        <w:rPr>
          <w:rFonts w:hint="eastAsia" w:ascii="宋体" w:hAnsi="宋体"/>
          <w:sz w:val="24"/>
          <w:szCs w:val="24"/>
          <w:highlight w:val="none"/>
          <w:lang w:val="en-US" w:eastAsia="zh-CN"/>
        </w:rPr>
        <w:t>1</w:t>
      </w:r>
      <w:r>
        <w:rPr>
          <w:rFonts w:hint="eastAsia" w:ascii="宋体" w:hAnsi="宋体"/>
          <w:sz w:val="24"/>
          <w:szCs w:val="24"/>
          <w:highlight w:val="none"/>
        </w:rPr>
        <w:t>（全称）：</w:t>
      </w:r>
      <w:r>
        <w:rPr>
          <w:rFonts w:hint="eastAsia" w:ascii="宋体" w:hAnsi="宋体"/>
          <w:sz w:val="24"/>
          <w:szCs w:val="24"/>
          <w:highlight w:val="none"/>
          <w:u w:val="single"/>
        </w:rPr>
        <w:t xml:space="preserve">                       </w:t>
      </w:r>
      <w:r>
        <w:rPr>
          <w:rFonts w:hint="eastAsia" w:ascii="宋体" w:hAnsi="宋体"/>
          <w:sz w:val="24"/>
          <w:szCs w:val="24"/>
          <w:highlight w:val="none"/>
        </w:rPr>
        <w:t>（供应商）</w:t>
      </w:r>
    </w:p>
    <w:p w14:paraId="1F8ABF7B">
      <w:pPr>
        <w:adjustRightInd w:val="0"/>
        <w:snapToGrid w:val="0"/>
        <w:spacing w:before="0" w:beforeLines="0" w:line="360" w:lineRule="auto"/>
        <w:rPr>
          <w:rFonts w:hint="eastAsia" w:ascii="宋体" w:hAnsi="宋体"/>
          <w:sz w:val="24"/>
          <w:szCs w:val="24"/>
          <w:highlight w:val="none"/>
        </w:rPr>
      </w:pPr>
      <w:r>
        <w:rPr>
          <w:rFonts w:hint="eastAsia" w:ascii="宋体" w:hAnsi="宋体"/>
          <w:sz w:val="24"/>
          <w:szCs w:val="24"/>
          <w:highlight w:val="none"/>
        </w:rPr>
        <w:t>乙方2（全称）：</w:t>
      </w:r>
      <w:r>
        <w:rPr>
          <w:rFonts w:hint="eastAsia" w:ascii="宋体" w:hAnsi="宋体"/>
          <w:sz w:val="24"/>
          <w:szCs w:val="24"/>
          <w:highlight w:val="none"/>
          <w:u w:val="single"/>
        </w:rPr>
        <w:t xml:space="preserve">                        </w:t>
      </w:r>
      <w:r>
        <w:rPr>
          <w:rFonts w:hint="eastAsia" w:ascii="宋体" w:hAnsi="宋体"/>
          <w:sz w:val="24"/>
          <w:szCs w:val="24"/>
          <w:highlight w:val="none"/>
        </w:rPr>
        <w:t>（联合体成员供应商或其他合同主体）（如有）</w:t>
      </w:r>
    </w:p>
    <w:p w14:paraId="6D26C2AD">
      <w:pPr>
        <w:adjustRightInd w:val="0"/>
        <w:snapToGrid w:val="0"/>
        <w:spacing w:before="0" w:beforeLines="0" w:line="360" w:lineRule="auto"/>
        <w:rPr>
          <w:rFonts w:hint="eastAsia" w:ascii="宋体" w:hAnsi="宋体"/>
          <w:sz w:val="24"/>
          <w:szCs w:val="24"/>
          <w:highlight w:val="none"/>
        </w:rPr>
      </w:pPr>
      <w:r>
        <w:rPr>
          <w:rFonts w:hint="eastAsia"/>
          <w:sz w:val="24"/>
          <w:szCs w:val="24"/>
          <w:highlight w:val="none"/>
          <w:lang w:eastAsia="zh-CN"/>
        </w:rPr>
        <w:t>乙方</w:t>
      </w:r>
      <w:r>
        <w:rPr>
          <w:rFonts w:hint="eastAsia" w:ascii="宋体" w:hAnsi="宋体"/>
          <w:sz w:val="24"/>
          <w:szCs w:val="24"/>
          <w:highlight w:val="none"/>
          <w:lang w:val="en-US" w:eastAsia="zh-CN"/>
        </w:rPr>
        <w:t>3</w:t>
      </w:r>
      <w:r>
        <w:rPr>
          <w:rFonts w:hint="eastAsia"/>
          <w:sz w:val="24"/>
          <w:szCs w:val="24"/>
          <w:highlight w:val="none"/>
          <w:lang w:val="en-US" w:eastAsia="zh-CN"/>
        </w:rPr>
        <w:t>（全称）</w:t>
      </w:r>
      <w:r>
        <w:rPr>
          <w:rFonts w:hint="eastAsia" w:ascii="宋体" w:hAnsi="宋体"/>
          <w:sz w:val="24"/>
          <w:szCs w:val="24"/>
          <w:highlight w:val="none"/>
          <w:u w:val="single"/>
        </w:rPr>
        <w:t xml:space="preserve">                          </w:t>
      </w:r>
      <w:r>
        <w:rPr>
          <w:rFonts w:hint="eastAsia" w:ascii="宋体" w:hAnsi="宋体"/>
          <w:sz w:val="24"/>
          <w:szCs w:val="24"/>
          <w:highlight w:val="none"/>
        </w:rPr>
        <w:t>（联合体成员供应商或其他合同主体）（如有）</w:t>
      </w:r>
    </w:p>
    <w:p w14:paraId="01A44226">
      <w:pPr>
        <w:spacing w:beforeLines="0" w:line="360" w:lineRule="auto"/>
        <w:rPr>
          <w:rFonts w:hint="default" w:eastAsia="宋体"/>
          <w:sz w:val="24"/>
          <w:szCs w:val="24"/>
          <w:highlight w:val="none"/>
          <w:lang w:val="en-US" w:eastAsia="zh-CN"/>
        </w:rPr>
      </w:pPr>
    </w:p>
    <w:p w14:paraId="4B7B047E">
      <w:pPr>
        <w:pStyle w:val="11"/>
        <w:adjustRightInd w:val="0"/>
        <w:snapToGrid w:val="0"/>
        <w:spacing w:before="0" w:beforeLines="0" w:after="0" w:line="360" w:lineRule="auto"/>
        <w:ind w:left="0" w:leftChars="0" w:firstLine="480" w:firstLineChars="200"/>
        <w:rPr>
          <w:rFonts w:ascii="宋体" w:hAnsi="宋体"/>
          <w:szCs w:val="21"/>
          <w:highlight w:val="none"/>
        </w:rPr>
      </w:pPr>
      <w:r>
        <w:rPr>
          <w:rFonts w:hint="eastAsia" w:ascii="宋体" w:hAnsi="宋体"/>
          <w:sz w:val="24"/>
          <w:szCs w:val="24"/>
          <w:highlight w:val="none"/>
        </w:rPr>
        <w:t>依据《中华人民共和国民法典》</w:t>
      </w:r>
      <w:r>
        <w:rPr>
          <w:rFonts w:hint="eastAsia" w:ascii="宋体" w:hAnsi="宋体"/>
          <w:sz w:val="24"/>
          <w:szCs w:val="24"/>
          <w:highlight w:val="none"/>
          <w:lang w:eastAsia="zh-CN"/>
        </w:rPr>
        <w:t>、</w:t>
      </w:r>
      <w:r>
        <w:rPr>
          <w:rFonts w:hint="eastAsia" w:ascii="宋体" w:hAnsi="宋体"/>
          <w:sz w:val="24"/>
          <w:szCs w:val="24"/>
          <w:highlight w:val="none"/>
        </w:rPr>
        <w:t>《中华人民共和国政府采购法》等有关的法律法规，以及</w:t>
      </w:r>
      <w:r>
        <w:rPr>
          <w:rFonts w:hint="eastAsia" w:ascii="宋体" w:hAnsi="宋体"/>
          <w:i w:val="0"/>
          <w:iCs w:val="0"/>
          <w:sz w:val="24"/>
          <w:szCs w:val="24"/>
          <w:highlight w:val="none"/>
          <w:u w:val="none"/>
          <w:lang w:eastAsia="zh-CN"/>
        </w:rPr>
        <w:t>本采购项目</w:t>
      </w:r>
      <w:r>
        <w:rPr>
          <w:rFonts w:hint="eastAsia" w:ascii="宋体" w:hAnsi="宋体"/>
          <w:sz w:val="24"/>
          <w:szCs w:val="24"/>
          <w:highlight w:val="none"/>
        </w:rPr>
        <w:t>的</w:t>
      </w:r>
      <w:r>
        <w:rPr>
          <w:rFonts w:hint="eastAsia" w:ascii="宋体" w:hAnsi="宋体"/>
          <w:sz w:val="24"/>
          <w:szCs w:val="24"/>
          <w:highlight w:val="none"/>
          <w:lang w:eastAsia="zh-CN"/>
        </w:rPr>
        <w:t>招标</w:t>
      </w:r>
      <w:r>
        <w:rPr>
          <w:rFonts w:hint="eastAsia" w:ascii="宋体" w:hAnsi="宋体"/>
          <w:sz w:val="24"/>
          <w:szCs w:val="24"/>
          <w:highlight w:val="none"/>
          <w:lang w:val="en-US" w:eastAsia="zh-CN"/>
        </w:rPr>
        <w:t>/谈判</w:t>
      </w:r>
      <w:r>
        <w:rPr>
          <w:rFonts w:hint="eastAsia" w:ascii="宋体" w:hAnsi="宋体"/>
          <w:sz w:val="24"/>
          <w:szCs w:val="24"/>
          <w:highlight w:val="none"/>
          <w:lang w:eastAsia="zh-CN"/>
        </w:rPr>
        <w:t>文件等</w:t>
      </w:r>
      <w:r>
        <w:rPr>
          <w:rFonts w:hint="eastAsia" w:ascii="宋体" w:hAnsi="宋体"/>
          <w:sz w:val="24"/>
          <w:szCs w:val="24"/>
          <w:highlight w:val="none"/>
        </w:rPr>
        <w:t>采购文件</w:t>
      </w:r>
      <w:r>
        <w:rPr>
          <w:rFonts w:hint="eastAsia" w:ascii="宋体" w:hAnsi="宋体"/>
          <w:sz w:val="24"/>
          <w:szCs w:val="24"/>
          <w:highlight w:val="none"/>
          <w:lang w:eastAsia="zh-CN"/>
        </w:rPr>
        <w:t>、</w:t>
      </w:r>
      <w:r>
        <w:rPr>
          <w:rFonts w:hint="eastAsia" w:ascii="宋体" w:hAnsi="宋体"/>
          <w:sz w:val="24"/>
          <w:szCs w:val="24"/>
          <w:highlight w:val="none"/>
        </w:rPr>
        <w:t>乙方的《投标（响应）文件》及《中标（成交）通知书》，甲乙双方同意签订本合同。具体情况及要求如下：</w:t>
      </w:r>
      <w:r>
        <w:rPr>
          <w:rFonts w:hint="eastAsia" w:ascii="宋体" w:hAnsi="宋体"/>
          <w:szCs w:val="21"/>
          <w:highlight w:val="none"/>
        </w:rPr>
        <w:t xml:space="preserve">     </w:t>
      </w:r>
    </w:p>
    <w:p w14:paraId="6D2A70BD">
      <w:pPr>
        <w:numPr>
          <w:ilvl w:val="0"/>
          <w:numId w:val="8"/>
        </w:numPr>
        <w:adjustRightInd w:val="0"/>
        <w:snapToGrid w:val="0"/>
        <w:spacing w:before="0" w:beforeLines="0" w:line="360" w:lineRule="auto"/>
        <w:ind w:firstLine="482" w:firstLineChars="200"/>
        <w:rPr>
          <w:rFonts w:ascii="宋体" w:hAnsi="宋体"/>
          <w:b/>
          <w:sz w:val="24"/>
          <w:szCs w:val="24"/>
          <w:highlight w:val="none"/>
        </w:rPr>
      </w:pPr>
      <w:r>
        <w:rPr>
          <w:rFonts w:hint="eastAsia" w:ascii="宋体" w:hAnsi="宋体"/>
          <w:b/>
          <w:sz w:val="24"/>
          <w:szCs w:val="24"/>
          <w:highlight w:val="none"/>
        </w:rPr>
        <w:t>项目信息</w:t>
      </w:r>
    </w:p>
    <w:p w14:paraId="7F461571">
      <w:pPr>
        <w:pStyle w:val="11"/>
        <w:numPr>
          <w:ilvl w:val="0"/>
          <w:numId w:val="9"/>
        </w:numPr>
        <w:adjustRightInd w:val="0"/>
        <w:snapToGrid w:val="0"/>
        <w:spacing w:before="0" w:beforeLines="0" w:after="0" w:line="360" w:lineRule="auto"/>
        <w:ind w:left="0" w:leftChars="0" w:firstLine="480" w:firstLineChars="200"/>
        <w:rPr>
          <w:rFonts w:ascii="宋体" w:hAnsi="宋体"/>
          <w:sz w:val="24"/>
          <w:szCs w:val="24"/>
          <w:highlight w:val="none"/>
          <w:u w:val="single"/>
        </w:rPr>
      </w:pPr>
      <w:r>
        <w:rPr>
          <w:rFonts w:hint="eastAsia" w:ascii="宋体" w:hAnsi="宋体"/>
          <w:sz w:val="24"/>
          <w:szCs w:val="24"/>
          <w:highlight w:val="none"/>
        </w:rPr>
        <w:t>采购项目名称：</w:t>
      </w:r>
      <w:r>
        <w:rPr>
          <w:rFonts w:ascii="宋体" w:hAnsi="宋体"/>
          <w:sz w:val="24"/>
          <w:szCs w:val="24"/>
          <w:highlight w:val="none"/>
          <w:u w:val="single"/>
        </w:rPr>
        <w:t xml:space="preserve">                                          </w:t>
      </w:r>
    </w:p>
    <w:p w14:paraId="5D1267CB">
      <w:pPr>
        <w:pStyle w:val="11"/>
        <w:numPr>
          <w:ilvl w:val="-1"/>
          <w:numId w:val="0"/>
        </w:numPr>
        <w:tabs>
          <w:tab w:val="left" w:pos="999"/>
        </w:tabs>
        <w:adjustRightInd w:val="0"/>
        <w:snapToGrid w:val="0"/>
        <w:spacing w:before="0" w:beforeLines="0" w:after="0" w:line="360" w:lineRule="auto"/>
        <w:ind w:left="0" w:leftChars="0" w:firstLine="0" w:firstLineChars="0"/>
        <w:rPr>
          <w:rFonts w:hint="default" w:ascii="宋体" w:hAnsi="宋体" w:eastAsia="宋体"/>
          <w:sz w:val="24"/>
          <w:szCs w:val="24"/>
          <w:highlight w:val="none"/>
          <w:u w:val="none"/>
          <w:lang w:val="en-US" w:eastAsia="zh-CN"/>
        </w:rPr>
      </w:pPr>
      <w:r>
        <w:rPr>
          <w:rFonts w:hint="eastAsia" w:ascii="宋体" w:hAnsi="宋体"/>
          <w:sz w:val="24"/>
          <w:szCs w:val="24"/>
          <w:highlight w:val="none"/>
          <w:u w:val="none"/>
          <w:lang w:val="en-US" w:eastAsia="zh-CN"/>
        </w:rPr>
        <w:t xml:space="preserve">         采购项目编号：</w:t>
      </w:r>
      <w:r>
        <w:rPr>
          <w:rFonts w:ascii="宋体" w:hAnsi="宋体"/>
          <w:sz w:val="24"/>
          <w:szCs w:val="24"/>
          <w:highlight w:val="none"/>
          <w:u w:val="single"/>
        </w:rPr>
        <w:t xml:space="preserve">                                          </w:t>
      </w:r>
    </w:p>
    <w:p w14:paraId="584D3A27">
      <w:pPr>
        <w:pStyle w:val="11"/>
        <w:adjustRightInd w:val="0"/>
        <w:snapToGrid w:val="0"/>
        <w:spacing w:before="0" w:beforeLines="0" w:after="0" w:line="360" w:lineRule="auto"/>
        <w:ind w:left="0" w:leftChars="0" w:firstLine="480" w:firstLineChars="200"/>
        <w:rPr>
          <w:rFonts w:ascii="宋体" w:hAnsi="宋体"/>
          <w:sz w:val="24"/>
          <w:szCs w:val="24"/>
          <w:highlight w:val="none"/>
        </w:rPr>
      </w:pPr>
      <w:r>
        <w:rPr>
          <w:rFonts w:hint="eastAsia" w:ascii="宋体" w:hAnsi="宋体"/>
          <w:sz w:val="24"/>
          <w:szCs w:val="24"/>
          <w:highlight w:val="none"/>
        </w:rPr>
        <w:t>（2）采购计划编号：</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ascii="宋体" w:hAnsi="宋体"/>
          <w:sz w:val="24"/>
          <w:szCs w:val="24"/>
          <w:highlight w:val="none"/>
        </w:rPr>
        <w:t xml:space="preserve"> </w:t>
      </w:r>
    </w:p>
    <w:p w14:paraId="0A726606">
      <w:pPr>
        <w:adjustRightInd w:val="0"/>
        <w:snapToGrid w:val="0"/>
        <w:spacing w:before="0" w:beforeLines="0" w:line="360" w:lineRule="auto"/>
        <w:ind w:firstLine="480" w:firstLineChars="200"/>
        <w:rPr>
          <w:rFonts w:hint="eastAsia" w:ascii="宋体" w:hAnsi="宋体"/>
          <w:sz w:val="24"/>
          <w:szCs w:val="24"/>
          <w:highlight w:val="none"/>
        </w:rPr>
      </w:pPr>
      <w:r>
        <w:rPr>
          <w:rFonts w:hint="eastAsia" w:ascii="宋体" w:hAnsi="宋体"/>
          <w:sz w:val="24"/>
          <w:szCs w:val="24"/>
          <w:highlight w:val="none"/>
        </w:rPr>
        <w:t>（3）项目内容：</w:t>
      </w:r>
    </w:p>
    <w:p w14:paraId="5D3986F3">
      <w:pPr>
        <w:adjustRightInd w:val="0"/>
        <w:snapToGrid w:val="0"/>
        <w:spacing w:before="0" w:beforeLines="0" w:line="360" w:lineRule="auto"/>
        <w:ind w:firstLine="480" w:firstLineChars="200"/>
        <w:rPr>
          <w:rFonts w:hint="eastAsia" w:ascii="宋体" w:hAnsi="宋体"/>
          <w:sz w:val="24"/>
          <w:szCs w:val="24"/>
          <w:highlight w:val="none"/>
          <w:lang w:val="en-US" w:eastAsia="zh-CN"/>
        </w:rPr>
      </w:pPr>
      <w:r>
        <w:rPr>
          <w:rFonts w:hint="eastAsia" w:ascii="宋体" w:hAnsi="宋体"/>
          <w:sz w:val="24"/>
          <w:szCs w:val="24"/>
          <w:highlight w:val="none"/>
          <w:lang w:val="en-US" w:eastAsia="zh-CN"/>
        </w:rPr>
        <w:t xml:space="preserve">     </w:t>
      </w:r>
      <w:r>
        <w:rPr>
          <w:rFonts w:hint="eastAsia" w:ascii="宋体" w:hAnsi="宋体"/>
          <w:sz w:val="24"/>
          <w:szCs w:val="24"/>
          <w:highlight w:val="none"/>
          <w:lang w:eastAsia="zh-CN"/>
        </w:rPr>
        <w:t>采购标的及数量</w:t>
      </w:r>
      <w:r>
        <w:rPr>
          <w:rFonts w:hint="eastAsia" w:ascii="宋体" w:hAnsi="宋体"/>
          <w:sz w:val="24"/>
          <w:szCs w:val="24"/>
          <w:highlight w:val="none"/>
          <w:lang w:val="en-US" w:eastAsia="zh-CN"/>
        </w:rPr>
        <w:t>（台/套</w:t>
      </w:r>
      <w:r>
        <w:rPr>
          <w:rFonts w:hint="default" w:ascii="宋体" w:hAnsi="宋体"/>
          <w:sz w:val="24"/>
          <w:szCs w:val="24"/>
          <w:highlight w:val="none"/>
          <w:lang w:val="en" w:eastAsia="zh-CN"/>
        </w:rPr>
        <w:t>/</w:t>
      </w:r>
      <w:r>
        <w:rPr>
          <w:rFonts w:hint="eastAsia" w:ascii="宋体" w:hAnsi="宋体"/>
          <w:sz w:val="24"/>
          <w:szCs w:val="24"/>
          <w:highlight w:val="none"/>
          <w:lang w:val="en" w:eastAsia="zh-CN"/>
        </w:rPr>
        <w:t>个</w:t>
      </w:r>
      <w:r>
        <w:rPr>
          <w:rFonts w:hint="default" w:ascii="宋体" w:hAnsi="宋体"/>
          <w:sz w:val="24"/>
          <w:szCs w:val="24"/>
          <w:highlight w:val="none"/>
          <w:lang w:val="en" w:eastAsia="zh-CN"/>
        </w:rPr>
        <w:t>/</w:t>
      </w:r>
      <w:r>
        <w:rPr>
          <w:rFonts w:hint="eastAsia" w:ascii="宋体" w:hAnsi="宋体"/>
          <w:sz w:val="24"/>
          <w:szCs w:val="24"/>
          <w:highlight w:val="none"/>
          <w:lang w:val="en" w:eastAsia="zh-CN"/>
        </w:rPr>
        <w:t>架</w:t>
      </w:r>
      <w:r>
        <w:rPr>
          <w:rFonts w:hint="default" w:ascii="宋体" w:hAnsi="宋体"/>
          <w:sz w:val="24"/>
          <w:szCs w:val="24"/>
          <w:highlight w:val="none"/>
          <w:lang w:val="en" w:eastAsia="zh-CN"/>
        </w:rPr>
        <w:t>/</w:t>
      </w:r>
      <w:r>
        <w:rPr>
          <w:rFonts w:hint="eastAsia" w:ascii="宋体" w:hAnsi="宋体"/>
          <w:sz w:val="24"/>
          <w:szCs w:val="24"/>
          <w:highlight w:val="none"/>
          <w:lang w:val="en" w:eastAsia="zh-CN"/>
        </w:rPr>
        <w:t>组等</w:t>
      </w:r>
      <w:r>
        <w:rPr>
          <w:rFonts w:hint="eastAsia" w:ascii="宋体" w:hAnsi="宋体"/>
          <w:sz w:val="24"/>
          <w:szCs w:val="24"/>
          <w:highlight w:val="none"/>
          <w:lang w:val="en-US" w:eastAsia="zh-CN"/>
        </w:rPr>
        <w:t>）</w:t>
      </w:r>
      <w:r>
        <w:rPr>
          <w:rFonts w:hint="eastAsia" w:ascii="宋体" w:hAnsi="宋体"/>
          <w:sz w:val="24"/>
          <w:szCs w:val="24"/>
          <w:highlight w:val="none"/>
          <w:lang w:eastAsia="zh-CN"/>
        </w:rPr>
        <w:t>：</w:t>
      </w:r>
      <w:r>
        <w:rPr>
          <w:rFonts w:hint="eastAsia" w:ascii="宋体" w:hAnsi="宋体"/>
          <w:sz w:val="24"/>
          <w:szCs w:val="24"/>
          <w:highlight w:val="none"/>
          <w:u w:val="single"/>
          <w:lang w:val="en-US" w:eastAsia="zh-CN"/>
        </w:rPr>
        <w:t xml:space="preserve">                       </w:t>
      </w:r>
      <w:r>
        <w:rPr>
          <w:rFonts w:hint="eastAsia" w:ascii="宋体" w:hAnsi="宋体"/>
          <w:sz w:val="24"/>
          <w:szCs w:val="24"/>
          <w:highlight w:val="none"/>
          <w:u w:val="none"/>
          <w:lang w:val="en-US" w:eastAsia="zh-CN"/>
        </w:rPr>
        <w:t xml:space="preserve">            </w:t>
      </w:r>
      <w:r>
        <w:rPr>
          <w:rFonts w:hint="eastAsia" w:ascii="宋体" w:hAnsi="宋体"/>
          <w:sz w:val="24"/>
          <w:szCs w:val="24"/>
          <w:highlight w:val="none"/>
          <w:u w:val="single"/>
          <w:lang w:val="en-US" w:eastAsia="zh-CN"/>
        </w:rPr>
        <w:t xml:space="preserve">                  </w:t>
      </w:r>
      <w:r>
        <w:rPr>
          <w:rFonts w:hint="eastAsia" w:ascii="宋体" w:hAnsi="宋体"/>
          <w:sz w:val="24"/>
          <w:szCs w:val="24"/>
          <w:highlight w:val="none"/>
          <w:lang w:val="en-US" w:eastAsia="zh-CN"/>
        </w:rPr>
        <w:t xml:space="preserve"> </w:t>
      </w:r>
    </w:p>
    <w:p w14:paraId="40431065">
      <w:pPr>
        <w:numPr>
          <w:ilvl w:val="-1"/>
          <w:numId w:val="0"/>
        </w:numPr>
        <w:adjustRightInd w:val="0"/>
        <w:snapToGrid w:val="0"/>
        <w:spacing w:before="0" w:beforeLines="0" w:line="360" w:lineRule="auto"/>
        <w:ind w:firstLine="480" w:firstLineChars="200"/>
        <w:rPr>
          <w:rFonts w:hint="default" w:ascii="宋体" w:hAnsi="宋体" w:cs="宋体"/>
          <w:sz w:val="24"/>
          <w:szCs w:val="24"/>
          <w:highlight w:val="none"/>
          <w:lang w:val="en" w:eastAsia="zh-CN"/>
        </w:rPr>
      </w:pPr>
      <w:r>
        <w:rPr>
          <w:rFonts w:hint="eastAsia" w:ascii="宋体" w:hAnsi="宋体"/>
          <w:sz w:val="24"/>
          <w:szCs w:val="24"/>
          <w:highlight w:val="none"/>
          <w:u w:val="none"/>
          <w:lang w:val="en-US" w:eastAsia="zh-CN"/>
        </w:rPr>
        <w:t xml:space="preserve">     </w:t>
      </w:r>
      <w:r>
        <w:rPr>
          <w:rFonts w:hint="eastAsia" w:ascii="宋体" w:hAnsi="宋体" w:cs="宋体"/>
          <w:sz w:val="24"/>
          <w:szCs w:val="24"/>
          <w:highlight w:val="none"/>
          <w:lang w:val="en-US" w:eastAsia="zh-CN"/>
        </w:rPr>
        <w:t>品牌：</w:t>
      </w:r>
      <w:r>
        <w:rPr>
          <w:rFonts w:hint="eastAsia" w:ascii="宋体" w:hAnsi="宋体" w:cs="宋体"/>
          <w:sz w:val="24"/>
          <w:szCs w:val="24"/>
          <w:highlight w:val="none"/>
          <w:u w:val="single"/>
          <w:lang w:val="en-US" w:eastAsia="zh-CN"/>
        </w:rPr>
        <w:t xml:space="preserve">      </w:t>
      </w:r>
      <w:r>
        <w:rPr>
          <w:rFonts w:hint="default" w:ascii="宋体" w:hAnsi="宋体" w:cs="宋体"/>
          <w:sz w:val="24"/>
          <w:szCs w:val="24"/>
          <w:highlight w:val="none"/>
          <w:u w:val="single"/>
          <w:lang w:val="en" w:eastAsia="zh-CN"/>
        </w:rPr>
        <w:t xml:space="preserve">   </w:t>
      </w:r>
      <w:r>
        <w:rPr>
          <w:rFonts w:hint="eastAsia" w:ascii="宋体" w:hAnsi="宋体" w:cs="宋体"/>
          <w:sz w:val="24"/>
          <w:szCs w:val="24"/>
          <w:highlight w:val="none"/>
          <w:u w:val="single"/>
          <w:lang w:val="en-US" w:eastAsia="zh-CN"/>
        </w:rPr>
        <w:t xml:space="preserve">    </w:t>
      </w:r>
      <w:r>
        <w:rPr>
          <w:rFonts w:hint="default" w:ascii="宋体" w:hAnsi="宋体" w:cs="宋体"/>
          <w:sz w:val="24"/>
          <w:szCs w:val="24"/>
          <w:highlight w:val="none"/>
          <w:u w:val="single"/>
          <w:lang w:val="en" w:eastAsia="zh-CN"/>
        </w:rPr>
        <w:t xml:space="preserve"> </w:t>
      </w:r>
      <w:r>
        <w:rPr>
          <w:rFonts w:hint="eastAsia" w:ascii="宋体" w:hAnsi="宋体" w:cs="宋体"/>
          <w:sz w:val="24"/>
          <w:szCs w:val="24"/>
          <w:highlight w:val="none"/>
          <w:u w:val="single"/>
          <w:lang w:val="en-US" w:eastAsia="zh-CN"/>
        </w:rPr>
        <w:t xml:space="preserve"> </w:t>
      </w:r>
      <w:r>
        <w:rPr>
          <w:rFonts w:hint="default" w:ascii="宋体" w:hAnsi="宋体" w:cs="宋体"/>
          <w:sz w:val="24"/>
          <w:szCs w:val="24"/>
          <w:highlight w:val="none"/>
          <w:u w:val="none"/>
          <w:lang w:val="en" w:eastAsia="zh-CN"/>
        </w:rPr>
        <w:t xml:space="preserve">     </w:t>
      </w:r>
      <w:r>
        <w:rPr>
          <w:rFonts w:hint="eastAsia" w:ascii="宋体" w:hAnsi="宋体" w:cs="宋体"/>
          <w:sz w:val="24"/>
          <w:szCs w:val="24"/>
          <w:highlight w:val="none"/>
          <w:lang w:val="en-US" w:eastAsia="zh-CN"/>
        </w:rPr>
        <w:t>规格型号：</w:t>
      </w:r>
      <w:r>
        <w:rPr>
          <w:rFonts w:hint="eastAsia" w:ascii="宋体" w:hAnsi="宋体" w:cs="宋体"/>
          <w:sz w:val="24"/>
          <w:szCs w:val="24"/>
          <w:highlight w:val="none"/>
          <w:u w:val="single"/>
          <w:lang w:val="en-US" w:eastAsia="zh-CN"/>
        </w:rPr>
        <w:t xml:space="preserve">   </w:t>
      </w:r>
      <w:r>
        <w:rPr>
          <w:rFonts w:hint="default" w:ascii="宋体" w:hAnsi="宋体" w:cs="宋体"/>
          <w:sz w:val="24"/>
          <w:szCs w:val="24"/>
          <w:highlight w:val="none"/>
          <w:u w:val="single"/>
          <w:lang w:val="en" w:eastAsia="zh-CN"/>
        </w:rPr>
        <w:t xml:space="preserve">  </w:t>
      </w:r>
      <w:r>
        <w:rPr>
          <w:rFonts w:hint="eastAsia" w:ascii="宋体" w:hAnsi="宋体" w:cs="宋体"/>
          <w:sz w:val="24"/>
          <w:szCs w:val="24"/>
          <w:highlight w:val="none"/>
          <w:u w:val="single"/>
          <w:lang w:val="en-US" w:eastAsia="zh-CN"/>
        </w:rPr>
        <w:t xml:space="preserve">       </w:t>
      </w:r>
      <w:r>
        <w:rPr>
          <w:rFonts w:hint="default" w:ascii="宋体" w:hAnsi="宋体" w:cs="宋体"/>
          <w:sz w:val="24"/>
          <w:szCs w:val="24"/>
          <w:highlight w:val="none"/>
          <w:u w:val="single"/>
          <w:lang w:val="en" w:eastAsia="zh-CN"/>
        </w:rPr>
        <w:t xml:space="preserve">   </w:t>
      </w:r>
    </w:p>
    <w:p w14:paraId="2080A69D">
      <w:pPr>
        <w:adjustRightInd w:val="0"/>
        <w:snapToGrid w:val="0"/>
        <w:spacing w:before="0" w:beforeLines="0" w:line="360" w:lineRule="auto"/>
        <w:ind w:firstLine="1080" w:firstLineChars="450"/>
        <w:rPr>
          <w:rFonts w:ascii="宋体" w:hAnsi="宋体"/>
          <w:sz w:val="24"/>
          <w:szCs w:val="24"/>
          <w:highlight w:val="none"/>
          <w:u w:val="single"/>
        </w:rPr>
      </w:pPr>
      <w:r>
        <w:rPr>
          <w:rFonts w:hint="eastAsia" w:ascii="宋体" w:hAnsi="宋体"/>
          <w:sz w:val="24"/>
          <w:szCs w:val="24"/>
          <w:highlight w:val="none"/>
          <w:u w:val="none"/>
          <w:lang w:val="en-US" w:eastAsia="zh-CN"/>
        </w:rPr>
        <w:t>采购标的的技术要求、商务要求具体见附件。</w:t>
      </w:r>
    </w:p>
    <w:p w14:paraId="06AFD5BC">
      <w:pPr>
        <w:numPr>
          <w:ilvl w:val="-1"/>
          <w:numId w:val="0"/>
        </w:numPr>
        <w:adjustRightInd w:val="0"/>
        <w:snapToGrid w:val="0"/>
        <w:spacing w:before="0" w:beforeLines="0" w:line="360" w:lineRule="auto"/>
        <w:ind w:firstLine="1080" w:firstLineChars="450"/>
        <w:rPr>
          <w:rFonts w:hint="eastAsia" w:ascii="宋体" w:hAnsi="宋体" w:cs="宋体"/>
          <w:sz w:val="24"/>
          <w:szCs w:val="24"/>
          <w:highlight w:val="none"/>
          <w:lang w:val="en-US" w:eastAsia="zh-CN"/>
        </w:rPr>
      </w:pPr>
      <w:r>
        <w:rPr>
          <w:rFonts w:hint="eastAsia" w:ascii="汉仪书宋二S" w:hAnsi="汉仪书宋二S" w:eastAsia="汉仪书宋二S" w:cs="汉仪书宋二S"/>
          <w:sz w:val="24"/>
          <w:szCs w:val="24"/>
          <w:highlight w:val="none"/>
          <w:lang w:val="en-US" w:eastAsia="zh-CN"/>
        </w:rPr>
        <w:t>①</w:t>
      </w:r>
      <w:r>
        <w:rPr>
          <w:rFonts w:hint="eastAsia" w:ascii="宋体" w:hAnsi="宋体" w:cs="宋体"/>
          <w:sz w:val="24"/>
          <w:szCs w:val="24"/>
          <w:highlight w:val="none"/>
          <w:lang w:val="en-US" w:eastAsia="zh-CN"/>
        </w:rPr>
        <w:t>涉及信息类产品，请填写该产品关键部件的品牌、型号：</w:t>
      </w:r>
    </w:p>
    <w:p w14:paraId="7A4C0BE2">
      <w:pPr>
        <w:numPr>
          <w:ilvl w:val="-1"/>
          <w:numId w:val="0"/>
        </w:numPr>
        <w:adjustRightInd w:val="0"/>
        <w:snapToGrid w:val="0"/>
        <w:spacing w:before="0" w:beforeLines="0" w:line="360" w:lineRule="auto"/>
        <w:ind w:firstLine="480" w:firstLineChars="200"/>
        <w:rPr>
          <w:rFonts w:hint="eastAsia" w:ascii="宋体" w:hAnsi="宋体" w:cs="宋体"/>
          <w:kern w:val="0"/>
          <w:sz w:val="24"/>
          <w:szCs w:val="24"/>
          <w:highlight w:val="none"/>
          <w:u w:val="single"/>
          <w:lang w:val="en-US" w:eastAsia="zh-CN"/>
        </w:rPr>
      </w:pPr>
      <w:r>
        <w:rPr>
          <w:rFonts w:hint="eastAsia" w:ascii="宋体" w:hAnsi="宋体" w:cs="宋体"/>
          <w:sz w:val="24"/>
          <w:szCs w:val="24"/>
          <w:highlight w:val="none"/>
          <w:lang w:val="en-US" w:eastAsia="zh-CN"/>
        </w:rPr>
        <w:t xml:space="preserve">     标的名称：</w:t>
      </w:r>
      <w:r>
        <w:rPr>
          <w:rFonts w:hint="eastAsia" w:ascii="宋体" w:hAnsi="宋体" w:cs="宋体"/>
          <w:kern w:val="0"/>
          <w:sz w:val="24"/>
          <w:szCs w:val="24"/>
          <w:highlight w:val="none"/>
          <w:u w:val="single"/>
          <w:lang w:val="en-US" w:eastAsia="zh-CN"/>
        </w:rPr>
        <w:t xml:space="preserve">      </w:t>
      </w:r>
      <w:r>
        <w:rPr>
          <w:rFonts w:hint="default" w:ascii="宋体" w:hAnsi="宋体" w:cs="宋体"/>
          <w:kern w:val="0"/>
          <w:sz w:val="24"/>
          <w:szCs w:val="24"/>
          <w:highlight w:val="none"/>
          <w:u w:val="single"/>
          <w:lang w:val="en" w:eastAsia="zh-CN"/>
        </w:rPr>
        <w:t xml:space="preserve">               </w:t>
      </w:r>
      <w:r>
        <w:rPr>
          <w:rFonts w:hint="eastAsia" w:ascii="宋体" w:hAnsi="宋体" w:cs="宋体"/>
          <w:kern w:val="0"/>
          <w:sz w:val="24"/>
          <w:szCs w:val="24"/>
          <w:highlight w:val="none"/>
          <w:u w:val="single"/>
          <w:lang w:val="en-US" w:eastAsia="zh-CN"/>
        </w:rPr>
        <w:t xml:space="preserve">    </w:t>
      </w:r>
    </w:p>
    <w:p w14:paraId="4D5D0429">
      <w:pPr>
        <w:numPr>
          <w:ilvl w:val="-1"/>
          <w:numId w:val="0"/>
        </w:numPr>
        <w:adjustRightInd w:val="0"/>
        <w:snapToGrid w:val="0"/>
        <w:spacing w:before="0" w:beforeLines="0"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 xml:space="preserve">     关键部件：</w:t>
      </w:r>
      <w:r>
        <w:rPr>
          <w:rFonts w:hint="eastAsia" w:ascii="宋体" w:hAnsi="宋体" w:cs="宋体"/>
          <w:kern w:val="0"/>
          <w:sz w:val="24"/>
          <w:szCs w:val="24"/>
          <w:highlight w:val="none"/>
          <w:u w:val="single"/>
          <w:lang w:val="en-US" w:eastAsia="zh-CN"/>
        </w:rPr>
        <w:t xml:space="preserve">          </w:t>
      </w:r>
      <w:r>
        <w:rPr>
          <w:rFonts w:hint="eastAsia" w:ascii="宋体" w:hAnsi="宋体" w:cs="宋体"/>
          <w:kern w:val="0"/>
          <w:sz w:val="24"/>
          <w:szCs w:val="24"/>
          <w:highlight w:val="none"/>
          <w:u w:val="none"/>
          <w:lang w:val="en-US" w:eastAsia="zh-CN"/>
        </w:rPr>
        <w:t xml:space="preserve"> </w:t>
      </w:r>
      <w:r>
        <w:rPr>
          <w:rFonts w:hint="eastAsia" w:ascii="宋体" w:hAnsi="宋体" w:cs="宋体"/>
          <w:sz w:val="24"/>
          <w:szCs w:val="24"/>
          <w:highlight w:val="none"/>
          <w:lang w:val="en-US" w:eastAsia="zh-CN"/>
        </w:rPr>
        <w:t>品牌：</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u w:val="none"/>
          <w:lang w:val="en-US" w:eastAsia="zh-CN"/>
        </w:rPr>
        <w:t xml:space="preserve"> </w:t>
      </w:r>
      <w:r>
        <w:rPr>
          <w:rFonts w:hint="eastAsia" w:ascii="宋体" w:hAnsi="宋体" w:cs="宋体"/>
          <w:sz w:val="24"/>
          <w:szCs w:val="24"/>
          <w:highlight w:val="none"/>
          <w:lang w:val="en-US" w:eastAsia="zh-CN"/>
        </w:rPr>
        <w:t>型号：</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lang w:val="en-US" w:eastAsia="zh-CN"/>
        </w:rPr>
        <w:t xml:space="preserve"> </w:t>
      </w:r>
    </w:p>
    <w:p w14:paraId="3985314B">
      <w:pPr>
        <w:pStyle w:val="66"/>
        <w:spacing w:beforeLines="0"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kern w:val="2"/>
          <w:sz w:val="24"/>
          <w:szCs w:val="24"/>
          <w:highlight w:val="none"/>
          <w:lang w:val="en-US" w:eastAsia="zh-CN"/>
        </w:rPr>
        <w:t>关键部件</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lang w:val="en-US" w:eastAsia="zh-CN"/>
        </w:rPr>
        <w:t>品牌：</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lang w:val="en-US" w:eastAsia="zh-CN"/>
        </w:rPr>
        <w:t>型号：</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 xml:space="preserve"> </w:t>
      </w:r>
    </w:p>
    <w:p w14:paraId="4615802B">
      <w:pPr>
        <w:pStyle w:val="66"/>
        <w:spacing w:beforeLines="0"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关键部件：</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lang w:val="en-US" w:eastAsia="zh-CN"/>
        </w:rPr>
        <w:t>品牌：</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lang w:val="en-US" w:eastAsia="zh-CN"/>
        </w:rPr>
        <w:t>型号：</w:t>
      </w:r>
      <w:r>
        <w:rPr>
          <w:rFonts w:hint="eastAsia" w:ascii="宋体" w:hAnsi="宋体" w:eastAsia="宋体" w:cs="宋体"/>
          <w:sz w:val="24"/>
          <w:szCs w:val="24"/>
          <w:highlight w:val="none"/>
          <w:u w:val="single"/>
          <w:lang w:val="en-US" w:eastAsia="zh-CN"/>
        </w:rPr>
        <w:t xml:space="preserve">       </w:t>
      </w:r>
    </w:p>
    <w:p w14:paraId="1FA56205">
      <w:pPr>
        <w:pStyle w:val="66"/>
        <w:numPr>
          <w:ilvl w:val="-1"/>
          <w:numId w:val="0"/>
        </w:numPr>
        <w:adjustRightInd w:val="0"/>
        <w:snapToGrid w:val="0"/>
        <w:spacing w:before="0" w:beforeLines="0" w:line="360" w:lineRule="auto"/>
        <w:ind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（注：关键部件是指财政部会同有关部门发布的政府采购需求标准规定的需要通过国家有关部门指定的测评机构开展的安全可靠测评的软硬件，如CPU芯片、操作系统、数据库等。）</w:t>
      </w:r>
    </w:p>
    <w:p w14:paraId="26BF3E7C">
      <w:pPr>
        <w:pStyle w:val="66"/>
        <w:numPr>
          <w:ilvl w:val="-1"/>
          <w:numId w:val="0"/>
        </w:numPr>
        <w:adjustRightInd w:val="0"/>
        <w:snapToGrid w:val="0"/>
        <w:spacing w:before="0" w:beforeLines="0" w:line="360" w:lineRule="auto"/>
        <w:ind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w:t>
      </w:r>
      <w:r>
        <w:rPr>
          <w:rFonts w:hint="eastAsia" w:ascii="汉仪书宋二S" w:hAnsi="汉仪书宋二S" w:eastAsia="汉仪书宋二S" w:cs="汉仪书宋二S"/>
          <w:sz w:val="24"/>
          <w:szCs w:val="24"/>
          <w:highlight w:val="none"/>
          <w:lang w:val="en-US" w:eastAsia="zh-CN"/>
        </w:rPr>
        <w:t>②</w:t>
      </w:r>
      <w:r>
        <w:rPr>
          <w:rFonts w:hint="eastAsia" w:ascii="宋体" w:hAnsi="宋体" w:eastAsia="宋体" w:cs="宋体"/>
          <w:sz w:val="24"/>
          <w:szCs w:val="24"/>
          <w:highlight w:val="none"/>
          <w:lang w:val="en-US" w:eastAsia="zh-CN"/>
        </w:rPr>
        <w:t>涉及车辆采购，请填写是否属于新能源汽车：</w:t>
      </w:r>
    </w:p>
    <w:p w14:paraId="08626C60">
      <w:pPr>
        <w:pStyle w:val="66"/>
        <w:numPr>
          <w:ilvl w:val="-1"/>
          <w:numId w:val="0"/>
        </w:numPr>
        <w:adjustRightInd w:val="0"/>
        <w:snapToGrid w:val="0"/>
        <w:spacing w:before="0" w:beforeLines="0" w:line="360" w:lineRule="auto"/>
        <w:ind w:firstLine="0" w:firstLineChars="0"/>
        <w:rPr>
          <w:rFonts w:hint="eastAsia" w:asciiTheme="minorEastAsia" w:hAnsiTheme="minorEastAsia" w:eastAsiaTheme="minorEastAsia" w:cstheme="minorEastAsia"/>
          <w:iCs w:val="0"/>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iCs w:val="0"/>
          <w:sz w:val="24"/>
          <w:szCs w:val="24"/>
          <w:highlight w:val="none"/>
        </w:rPr>
        <w:sym w:font="Wingdings" w:char="00A8"/>
      </w:r>
      <w:r>
        <w:rPr>
          <w:rFonts w:hint="eastAsia" w:asciiTheme="minorEastAsia" w:hAnsiTheme="minorEastAsia" w:eastAsiaTheme="minorEastAsia" w:cstheme="minorEastAsia"/>
          <w:iCs w:val="0"/>
          <w:sz w:val="24"/>
          <w:szCs w:val="24"/>
          <w:highlight w:val="none"/>
        </w:rPr>
        <w:t>是</w:t>
      </w:r>
      <w:r>
        <w:rPr>
          <w:rFonts w:hint="eastAsia" w:asciiTheme="minorEastAsia" w:hAnsiTheme="minorEastAsia" w:eastAsiaTheme="minorEastAsia" w:cstheme="minorEastAsia"/>
          <w:iCs w:val="0"/>
          <w:sz w:val="24"/>
          <w:szCs w:val="24"/>
          <w:highlight w:val="none"/>
          <w:lang w:eastAsia="zh-CN"/>
        </w:rPr>
        <w:t>，《政府采购品目分类目录》底级品目名称</w:t>
      </w:r>
      <w:r>
        <w:rPr>
          <w:rFonts w:hint="eastAsia" w:asciiTheme="minorEastAsia" w:hAnsiTheme="minorEastAsia" w:eastAsiaTheme="minorEastAsia" w:cstheme="minorEastAsia"/>
          <w:sz w:val="24"/>
          <w:szCs w:val="24"/>
          <w:highlight w:val="none"/>
          <w:lang w:val="en-US" w:eastAsia="zh-CN"/>
        </w:rPr>
        <w:t>：</w:t>
      </w:r>
      <w:r>
        <w:rPr>
          <w:rFonts w:hint="eastAsia" w:ascii="宋体" w:hAnsi="宋体" w:eastAsia="宋体" w:cs="宋体"/>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lang w:val="en-US" w:eastAsia="zh-CN"/>
        </w:rPr>
        <w:t xml:space="preserve"> 数量：</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lang w:val="en-US" w:eastAsia="zh-CN"/>
        </w:rPr>
        <w:t xml:space="preserve"> 金额：</w:t>
      </w:r>
      <w:r>
        <w:rPr>
          <w:rFonts w:hint="eastAsia" w:ascii="宋体" w:hAnsi="宋体" w:eastAsia="宋体" w:cs="宋体"/>
          <w:sz w:val="24"/>
          <w:szCs w:val="24"/>
          <w:highlight w:val="none"/>
          <w:u w:val="single"/>
          <w:lang w:val="en-US" w:eastAsia="zh-CN"/>
        </w:rPr>
        <w:t xml:space="preserve">     </w:t>
      </w:r>
      <w:r>
        <w:rPr>
          <w:rFonts w:hint="eastAsia" w:asciiTheme="minorEastAsia" w:hAnsiTheme="minorEastAsia" w:eastAsiaTheme="minorEastAsia" w:cstheme="minorEastAsia"/>
          <w:iCs w:val="0"/>
          <w:sz w:val="24"/>
          <w:szCs w:val="24"/>
          <w:highlight w:val="none"/>
          <w:lang w:val="en-US" w:eastAsia="zh-CN"/>
        </w:rPr>
        <w:t xml:space="preserve"> </w:t>
      </w:r>
    </w:p>
    <w:p w14:paraId="3DA3DBF5">
      <w:pPr>
        <w:pStyle w:val="66"/>
        <w:numPr>
          <w:ilvl w:val="-1"/>
          <w:numId w:val="0"/>
        </w:numPr>
        <w:adjustRightInd w:val="0"/>
        <w:snapToGrid w:val="0"/>
        <w:spacing w:before="0" w:beforeLines="0" w:line="360" w:lineRule="auto"/>
        <w:ind w:firstLine="0" w:firstLineChars="0"/>
        <w:rPr>
          <w:rFonts w:hint="eastAsia" w:asciiTheme="minorEastAsia" w:hAnsiTheme="minorEastAsia" w:eastAsiaTheme="minorEastAsia" w:cstheme="minorEastAsia"/>
          <w:iCs w:val="0"/>
          <w:sz w:val="24"/>
          <w:szCs w:val="24"/>
          <w:highlight w:val="none"/>
          <w:lang w:eastAsia="zh-CN"/>
        </w:rPr>
      </w:pPr>
      <w:r>
        <w:rPr>
          <w:rFonts w:hint="eastAsia" w:asciiTheme="minorEastAsia" w:hAnsiTheme="minorEastAsia" w:eastAsiaTheme="minorEastAsia" w:cstheme="minorEastAsia"/>
          <w:iCs w:val="0"/>
          <w:sz w:val="24"/>
          <w:szCs w:val="24"/>
          <w:highlight w:val="none"/>
          <w:lang w:val="en-US" w:eastAsia="zh-CN"/>
        </w:rPr>
        <w:t xml:space="preserve">         </w:t>
      </w:r>
      <w:r>
        <w:rPr>
          <w:rFonts w:hint="eastAsia" w:asciiTheme="minorEastAsia" w:hAnsiTheme="minorEastAsia" w:eastAsiaTheme="minorEastAsia" w:cstheme="minorEastAsia"/>
          <w:iCs w:val="0"/>
          <w:sz w:val="24"/>
          <w:szCs w:val="24"/>
          <w:highlight w:val="none"/>
        </w:rPr>
        <w:sym w:font="Wingdings" w:char="00A8"/>
      </w:r>
      <w:r>
        <w:rPr>
          <w:rFonts w:hint="eastAsia" w:asciiTheme="minorEastAsia" w:hAnsiTheme="minorEastAsia" w:eastAsiaTheme="minorEastAsia" w:cstheme="minorEastAsia"/>
          <w:iCs w:val="0"/>
          <w:sz w:val="24"/>
          <w:szCs w:val="24"/>
          <w:highlight w:val="none"/>
          <w:lang w:eastAsia="zh-CN"/>
        </w:rPr>
        <w:t>否</w:t>
      </w:r>
    </w:p>
    <w:p w14:paraId="192DABA0">
      <w:pPr>
        <w:pStyle w:val="66"/>
        <w:numPr>
          <w:ilvl w:val="-1"/>
          <w:numId w:val="0"/>
        </w:numPr>
        <w:adjustRightInd w:val="0"/>
        <w:snapToGrid w:val="0"/>
        <w:spacing w:before="0" w:beforeLines="0" w:line="360" w:lineRule="auto"/>
        <w:ind w:left="0" w:firstLine="0" w:firstLineChars="0"/>
        <w:rPr>
          <w:rFonts w:hint="eastAsia" w:asciiTheme="minorEastAsia" w:hAnsiTheme="minorEastAsia" w:eastAsiaTheme="minorEastAsia" w:cstheme="minorEastAsia"/>
          <w:iCs w:val="0"/>
          <w:sz w:val="24"/>
          <w:szCs w:val="24"/>
          <w:highlight w:val="none"/>
          <w:lang w:val="en-US" w:eastAsia="zh-CN"/>
        </w:rPr>
      </w:pPr>
      <w:r>
        <w:rPr>
          <w:rFonts w:hint="eastAsia" w:asciiTheme="minorEastAsia" w:hAnsiTheme="minorEastAsia" w:eastAsiaTheme="minorEastAsia" w:cstheme="minorEastAsia"/>
          <w:iCs w:val="0"/>
          <w:sz w:val="24"/>
          <w:szCs w:val="24"/>
          <w:highlight w:val="none"/>
          <w:lang w:val="en-US" w:eastAsia="zh-CN"/>
        </w:rPr>
        <w:t xml:space="preserve">    （</w:t>
      </w:r>
      <w:r>
        <w:rPr>
          <w:rFonts w:hint="default" w:asciiTheme="minorEastAsia" w:hAnsiTheme="minorEastAsia" w:eastAsiaTheme="minorEastAsia" w:cstheme="minorEastAsia"/>
          <w:iCs w:val="0"/>
          <w:sz w:val="24"/>
          <w:szCs w:val="24"/>
          <w:highlight w:val="none"/>
          <w:lang w:val="en" w:eastAsia="zh-CN"/>
        </w:rPr>
        <w:t>4</w:t>
      </w:r>
      <w:r>
        <w:rPr>
          <w:rFonts w:hint="eastAsia" w:asciiTheme="minorEastAsia" w:hAnsiTheme="minorEastAsia" w:eastAsiaTheme="minorEastAsia" w:cstheme="minorEastAsia"/>
          <w:iCs w:val="0"/>
          <w:sz w:val="24"/>
          <w:szCs w:val="24"/>
          <w:highlight w:val="none"/>
          <w:lang w:val="en-US" w:eastAsia="zh-CN"/>
        </w:rPr>
        <w:t>）政府采购组织形式：</w:t>
      </w:r>
      <w:r>
        <w:rPr>
          <w:rFonts w:hint="eastAsia" w:asciiTheme="minorEastAsia" w:hAnsiTheme="minorEastAsia" w:eastAsiaTheme="minorEastAsia" w:cstheme="minorEastAsia"/>
          <w:iCs w:val="0"/>
          <w:sz w:val="24"/>
          <w:szCs w:val="24"/>
          <w:highlight w:val="none"/>
        </w:rPr>
        <w:sym w:font="Wingdings" w:char="00A8"/>
      </w:r>
      <w:r>
        <w:rPr>
          <w:rFonts w:hint="eastAsia" w:asciiTheme="minorEastAsia" w:hAnsiTheme="minorEastAsia" w:eastAsiaTheme="minorEastAsia" w:cstheme="minorEastAsia"/>
          <w:iCs w:val="0"/>
          <w:sz w:val="24"/>
          <w:szCs w:val="24"/>
          <w:highlight w:val="none"/>
          <w:lang w:eastAsia="zh-CN"/>
        </w:rPr>
        <w:t>政府集中采购</w:t>
      </w:r>
      <w:r>
        <w:rPr>
          <w:rFonts w:hint="eastAsia" w:asciiTheme="minorEastAsia" w:hAnsiTheme="minorEastAsia" w:eastAsiaTheme="minorEastAsia" w:cstheme="minorEastAsia"/>
          <w:iCs w:val="0"/>
          <w:sz w:val="24"/>
          <w:szCs w:val="24"/>
          <w:highlight w:val="none"/>
          <w:lang w:val="en-US" w:eastAsia="zh-CN"/>
        </w:rPr>
        <w:t xml:space="preserve">  </w:t>
      </w:r>
      <w:r>
        <w:rPr>
          <w:rFonts w:hint="eastAsia" w:asciiTheme="minorEastAsia" w:hAnsiTheme="minorEastAsia" w:eastAsiaTheme="minorEastAsia" w:cstheme="minorEastAsia"/>
          <w:iCs w:val="0"/>
          <w:sz w:val="24"/>
          <w:szCs w:val="24"/>
          <w:highlight w:val="none"/>
        </w:rPr>
        <w:sym w:font="Wingdings" w:char="00A8"/>
      </w:r>
      <w:r>
        <w:rPr>
          <w:rFonts w:hint="eastAsia" w:asciiTheme="minorEastAsia" w:hAnsiTheme="minorEastAsia" w:eastAsiaTheme="minorEastAsia" w:cstheme="minorEastAsia"/>
          <w:iCs w:val="0"/>
          <w:sz w:val="24"/>
          <w:szCs w:val="24"/>
          <w:highlight w:val="none"/>
          <w:lang w:val="en-US" w:eastAsia="zh-CN"/>
        </w:rPr>
        <w:t xml:space="preserve">部门集中采购  </w:t>
      </w:r>
      <w:r>
        <w:rPr>
          <w:rFonts w:hint="eastAsia" w:asciiTheme="minorEastAsia" w:hAnsiTheme="minorEastAsia" w:eastAsiaTheme="minorEastAsia" w:cstheme="minorEastAsia"/>
          <w:iCs w:val="0"/>
          <w:sz w:val="24"/>
          <w:szCs w:val="24"/>
          <w:highlight w:val="none"/>
        </w:rPr>
        <w:sym w:font="Wingdings" w:char="00A8"/>
      </w:r>
      <w:r>
        <w:rPr>
          <w:rFonts w:hint="eastAsia" w:asciiTheme="minorEastAsia" w:hAnsiTheme="minorEastAsia" w:eastAsiaTheme="minorEastAsia" w:cstheme="minorEastAsia"/>
          <w:iCs w:val="0"/>
          <w:sz w:val="24"/>
          <w:szCs w:val="24"/>
          <w:highlight w:val="none"/>
          <w:lang w:val="en-US" w:eastAsia="zh-CN"/>
        </w:rPr>
        <w:t>分散采购</w:t>
      </w:r>
    </w:p>
    <w:p w14:paraId="335CEAEB">
      <w:pPr>
        <w:pStyle w:val="66"/>
        <w:numPr>
          <w:ilvl w:val="-1"/>
          <w:numId w:val="0"/>
        </w:numPr>
        <w:adjustRightInd w:val="0"/>
        <w:snapToGrid w:val="0"/>
        <w:spacing w:before="0" w:beforeLines="0" w:line="360" w:lineRule="auto"/>
        <w:ind w:left="0" w:firstLine="420" w:firstLineChars="0"/>
        <w:rPr>
          <w:rFonts w:hint="eastAsia" w:asciiTheme="minorEastAsia" w:hAnsiTheme="minorEastAsia" w:eastAsiaTheme="minorEastAsia" w:cstheme="minorEastAsia"/>
          <w:iCs w:val="0"/>
          <w:sz w:val="24"/>
          <w:szCs w:val="24"/>
          <w:highlight w:val="none"/>
          <w:lang w:eastAsia="zh-CN"/>
        </w:rPr>
      </w:pPr>
      <w:r>
        <w:rPr>
          <w:rFonts w:hint="eastAsia" w:asciiTheme="minorEastAsia" w:hAnsiTheme="minorEastAsia" w:eastAsiaTheme="minorEastAsia" w:cstheme="minorEastAsia"/>
          <w:iCs w:val="0"/>
          <w:sz w:val="24"/>
          <w:szCs w:val="24"/>
          <w:highlight w:val="none"/>
          <w:lang w:val="en-US" w:eastAsia="zh-CN"/>
        </w:rPr>
        <w:t>（</w:t>
      </w:r>
      <w:r>
        <w:rPr>
          <w:rFonts w:hint="default" w:asciiTheme="minorEastAsia" w:hAnsiTheme="minorEastAsia" w:eastAsiaTheme="minorEastAsia" w:cstheme="minorEastAsia"/>
          <w:iCs w:val="0"/>
          <w:sz w:val="24"/>
          <w:szCs w:val="24"/>
          <w:highlight w:val="none"/>
          <w:lang w:val="en" w:eastAsia="zh-CN"/>
        </w:rPr>
        <w:t>5</w:t>
      </w:r>
      <w:r>
        <w:rPr>
          <w:rFonts w:hint="eastAsia" w:asciiTheme="minorEastAsia" w:hAnsiTheme="minorEastAsia" w:eastAsiaTheme="minorEastAsia" w:cstheme="minorEastAsia"/>
          <w:iCs w:val="0"/>
          <w:sz w:val="24"/>
          <w:szCs w:val="24"/>
          <w:highlight w:val="none"/>
          <w:lang w:val="en-US" w:eastAsia="zh-CN"/>
        </w:rPr>
        <w:t>）政府采购方式：</w:t>
      </w:r>
      <w:r>
        <w:rPr>
          <w:rFonts w:hint="eastAsia" w:asciiTheme="minorEastAsia" w:hAnsiTheme="minorEastAsia" w:eastAsiaTheme="minorEastAsia" w:cstheme="minorEastAsia"/>
          <w:iCs w:val="0"/>
          <w:sz w:val="24"/>
          <w:szCs w:val="24"/>
          <w:highlight w:val="none"/>
        </w:rPr>
        <w:sym w:font="Wingdings" w:char="00A8"/>
      </w:r>
      <w:r>
        <w:rPr>
          <w:rFonts w:hint="eastAsia" w:asciiTheme="minorEastAsia" w:hAnsiTheme="minorEastAsia" w:eastAsiaTheme="minorEastAsia" w:cstheme="minorEastAsia"/>
          <w:iCs w:val="0"/>
          <w:sz w:val="24"/>
          <w:szCs w:val="24"/>
          <w:highlight w:val="none"/>
          <w:lang w:eastAsia="zh-CN"/>
        </w:rPr>
        <w:t>公开招标</w:t>
      </w:r>
      <w:r>
        <w:rPr>
          <w:rFonts w:hint="eastAsia" w:asciiTheme="minorEastAsia" w:hAnsiTheme="minorEastAsia" w:eastAsiaTheme="minorEastAsia" w:cstheme="minorEastAsia"/>
          <w:iCs w:val="0"/>
          <w:sz w:val="24"/>
          <w:szCs w:val="24"/>
          <w:highlight w:val="none"/>
          <w:lang w:val="en-US" w:eastAsia="zh-CN"/>
        </w:rPr>
        <w:t xml:space="preserve"> </w:t>
      </w:r>
      <w:r>
        <w:rPr>
          <w:rFonts w:hint="eastAsia" w:asciiTheme="minorEastAsia" w:hAnsiTheme="minorEastAsia" w:eastAsiaTheme="minorEastAsia" w:cstheme="minorEastAsia"/>
          <w:iCs w:val="0"/>
          <w:sz w:val="24"/>
          <w:szCs w:val="24"/>
          <w:highlight w:val="none"/>
        </w:rPr>
        <w:sym w:font="Wingdings" w:char="00A8"/>
      </w:r>
      <w:r>
        <w:rPr>
          <w:rFonts w:hint="eastAsia" w:asciiTheme="minorEastAsia" w:hAnsiTheme="minorEastAsia" w:eastAsiaTheme="minorEastAsia" w:cstheme="minorEastAsia"/>
          <w:iCs w:val="0"/>
          <w:sz w:val="24"/>
          <w:szCs w:val="24"/>
          <w:highlight w:val="none"/>
          <w:lang w:eastAsia="zh-CN"/>
        </w:rPr>
        <w:t>邀请招标</w:t>
      </w:r>
      <w:r>
        <w:rPr>
          <w:rFonts w:hint="eastAsia" w:asciiTheme="minorEastAsia" w:hAnsiTheme="minorEastAsia" w:eastAsiaTheme="minorEastAsia" w:cstheme="minorEastAsia"/>
          <w:iCs w:val="0"/>
          <w:sz w:val="24"/>
          <w:szCs w:val="24"/>
          <w:highlight w:val="none"/>
          <w:lang w:val="en-US" w:eastAsia="zh-CN"/>
        </w:rPr>
        <w:t xml:space="preserve"> </w:t>
      </w:r>
      <w:r>
        <w:rPr>
          <w:rFonts w:hint="eastAsia" w:asciiTheme="minorEastAsia" w:hAnsiTheme="minorEastAsia" w:eastAsiaTheme="minorEastAsia" w:cstheme="minorEastAsia"/>
          <w:iCs w:val="0"/>
          <w:sz w:val="24"/>
          <w:szCs w:val="24"/>
          <w:highlight w:val="none"/>
        </w:rPr>
        <w:sym w:font="Wingdings" w:char="00A8"/>
      </w:r>
      <w:r>
        <w:rPr>
          <w:rFonts w:hint="eastAsia" w:asciiTheme="minorEastAsia" w:hAnsiTheme="minorEastAsia" w:eastAsiaTheme="minorEastAsia" w:cstheme="minorEastAsia"/>
          <w:iCs w:val="0"/>
          <w:sz w:val="24"/>
          <w:szCs w:val="24"/>
          <w:highlight w:val="none"/>
          <w:lang w:eastAsia="zh-CN"/>
        </w:rPr>
        <w:t>竞争性谈判</w:t>
      </w:r>
      <w:r>
        <w:rPr>
          <w:rFonts w:hint="eastAsia" w:asciiTheme="minorEastAsia" w:hAnsiTheme="minorEastAsia" w:eastAsiaTheme="minorEastAsia" w:cstheme="minorEastAsia"/>
          <w:iCs w:val="0"/>
          <w:sz w:val="24"/>
          <w:szCs w:val="24"/>
          <w:highlight w:val="none"/>
          <w:lang w:val="en-US" w:eastAsia="zh-CN"/>
        </w:rPr>
        <w:t xml:space="preserve"> </w:t>
      </w:r>
      <w:r>
        <w:rPr>
          <w:rFonts w:hint="eastAsia" w:asciiTheme="minorEastAsia" w:hAnsiTheme="minorEastAsia" w:eastAsiaTheme="minorEastAsia" w:cstheme="minorEastAsia"/>
          <w:iCs w:val="0"/>
          <w:sz w:val="24"/>
          <w:szCs w:val="24"/>
          <w:highlight w:val="none"/>
        </w:rPr>
        <w:sym w:font="Wingdings" w:char="00A8"/>
      </w:r>
      <w:r>
        <w:rPr>
          <w:rFonts w:hint="eastAsia" w:asciiTheme="minorEastAsia" w:hAnsiTheme="minorEastAsia" w:eastAsiaTheme="minorEastAsia" w:cstheme="minorEastAsia"/>
          <w:iCs w:val="0"/>
          <w:sz w:val="24"/>
          <w:szCs w:val="24"/>
          <w:highlight w:val="none"/>
          <w:lang w:eastAsia="zh-CN"/>
        </w:rPr>
        <w:t>竞争性磋商</w:t>
      </w:r>
    </w:p>
    <w:p w14:paraId="5CFB611A">
      <w:pPr>
        <w:pStyle w:val="66"/>
        <w:numPr>
          <w:ilvl w:val="-1"/>
          <w:numId w:val="0"/>
        </w:numPr>
        <w:adjustRightInd w:val="0"/>
        <w:snapToGrid w:val="0"/>
        <w:spacing w:before="0" w:beforeLines="0" w:line="360" w:lineRule="auto"/>
        <w:ind w:left="0" w:firstLine="420" w:firstLineChars="0"/>
        <w:rPr>
          <w:rFonts w:hint="eastAsia" w:ascii="宋体" w:hAnsi="宋体" w:eastAsia="宋体" w:cs="宋体"/>
          <w:iCs w:val="0"/>
          <w:sz w:val="24"/>
          <w:szCs w:val="24"/>
          <w:highlight w:val="none"/>
          <w:u w:val="single"/>
          <w:lang w:val="en-US" w:eastAsia="zh-CN"/>
        </w:rPr>
      </w:pPr>
      <w:r>
        <w:rPr>
          <w:rFonts w:hint="eastAsia" w:ascii="宋体" w:hAnsi="宋体" w:cs="宋体"/>
          <w:sz w:val="24"/>
          <w:szCs w:val="24"/>
          <w:highlight w:val="none"/>
          <w:u w:val="none"/>
          <w:lang w:val="en-US" w:eastAsia="zh-CN"/>
        </w:rPr>
        <w:t xml:space="preserve">                  </w:t>
      </w:r>
      <w:r>
        <w:rPr>
          <w:rFonts w:hint="eastAsia" w:asciiTheme="minorEastAsia" w:hAnsiTheme="minorEastAsia" w:eastAsiaTheme="minorEastAsia" w:cstheme="minorEastAsia"/>
          <w:iCs w:val="0"/>
          <w:sz w:val="24"/>
          <w:szCs w:val="24"/>
          <w:highlight w:val="none"/>
        </w:rPr>
        <w:sym w:font="Wingdings" w:char="00A8"/>
      </w:r>
      <w:r>
        <w:rPr>
          <w:rFonts w:hint="eastAsia" w:asciiTheme="minorEastAsia" w:hAnsiTheme="minorEastAsia" w:eastAsiaTheme="minorEastAsia" w:cstheme="minorEastAsia"/>
          <w:iCs w:val="0"/>
          <w:sz w:val="24"/>
          <w:szCs w:val="24"/>
          <w:highlight w:val="none"/>
          <w:lang w:eastAsia="zh-CN"/>
        </w:rPr>
        <w:t>询价</w:t>
      </w:r>
      <w:r>
        <w:rPr>
          <w:rFonts w:hint="eastAsia" w:asciiTheme="minorEastAsia" w:hAnsiTheme="minorEastAsia" w:eastAsiaTheme="minorEastAsia" w:cstheme="minorEastAsia"/>
          <w:iCs w:val="0"/>
          <w:sz w:val="24"/>
          <w:szCs w:val="24"/>
          <w:highlight w:val="none"/>
          <w:lang w:val="en-US" w:eastAsia="zh-CN"/>
        </w:rPr>
        <w:t xml:space="preserve"> </w:t>
      </w:r>
      <w:r>
        <w:rPr>
          <w:rFonts w:hint="eastAsia" w:asciiTheme="minorEastAsia" w:hAnsiTheme="minorEastAsia" w:eastAsiaTheme="minorEastAsia" w:cstheme="minorEastAsia"/>
          <w:iCs w:val="0"/>
          <w:sz w:val="24"/>
          <w:szCs w:val="24"/>
          <w:highlight w:val="none"/>
        </w:rPr>
        <w:sym w:font="Wingdings" w:char="00A8"/>
      </w:r>
      <w:r>
        <w:rPr>
          <w:rFonts w:hint="eastAsia" w:asciiTheme="minorEastAsia" w:hAnsiTheme="minorEastAsia" w:eastAsiaTheme="minorEastAsia" w:cstheme="minorEastAsia"/>
          <w:iCs w:val="0"/>
          <w:sz w:val="24"/>
          <w:szCs w:val="24"/>
          <w:highlight w:val="none"/>
          <w:lang w:eastAsia="zh-CN"/>
        </w:rPr>
        <w:t>单一来源</w:t>
      </w:r>
      <w:r>
        <w:rPr>
          <w:rFonts w:hint="eastAsia" w:asciiTheme="minorEastAsia" w:hAnsiTheme="minorEastAsia" w:eastAsiaTheme="minorEastAsia" w:cstheme="minorEastAsia"/>
          <w:iCs w:val="0"/>
          <w:sz w:val="24"/>
          <w:szCs w:val="24"/>
          <w:highlight w:val="none"/>
          <w:lang w:val="en-US" w:eastAsia="zh-CN"/>
        </w:rPr>
        <w:t xml:space="preserve"> </w:t>
      </w:r>
      <w:r>
        <w:rPr>
          <w:rFonts w:hint="eastAsia" w:asciiTheme="minorEastAsia" w:hAnsiTheme="minorEastAsia" w:eastAsiaTheme="minorEastAsia" w:cstheme="minorEastAsia"/>
          <w:iCs w:val="0"/>
          <w:sz w:val="24"/>
          <w:szCs w:val="24"/>
          <w:highlight w:val="none"/>
        </w:rPr>
        <w:sym w:font="Wingdings" w:char="00A8"/>
      </w:r>
      <w:r>
        <w:rPr>
          <w:rFonts w:hint="eastAsia" w:asciiTheme="minorEastAsia" w:hAnsiTheme="minorEastAsia" w:eastAsiaTheme="minorEastAsia" w:cstheme="minorEastAsia"/>
          <w:iCs w:val="0"/>
          <w:sz w:val="24"/>
          <w:szCs w:val="24"/>
          <w:highlight w:val="none"/>
          <w:lang w:eastAsia="zh-CN"/>
        </w:rPr>
        <w:t>框架协议</w:t>
      </w:r>
      <w:r>
        <w:rPr>
          <w:rFonts w:hint="eastAsia" w:asciiTheme="minorEastAsia" w:hAnsiTheme="minorEastAsia" w:eastAsiaTheme="minorEastAsia" w:cstheme="minorEastAsia"/>
          <w:iCs w:val="0"/>
          <w:sz w:val="24"/>
          <w:szCs w:val="24"/>
          <w:highlight w:val="none"/>
          <w:lang w:val="en-US" w:eastAsia="zh-CN"/>
        </w:rPr>
        <w:t xml:space="preserve"> </w:t>
      </w:r>
      <w:r>
        <w:rPr>
          <w:rFonts w:hint="eastAsia" w:asciiTheme="minorEastAsia" w:hAnsiTheme="minorEastAsia" w:eastAsiaTheme="minorEastAsia" w:cstheme="minorEastAsia"/>
          <w:iCs w:val="0"/>
          <w:sz w:val="24"/>
          <w:szCs w:val="24"/>
          <w:highlight w:val="none"/>
        </w:rPr>
        <w:sym w:font="Wingdings" w:char="00A8"/>
      </w:r>
      <w:r>
        <w:rPr>
          <w:rFonts w:hint="eastAsia" w:asciiTheme="minorEastAsia" w:hAnsiTheme="minorEastAsia" w:eastAsiaTheme="minorEastAsia" w:cstheme="minorEastAsia"/>
          <w:iCs w:val="0"/>
          <w:sz w:val="24"/>
          <w:szCs w:val="24"/>
          <w:highlight w:val="none"/>
          <w:lang w:eastAsia="zh-CN"/>
        </w:rPr>
        <w:t>其他：</w:t>
      </w:r>
      <w:r>
        <w:rPr>
          <w:rFonts w:hint="eastAsia" w:ascii="宋体" w:hAnsi="宋体" w:eastAsia="宋体" w:cs="宋体"/>
          <w:iCs w:val="0"/>
          <w:sz w:val="24"/>
          <w:szCs w:val="24"/>
          <w:highlight w:val="none"/>
          <w:u w:val="single"/>
          <w:lang w:val="en-US" w:eastAsia="zh-CN"/>
        </w:rPr>
        <w:t xml:space="preserve">          </w:t>
      </w:r>
    </w:p>
    <w:p w14:paraId="7BF5208C">
      <w:pPr>
        <w:pStyle w:val="66"/>
        <w:numPr>
          <w:ilvl w:val="-1"/>
          <w:numId w:val="0"/>
        </w:numPr>
        <w:adjustRightInd w:val="0"/>
        <w:snapToGrid w:val="0"/>
        <w:spacing w:before="0" w:beforeLines="0" w:line="360" w:lineRule="auto"/>
        <w:ind w:left="0" w:firstLine="420" w:firstLineChars="0"/>
        <w:rPr>
          <w:rFonts w:hint="default" w:ascii="宋体" w:hAnsi="宋体" w:eastAsia="宋体" w:cs="宋体"/>
          <w:iCs w:val="0"/>
          <w:sz w:val="24"/>
          <w:szCs w:val="24"/>
          <w:highlight w:val="none"/>
          <w:u w:val="none"/>
          <w:lang w:val="en-US" w:eastAsia="zh-CN"/>
        </w:rPr>
      </w:pPr>
      <w:r>
        <w:rPr>
          <w:rFonts w:hint="eastAsia" w:ascii="宋体" w:hAnsi="宋体" w:eastAsia="宋体" w:cs="宋体"/>
          <w:iCs w:val="0"/>
          <w:sz w:val="24"/>
          <w:szCs w:val="24"/>
          <w:highlight w:val="none"/>
          <w:u w:val="none"/>
          <w:lang w:val="en-US" w:eastAsia="zh-CN"/>
        </w:rPr>
        <w:t>（注：在框架协议采购的第二阶段，可选择使用该合同文本）</w:t>
      </w:r>
    </w:p>
    <w:p w14:paraId="7A64A57F">
      <w:pPr>
        <w:pStyle w:val="66"/>
        <w:numPr>
          <w:ilvl w:val="-1"/>
          <w:numId w:val="0"/>
        </w:numPr>
        <w:adjustRightInd w:val="0"/>
        <w:snapToGrid w:val="0"/>
        <w:spacing w:before="0" w:beforeLines="0" w:line="360" w:lineRule="auto"/>
        <w:ind w:firstLine="240" w:firstLineChars="100"/>
        <w:rPr>
          <w:rFonts w:hint="eastAsia" w:ascii="宋体" w:hAnsi="宋体" w:eastAsia="宋体" w:cs="Times New Roman"/>
          <w:w w:val="100"/>
          <w:kern w:val="2"/>
          <w:sz w:val="24"/>
          <w:szCs w:val="24"/>
          <w:highlight w:val="none"/>
          <w:lang w:val="en-US" w:eastAsia="zh-CN" w:bidi="ar-SA"/>
        </w:rPr>
      </w:pPr>
      <w:r>
        <w:rPr>
          <w:rFonts w:hint="eastAsia" w:ascii="宋体" w:hAnsi="宋体"/>
          <w:sz w:val="24"/>
          <w:szCs w:val="24"/>
          <w:highlight w:val="none"/>
          <w:lang w:val="en-US" w:eastAsia="zh-CN"/>
        </w:rPr>
        <w:t xml:space="preserve"> （</w:t>
      </w:r>
      <w:r>
        <w:rPr>
          <w:rFonts w:hint="default" w:ascii="宋体" w:hAnsi="宋体"/>
          <w:sz w:val="24"/>
          <w:szCs w:val="24"/>
          <w:highlight w:val="none"/>
          <w:lang w:val="en" w:eastAsia="zh-CN"/>
        </w:rPr>
        <w:t>6</w:t>
      </w:r>
      <w:r>
        <w:rPr>
          <w:rFonts w:hint="eastAsia" w:ascii="宋体" w:hAnsi="宋体"/>
          <w:sz w:val="24"/>
          <w:szCs w:val="24"/>
          <w:highlight w:val="none"/>
          <w:lang w:val="en-US" w:eastAsia="zh-CN"/>
        </w:rPr>
        <w:t>）</w:t>
      </w:r>
      <w:r>
        <w:rPr>
          <w:rFonts w:hint="eastAsia" w:ascii="宋体" w:hAnsi="宋体" w:eastAsia="宋体" w:cs="Times New Roman"/>
          <w:w w:val="100"/>
          <w:kern w:val="2"/>
          <w:sz w:val="24"/>
          <w:szCs w:val="24"/>
          <w:highlight w:val="none"/>
          <w:lang w:val="en-US" w:eastAsia="zh-CN" w:bidi="ar-SA"/>
        </w:rPr>
        <w:t>中标（成交）采购标的制造商是否为中小企业：</w:t>
      </w:r>
      <w:r>
        <w:rPr>
          <w:rFonts w:hint="eastAsia" w:ascii="宋体" w:hAnsi="宋体" w:eastAsia="宋体" w:cs="Times New Roman"/>
          <w:w w:val="100"/>
          <w:kern w:val="2"/>
          <w:sz w:val="24"/>
          <w:szCs w:val="24"/>
          <w:highlight w:val="none"/>
          <w:lang w:val="en-US" w:eastAsia="zh-CN" w:bidi="ar-SA"/>
        </w:rPr>
        <w:sym w:font="Wingdings" w:char="00A8"/>
      </w:r>
      <w:r>
        <w:rPr>
          <w:rFonts w:hint="eastAsia" w:ascii="宋体" w:hAnsi="宋体" w:eastAsia="宋体" w:cs="Times New Roman"/>
          <w:w w:val="100"/>
          <w:kern w:val="2"/>
          <w:sz w:val="24"/>
          <w:szCs w:val="24"/>
          <w:highlight w:val="none"/>
          <w:lang w:val="en-US" w:eastAsia="zh-CN" w:bidi="ar-SA"/>
        </w:rPr>
        <w:t xml:space="preserve">是      </w:t>
      </w:r>
      <w:r>
        <w:rPr>
          <w:rFonts w:hint="eastAsia" w:ascii="宋体" w:hAnsi="宋体" w:eastAsia="宋体" w:cs="Times New Roman"/>
          <w:w w:val="100"/>
          <w:kern w:val="2"/>
          <w:sz w:val="24"/>
          <w:szCs w:val="24"/>
          <w:highlight w:val="none"/>
          <w:lang w:val="en-US" w:eastAsia="zh-CN" w:bidi="ar-SA"/>
        </w:rPr>
        <w:sym w:font="Wingdings" w:char="00A8"/>
      </w:r>
      <w:r>
        <w:rPr>
          <w:rFonts w:hint="eastAsia" w:ascii="宋体" w:hAnsi="宋体" w:eastAsia="宋体" w:cs="Times New Roman"/>
          <w:w w:val="100"/>
          <w:kern w:val="2"/>
          <w:sz w:val="24"/>
          <w:szCs w:val="24"/>
          <w:highlight w:val="none"/>
          <w:lang w:val="en-US" w:eastAsia="zh-CN" w:bidi="ar-SA"/>
        </w:rPr>
        <w:t>否</w:t>
      </w:r>
    </w:p>
    <w:p w14:paraId="3D34313B">
      <w:pPr>
        <w:numPr>
          <w:ilvl w:val="-1"/>
          <w:numId w:val="0"/>
        </w:numPr>
        <w:adjustRightInd w:val="0"/>
        <w:snapToGrid w:val="0"/>
        <w:spacing w:before="0" w:beforeLines="0" w:line="360" w:lineRule="auto"/>
        <w:ind w:left="0" w:leftChars="0" w:firstLine="0" w:firstLineChars="0"/>
        <w:rPr>
          <w:rFonts w:hint="eastAsia" w:ascii="宋体" w:hAnsi="宋体"/>
          <w:iCs/>
          <w:sz w:val="24"/>
          <w:szCs w:val="24"/>
          <w:highlight w:val="none"/>
        </w:rPr>
      </w:pPr>
      <w:r>
        <w:rPr>
          <w:rFonts w:hint="eastAsia" w:ascii="宋体" w:hAnsi="宋体"/>
          <w:w w:val="100"/>
          <w:sz w:val="24"/>
          <w:szCs w:val="24"/>
          <w:highlight w:val="none"/>
          <w:lang w:val="en-US" w:eastAsia="zh-CN"/>
        </w:rPr>
        <w:t xml:space="preserve">         本合同</w:t>
      </w:r>
      <w:r>
        <w:rPr>
          <w:rFonts w:hint="eastAsia" w:ascii="宋体" w:hAnsi="宋体"/>
          <w:w w:val="100"/>
          <w:sz w:val="24"/>
          <w:szCs w:val="24"/>
          <w:highlight w:val="none"/>
        </w:rPr>
        <w:t>是否</w:t>
      </w:r>
      <w:r>
        <w:rPr>
          <w:rFonts w:hint="eastAsia" w:ascii="宋体" w:hAnsi="宋体"/>
          <w:w w:val="100"/>
          <w:sz w:val="24"/>
          <w:szCs w:val="24"/>
          <w:highlight w:val="none"/>
          <w:lang w:eastAsia="zh-CN"/>
        </w:rPr>
        <w:t>为专门面向</w:t>
      </w:r>
      <w:r>
        <w:rPr>
          <w:rFonts w:hint="eastAsia" w:ascii="宋体" w:hAnsi="宋体"/>
          <w:w w:val="100"/>
          <w:sz w:val="24"/>
          <w:szCs w:val="24"/>
          <w:highlight w:val="none"/>
        </w:rPr>
        <w:t>中小企业</w:t>
      </w:r>
      <w:r>
        <w:rPr>
          <w:rFonts w:hint="eastAsia" w:ascii="宋体" w:hAnsi="宋体"/>
          <w:w w:val="100"/>
          <w:sz w:val="24"/>
          <w:szCs w:val="24"/>
          <w:highlight w:val="none"/>
          <w:lang w:eastAsia="zh-CN"/>
        </w:rPr>
        <w:t>的采</w:t>
      </w:r>
      <w:r>
        <w:rPr>
          <w:rFonts w:hint="eastAsia" w:ascii="宋体" w:hAnsi="宋体"/>
          <w:w w:val="100"/>
          <w:sz w:val="24"/>
          <w:szCs w:val="24"/>
          <w:highlight w:val="none"/>
          <w:shd w:val="clear"/>
          <w:lang w:eastAsia="zh-CN"/>
        </w:rPr>
        <w:t>购</w:t>
      </w:r>
      <w:r>
        <w:rPr>
          <w:rFonts w:hint="eastAsia" w:ascii="宋体" w:hAnsi="宋体"/>
          <w:w w:val="100"/>
          <w:sz w:val="24"/>
          <w:szCs w:val="24"/>
          <w:highlight w:val="none"/>
          <w:shd w:val="clear"/>
        </w:rPr>
        <w:t>合同</w:t>
      </w:r>
      <w:r>
        <w:rPr>
          <w:rFonts w:hint="eastAsia" w:ascii="宋体" w:hAnsi="宋体"/>
          <w:w w:val="100"/>
          <w:sz w:val="24"/>
          <w:szCs w:val="24"/>
          <w:highlight w:val="none"/>
          <w:shd w:val="clear"/>
          <w:lang w:eastAsia="zh-CN"/>
        </w:rPr>
        <w:t>（中小企业预留合同）</w:t>
      </w:r>
      <w:r>
        <w:rPr>
          <w:rFonts w:hint="eastAsia" w:ascii="宋体" w:hAnsi="宋体"/>
          <w:sz w:val="24"/>
          <w:szCs w:val="24"/>
          <w:highlight w:val="none"/>
          <w:shd w:val="clear"/>
        </w:rPr>
        <w:t>：</w:t>
      </w:r>
      <w:r>
        <w:rPr>
          <w:rFonts w:hint="eastAsia" w:ascii="宋体" w:hAnsi="宋体"/>
          <w:iCs/>
          <w:sz w:val="24"/>
          <w:szCs w:val="24"/>
          <w:highlight w:val="none"/>
        </w:rPr>
        <w:sym w:font="Wingdings" w:char="00A8"/>
      </w:r>
      <w:r>
        <w:rPr>
          <w:rFonts w:hint="eastAsia" w:ascii="宋体" w:hAnsi="宋体"/>
          <w:iCs/>
          <w:sz w:val="24"/>
          <w:szCs w:val="24"/>
          <w:highlight w:val="none"/>
        </w:rPr>
        <w:t xml:space="preserve">是 </w:t>
      </w:r>
      <w:r>
        <w:rPr>
          <w:rFonts w:hint="eastAsia" w:ascii="宋体" w:hAnsi="宋体"/>
          <w:iCs/>
          <w:sz w:val="24"/>
          <w:szCs w:val="24"/>
          <w:highlight w:val="none"/>
          <w:lang w:val="en-US" w:eastAsia="zh-CN"/>
        </w:rPr>
        <w:t xml:space="preserve">  </w:t>
      </w:r>
      <w:r>
        <w:rPr>
          <w:rFonts w:hint="eastAsia" w:ascii="宋体" w:hAnsi="宋体"/>
          <w:iCs/>
          <w:sz w:val="24"/>
          <w:szCs w:val="24"/>
          <w:highlight w:val="none"/>
        </w:rPr>
        <w:t xml:space="preserve"> </w:t>
      </w:r>
      <w:r>
        <w:rPr>
          <w:rFonts w:hint="eastAsia" w:ascii="宋体" w:hAnsi="宋体"/>
          <w:iCs/>
          <w:sz w:val="24"/>
          <w:szCs w:val="24"/>
          <w:highlight w:val="none"/>
        </w:rPr>
        <w:sym w:font="Wingdings" w:char="00A8"/>
      </w:r>
      <w:r>
        <w:rPr>
          <w:rFonts w:hint="eastAsia" w:ascii="宋体" w:hAnsi="宋体"/>
          <w:iCs/>
          <w:sz w:val="24"/>
          <w:szCs w:val="24"/>
          <w:highlight w:val="none"/>
        </w:rPr>
        <w:t>否</w:t>
      </w:r>
    </w:p>
    <w:p w14:paraId="21D074DA">
      <w:pPr>
        <w:numPr>
          <w:ilvl w:val="-1"/>
          <w:numId w:val="0"/>
        </w:numPr>
        <w:adjustRightInd w:val="0"/>
        <w:snapToGrid w:val="0"/>
        <w:spacing w:before="0" w:beforeLines="0" w:line="360" w:lineRule="auto"/>
        <w:ind w:firstLine="0" w:firstLineChars="0"/>
        <w:rPr>
          <w:rFonts w:hint="eastAsia" w:ascii="宋体" w:hAnsi="宋体"/>
          <w:iCs/>
          <w:sz w:val="24"/>
          <w:szCs w:val="24"/>
          <w:highlight w:val="none"/>
        </w:rPr>
      </w:pPr>
      <w:r>
        <w:rPr>
          <w:rFonts w:hint="eastAsia"/>
          <w:sz w:val="24"/>
          <w:szCs w:val="24"/>
          <w:highlight w:val="none"/>
          <w:lang w:val="en-US" w:eastAsia="zh-CN"/>
        </w:rPr>
        <w:t xml:space="preserve">         若本项目不专门面向中小企业采购，是否给予小微企业评审优惠：</w:t>
      </w:r>
      <w:r>
        <w:rPr>
          <w:rFonts w:hint="eastAsia" w:ascii="宋体" w:hAnsi="宋体"/>
          <w:iCs/>
          <w:sz w:val="24"/>
          <w:szCs w:val="24"/>
          <w:highlight w:val="none"/>
        </w:rPr>
        <w:sym w:font="Wingdings" w:char="00A8"/>
      </w:r>
      <w:r>
        <w:rPr>
          <w:rFonts w:hint="eastAsia" w:ascii="宋体" w:hAnsi="宋体"/>
          <w:iCs/>
          <w:sz w:val="24"/>
          <w:szCs w:val="24"/>
          <w:highlight w:val="none"/>
        </w:rPr>
        <w:t xml:space="preserve">是   </w:t>
      </w:r>
      <w:r>
        <w:rPr>
          <w:rFonts w:hint="eastAsia" w:ascii="宋体" w:hAnsi="宋体"/>
          <w:iCs/>
          <w:sz w:val="24"/>
          <w:szCs w:val="24"/>
          <w:highlight w:val="none"/>
        </w:rPr>
        <w:sym w:font="Wingdings" w:char="00A8"/>
      </w:r>
      <w:r>
        <w:rPr>
          <w:rFonts w:hint="eastAsia" w:ascii="宋体" w:hAnsi="宋体"/>
          <w:iCs/>
          <w:sz w:val="24"/>
          <w:szCs w:val="24"/>
          <w:highlight w:val="none"/>
        </w:rPr>
        <w:t>否</w:t>
      </w:r>
    </w:p>
    <w:p w14:paraId="368E6B0A">
      <w:pPr>
        <w:numPr>
          <w:ilvl w:val="-1"/>
          <w:numId w:val="0"/>
        </w:numPr>
        <w:adjustRightInd w:val="0"/>
        <w:snapToGrid w:val="0"/>
        <w:spacing w:before="0" w:beforeLines="0" w:line="360" w:lineRule="auto"/>
        <w:ind w:firstLine="0" w:firstLineChars="0"/>
        <w:rPr>
          <w:rFonts w:hint="eastAsia" w:ascii="宋体" w:hAnsi="宋体"/>
          <w:iCs/>
          <w:sz w:val="24"/>
          <w:szCs w:val="24"/>
          <w:highlight w:val="none"/>
        </w:rPr>
      </w:pPr>
      <w:r>
        <w:rPr>
          <w:rFonts w:hint="eastAsia"/>
          <w:sz w:val="24"/>
          <w:szCs w:val="24"/>
          <w:highlight w:val="none"/>
          <w:lang w:val="en-US" w:eastAsia="zh-CN"/>
        </w:rPr>
        <w:t xml:space="preserve">         中标（成交）采购标的制造商是否为残疾人福利性单位：</w:t>
      </w:r>
      <w:r>
        <w:rPr>
          <w:rFonts w:hint="eastAsia" w:ascii="宋体" w:hAnsi="宋体"/>
          <w:iCs/>
          <w:sz w:val="24"/>
          <w:szCs w:val="24"/>
          <w:highlight w:val="none"/>
        </w:rPr>
        <w:sym w:font="Wingdings" w:char="00A8"/>
      </w:r>
      <w:r>
        <w:rPr>
          <w:rFonts w:hint="eastAsia" w:ascii="宋体" w:hAnsi="宋体"/>
          <w:iCs/>
          <w:sz w:val="24"/>
          <w:szCs w:val="24"/>
          <w:highlight w:val="none"/>
        </w:rPr>
        <w:t xml:space="preserve">是   </w:t>
      </w:r>
      <w:r>
        <w:rPr>
          <w:rFonts w:hint="eastAsia" w:ascii="宋体" w:hAnsi="宋体"/>
          <w:iCs/>
          <w:sz w:val="24"/>
          <w:szCs w:val="24"/>
          <w:highlight w:val="none"/>
        </w:rPr>
        <w:sym w:font="Wingdings" w:char="00A8"/>
      </w:r>
      <w:r>
        <w:rPr>
          <w:rFonts w:hint="eastAsia" w:ascii="宋体" w:hAnsi="宋体"/>
          <w:iCs/>
          <w:sz w:val="24"/>
          <w:szCs w:val="24"/>
          <w:highlight w:val="none"/>
        </w:rPr>
        <w:t>否</w:t>
      </w:r>
    </w:p>
    <w:p w14:paraId="570B6687">
      <w:pPr>
        <w:numPr>
          <w:ilvl w:val="0"/>
          <w:numId w:val="0"/>
        </w:numPr>
        <w:snapToGrid w:val="0"/>
        <w:spacing w:beforeLines="0" w:line="360" w:lineRule="auto"/>
        <w:ind w:firstLine="0" w:firstLineChars="0"/>
        <w:rPr>
          <w:rFonts w:hint="default"/>
          <w:sz w:val="24"/>
          <w:szCs w:val="24"/>
          <w:highlight w:val="none"/>
          <w:lang w:val="en-US" w:eastAsia="zh-CN"/>
        </w:rPr>
      </w:pPr>
      <w:r>
        <w:rPr>
          <w:rFonts w:hint="eastAsia"/>
          <w:sz w:val="24"/>
          <w:szCs w:val="24"/>
          <w:highlight w:val="none"/>
          <w:lang w:val="en-US" w:eastAsia="zh-CN"/>
        </w:rPr>
        <w:t xml:space="preserve">         中标（成交）采购标的制造商是否为监狱企业：</w:t>
      </w:r>
      <w:r>
        <w:rPr>
          <w:rFonts w:hint="eastAsia" w:ascii="宋体" w:hAnsi="宋体"/>
          <w:iCs/>
          <w:sz w:val="24"/>
          <w:szCs w:val="24"/>
          <w:highlight w:val="none"/>
        </w:rPr>
        <w:sym w:font="Wingdings" w:char="00A8"/>
      </w:r>
      <w:r>
        <w:rPr>
          <w:rFonts w:hint="eastAsia" w:ascii="宋体" w:hAnsi="宋体"/>
          <w:iCs/>
          <w:sz w:val="24"/>
          <w:szCs w:val="24"/>
          <w:highlight w:val="none"/>
        </w:rPr>
        <w:t xml:space="preserve">是       </w:t>
      </w:r>
      <w:r>
        <w:rPr>
          <w:rFonts w:hint="eastAsia" w:ascii="宋体" w:hAnsi="宋体"/>
          <w:iCs/>
          <w:sz w:val="24"/>
          <w:szCs w:val="24"/>
          <w:highlight w:val="none"/>
        </w:rPr>
        <w:sym w:font="Wingdings" w:char="00A8"/>
      </w:r>
      <w:r>
        <w:rPr>
          <w:rFonts w:hint="eastAsia" w:ascii="宋体" w:hAnsi="宋体"/>
          <w:iCs/>
          <w:sz w:val="24"/>
          <w:szCs w:val="24"/>
          <w:highlight w:val="none"/>
        </w:rPr>
        <w:t>否</w:t>
      </w:r>
    </w:p>
    <w:p w14:paraId="1D5D932A">
      <w:pPr>
        <w:adjustRightInd w:val="0"/>
        <w:snapToGrid w:val="0"/>
        <w:spacing w:before="0" w:beforeLines="0" w:line="360" w:lineRule="auto"/>
        <w:ind w:firstLine="480" w:firstLineChars="200"/>
        <w:rPr>
          <w:rFonts w:ascii="宋体" w:hAnsi="宋体"/>
          <w:sz w:val="24"/>
          <w:szCs w:val="24"/>
          <w:highlight w:val="none"/>
        </w:rPr>
      </w:pPr>
      <w:r>
        <w:rPr>
          <w:rFonts w:hint="eastAsia" w:ascii="宋体" w:hAnsi="宋体"/>
          <w:sz w:val="24"/>
          <w:szCs w:val="24"/>
          <w:highlight w:val="none"/>
        </w:rPr>
        <w:t>（</w:t>
      </w:r>
      <w:r>
        <w:rPr>
          <w:rFonts w:hint="default" w:ascii="宋体" w:hAnsi="宋体"/>
          <w:sz w:val="24"/>
          <w:szCs w:val="24"/>
          <w:highlight w:val="none"/>
          <w:lang w:val="en" w:eastAsia="zh-CN"/>
        </w:rPr>
        <w:t>7</w:t>
      </w:r>
      <w:r>
        <w:rPr>
          <w:rFonts w:hint="eastAsia" w:ascii="宋体" w:hAnsi="宋体"/>
          <w:sz w:val="24"/>
          <w:szCs w:val="24"/>
          <w:highlight w:val="none"/>
        </w:rPr>
        <w:t>）合同是否分包：</w:t>
      </w:r>
      <w:r>
        <w:rPr>
          <w:rFonts w:hint="eastAsia" w:ascii="宋体" w:hAnsi="宋体"/>
          <w:iCs/>
          <w:sz w:val="24"/>
          <w:szCs w:val="24"/>
          <w:highlight w:val="none"/>
        </w:rPr>
        <w:sym w:font="Wingdings" w:char="00A8"/>
      </w:r>
      <w:r>
        <w:rPr>
          <w:rFonts w:hint="eastAsia" w:ascii="宋体" w:hAnsi="宋体"/>
          <w:iCs/>
          <w:sz w:val="24"/>
          <w:szCs w:val="24"/>
          <w:highlight w:val="none"/>
        </w:rPr>
        <w:t xml:space="preserve">是       </w:t>
      </w:r>
      <w:r>
        <w:rPr>
          <w:rFonts w:hint="eastAsia" w:ascii="宋体" w:hAnsi="宋体"/>
          <w:iCs/>
          <w:sz w:val="24"/>
          <w:szCs w:val="24"/>
          <w:highlight w:val="none"/>
        </w:rPr>
        <w:sym w:font="Wingdings" w:char="00A8"/>
      </w:r>
      <w:r>
        <w:rPr>
          <w:rFonts w:hint="eastAsia" w:ascii="宋体" w:hAnsi="宋体"/>
          <w:iCs/>
          <w:sz w:val="24"/>
          <w:szCs w:val="24"/>
          <w:highlight w:val="none"/>
        </w:rPr>
        <w:t>否</w:t>
      </w:r>
    </w:p>
    <w:p w14:paraId="7AA6E87A">
      <w:pPr>
        <w:adjustRightInd w:val="0"/>
        <w:snapToGrid w:val="0"/>
        <w:spacing w:before="0" w:beforeLines="0" w:line="360" w:lineRule="auto"/>
        <w:ind w:firstLine="960" w:firstLineChars="400"/>
        <w:rPr>
          <w:rFonts w:hint="eastAsia" w:ascii="宋体" w:hAnsi="宋体"/>
          <w:sz w:val="24"/>
          <w:szCs w:val="24"/>
          <w:highlight w:val="none"/>
          <w:u w:val="single"/>
        </w:rPr>
      </w:pPr>
      <w:r>
        <w:rPr>
          <w:rFonts w:hint="eastAsia" w:ascii="宋体" w:hAnsi="宋体"/>
          <w:sz w:val="24"/>
          <w:szCs w:val="24"/>
          <w:highlight w:val="none"/>
          <w:lang w:val="en-US" w:eastAsia="zh-CN"/>
        </w:rPr>
        <w:t xml:space="preserve"> </w:t>
      </w:r>
      <w:r>
        <w:rPr>
          <w:rFonts w:hint="eastAsia" w:ascii="宋体" w:hAnsi="宋体"/>
          <w:sz w:val="24"/>
          <w:szCs w:val="24"/>
          <w:highlight w:val="none"/>
        </w:rPr>
        <w:t>分包主要内容：</w:t>
      </w:r>
      <w:r>
        <w:rPr>
          <w:rFonts w:hint="eastAsia" w:ascii="宋体" w:hAnsi="宋体"/>
          <w:sz w:val="24"/>
          <w:szCs w:val="24"/>
          <w:highlight w:val="none"/>
          <w:u w:val="single"/>
        </w:rPr>
        <w:t xml:space="preserve">                                        </w:t>
      </w:r>
      <w:r>
        <w:rPr>
          <w:rFonts w:hint="eastAsia" w:ascii="宋体" w:hAnsi="宋体"/>
          <w:sz w:val="24"/>
          <w:szCs w:val="24"/>
          <w:highlight w:val="none"/>
          <w:u w:val="single"/>
          <w:lang w:val="en-US" w:eastAsia="zh-CN"/>
        </w:rPr>
        <w:t xml:space="preserve"> </w:t>
      </w:r>
      <w:r>
        <w:rPr>
          <w:rFonts w:hint="eastAsia" w:ascii="宋体" w:hAnsi="宋体"/>
          <w:sz w:val="24"/>
          <w:szCs w:val="24"/>
          <w:highlight w:val="none"/>
          <w:u w:val="single"/>
        </w:rPr>
        <w:t xml:space="preserve">   </w:t>
      </w:r>
    </w:p>
    <w:p w14:paraId="743ECEEE">
      <w:pPr>
        <w:adjustRightInd w:val="0"/>
        <w:snapToGrid w:val="0"/>
        <w:spacing w:before="0" w:beforeLines="0" w:line="360" w:lineRule="auto"/>
        <w:ind w:firstLine="960" w:firstLineChars="400"/>
        <w:rPr>
          <w:rFonts w:hint="eastAsia" w:ascii="宋体" w:hAnsi="宋体"/>
          <w:sz w:val="24"/>
          <w:szCs w:val="24"/>
          <w:highlight w:val="none"/>
        </w:rPr>
      </w:pPr>
      <w:r>
        <w:rPr>
          <w:rFonts w:hint="eastAsia" w:ascii="宋体" w:hAnsi="宋体"/>
          <w:sz w:val="24"/>
          <w:szCs w:val="24"/>
          <w:highlight w:val="none"/>
          <w:u w:val="none"/>
          <w:lang w:val="en-US" w:eastAsia="zh-CN"/>
        </w:rPr>
        <w:t xml:space="preserve"> </w:t>
      </w:r>
      <w:r>
        <w:rPr>
          <w:rFonts w:hint="eastAsia" w:ascii="宋体" w:hAnsi="宋体"/>
          <w:sz w:val="24"/>
          <w:szCs w:val="24"/>
          <w:highlight w:val="none"/>
        </w:rPr>
        <w:t>分包供应商</w:t>
      </w:r>
      <w:r>
        <w:rPr>
          <w:rFonts w:hint="eastAsia" w:ascii="宋体" w:hAnsi="宋体"/>
          <w:sz w:val="24"/>
          <w:szCs w:val="24"/>
          <w:highlight w:val="none"/>
          <w:lang w:eastAsia="zh-CN"/>
        </w:rPr>
        <w:t>/制造商</w:t>
      </w:r>
      <w:r>
        <w:rPr>
          <w:rFonts w:hint="eastAsia" w:ascii="宋体" w:hAnsi="宋体"/>
          <w:sz w:val="24"/>
          <w:szCs w:val="24"/>
          <w:highlight w:val="none"/>
        </w:rPr>
        <w:t>名称</w:t>
      </w:r>
      <w:r>
        <w:rPr>
          <w:rFonts w:hint="eastAsia" w:ascii="宋体" w:hAnsi="宋体"/>
          <w:sz w:val="24"/>
          <w:szCs w:val="24"/>
          <w:highlight w:val="none"/>
          <w:lang w:eastAsia="zh-CN"/>
        </w:rPr>
        <w:t>（如供应商和制造商不同，请分别填写）</w:t>
      </w:r>
      <w:r>
        <w:rPr>
          <w:rFonts w:hint="eastAsia" w:ascii="宋体" w:hAnsi="宋体"/>
          <w:sz w:val="24"/>
          <w:szCs w:val="24"/>
          <w:highlight w:val="none"/>
        </w:rPr>
        <w:t>：</w:t>
      </w:r>
    </w:p>
    <w:p w14:paraId="16C15EF1">
      <w:pPr>
        <w:adjustRightInd w:val="0"/>
        <w:snapToGrid w:val="0"/>
        <w:spacing w:before="0" w:beforeLines="0" w:line="360" w:lineRule="auto"/>
        <w:ind w:firstLine="960" w:firstLineChars="400"/>
        <w:rPr>
          <w:rFonts w:ascii="宋体" w:hAnsi="宋体"/>
          <w:sz w:val="24"/>
          <w:szCs w:val="24"/>
          <w:highlight w:val="none"/>
          <w:u w:val="single"/>
        </w:rPr>
      </w:pPr>
      <w:r>
        <w:rPr>
          <w:rFonts w:hint="eastAsia" w:ascii="宋体" w:hAnsi="宋体"/>
          <w:sz w:val="24"/>
          <w:szCs w:val="24"/>
          <w:highlight w:val="none"/>
          <w:u w:val="none"/>
        </w:rPr>
        <w:t xml:space="preserve"> </w:t>
      </w:r>
      <w:r>
        <w:rPr>
          <w:rFonts w:hint="eastAsia" w:ascii="宋体" w:hAnsi="宋体"/>
          <w:sz w:val="24"/>
          <w:szCs w:val="24"/>
          <w:highlight w:val="none"/>
          <w:u w:val="single"/>
          <w:lang w:val="en-US" w:eastAsia="zh-CN"/>
        </w:rPr>
        <w:t xml:space="preserve">  </w:t>
      </w:r>
      <w:r>
        <w:rPr>
          <w:rFonts w:hint="eastAsia" w:ascii="宋体" w:hAnsi="宋体"/>
          <w:sz w:val="24"/>
          <w:szCs w:val="24"/>
          <w:highlight w:val="none"/>
          <w:u w:val="single"/>
        </w:rPr>
        <w:t xml:space="preserve">                                 </w:t>
      </w:r>
      <w:r>
        <w:rPr>
          <w:rFonts w:hint="eastAsia" w:ascii="宋体" w:hAnsi="宋体"/>
          <w:sz w:val="24"/>
          <w:szCs w:val="24"/>
          <w:highlight w:val="none"/>
          <w:u w:val="single"/>
          <w:lang w:val="en-US" w:eastAsia="zh-CN"/>
        </w:rPr>
        <w:t xml:space="preserve">                       </w:t>
      </w:r>
    </w:p>
    <w:p w14:paraId="7DE3EE36">
      <w:pPr>
        <w:adjustRightInd w:val="0"/>
        <w:snapToGrid w:val="0"/>
        <w:spacing w:before="0" w:beforeLines="0" w:line="360" w:lineRule="auto"/>
        <w:ind w:firstLine="960" w:firstLineChars="400"/>
        <w:rPr>
          <w:rFonts w:hint="eastAsia" w:ascii="宋体" w:hAnsi="宋体"/>
          <w:sz w:val="24"/>
          <w:szCs w:val="24"/>
          <w:highlight w:val="none"/>
        </w:rPr>
      </w:pPr>
      <w:r>
        <w:rPr>
          <w:rFonts w:hint="eastAsia" w:ascii="宋体" w:hAnsi="宋体"/>
          <w:sz w:val="24"/>
          <w:szCs w:val="24"/>
          <w:highlight w:val="none"/>
          <w:lang w:val="en-US" w:eastAsia="zh-CN"/>
        </w:rPr>
        <w:t xml:space="preserve"> </w:t>
      </w:r>
      <w:r>
        <w:rPr>
          <w:rFonts w:hint="eastAsia" w:ascii="宋体" w:hAnsi="宋体"/>
          <w:sz w:val="24"/>
          <w:szCs w:val="24"/>
          <w:highlight w:val="none"/>
        </w:rPr>
        <w:t>分包供应商</w:t>
      </w:r>
      <w:r>
        <w:rPr>
          <w:rFonts w:hint="eastAsia" w:ascii="宋体" w:hAnsi="宋体"/>
          <w:sz w:val="24"/>
          <w:szCs w:val="24"/>
          <w:highlight w:val="none"/>
          <w:lang w:val="en-US" w:eastAsia="zh-CN"/>
        </w:rPr>
        <w:t>/</w:t>
      </w:r>
      <w:r>
        <w:rPr>
          <w:rFonts w:hint="eastAsia" w:ascii="宋体" w:hAnsi="宋体"/>
          <w:sz w:val="24"/>
          <w:szCs w:val="24"/>
          <w:highlight w:val="none"/>
          <w:lang w:eastAsia="zh-CN"/>
        </w:rPr>
        <w:t>制造商</w:t>
      </w:r>
      <w:r>
        <w:rPr>
          <w:rFonts w:hint="eastAsia" w:ascii="宋体" w:hAnsi="宋体"/>
          <w:sz w:val="24"/>
          <w:szCs w:val="24"/>
          <w:highlight w:val="none"/>
        </w:rPr>
        <w:t>类型</w:t>
      </w:r>
      <w:r>
        <w:rPr>
          <w:rFonts w:hint="eastAsia" w:ascii="宋体" w:hAnsi="宋体"/>
          <w:sz w:val="24"/>
          <w:szCs w:val="24"/>
          <w:highlight w:val="none"/>
          <w:lang w:eastAsia="zh-CN"/>
        </w:rPr>
        <w:t>（如果供应商和制造商不同，只填写制造商类型）</w:t>
      </w:r>
      <w:r>
        <w:rPr>
          <w:rFonts w:hint="eastAsia" w:ascii="宋体" w:hAnsi="宋体"/>
          <w:sz w:val="24"/>
          <w:szCs w:val="24"/>
          <w:highlight w:val="none"/>
        </w:rPr>
        <w:t>：</w:t>
      </w:r>
    </w:p>
    <w:p w14:paraId="1DC84C23">
      <w:pPr>
        <w:adjustRightInd w:val="0"/>
        <w:snapToGrid w:val="0"/>
        <w:spacing w:beforeLines="0" w:line="360" w:lineRule="auto"/>
        <w:ind w:firstLine="960" w:firstLineChars="400"/>
        <w:rPr>
          <w:rFonts w:hint="eastAsia" w:ascii="宋体" w:hAnsi="宋体"/>
          <w:iCs/>
          <w:sz w:val="24"/>
          <w:szCs w:val="24"/>
          <w:highlight w:val="none"/>
          <w:lang w:val="en-US" w:eastAsia="zh-CN"/>
        </w:rPr>
      </w:pPr>
      <w:r>
        <w:rPr>
          <w:rFonts w:hint="eastAsia" w:ascii="宋体" w:hAnsi="宋体"/>
          <w:iCs/>
          <w:sz w:val="24"/>
          <w:szCs w:val="24"/>
          <w:highlight w:val="none"/>
          <w:lang w:val="en-US" w:eastAsia="zh-CN"/>
        </w:rPr>
        <w:t xml:space="preserve"> </w:t>
      </w:r>
      <w:r>
        <w:rPr>
          <w:rFonts w:hint="eastAsia" w:ascii="宋体" w:hAnsi="宋体"/>
          <w:iCs/>
          <w:sz w:val="24"/>
          <w:szCs w:val="24"/>
          <w:highlight w:val="none"/>
        </w:rPr>
        <w:sym w:font="Wingdings" w:char="00A8"/>
      </w:r>
      <w:r>
        <w:rPr>
          <w:rFonts w:hint="eastAsia" w:ascii="宋体" w:hAnsi="宋体"/>
          <w:iCs/>
          <w:sz w:val="24"/>
          <w:szCs w:val="24"/>
          <w:highlight w:val="none"/>
        </w:rPr>
        <w:t xml:space="preserve">大型企业  </w:t>
      </w:r>
      <w:r>
        <w:rPr>
          <w:rFonts w:hint="eastAsia" w:ascii="宋体" w:hAnsi="宋体"/>
          <w:iCs/>
          <w:sz w:val="24"/>
          <w:szCs w:val="24"/>
          <w:highlight w:val="none"/>
        </w:rPr>
        <w:sym w:font="Wingdings" w:char="00A8"/>
      </w:r>
      <w:r>
        <w:rPr>
          <w:rFonts w:hint="eastAsia" w:ascii="宋体" w:hAnsi="宋体"/>
          <w:iCs/>
          <w:sz w:val="24"/>
          <w:szCs w:val="24"/>
          <w:highlight w:val="none"/>
        </w:rPr>
        <w:t xml:space="preserve">中型企业  </w:t>
      </w:r>
      <w:r>
        <w:rPr>
          <w:rFonts w:hint="eastAsia" w:ascii="宋体" w:hAnsi="宋体"/>
          <w:iCs/>
          <w:sz w:val="24"/>
          <w:szCs w:val="24"/>
          <w:highlight w:val="none"/>
        </w:rPr>
        <w:sym w:font="Wingdings" w:char="00A8"/>
      </w:r>
      <w:r>
        <w:rPr>
          <w:rFonts w:hint="eastAsia" w:ascii="宋体" w:hAnsi="宋体"/>
          <w:iCs/>
          <w:sz w:val="24"/>
          <w:szCs w:val="24"/>
          <w:highlight w:val="none"/>
        </w:rPr>
        <w:t>小微型企业</w:t>
      </w:r>
      <w:r>
        <w:rPr>
          <w:rFonts w:hint="eastAsia" w:ascii="宋体" w:hAnsi="宋体"/>
          <w:iCs/>
          <w:sz w:val="24"/>
          <w:szCs w:val="24"/>
          <w:highlight w:val="none"/>
          <w:lang w:val="en-US" w:eastAsia="zh-CN"/>
        </w:rPr>
        <w:t xml:space="preserve">  </w:t>
      </w:r>
    </w:p>
    <w:p w14:paraId="30D0D0F4">
      <w:pPr>
        <w:adjustRightInd w:val="0"/>
        <w:snapToGrid w:val="0"/>
        <w:spacing w:beforeLines="0" w:line="360" w:lineRule="auto"/>
        <w:ind w:firstLine="960" w:firstLineChars="400"/>
        <w:rPr>
          <w:rFonts w:hint="default" w:eastAsia="华文楷体"/>
          <w:sz w:val="24"/>
          <w:szCs w:val="24"/>
          <w:highlight w:val="none"/>
          <w:u w:val="none"/>
          <w:lang w:val="en-US" w:eastAsia="zh-CN"/>
        </w:rPr>
      </w:pPr>
      <w:r>
        <w:rPr>
          <w:rFonts w:hint="eastAsia" w:ascii="宋体" w:hAnsi="宋体"/>
          <w:iCs/>
          <w:sz w:val="24"/>
          <w:szCs w:val="24"/>
          <w:highlight w:val="none"/>
          <w:lang w:val="en-US" w:eastAsia="zh-CN"/>
        </w:rPr>
        <w:t xml:space="preserve"> </w:t>
      </w:r>
      <w:r>
        <w:rPr>
          <w:rFonts w:hint="eastAsia" w:ascii="宋体" w:hAnsi="宋体"/>
          <w:iCs/>
          <w:sz w:val="24"/>
          <w:szCs w:val="24"/>
          <w:highlight w:val="none"/>
        </w:rPr>
        <w:sym w:font="Wingdings" w:char="00A8"/>
      </w:r>
      <w:r>
        <w:rPr>
          <w:rFonts w:hint="eastAsia" w:ascii="宋体" w:hAnsi="宋体"/>
          <w:iCs/>
          <w:sz w:val="24"/>
          <w:szCs w:val="24"/>
          <w:highlight w:val="none"/>
          <w:lang w:eastAsia="zh-CN"/>
        </w:rPr>
        <w:t>残疾人福利性单位</w:t>
      </w:r>
      <w:r>
        <w:rPr>
          <w:rFonts w:hint="eastAsia" w:ascii="宋体" w:hAnsi="宋体"/>
          <w:iCs/>
          <w:sz w:val="24"/>
          <w:szCs w:val="24"/>
          <w:highlight w:val="none"/>
          <w:lang w:val="en-US" w:eastAsia="zh-CN"/>
        </w:rPr>
        <w:t xml:space="preserve"> </w:t>
      </w:r>
      <w:r>
        <w:rPr>
          <w:rFonts w:hint="eastAsia" w:ascii="宋体" w:hAnsi="宋体"/>
          <w:iCs/>
          <w:sz w:val="24"/>
          <w:szCs w:val="24"/>
          <w:highlight w:val="none"/>
        </w:rPr>
        <w:sym w:font="Wingdings" w:char="00A8"/>
      </w:r>
      <w:r>
        <w:rPr>
          <w:rFonts w:hint="eastAsia" w:ascii="宋体" w:hAnsi="宋体"/>
          <w:iCs/>
          <w:sz w:val="24"/>
          <w:szCs w:val="24"/>
          <w:highlight w:val="none"/>
          <w:lang w:eastAsia="zh-CN"/>
        </w:rPr>
        <w:t>监狱</w:t>
      </w:r>
      <w:r>
        <w:rPr>
          <w:rFonts w:hint="eastAsia" w:ascii="宋体" w:hAnsi="宋体"/>
          <w:iCs/>
          <w:sz w:val="24"/>
          <w:szCs w:val="24"/>
          <w:highlight w:val="none"/>
        </w:rPr>
        <w:t>企业</w:t>
      </w:r>
      <w:r>
        <w:rPr>
          <w:rFonts w:hint="eastAsia" w:ascii="宋体" w:hAnsi="宋体"/>
          <w:iCs/>
          <w:sz w:val="24"/>
          <w:szCs w:val="24"/>
          <w:highlight w:val="none"/>
          <w:lang w:val="en-US" w:eastAsia="zh-CN"/>
        </w:rPr>
        <w:t xml:space="preserve"> </w:t>
      </w:r>
      <w:r>
        <w:rPr>
          <w:rFonts w:hint="eastAsia" w:ascii="宋体" w:hAnsi="宋体"/>
          <w:iCs/>
          <w:sz w:val="24"/>
          <w:szCs w:val="24"/>
          <w:highlight w:val="none"/>
        </w:rPr>
        <w:sym w:font="Wingdings" w:char="00A8"/>
      </w:r>
      <w:r>
        <w:rPr>
          <w:rFonts w:hint="eastAsia" w:ascii="宋体" w:hAnsi="宋体"/>
          <w:iCs/>
          <w:sz w:val="24"/>
          <w:szCs w:val="24"/>
          <w:highlight w:val="none"/>
          <w:lang w:eastAsia="zh-CN"/>
        </w:rPr>
        <w:t>其他</w:t>
      </w:r>
    </w:p>
    <w:p w14:paraId="360EF41C">
      <w:pPr>
        <w:numPr>
          <w:ilvl w:val="-1"/>
          <w:numId w:val="0"/>
        </w:numPr>
        <w:adjustRightInd w:val="0"/>
        <w:snapToGrid w:val="0"/>
        <w:spacing w:before="0" w:beforeLines="0" w:line="360" w:lineRule="auto"/>
        <w:ind w:left="0" w:leftChars="0" w:firstLine="0" w:firstLineChars="0"/>
        <w:rPr>
          <w:rFonts w:hint="eastAsia" w:ascii="宋体" w:hAnsi="宋体" w:cs="宋体"/>
          <w:iCs/>
          <w:sz w:val="24"/>
          <w:szCs w:val="24"/>
          <w:highlight w:val="none"/>
        </w:rPr>
      </w:pPr>
      <w:r>
        <w:rPr>
          <w:rFonts w:hint="eastAsia" w:ascii="宋体" w:hAnsi="宋体"/>
          <w:sz w:val="24"/>
          <w:szCs w:val="24"/>
          <w:highlight w:val="none"/>
          <w:u w:val="none"/>
          <w:lang w:val="en-US" w:eastAsia="zh-CN"/>
        </w:rPr>
        <w:t xml:space="preserve">    </w:t>
      </w:r>
      <w:r>
        <w:rPr>
          <w:rFonts w:hint="eastAsia" w:ascii="宋体" w:hAnsi="宋体" w:cs="宋体"/>
          <w:sz w:val="24"/>
          <w:szCs w:val="24"/>
          <w:highlight w:val="none"/>
          <w:u w:val="none"/>
          <w:lang w:val="en-US" w:eastAsia="zh-CN"/>
        </w:rPr>
        <w:t>（</w:t>
      </w:r>
      <w:r>
        <w:rPr>
          <w:rFonts w:hint="default" w:ascii="宋体" w:hAnsi="宋体" w:cs="宋体"/>
          <w:sz w:val="24"/>
          <w:szCs w:val="24"/>
          <w:highlight w:val="none"/>
          <w:u w:val="none"/>
          <w:lang w:val="en" w:eastAsia="zh-CN"/>
        </w:rPr>
        <w:t>8</w:t>
      </w:r>
      <w:r>
        <w:rPr>
          <w:rFonts w:hint="eastAsia" w:ascii="宋体" w:hAnsi="宋体" w:cs="宋体"/>
          <w:sz w:val="24"/>
          <w:szCs w:val="24"/>
          <w:highlight w:val="none"/>
          <w:u w:val="none"/>
          <w:lang w:val="en-US" w:eastAsia="zh-CN"/>
        </w:rPr>
        <w:t>）中标（成交）供应商是否为外商投资企业：</w:t>
      </w:r>
      <w:r>
        <w:rPr>
          <w:rFonts w:hint="eastAsia" w:ascii="宋体" w:hAnsi="宋体" w:cs="宋体"/>
          <w:iCs/>
          <w:sz w:val="24"/>
          <w:szCs w:val="24"/>
          <w:highlight w:val="none"/>
        </w:rPr>
        <w:sym w:font="Wingdings" w:char="00A8"/>
      </w:r>
      <w:r>
        <w:rPr>
          <w:rFonts w:hint="eastAsia" w:ascii="宋体" w:hAnsi="宋体" w:cs="宋体"/>
          <w:iCs/>
          <w:sz w:val="24"/>
          <w:szCs w:val="24"/>
          <w:highlight w:val="none"/>
        </w:rPr>
        <w:t xml:space="preserve">是       </w:t>
      </w:r>
      <w:r>
        <w:rPr>
          <w:rFonts w:hint="eastAsia" w:ascii="宋体" w:hAnsi="宋体" w:cs="宋体"/>
          <w:iCs/>
          <w:sz w:val="24"/>
          <w:szCs w:val="24"/>
          <w:highlight w:val="none"/>
        </w:rPr>
        <w:sym w:font="Wingdings" w:char="00A8"/>
      </w:r>
      <w:r>
        <w:rPr>
          <w:rFonts w:hint="eastAsia" w:ascii="宋体" w:hAnsi="宋体" w:cs="宋体"/>
          <w:iCs/>
          <w:sz w:val="24"/>
          <w:szCs w:val="24"/>
          <w:highlight w:val="none"/>
        </w:rPr>
        <w:t>否</w:t>
      </w:r>
    </w:p>
    <w:p w14:paraId="6EFBA9F6">
      <w:pPr>
        <w:pStyle w:val="66"/>
        <w:tabs>
          <w:tab w:val="left" w:pos="1340"/>
        </w:tabs>
        <w:spacing w:beforeLines="0" w:line="360" w:lineRule="auto"/>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none"/>
          <w:lang w:val="en-US" w:eastAsia="zh-CN"/>
        </w:rPr>
        <w:t xml:space="preserve">     外商投资企业类型：</w:t>
      </w:r>
      <w:r>
        <w:rPr>
          <w:rFonts w:hint="eastAsia" w:ascii="宋体" w:hAnsi="宋体" w:eastAsia="宋体" w:cs="宋体"/>
          <w:iCs/>
          <w:sz w:val="24"/>
          <w:szCs w:val="24"/>
          <w:highlight w:val="none"/>
        </w:rPr>
        <w:sym w:font="Wingdings" w:char="00A8"/>
      </w:r>
      <w:r>
        <w:rPr>
          <w:rFonts w:hint="eastAsia" w:ascii="宋体" w:hAnsi="宋体" w:eastAsia="宋体" w:cs="宋体"/>
          <w:sz w:val="24"/>
          <w:szCs w:val="24"/>
          <w:highlight w:val="none"/>
          <w:u w:val="none"/>
          <w:lang w:val="en-US" w:eastAsia="zh-CN"/>
        </w:rPr>
        <w:t xml:space="preserve">全部由外国投资者投资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val="en-US" w:eastAsia="zh-CN"/>
        </w:rPr>
        <w:t>部分由外国投资者投资</w:t>
      </w:r>
    </w:p>
    <w:p w14:paraId="312BE2A0">
      <w:pPr>
        <w:numPr>
          <w:ilvl w:val="-1"/>
          <w:numId w:val="0"/>
        </w:numPr>
        <w:adjustRightInd w:val="0"/>
        <w:snapToGrid w:val="0"/>
        <w:spacing w:before="0" w:beforeLines="0" w:line="360" w:lineRule="auto"/>
        <w:ind w:firstLine="480" w:firstLineChars="200"/>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w:t>
      </w:r>
      <w:r>
        <w:rPr>
          <w:rFonts w:hint="default" w:ascii="宋体" w:hAnsi="宋体" w:cs="宋体"/>
          <w:b w:val="0"/>
          <w:bCs w:val="0"/>
          <w:sz w:val="24"/>
          <w:szCs w:val="24"/>
          <w:highlight w:val="none"/>
          <w:u w:val="none"/>
          <w:lang w:val="en" w:eastAsia="zh-CN"/>
        </w:rPr>
        <w:t>9</w:t>
      </w:r>
      <w:r>
        <w:rPr>
          <w:rFonts w:hint="eastAsia" w:ascii="宋体" w:hAnsi="宋体" w:eastAsia="宋体" w:cs="宋体"/>
          <w:b w:val="0"/>
          <w:bCs w:val="0"/>
          <w:sz w:val="24"/>
          <w:szCs w:val="24"/>
          <w:highlight w:val="none"/>
          <w:u w:val="none"/>
          <w:lang w:val="en-US" w:eastAsia="zh-CN"/>
        </w:rPr>
        <w:t>）是否涉及进口产品：</w:t>
      </w:r>
    </w:p>
    <w:p w14:paraId="32D976C0">
      <w:pPr>
        <w:numPr>
          <w:ilvl w:val="-1"/>
          <w:numId w:val="0"/>
        </w:numPr>
        <w:adjustRightInd w:val="0"/>
        <w:snapToGrid w:val="0"/>
        <w:spacing w:before="0" w:beforeLines="0" w:line="360" w:lineRule="auto"/>
        <w:ind w:firstLine="960" w:firstLineChars="400"/>
        <w:rPr>
          <w:rFonts w:hint="eastAsia" w:ascii="宋体" w:hAnsi="宋体" w:eastAsia="宋体" w:cs="宋体"/>
          <w:sz w:val="24"/>
          <w:szCs w:val="24"/>
          <w:highlight w:val="none"/>
          <w:u w:val="single"/>
          <w:lang w:val="en-US" w:eastAsia="zh-CN"/>
        </w:rPr>
      </w:pPr>
      <w:r>
        <w:rPr>
          <w:rFonts w:hint="eastAsia" w:ascii="宋体" w:hAnsi="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rPr>
        <w:t>是</w:t>
      </w:r>
      <w:r>
        <w:rPr>
          <w:rFonts w:hint="eastAsia" w:ascii="宋体" w:hAnsi="宋体" w:eastAsia="宋体" w:cs="宋体"/>
          <w:iCs w:val="0"/>
          <w:sz w:val="24"/>
          <w:szCs w:val="24"/>
          <w:highlight w:val="none"/>
          <w:lang w:eastAsia="zh-CN"/>
        </w:rPr>
        <w:t>，</w:t>
      </w:r>
      <w:r>
        <w:rPr>
          <w:rFonts w:hint="eastAsia" w:ascii="宋体" w:hAnsi="宋体" w:cs="宋体"/>
          <w:iCs w:val="0"/>
          <w:sz w:val="24"/>
          <w:szCs w:val="24"/>
          <w:highlight w:val="none"/>
          <w:lang w:eastAsia="zh-CN"/>
        </w:rPr>
        <w:t>《政府采购品目分类目录》底级品目名称</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 xml:space="preserve"> </w:t>
      </w:r>
      <w:r>
        <w:rPr>
          <w:rFonts w:hint="eastAsia" w:ascii="宋体" w:hAnsi="宋体" w:cs="宋体"/>
          <w:sz w:val="24"/>
          <w:szCs w:val="24"/>
          <w:highlight w:val="none"/>
          <w:lang w:val="en-US" w:eastAsia="zh-CN"/>
        </w:rPr>
        <w:t>金额：</w:t>
      </w:r>
      <w:r>
        <w:rPr>
          <w:rFonts w:hint="eastAsia" w:ascii="宋体" w:hAnsi="宋体" w:eastAsia="宋体" w:cs="宋体"/>
          <w:sz w:val="24"/>
          <w:szCs w:val="24"/>
          <w:highlight w:val="none"/>
          <w:u w:val="single"/>
          <w:lang w:val="en-US" w:eastAsia="zh-CN"/>
        </w:rPr>
        <w:t xml:space="preserve">  </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val="en-US" w:eastAsia="zh-CN"/>
        </w:rPr>
        <w:t xml:space="preserve"> </w:t>
      </w:r>
    </w:p>
    <w:p w14:paraId="35F7EEC2">
      <w:pPr>
        <w:numPr>
          <w:ilvl w:val="-1"/>
          <w:numId w:val="0"/>
        </w:numPr>
        <w:adjustRightInd w:val="0"/>
        <w:snapToGrid w:val="0"/>
        <w:spacing w:before="0" w:beforeLines="0" w:line="360" w:lineRule="auto"/>
        <w:ind w:firstLine="960" w:firstLineChars="400"/>
        <w:rPr>
          <w:rFonts w:hint="eastAsia" w:ascii="宋体" w:hAnsi="宋体" w:eastAsia="宋体"/>
          <w:iCs w:val="0"/>
          <w:sz w:val="24"/>
          <w:szCs w:val="24"/>
          <w:highlight w:val="none"/>
        </w:rPr>
      </w:pPr>
      <w:r>
        <w:rPr>
          <w:rFonts w:hint="eastAsia" w:ascii="宋体" w:hAnsi="宋体" w:cs="宋体"/>
          <w:sz w:val="24"/>
          <w:szCs w:val="24"/>
          <w:highlight w:val="none"/>
          <w:lang w:val="en-US" w:eastAsia="zh-CN"/>
        </w:rPr>
        <w:t xml:space="preserve">        国别：</w:t>
      </w:r>
      <w:r>
        <w:rPr>
          <w:rFonts w:hint="eastAsia" w:ascii="宋体" w:hAnsi="宋体" w:eastAsia="宋体" w:cs="宋体"/>
          <w:sz w:val="24"/>
          <w:szCs w:val="24"/>
          <w:highlight w:val="none"/>
          <w:u w:val="single"/>
          <w:lang w:val="en-US" w:eastAsia="zh-CN"/>
        </w:rPr>
        <w:t xml:space="preserve">  </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lang w:val="en-US" w:eastAsia="zh-CN"/>
        </w:rPr>
        <w:t>品牌：</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 xml:space="preserve"> 规格型号：</w:t>
      </w:r>
      <w:r>
        <w:rPr>
          <w:rFonts w:hint="eastAsia" w:ascii="宋体" w:hAnsi="宋体" w:eastAsia="宋体" w:cs="宋体"/>
          <w:sz w:val="24"/>
          <w:szCs w:val="24"/>
          <w:highlight w:val="none"/>
          <w:u w:val="single"/>
          <w:lang w:val="en-US" w:eastAsia="zh-CN"/>
        </w:rPr>
        <w:t xml:space="preserve">        </w:t>
      </w:r>
      <w:r>
        <w:rPr>
          <w:rFonts w:hint="eastAsia" w:ascii="宋体" w:hAnsi="宋体" w:eastAsia="宋体"/>
          <w:iCs w:val="0"/>
          <w:sz w:val="24"/>
          <w:szCs w:val="24"/>
          <w:highlight w:val="none"/>
        </w:rPr>
        <w:t xml:space="preserve">      </w:t>
      </w:r>
    </w:p>
    <w:p w14:paraId="7DF0A43F">
      <w:pPr>
        <w:adjustRightInd w:val="0"/>
        <w:snapToGrid w:val="0"/>
        <w:spacing w:before="0" w:beforeLines="0" w:line="360" w:lineRule="auto"/>
        <w:ind w:firstLine="960" w:firstLineChars="400"/>
        <w:rPr>
          <w:rFonts w:hint="eastAsia" w:ascii="宋体" w:hAnsi="宋体"/>
          <w:sz w:val="24"/>
          <w:szCs w:val="24"/>
          <w:highlight w:val="none"/>
          <w:u w:val="none"/>
          <w:lang w:val="en-US" w:eastAsia="zh-CN"/>
        </w:rPr>
      </w:pPr>
      <w:r>
        <w:rPr>
          <w:rFonts w:hint="eastAsia" w:ascii="宋体" w:hAnsi="宋体"/>
          <w:iCs w:val="0"/>
          <w:sz w:val="24"/>
          <w:szCs w:val="24"/>
          <w:highlight w:val="none"/>
          <w:lang w:val="en-US" w:eastAsia="zh-CN"/>
        </w:rPr>
        <w:t xml:space="preserve"> </w:t>
      </w:r>
      <w:r>
        <w:rPr>
          <w:rFonts w:hint="eastAsia" w:ascii="宋体" w:hAnsi="宋体"/>
          <w:iCs w:val="0"/>
          <w:sz w:val="24"/>
          <w:szCs w:val="24"/>
          <w:highlight w:val="none"/>
        </w:rPr>
        <w:sym w:font="Wingdings" w:char="00A8"/>
      </w:r>
      <w:r>
        <w:rPr>
          <w:rFonts w:hint="eastAsia" w:ascii="宋体" w:hAnsi="宋体" w:eastAsia="宋体"/>
          <w:iCs w:val="0"/>
          <w:sz w:val="24"/>
          <w:szCs w:val="24"/>
          <w:highlight w:val="none"/>
          <w:lang w:eastAsia="zh-CN"/>
        </w:rPr>
        <w:t>否</w:t>
      </w:r>
    </w:p>
    <w:p w14:paraId="689A3D74">
      <w:pPr>
        <w:numPr>
          <w:ilvl w:val="-1"/>
          <w:numId w:val="0"/>
        </w:numPr>
        <w:tabs>
          <w:tab w:val="left" w:pos="740"/>
        </w:tabs>
        <w:adjustRightInd w:val="0"/>
        <w:snapToGrid w:val="0"/>
        <w:spacing w:before="0" w:beforeLines="0" w:line="360" w:lineRule="auto"/>
        <w:ind w:left="0" w:firstLine="0" w:firstLineChars="0"/>
        <w:rPr>
          <w:rFonts w:hint="eastAsia" w:ascii="宋体" w:hAnsi="宋体" w:eastAsia="宋体"/>
          <w:b w:val="0"/>
          <w:bCs w:val="0"/>
          <w:sz w:val="24"/>
          <w:szCs w:val="24"/>
          <w:highlight w:val="none"/>
          <w:u w:val="none"/>
          <w:lang w:val="en-US" w:eastAsia="zh-CN"/>
        </w:rPr>
      </w:pPr>
      <w:r>
        <w:rPr>
          <w:rFonts w:hint="eastAsia" w:ascii="宋体" w:hAnsi="宋体"/>
          <w:b w:val="0"/>
          <w:bCs w:val="0"/>
          <w:sz w:val="24"/>
          <w:szCs w:val="24"/>
          <w:highlight w:val="none"/>
          <w:u w:val="none"/>
          <w:lang w:val="en-US" w:eastAsia="zh-CN"/>
        </w:rPr>
        <w:t xml:space="preserve">    （1</w:t>
      </w:r>
      <w:r>
        <w:rPr>
          <w:rFonts w:hint="default" w:ascii="宋体" w:hAnsi="宋体"/>
          <w:b w:val="0"/>
          <w:bCs w:val="0"/>
          <w:sz w:val="24"/>
          <w:szCs w:val="24"/>
          <w:highlight w:val="none"/>
          <w:u w:val="none"/>
          <w:lang w:val="en" w:eastAsia="zh-CN"/>
        </w:rPr>
        <w:t>0</w:t>
      </w:r>
      <w:r>
        <w:rPr>
          <w:rFonts w:hint="eastAsia" w:ascii="宋体" w:hAnsi="宋体"/>
          <w:b w:val="0"/>
          <w:bCs w:val="0"/>
          <w:sz w:val="24"/>
          <w:szCs w:val="24"/>
          <w:highlight w:val="none"/>
          <w:u w:val="none"/>
          <w:lang w:val="en-US" w:eastAsia="zh-CN"/>
        </w:rPr>
        <w:t>）</w:t>
      </w:r>
      <w:r>
        <w:rPr>
          <w:rFonts w:hint="eastAsia" w:ascii="宋体" w:hAnsi="宋体" w:eastAsia="宋体"/>
          <w:b w:val="0"/>
          <w:bCs w:val="0"/>
          <w:sz w:val="24"/>
          <w:szCs w:val="24"/>
          <w:highlight w:val="none"/>
          <w:u w:val="none"/>
          <w:lang w:val="en-US" w:eastAsia="zh-CN"/>
        </w:rPr>
        <w:t>是否涉及节能产品：</w:t>
      </w:r>
    </w:p>
    <w:p w14:paraId="3002C810">
      <w:pPr>
        <w:numPr>
          <w:ilvl w:val="-1"/>
          <w:numId w:val="0"/>
        </w:numPr>
        <w:tabs>
          <w:tab w:val="left" w:pos="740"/>
        </w:tabs>
        <w:adjustRightInd w:val="0"/>
        <w:snapToGrid w:val="0"/>
        <w:spacing w:before="0" w:beforeLines="0" w:line="360" w:lineRule="auto"/>
        <w:ind w:firstLine="0" w:firstLineChars="0"/>
        <w:rPr>
          <w:rFonts w:hint="eastAsia" w:ascii="宋体" w:hAnsi="宋体"/>
          <w:iCs/>
          <w:sz w:val="24"/>
          <w:szCs w:val="24"/>
          <w:highlight w:val="none"/>
          <w:lang w:val="en-US" w:eastAsia="zh-CN"/>
        </w:rPr>
      </w:pPr>
      <w:r>
        <w:rPr>
          <w:rFonts w:hint="eastAsia" w:ascii="宋体" w:hAnsi="宋体"/>
          <w:b w:val="0"/>
          <w:bCs w:val="0"/>
          <w:sz w:val="24"/>
          <w:szCs w:val="24"/>
          <w:highlight w:val="none"/>
          <w:u w:val="none"/>
          <w:lang w:val="en-US" w:eastAsia="zh-CN"/>
        </w:rPr>
        <w:t xml:space="preserve">         </w:t>
      </w:r>
      <w:r>
        <w:rPr>
          <w:rFonts w:hint="eastAsia" w:ascii="宋体" w:hAnsi="宋体" w:eastAsia="宋体"/>
          <w:iCs w:val="0"/>
          <w:sz w:val="24"/>
          <w:szCs w:val="24"/>
          <w:highlight w:val="none"/>
        </w:rPr>
        <w:sym w:font="Wingdings" w:char="00A8"/>
      </w:r>
      <w:r>
        <w:rPr>
          <w:rFonts w:hint="eastAsia" w:ascii="宋体" w:hAnsi="宋体" w:eastAsia="宋体"/>
          <w:iCs w:val="0"/>
          <w:sz w:val="24"/>
          <w:szCs w:val="24"/>
          <w:highlight w:val="none"/>
        </w:rPr>
        <w:t>是</w:t>
      </w:r>
      <w:r>
        <w:rPr>
          <w:rFonts w:hint="eastAsia" w:ascii="宋体" w:hAnsi="宋体" w:eastAsia="宋体"/>
          <w:iCs w:val="0"/>
          <w:sz w:val="24"/>
          <w:szCs w:val="24"/>
          <w:highlight w:val="none"/>
          <w:lang w:eastAsia="zh-CN"/>
        </w:rPr>
        <w:t>，</w:t>
      </w:r>
      <w:r>
        <w:rPr>
          <w:rFonts w:hint="eastAsia" w:ascii="宋体" w:hAnsi="宋体"/>
          <w:iCs w:val="0"/>
          <w:sz w:val="24"/>
          <w:szCs w:val="24"/>
          <w:highlight w:val="none"/>
          <w:lang w:eastAsia="zh-CN"/>
        </w:rPr>
        <w:t>《节能产品政府采购品目清单》的底级品目名称：</w:t>
      </w:r>
      <w:r>
        <w:rPr>
          <w:rFonts w:hint="eastAsia" w:ascii="宋体" w:hAnsi="宋体" w:eastAsia="宋体"/>
          <w:sz w:val="24"/>
          <w:szCs w:val="24"/>
          <w:highlight w:val="none"/>
          <w:u w:val="single"/>
          <w:lang w:val="en-US" w:eastAsia="zh-CN"/>
        </w:rPr>
        <w:t xml:space="preserve">      </w:t>
      </w:r>
      <w:r>
        <w:rPr>
          <w:rFonts w:hint="eastAsia" w:ascii="宋体" w:hAnsi="宋体"/>
          <w:sz w:val="24"/>
          <w:szCs w:val="24"/>
          <w:highlight w:val="none"/>
          <w:u w:val="single"/>
          <w:lang w:val="en-US" w:eastAsia="zh-CN"/>
        </w:rPr>
        <w:t xml:space="preserve">   </w:t>
      </w:r>
      <w:r>
        <w:rPr>
          <w:rFonts w:hint="eastAsia" w:ascii="宋体" w:hAnsi="宋体"/>
          <w:iCs/>
          <w:sz w:val="24"/>
          <w:szCs w:val="24"/>
          <w:highlight w:val="none"/>
          <w:lang w:val="en-US" w:eastAsia="zh-CN"/>
        </w:rPr>
        <w:t xml:space="preserve">     </w:t>
      </w:r>
    </w:p>
    <w:p w14:paraId="2EC0D9AF">
      <w:pPr>
        <w:numPr>
          <w:ilvl w:val="-1"/>
          <w:numId w:val="0"/>
        </w:numPr>
        <w:tabs>
          <w:tab w:val="left" w:pos="740"/>
        </w:tabs>
        <w:adjustRightInd w:val="0"/>
        <w:snapToGrid w:val="0"/>
        <w:spacing w:before="0" w:beforeLines="0" w:line="360" w:lineRule="auto"/>
        <w:ind w:firstLine="0" w:firstLineChars="0"/>
        <w:rPr>
          <w:rFonts w:hint="eastAsia" w:ascii="宋体" w:hAnsi="宋体"/>
          <w:iCs/>
          <w:sz w:val="24"/>
          <w:szCs w:val="24"/>
          <w:highlight w:val="none"/>
          <w:lang w:val="en-US" w:eastAsia="zh-CN"/>
        </w:rPr>
      </w:pPr>
      <w:r>
        <w:rPr>
          <w:rFonts w:hint="eastAsia" w:ascii="宋体" w:hAnsi="宋体"/>
          <w:iCs/>
          <w:sz w:val="24"/>
          <w:szCs w:val="24"/>
          <w:highlight w:val="none"/>
          <w:lang w:val="en-US" w:eastAsia="zh-CN"/>
        </w:rPr>
        <w:t xml:space="preserve">                </w:t>
      </w:r>
      <w:r>
        <w:rPr>
          <w:rFonts w:hint="eastAsia" w:ascii="宋体" w:hAnsi="宋体"/>
          <w:iCs/>
          <w:sz w:val="24"/>
          <w:szCs w:val="24"/>
          <w:highlight w:val="none"/>
        </w:rPr>
        <w:sym w:font="Wingdings" w:char="00A8"/>
      </w:r>
      <w:r>
        <w:rPr>
          <w:rFonts w:hint="eastAsia" w:ascii="宋体" w:hAnsi="宋体"/>
          <w:iCs/>
          <w:sz w:val="24"/>
          <w:szCs w:val="24"/>
          <w:highlight w:val="none"/>
          <w:lang w:eastAsia="zh-CN"/>
        </w:rPr>
        <w:t>强制采购</w:t>
      </w:r>
      <w:r>
        <w:rPr>
          <w:rFonts w:hint="eastAsia" w:ascii="宋体" w:hAnsi="宋体"/>
          <w:iCs/>
          <w:sz w:val="24"/>
          <w:szCs w:val="24"/>
          <w:highlight w:val="none"/>
          <w:lang w:val="en-US" w:eastAsia="zh-CN"/>
        </w:rPr>
        <w:t xml:space="preserve">       </w:t>
      </w:r>
      <w:r>
        <w:rPr>
          <w:rFonts w:hint="eastAsia" w:ascii="宋体" w:hAnsi="宋体"/>
          <w:iCs/>
          <w:sz w:val="24"/>
          <w:szCs w:val="24"/>
          <w:highlight w:val="none"/>
        </w:rPr>
        <w:sym w:font="Wingdings" w:char="00A8"/>
      </w:r>
      <w:r>
        <w:rPr>
          <w:rFonts w:hint="eastAsia" w:ascii="宋体" w:hAnsi="宋体"/>
          <w:iCs/>
          <w:sz w:val="24"/>
          <w:szCs w:val="24"/>
          <w:highlight w:val="none"/>
          <w:lang w:eastAsia="zh-CN"/>
        </w:rPr>
        <w:t>优先采购</w:t>
      </w:r>
      <w:r>
        <w:rPr>
          <w:rFonts w:hint="eastAsia" w:ascii="宋体" w:hAnsi="宋体"/>
          <w:iCs/>
          <w:sz w:val="24"/>
          <w:szCs w:val="24"/>
          <w:highlight w:val="none"/>
          <w:lang w:val="en-US" w:eastAsia="zh-CN"/>
        </w:rPr>
        <w:t xml:space="preserve">    </w:t>
      </w:r>
    </w:p>
    <w:p w14:paraId="7B7A71C3">
      <w:pPr>
        <w:numPr>
          <w:ilvl w:val="-1"/>
          <w:numId w:val="0"/>
        </w:numPr>
        <w:tabs>
          <w:tab w:val="left" w:pos="740"/>
        </w:tabs>
        <w:adjustRightInd w:val="0"/>
        <w:snapToGrid w:val="0"/>
        <w:spacing w:before="0" w:beforeLines="0" w:line="360" w:lineRule="auto"/>
        <w:ind w:firstLine="0" w:firstLineChars="0"/>
        <w:rPr>
          <w:rFonts w:hint="eastAsia" w:ascii="宋体" w:hAnsi="宋体" w:eastAsia="宋体"/>
          <w:iCs w:val="0"/>
          <w:sz w:val="24"/>
          <w:szCs w:val="24"/>
          <w:highlight w:val="none"/>
        </w:rPr>
      </w:pPr>
      <w:r>
        <w:rPr>
          <w:rFonts w:hint="eastAsia" w:ascii="宋体" w:hAnsi="宋体"/>
          <w:iCs/>
          <w:sz w:val="24"/>
          <w:szCs w:val="24"/>
          <w:highlight w:val="none"/>
          <w:lang w:val="en-US" w:eastAsia="zh-CN"/>
        </w:rPr>
        <w:t xml:space="preserve">         </w:t>
      </w:r>
      <w:r>
        <w:rPr>
          <w:rFonts w:hint="eastAsia" w:ascii="宋体" w:hAnsi="宋体" w:eastAsia="宋体"/>
          <w:iCs w:val="0"/>
          <w:sz w:val="24"/>
          <w:szCs w:val="24"/>
          <w:highlight w:val="none"/>
        </w:rPr>
        <w:sym w:font="Wingdings" w:char="00A8"/>
      </w:r>
      <w:r>
        <w:rPr>
          <w:rFonts w:hint="eastAsia" w:ascii="宋体" w:hAnsi="宋体" w:eastAsia="宋体"/>
          <w:iCs w:val="0"/>
          <w:sz w:val="24"/>
          <w:szCs w:val="24"/>
          <w:highlight w:val="none"/>
        </w:rPr>
        <w:t>否</w:t>
      </w:r>
    </w:p>
    <w:p w14:paraId="3E779D75">
      <w:pPr>
        <w:numPr>
          <w:ilvl w:val="-1"/>
          <w:numId w:val="0"/>
        </w:numPr>
        <w:tabs>
          <w:tab w:val="left" w:pos="740"/>
        </w:tabs>
        <w:adjustRightInd w:val="0"/>
        <w:snapToGrid w:val="0"/>
        <w:spacing w:before="0" w:beforeLines="0" w:line="360" w:lineRule="auto"/>
        <w:ind w:left="0" w:firstLine="0" w:firstLineChars="0"/>
        <w:rPr>
          <w:rFonts w:hint="eastAsia" w:ascii="宋体" w:hAnsi="宋体" w:eastAsia="宋体"/>
          <w:b w:val="0"/>
          <w:bCs w:val="0"/>
          <w:sz w:val="24"/>
          <w:szCs w:val="24"/>
          <w:highlight w:val="none"/>
          <w:u w:val="none"/>
          <w:lang w:val="en-US" w:eastAsia="zh-CN"/>
        </w:rPr>
      </w:pPr>
      <w:r>
        <w:rPr>
          <w:rFonts w:hint="eastAsia" w:ascii="宋体" w:hAnsi="宋体"/>
          <w:b w:val="0"/>
          <w:bCs w:val="0"/>
          <w:sz w:val="24"/>
          <w:szCs w:val="24"/>
          <w:highlight w:val="none"/>
          <w:u w:val="none"/>
          <w:lang w:val="en-US" w:eastAsia="zh-CN"/>
        </w:rPr>
        <w:t xml:space="preserve">          </w:t>
      </w:r>
      <w:r>
        <w:rPr>
          <w:rFonts w:hint="eastAsia" w:ascii="宋体" w:hAnsi="宋体" w:eastAsia="宋体"/>
          <w:b w:val="0"/>
          <w:bCs w:val="0"/>
          <w:sz w:val="24"/>
          <w:szCs w:val="24"/>
          <w:highlight w:val="none"/>
          <w:u w:val="none"/>
          <w:lang w:val="en-US" w:eastAsia="zh-CN"/>
        </w:rPr>
        <w:t>是否涉及</w:t>
      </w:r>
      <w:r>
        <w:rPr>
          <w:rFonts w:hint="eastAsia" w:ascii="宋体" w:hAnsi="宋体"/>
          <w:b w:val="0"/>
          <w:bCs w:val="0"/>
          <w:sz w:val="24"/>
          <w:szCs w:val="24"/>
          <w:highlight w:val="none"/>
          <w:u w:val="none"/>
          <w:lang w:val="en-US" w:eastAsia="zh-CN"/>
        </w:rPr>
        <w:t>环境标志</w:t>
      </w:r>
      <w:r>
        <w:rPr>
          <w:rFonts w:hint="eastAsia" w:ascii="宋体" w:hAnsi="宋体" w:eastAsia="宋体"/>
          <w:b w:val="0"/>
          <w:bCs w:val="0"/>
          <w:sz w:val="24"/>
          <w:szCs w:val="24"/>
          <w:highlight w:val="none"/>
          <w:u w:val="none"/>
          <w:lang w:val="en-US" w:eastAsia="zh-CN"/>
        </w:rPr>
        <w:t>产品：</w:t>
      </w:r>
    </w:p>
    <w:p w14:paraId="59725AAC">
      <w:pPr>
        <w:numPr>
          <w:ilvl w:val="-1"/>
          <w:numId w:val="0"/>
        </w:numPr>
        <w:tabs>
          <w:tab w:val="left" w:pos="740"/>
        </w:tabs>
        <w:adjustRightInd w:val="0"/>
        <w:snapToGrid w:val="0"/>
        <w:spacing w:before="0" w:beforeLines="0" w:line="360" w:lineRule="auto"/>
        <w:ind w:firstLine="0" w:firstLineChars="0"/>
        <w:rPr>
          <w:rFonts w:hint="eastAsia" w:ascii="宋体" w:hAnsi="宋体"/>
          <w:iCs w:val="0"/>
          <w:sz w:val="24"/>
          <w:szCs w:val="24"/>
          <w:highlight w:val="none"/>
          <w:lang w:eastAsia="zh-CN"/>
        </w:rPr>
      </w:pPr>
      <w:r>
        <w:rPr>
          <w:rFonts w:hint="eastAsia" w:ascii="宋体" w:hAnsi="宋体"/>
          <w:b w:val="0"/>
          <w:bCs w:val="0"/>
          <w:sz w:val="24"/>
          <w:szCs w:val="24"/>
          <w:highlight w:val="none"/>
          <w:u w:val="none"/>
          <w:lang w:val="en-US" w:eastAsia="zh-CN"/>
        </w:rPr>
        <w:t xml:space="preserve">         </w:t>
      </w:r>
      <w:r>
        <w:rPr>
          <w:rFonts w:hint="eastAsia" w:ascii="宋体" w:hAnsi="宋体" w:eastAsia="宋体"/>
          <w:iCs w:val="0"/>
          <w:sz w:val="24"/>
          <w:szCs w:val="24"/>
          <w:highlight w:val="none"/>
        </w:rPr>
        <w:sym w:font="Wingdings" w:char="00A8"/>
      </w:r>
      <w:r>
        <w:rPr>
          <w:rFonts w:hint="eastAsia" w:ascii="宋体" w:hAnsi="宋体" w:eastAsia="宋体"/>
          <w:iCs w:val="0"/>
          <w:sz w:val="24"/>
          <w:szCs w:val="24"/>
          <w:highlight w:val="none"/>
        </w:rPr>
        <w:t>是</w:t>
      </w:r>
      <w:r>
        <w:rPr>
          <w:rFonts w:hint="eastAsia" w:ascii="宋体" w:hAnsi="宋体" w:eastAsia="宋体"/>
          <w:iCs w:val="0"/>
          <w:sz w:val="24"/>
          <w:szCs w:val="24"/>
          <w:highlight w:val="none"/>
          <w:lang w:eastAsia="zh-CN"/>
        </w:rPr>
        <w:t>，</w:t>
      </w:r>
      <w:r>
        <w:rPr>
          <w:rFonts w:hint="eastAsia" w:ascii="宋体" w:hAnsi="宋体"/>
          <w:iCs w:val="0"/>
          <w:sz w:val="24"/>
          <w:szCs w:val="24"/>
          <w:highlight w:val="none"/>
          <w:lang w:eastAsia="zh-CN"/>
        </w:rPr>
        <w:t>《环境标志产品政府采购品目清单》的底级品目名称：</w:t>
      </w:r>
      <w:r>
        <w:rPr>
          <w:rFonts w:hint="eastAsia" w:ascii="宋体" w:hAnsi="宋体" w:eastAsia="宋体"/>
          <w:sz w:val="24"/>
          <w:szCs w:val="24"/>
          <w:highlight w:val="none"/>
          <w:u w:val="single"/>
          <w:lang w:val="en-US" w:eastAsia="zh-CN"/>
        </w:rPr>
        <w:t xml:space="preserve">      </w:t>
      </w:r>
      <w:r>
        <w:rPr>
          <w:rFonts w:hint="eastAsia" w:ascii="宋体" w:hAnsi="宋体"/>
          <w:sz w:val="24"/>
          <w:szCs w:val="24"/>
          <w:highlight w:val="none"/>
          <w:u w:val="single"/>
          <w:lang w:val="en-US" w:eastAsia="zh-CN"/>
        </w:rPr>
        <w:t xml:space="preserve">   </w:t>
      </w:r>
      <w:r>
        <w:rPr>
          <w:rFonts w:hint="eastAsia" w:ascii="宋体" w:hAnsi="宋体"/>
          <w:iCs/>
          <w:sz w:val="24"/>
          <w:szCs w:val="24"/>
          <w:highlight w:val="none"/>
          <w:lang w:val="en-US" w:eastAsia="zh-CN"/>
        </w:rPr>
        <w:t xml:space="preserve"> </w:t>
      </w:r>
    </w:p>
    <w:p w14:paraId="5FB6F787">
      <w:pPr>
        <w:numPr>
          <w:ilvl w:val="-1"/>
          <w:numId w:val="0"/>
        </w:numPr>
        <w:tabs>
          <w:tab w:val="left" w:pos="740"/>
        </w:tabs>
        <w:adjustRightInd w:val="0"/>
        <w:snapToGrid w:val="0"/>
        <w:spacing w:before="0" w:beforeLines="0" w:line="360" w:lineRule="auto"/>
        <w:ind w:firstLine="0" w:firstLineChars="0"/>
        <w:rPr>
          <w:rFonts w:hint="eastAsia" w:ascii="宋体" w:hAnsi="宋体"/>
          <w:iCs/>
          <w:sz w:val="24"/>
          <w:szCs w:val="24"/>
          <w:highlight w:val="none"/>
          <w:lang w:val="en-US" w:eastAsia="zh-CN"/>
        </w:rPr>
      </w:pPr>
      <w:r>
        <w:rPr>
          <w:rFonts w:hint="eastAsia" w:ascii="宋体" w:hAnsi="宋体"/>
          <w:iCs/>
          <w:sz w:val="24"/>
          <w:szCs w:val="24"/>
          <w:highlight w:val="none"/>
          <w:lang w:val="en-US" w:eastAsia="zh-CN"/>
        </w:rPr>
        <w:t xml:space="preserve">                </w:t>
      </w:r>
      <w:r>
        <w:rPr>
          <w:rFonts w:hint="eastAsia" w:ascii="宋体" w:hAnsi="宋体"/>
          <w:iCs/>
          <w:sz w:val="24"/>
          <w:szCs w:val="24"/>
          <w:highlight w:val="none"/>
        </w:rPr>
        <w:sym w:font="Wingdings" w:char="00A8"/>
      </w:r>
      <w:r>
        <w:rPr>
          <w:rFonts w:hint="eastAsia" w:ascii="宋体" w:hAnsi="宋体"/>
          <w:iCs/>
          <w:sz w:val="24"/>
          <w:szCs w:val="24"/>
          <w:highlight w:val="none"/>
          <w:lang w:eastAsia="zh-CN"/>
        </w:rPr>
        <w:t>强制采购</w:t>
      </w:r>
      <w:r>
        <w:rPr>
          <w:rFonts w:hint="eastAsia" w:ascii="宋体" w:hAnsi="宋体"/>
          <w:iCs/>
          <w:sz w:val="24"/>
          <w:szCs w:val="24"/>
          <w:highlight w:val="none"/>
          <w:lang w:val="en-US" w:eastAsia="zh-CN"/>
        </w:rPr>
        <w:t xml:space="preserve">       </w:t>
      </w:r>
      <w:r>
        <w:rPr>
          <w:rFonts w:hint="eastAsia" w:ascii="宋体" w:hAnsi="宋体"/>
          <w:iCs/>
          <w:sz w:val="24"/>
          <w:szCs w:val="24"/>
          <w:highlight w:val="none"/>
        </w:rPr>
        <w:sym w:font="Wingdings" w:char="00A8"/>
      </w:r>
      <w:r>
        <w:rPr>
          <w:rFonts w:hint="eastAsia" w:ascii="宋体" w:hAnsi="宋体"/>
          <w:iCs/>
          <w:sz w:val="24"/>
          <w:szCs w:val="24"/>
          <w:highlight w:val="none"/>
          <w:lang w:eastAsia="zh-CN"/>
        </w:rPr>
        <w:t>优先采购</w:t>
      </w:r>
      <w:r>
        <w:rPr>
          <w:rFonts w:hint="eastAsia" w:ascii="宋体" w:hAnsi="宋体"/>
          <w:iCs/>
          <w:sz w:val="24"/>
          <w:szCs w:val="24"/>
          <w:highlight w:val="none"/>
          <w:lang w:val="en-US" w:eastAsia="zh-CN"/>
        </w:rPr>
        <w:t xml:space="preserve">    </w:t>
      </w:r>
    </w:p>
    <w:p w14:paraId="427F9AF8">
      <w:pPr>
        <w:numPr>
          <w:ilvl w:val="-1"/>
          <w:numId w:val="0"/>
        </w:numPr>
        <w:tabs>
          <w:tab w:val="left" w:pos="740"/>
        </w:tabs>
        <w:adjustRightInd w:val="0"/>
        <w:snapToGrid w:val="0"/>
        <w:spacing w:before="0" w:beforeLines="0" w:line="360" w:lineRule="auto"/>
        <w:ind w:firstLine="0" w:firstLineChars="0"/>
        <w:rPr>
          <w:rFonts w:hint="eastAsia" w:ascii="宋体" w:hAnsi="宋体"/>
          <w:b w:val="0"/>
          <w:bCs w:val="0"/>
          <w:sz w:val="24"/>
          <w:szCs w:val="24"/>
          <w:highlight w:val="none"/>
          <w:u w:val="none"/>
          <w:lang w:val="en-US" w:eastAsia="zh-CN"/>
        </w:rPr>
      </w:pPr>
      <w:r>
        <w:rPr>
          <w:rFonts w:hint="eastAsia" w:ascii="宋体" w:hAnsi="宋体"/>
          <w:iCs/>
          <w:sz w:val="24"/>
          <w:szCs w:val="24"/>
          <w:highlight w:val="none"/>
          <w:lang w:val="en-US" w:eastAsia="zh-CN"/>
        </w:rPr>
        <w:t xml:space="preserve">         </w:t>
      </w:r>
      <w:r>
        <w:rPr>
          <w:rFonts w:hint="eastAsia" w:ascii="宋体" w:hAnsi="宋体" w:eastAsia="宋体"/>
          <w:iCs w:val="0"/>
          <w:sz w:val="24"/>
          <w:szCs w:val="24"/>
          <w:highlight w:val="none"/>
        </w:rPr>
        <w:sym w:font="Wingdings" w:char="00A8"/>
      </w:r>
      <w:r>
        <w:rPr>
          <w:rFonts w:hint="eastAsia" w:ascii="宋体" w:hAnsi="宋体" w:eastAsia="宋体"/>
          <w:iCs w:val="0"/>
          <w:sz w:val="24"/>
          <w:szCs w:val="24"/>
          <w:highlight w:val="none"/>
        </w:rPr>
        <w:t>否</w:t>
      </w:r>
    </w:p>
    <w:p w14:paraId="411BF2E5">
      <w:pPr>
        <w:pStyle w:val="66"/>
        <w:numPr>
          <w:ilvl w:val="-1"/>
          <w:numId w:val="0"/>
        </w:numPr>
        <w:adjustRightInd w:val="0"/>
        <w:snapToGrid w:val="0"/>
        <w:spacing w:before="0" w:beforeLines="0" w:line="360" w:lineRule="auto"/>
        <w:ind w:firstLine="0" w:firstLineChars="0"/>
        <w:rPr>
          <w:rFonts w:hint="eastAsia" w:ascii="宋体" w:hAnsi="宋体" w:eastAsia="宋体" w:cs="Times New Roman"/>
          <w:iCs w:val="0"/>
          <w:kern w:val="2"/>
          <w:sz w:val="24"/>
          <w:szCs w:val="24"/>
          <w:highlight w:val="none"/>
          <w:u w:val="none"/>
          <w:lang w:val="en-US" w:eastAsia="zh-CN"/>
        </w:rPr>
      </w:pPr>
      <w:r>
        <w:rPr>
          <w:rFonts w:hint="eastAsia" w:ascii="宋体" w:hAnsi="宋体"/>
          <w:b w:val="0"/>
          <w:bCs w:val="0"/>
          <w:sz w:val="24"/>
          <w:szCs w:val="24"/>
          <w:highlight w:val="none"/>
          <w:u w:val="none"/>
          <w:lang w:val="en-US" w:eastAsia="zh-CN"/>
        </w:rPr>
        <w:t xml:space="preserve">          </w:t>
      </w:r>
      <w:r>
        <w:rPr>
          <w:rFonts w:hint="eastAsia" w:ascii="宋体" w:hAnsi="宋体" w:eastAsia="宋体" w:cs="Times New Roman"/>
          <w:b w:val="0"/>
          <w:bCs w:val="0"/>
          <w:kern w:val="2"/>
          <w:sz w:val="24"/>
          <w:szCs w:val="24"/>
          <w:highlight w:val="none"/>
          <w:u w:val="none"/>
          <w:lang w:val="en-US" w:eastAsia="zh-CN"/>
        </w:rPr>
        <w:t>是否涉及绿色产品：</w:t>
      </w:r>
      <w:r>
        <w:rPr>
          <w:rFonts w:hint="eastAsia" w:ascii="宋体" w:hAnsi="宋体" w:eastAsia="宋体" w:cs="Times New Roman"/>
          <w:iCs w:val="0"/>
          <w:kern w:val="2"/>
          <w:sz w:val="24"/>
          <w:szCs w:val="24"/>
          <w:highlight w:val="none"/>
          <w:u w:val="none"/>
          <w:lang w:val="en-US" w:eastAsia="zh-CN"/>
        </w:rPr>
        <w:t xml:space="preserve"> </w:t>
      </w:r>
    </w:p>
    <w:p w14:paraId="108B4A8E">
      <w:pPr>
        <w:pStyle w:val="66"/>
        <w:spacing w:beforeLines="0" w:line="360" w:lineRule="auto"/>
        <w:ind w:firstLine="420" w:firstLineChars="0"/>
        <w:rPr>
          <w:rFonts w:hint="eastAsia" w:ascii="宋体" w:hAnsi="宋体" w:eastAsia="宋体"/>
          <w:sz w:val="24"/>
          <w:szCs w:val="24"/>
          <w:highlight w:val="none"/>
          <w:u w:val="single"/>
          <w:lang w:val="en-US" w:eastAsia="zh-CN"/>
        </w:rPr>
      </w:pPr>
      <w:r>
        <w:rPr>
          <w:rFonts w:hint="eastAsia" w:ascii="宋体" w:hAnsi="宋体" w:eastAsia="宋体" w:cs="Times New Roman"/>
          <w:iCs w:val="0"/>
          <w:kern w:val="2"/>
          <w:sz w:val="24"/>
          <w:szCs w:val="24"/>
          <w:highlight w:val="none"/>
          <w:u w:val="none"/>
          <w:lang w:val="en-US" w:eastAsia="zh-CN"/>
        </w:rPr>
        <w:t xml:space="preserve">     </w:t>
      </w:r>
      <w:r>
        <w:rPr>
          <w:rFonts w:hint="eastAsia" w:ascii="宋体" w:hAnsi="宋体" w:eastAsia="宋体" w:cs="Times New Roman"/>
          <w:iCs w:val="0"/>
          <w:kern w:val="2"/>
          <w:sz w:val="24"/>
          <w:szCs w:val="24"/>
          <w:highlight w:val="none"/>
          <w:u w:val="none"/>
        </w:rPr>
        <w:sym w:font="Wingdings" w:char="00A8"/>
      </w:r>
      <w:r>
        <w:rPr>
          <w:rFonts w:hint="eastAsia" w:ascii="宋体" w:hAnsi="宋体" w:eastAsia="宋体" w:cs="Times New Roman"/>
          <w:iCs w:val="0"/>
          <w:kern w:val="2"/>
          <w:sz w:val="24"/>
          <w:szCs w:val="24"/>
          <w:highlight w:val="none"/>
          <w:u w:val="none"/>
        </w:rPr>
        <w:t>是</w:t>
      </w:r>
      <w:r>
        <w:rPr>
          <w:rFonts w:hint="eastAsia" w:ascii="宋体" w:hAnsi="宋体" w:eastAsia="宋体" w:cs="Times New Roman"/>
          <w:iCs w:val="0"/>
          <w:kern w:val="2"/>
          <w:sz w:val="24"/>
          <w:szCs w:val="24"/>
          <w:highlight w:val="none"/>
          <w:u w:val="none"/>
          <w:lang w:eastAsia="zh-CN"/>
        </w:rPr>
        <w:t>，绿色产品政府采购相关政策确定的底级品目名称：</w:t>
      </w:r>
      <w:r>
        <w:rPr>
          <w:rFonts w:hint="eastAsia" w:ascii="宋体" w:hAnsi="宋体" w:eastAsia="宋体"/>
          <w:sz w:val="24"/>
          <w:szCs w:val="24"/>
          <w:highlight w:val="none"/>
          <w:u w:val="single"/>
          <w:lang w:val="en-US" w:eastAsia="zh-CN"/>
        </w:rPr>
        <w:t xml:space="preserve">         </w:t>
      </w:r>
    </w:p>
    <w:p w14:paraId="0017F61E">
      <w:pPr>
        <w:numPr>
          <w:ilvl w:val="-1"/>
          <w:numId w:val="0"/>
        </w:numPr>
        <w:tabs>
          <w:tab w:val="left" w:pos="740"/>
        </w:tabs>
        <w:adjustRightInd w:val="0"/>
        <w:snapToGrid w:val="0"/>
        <w:spacing w:before="0" w:beforeLines="0" w:line="360" w:lineRule="auto"/>
        <w:ind w:firstLine="0" w:firstLineChars="0"/>
        <w:rPr>
          <w:rFonts w:hint="eastAsia" w:ascii="宋体" w:hAnsi="宋体"/>
          <w:iCs/>
          <w:sz w:val="24"/>
          <w:szCs w:val="24"/>
          <w:highlight w:val="none"/>
          <w:lang w:val="en-US" w:eastAsia="zh-CN"/>
        </w:rPr>
      </w:pPr>
      <w:r>
        <w:rPr>
          <w:rFonts w:hint="eastAsia" w:ascii="宋体" w:hAnsi="宋体"/>
          <w:iCs/>
          <w:sz w:val="24"/>
          <w:szCs w:val="24"/>
          <w:highlight w:val="none"/>
          <w:lang w:val="en-US" w:eastAsia="zh-CN"/>
        </w:rPr>
        <w:t xml:space="preserve">                </w:t>
      </w:r>
      <w:r>
        <w:rPr>
          <w:rFonts w:hint="eastAsia" w:ascii="宋体" w:hAnsi="宋体"/>
          <w:iCs/>
          <w:sz w:val="24"/>
          <w:szCs w:val="24"/>
          <w:highlight w:val="none"/>
        </w:rPr>
        <w:sym w:font="Wingdings" w:char="00A8"/>
      </w:r>
      <w:r>
        <w:rPr>
          <w:rFonts w:hint="eastAsia" w:ascii="宋体" w:hAnsi="宋体"/>
          <w:iCs/>
          <w:sz w:val="24"/>
          <w:szCs w:val="24"/>
          <w:highlight w:val="none"/>
          <w:lang w:eastAsia="zh-CN"/>
        </w:rPr>
        <w:t>强制采购</w:t>
      </w:r>
      <w:r>
        <w:rPr>
          <w:rFonts w:hint="eastAsia" w:ascii="宋体" w:hAnsi="宋体"/>
          <w:iCs/>
          <w:sz w:val="24"/>
          <w:szCs w:val="24"/>
          <w:highlight w:val="none"/>
          <w:lang w:val="en-US" w:eastAsia="zh-CN"/>
        </w:rPr>
        <w:t xml:space="preserve">       </w:t>
      </w:r>
      <w:r>
        <w:rPr>
          <w:rFonts w:hint="eastAsia" w:ascii="宋体" w:hAnsi="宋体"/>
          <w:iCs/>
          <w:sz w:val="24"/>
          <w:szCs w:val="24"/>
          <w:highlight w:val="none"/>
        </w:rPr>
        <w:sym w:font="Wingdings" w:char="00A8"/>
      </w:r>
      <w:r>
        <w:rPr>
          <w:rFonts w:hint="eastAsia" w:ascii="宋体" w:hAnsi="宋体"/>
          <w:iCs/>
          <w:sz w:val="24"/>
          <w:szCs w:val="24"/>
          <w:highlight w:val="none"/>
          <w:lang w:eastAsia="zh-CN"/>
        </w:rPr>
        <w:t>优先采购</w:t>
      </w:r>
      <w:r>
        <w:rPr>
          <w:rFonts w:hint="eastAsia" w:ascii="宋体" w:hAnsi="宋体"/>
          <w:iCs/>
          <w:sz w:val="24"/>
          <w:szCs w:val="24"/>
          <w:highlight w:val="none"/>
          <w:lang w:val="en-US" w:eastAsia="zh-CN"/>
        </w:rPr>
        <w:t xml:space="preserve">    </w:t>
      </w:r>
    </w:p>
    <w:p w14:paraId="1D1F0CCA">
      <w:pPr>
        <w:pStyle w:val="66"/>
        <w:spacing w:beforeLines="0" w:line="360" w:lineRule="auto"/>
        <w:ind w:firstLine="420" w:firstLineChars="0"/>
        <w:rPr>
          <w:rFonts w:hint="eastAsia" w:ascii="宋体" w:hAnsi="宋体"/>
          <w:b w:val="0"/>
          <w:bCs w:val="0"/>
          <w:sz w:val="24"/>
          <w:szCs w:val="24"/>
          <w:highlight w:val="none"/>
          <w:u w:val="none"/>
          <w:lang w:val="en-US" w:eastAsia="zh-CN"/>
        </w:rPr>
      </w:pPr>
      <w:r>
        <w:rPr>
          <w:rFonts w:hint="eastAsia" w:ascii="宋体" w:hAnsi="宋体" w:eastAsia="宋体" w:cs="Times New Roman"/>
          <w:iCs w:val="0"/>
          <w:kern w:val="2"/>
          <w:sz w:val="24"/>
          <w:szCs w:val="24"/>
          <w:highlight w:val="none"/>
          <w:u w:val="none"/>
          <w:lang w:val="en-US" w:eastAsia="zh-CN"/>
        </w:rPr>
        <w:t xml:space="preserve">     </w:t>
      </w:r>
      <w:r>
        <w:rPr>
          <w:rFonts w:hint="eastAsia" w:ascii="宋体" w:hAnsi="宋体" w:eastAsia="宋体" w:cs="Times New Roman"/>
          <w:iCs w:val="0"/>
          <w:kern w:val="2"/>
          <w:sz w:val="24"/>
          <w:szCs w:val="24"/>
          <w:highlight w:val="none"/>
          <w:u w:val="none"/>
        </w:rPr>
        <w:sym w:font="Wingdings" w:char="00A8"/>
      </w:r>
      <w:r>
        <w:rPr>
          <w:rFonts w:hint="eastAsia" w:ascii="宋体" w:hAnsi="宋体" w:eastAsia="宋体" w:cs="Times New Roman"/>
          <w:iCs w:val="0"/>
          <w:kern w:val="2"/>
          <w:sz w:val="24"/>
          <w:szCs w:val="24"/>
          <w:highlight w:val="none"/>
          <w:u w:val="none"/>
        </w:rPr>
        <w:t>否</w:t>
      </w:r>
    </w:p>
    <w:p w14:paraId="52980E04">
      <w:pPr>
        <w:numPr>
          <w:ilvl w:val="-1"/>
          <w:numId w:val="0"/>
        </w:numPr>
        <w:adjustRightInd w:val="0"/>
        <w:snapToGrid w:val="0"/>
        <w:spacing w:before="0" w:beforeLines="0" w:line="360" w:lineRule="auto"/>
        <w:ind w:firstLine="0" w:firstLineChars="0"/>
        <w:rPr>
          <w:rFonts w:hint="eastAsia" w:ascii="宋体" w:hAnsi="宋体" w:eastAsia="宋体"/>
          <w:sz w:val="24"/>
          <w:szCs w:val="24"/>
          <w:highlight w:val="none"/>
          <w:lang w:val="en-US" w:eastAsia="zh-CN"/>
        </w:rPr>
      </w:pPr>
      <w:r>
        <w:rPr>
          <w:rFonts w:hint="eastAsia" w:ascii="宋体" w:hAnsi="宋体"/>
          <w:sz w:val="24"/>
          <w:szCs w:val="24"/>
          <w:highlight w:val="none"/>
          <w:lang w:val="en-US" w:eastAsia="zh-CN"/>
        </w:rPr>
        <w:t xml:space="preserve">    （1</w:t>
      </w:r>
      <w:r>
        <w:rPr>
          <w:rFonts w:hint="default" w:ascii="宋体" w:hAnsi="宋体"/>
          <w:sz w:val="24"/>
          <w:szCs w:val="24"/>
          <w:highlight w:val="none"/>
          <w:lang w:val="en" w:eastAsia="zh-CN"/>
        </w:rPr>
        <w:t>1</w:t>
      </w:r>
      <w:r>
        <w:rPr>
          <w:rFonts w:hint="eastAsia" w:ascii="宋体" w:hAnsi="宋体"/>
          <w:sz w:val="24"/>
          <w:szCs w:val="24"/>
          <w:highlight w:val="none"/>
          <w:lang w:val="en-US" w:eastAsia="zh-CN"/>
        </w:rPr>
        <w:t>）</w:t>
      </w:r>
      <w:r>
        <w:rPr>
          <w:rFonts w:hint="eastAsia" w:ascii="宋体" w:hAnsi="宋体" w:eastAsia="宋体"/>
          <w:sz w:val="24"/>
          <w:szCs w:val="24"/>
          <w:highlight w:val="none"/>
          <w:lang w:val="en-US" w:eastAsia="zh-CN"/>
        </w:rPr>
        <w:t>涉及商品包装和快递包装的，是否参考</w:t>
      </w:r>
      <w:r>
        <w:rPr>
          <w:rFonts w:hint="eastAsia" w:ascii="宋体" w:hAnsi="宋体"/>
          <w:sz w:val="24"/>
          <w:szCs w:val="24"/>
          <w:highlight w:val="none"/>
        </w:rPr>
        <w:t>《商品包装政府采购需求标准（试行）》、《快递包装政府采购需求标准（试行）》</w:t>
      </w:r>
      <w:r>
        <w:rPr>
          <w:rFonts w:hint="eastAsia" w:ascii="宋体" w:hAnsi="宋体" w:eastAsia="宋体"/>
          <w:sz w:val="24"/>
          <w:szCs w:val="24"/>
          <w:highlight w:val="none"/>
          <w:lang w:eastAsia="zh-CN"/>
        </w:rPr>
        <w:t>明确产品及相关快递服务的具体包装要求：</w:t>
      </w:r>
    </w:p>
    <w:p w14:paraId="452B2A13">
      <w:pPr>
        <w:numPr>
          <w:ilvl w:val="-1"/>
          <w:numId w:val="0"/>
        </w:numPr>
        <w:adjustRightInd w:val="0"/>
        <w:snapToGrid w:val="0"/>
        <w:spacing w:before="0" w:beforeLines="0" w:line="360" w:lineRule="auto"/>
        <w:ind w:firstLine="960" w:firstLineChars="400"/>
        <w:rPr>
          <w:rFonts w:hint="eastAsia" w:ascii="宋体" w:hAnsi="宋体" w:eastAsia="宋体"/>
          <w:iCs w:val="0"/>
          <w:sz w:val="24"/>
          <w:szCs w:val="24"/>
          <w:highlight w:val="none"/>
          <w:lang w:val="en-US" w:eastAsia="zh-CN"/>
        </w:rPr>
      </w:pPr>
      <w:r>
        <w:rPr>
          <w:rFonts w:hint="eastAsia" w:ascii="宋体" w:hAnsi="宋体" w:eastAsia="宋体"/>
          <w:iCs w:val="0"/>
          <w:sz w:val="24"/>
          <w:szCs w:val="24"/>
          <w:highlight w:val="none"/>
        </w:rPr>
        <w:sym w:font="Wingdings" w:char="00A8"/>
      </w:r>
      <w:r>
        <w:rPr>
          <w:rFonts w:hint="eastAsia" w:ascii="宋体" w:hAnsi="宋体" w:eastAsia="宋体"/>
          <w:iCs w:val="0"/>
          <w:sz w:val="24"/>
          <w:szCs w:val="24"/>
          <w:highlight w:val="none"/>
        </w:rPr>
        <w:t xml:space="preserve">是       </w:t>
      </w:r>
      <w:r>
        <w:rPr>
          <w:rFonts w:hint="eastAsia" w:ascii="宋体" w:hAnsi="宋体" w:eastAsia="宋体"/>
          <w:iCs w:val="0"/>
          <w:sz w:val="24"/>
          <w:szCs w:val="24"/>
          <w:highlight w:val="none"/>
        </w:rPr>
        <w:sym w:font="Wingdings" w:char="00A8"/>
      </w:r>
      <w:r>
        <w:rPr>
          <w:rFonts w:hint="eastAsia" w:ascii="宋体" w:hAnsi="宋体" w:eastAsia="宋体"/>
          <w:iCs w:val="0"/>
          <w:sz w:val="24"/>
          <w:szCs w:val="24"/>
          <w:highlight w:val="none"/>
        </w:rPr>
        <w:t>否</w:t>
      </w:r>
      <w:r>
        <w:rPr>
          <w:rFonts w:hint="eastAsia" w:ascii="宋体" w:hAnsi="宋体" w:eastAsia="宋体"/>
          <w:iCs w:val="0"/>
          <w:sz w:val="24"/>
          <w:szCs w:val="24"/>
          <w:highlight w:val="none"/>
          <w:lang w:val="en-US" w:eastAsia="zh-CN"/>
        </w:rPr>
        <w:t xml:space="preserve">      </w:t>
      </w:r>
      <w:r>
        <w:rPr>
          <w:rFonts w:hint="eastAsia" w:ascii="宋体" w:hAnsi="宋体" w:eastAsia="宋体"/>
          <w:iCs w:val="0"/>
          <w:sz w:val="24"/>
          <w:szCs w:val="24"/>
          <w:highlight w:val="none"/>
        </w:rPr>
        <w:sym w:font="Wingdings" w:char="00A8"/>
      </w:r>
      <w:r>
        <w:rPr>
          <w:rFonts w:hint="eastAsia" w:ascii="宋体" w:hAnsi="宋体" w:eastAsia="宋体"/>
          <w:iCs w:val="0"/>
          <w:sz w:val="24"/>
          <w:szCs w:val="24"/>
          <w:highlight w:val="none"/>
          <w:lang w:eastAsia="zh-CN"/>
        </w:rPr>
        <w:t>不涉及</w:t>
      </w:r>
    </w:p>
    <w:p w14:paraId="0856C97F">
      <w:pPr>
        <w:numPr>
          <w:ilvl w:val="0"/>
          <w:numId w:val="8"/>
        </w:numPr>
        <w:adjustRightInd w:val="0"/>
        <w:snapToGrid w:val="0"/>
        <w:spacing w:before="0" w:beforeLines="0" w:line="360" w:lineRule="auto"/>
        <w:ind w:firstLine="482" w:firstLineChars="200"/>
        <w:rPr>
          <w:rFonts w:ascii="宋体" w:hAnsi="宋体"/>
          <w:b/>
          <w:sz w:val="24"/>
          <w:szCs w:val="24"/>
          <w:highlight w:val="none"/>
        </w:rPr>
      </w:pPr>
      <w:r>
        <w:rPr>
          <w:rFonts w:hint="eastAsia" w:ascii="宋体" w:hAnsi="宋体"/>
          <w:b/>
          <w:sz w:val="24"/>
          <w:szCs w:val="24"/>
          <w:highlight w:val="none"/>
        </w:rPr>
        <w:t>合同金额</w:t>
      </w:r>
    </w:p>
    <w:p w14:paraId="1201D693">
      <w:pPr>
        <w:adjustRightInd w:val="0"/>
        <w:snapToGrid w:val="0"/>
        <w:spacing w:before="0" w:beforeLines="0" w:line="360" w:lineRule="auto"/>
        <w:ind w:firstLine="480" w:firstLineChars="200"/>
        <w:rPr>
          <w:rFonts w:ascii="宋体" w:hAnsi="宋体"/>
          <w:sz w:val="24"/>
          <w:szCs w:val="24"/>
          <w:highlight w:val="none"/>
        </w:rPr>
      </w:pPr>
      <w:r>
        <w:rPr>
          <w:rFonts w:hint="eastAsia" w:ascii="宋体" w:hAnsi="宋体"/>
          <w:sz w:val="24"/>
          <w:szCs w:val="24"/>
          <w:highlight w:val="none"/>
        </w:rPr>
        <w:t>（1）合同金额小写：</w:t>
      </w:r>
      <w:r>
        <w:rPr>
          <w:rFonts w:hint="eastAsia" w:ascii="宋体" w:hAnsi="宋体"/>
          <w:sz w:val="24"/>
          <w:szCs w:val="24"/>
          <w:highlight w:val="none"/>
          <w:u w:val="single"/>
        </w:rPr>
        <w:t xml:space="preserve">                 </w:t>
      </w:r>
      <w:r>
        <w:rPr>
          <w:rFonts w:hint="eastAsia" w:ascii="宋体" w:hAnsi="宋体"/>
          <w:sz w:val="24"/>
          <w:szCs w:val="24"/>
          <w:highlight w:val="none"/>
          <w:u w:val="single"/>
          <w:lang w:val="en-US" w:eastAsia="zh-CN"/>
        </w:rPr>
        <w:t xml:space="preserve">    </w:t>
      </w:r>
      <w:r>
        <w:rPr>
          <w:rFonts w:hint="eastAsia" w:ascii="宋体" w:hAnsi="宋体"/>
          <w:sz w:val="24"/>
          <w:szCs w:val="24"/>
          <w:highlight w:val="none"/>
          <w:u w:val="single"/>
        </w:rPr>
        <w:t xml:space="preserve">      </w:t>
      </w:r>
    </w:p>
    <w:p w14:paraId="67349985">
      <w:pPr>
        <w:adjustRightInd w:val="0"/>
        <w:snapToGrid w:val="0"/>
        <w:spacing w:before="0" w:beforeLines="0" w:line="360" w:lineRule="auto"/>
        <w:ind w:left="0" w:firstLine="0" w:firstLineChars="0"/>
        <w:rPr>
          <w:rFonts w:ascii="宋体" w:hAnsi="宋体"/>
          <w:sz w:val="24"/>
          <w:szCs w:val="24"/>
          <w:highlight w:val="none"/>
          <w:u w:val="single"/>
        </w:rPr>
      </w:pPr>
      <w:r>
        <w:rPr>
          <w:rFonts w:hint="eastAsia" w:ascii="宋体" w:hAnsi="宋体"/>
          <w:sz w:val="24"/>
          <w:szCs w:val="24"/>
          <w:highlight w:val="none"/>
          <w:lang w:val="en-US" w:eastAsia="zh-CN"/>
        </w:rPr>
        <w:t xml:space="preserve">                 </w:t>
      </w:r>
      <w:r>
        <w:rPr>
          <w:rFonts w:hint="eastAsia" w:ascii="宋体" w:hAnsi="宋体"/>
          <w:sz w:val="24"/>
          <w:szCs w:val="24"/>
          <w:highlight w:val="none"/>
        </w:rPr>
        <w:t>大写：</w:t>
      </w:r>
      <w:r>
        <w:rPr>
          <w:rFonts w:hint="eastAsia" w:ascii="宋体" w:hAnsi="宋体"/>
          <w:sz w:val="24"/>
          <w:szCs w:val="24"/>
          <w:highlight w:val="none"/>
          <w:u w:val="single"/>
        </w:rPr>
        <w:t xml:space="preserve">           </w:t>
      </w:r>
      <w:r>
        <w:rPr>
          <w:rFonts w:hint="eastAsia" w:ascii="宋体" w:hAnsi="宋体"/>
          <w:sz w:val="24"/>
          <w:szCs w:val="24"/>
          <w:highlight w:val="none"/>
          <w:u w:val="single"/>
          <w:lang w:val="en-US" w:eastAsia="zh-CN"/>
        </w:rPr>
        <w:t xml:space="preserve"> </w:t>
      </w:r>
      <w:r>
        <w:rPr>
          <w:rFonts w:hint="eastAsia" w:ascii="宋体" w:hAnsi="宋体"/>
          <w:sz w:val="24"/>
          <w:szCs w:val="24"/>
          <w:highlight w:val="none"/>
          <w:u w:val="single"/>
        </w:rPr>
        <w:t xml:space="preserve">     </w:t>
      </w:r>
      <w:r>
        <w:rPr>
          <w:rFonts w:hint="eastAsia" w:ascii="宋体" w:hAnsi="宋体"/>
          <w:sz w:val="24"/>
          <w:szCs w:val="24"/>
          <w:highlight w:val="none"/>
          <w:u w:val="single"/>
          <w:lang w:val="en-US" w:eastAsia="zh-CN"/>
        </w:rPr>
        <w:t xml:space="preserve">    </w:t>
      </w:r>
      <w:r>
        <w:rPr>
          <w:rFonts w:hint="eastAsia" w:ascii="宋体" w:hAnsi="宋体"/>
          <w:sz w:val="24"/>
          <w:szCs w:val="24"/>
          <w:highlight w:val="none"/>
          <w:u w:val="single"/>
        </w:rPr>
        <w:t xml:space="preserve">      </w:t>
      </w:r>
    </w:p>
    <w:p w14:paraId="1741194D">
      <w:pPr>
        <w:adjustRightInd w:val="0"/>
        <w:snapToGrid w:val="0"/>
        <w:spacing w:before="0" w:beforeLines="0" w:line="360" w:lineRule="auto"/>
        <w:ind w:firstLine="0" w:firstLineChars="0"/>
        <w:rPr>
          <w:rFonts w:ascii="宋体" w:hAnsi="宋体"/>
          <w:sz w:val="24"/>
          <w:szCs w:val="24"/>
          <w:highlight w:val="none"/>
        </w:rPr>
      </w:pPr>
      <w:r>
        <w:rPr>
          <w:rFonts w:hint="eastAsia" w:ascii="宋体" w:hAnsi="宋体"/>
          <w:sz w:val="24"/>
          <w:szCs w:val="24"/>
          <w:highlight w:val="none"/>
          <w:lang w:val="en-US" w:eastAsia="zh-CN"/>
        </w:rPr>
        <w:t xml:space="preserve">         </w:t>
      </w:r>
      <w:r>
        <w:rPr>
          <w:rFonts w:hint="eastAsia" w:ascii="宋体" w:hAnsi="宋体"/>
          <w:sz w:val="24"/>
          <w:szCs w:val="24"/>
          <w:highlight w:val="none"/>
        </w:rPr>
        <w:t>分包金额</w:t>
      </w:r>
      <w:r>
        <w:rPr>
          <w:rFonts w:hint="eastAsia" w:ascii="宋体" w:hAnsi="宋体"/>
          <w:sz w:val="24"/>
          <w:szCs w:val="24"/>
          <w:highlight w:val="none"/>
          <w:lang w:eastAsia="zh-CN"/>
        </w:rPr>
        <w:t>（如有）</w:t>
      </w:r>
      <w:r>
        <w:rPr>
          <w:rFonts w:hint="eastAsia" w:ascii="宋体" w:hAnsi="宋体"/>
          <w:sz w:val="24"/>
          <w:szCs w:val="24"/>
          <w:highlight w:val="none"/>
        </w:rPr>
        <w:t>小写：</w:t>
      </w:r>
      <w:r>
        <w:rPr>
          <w:rFonts w:hint="eastAsia" w:ascii="宋体" w:hAnsi="宋体"/>
          <w:sz w:val="24"/>
          <w:szCs w:val="24"/>
          <w:highlight w:val="none"/>
          <w:u w:val="single"/>
        </w:rPr>
        <w:t xml:space="preserve">                   </w:t>
      </w:r>
    </w:p>
    <w:p w14:paraId="42185DE4">
      <w:pPr>
        <w:adjustRightInd w:val="0"/>
        <w:snapToGrid w:val="0"/>
        <w:spacing w:before="0" w:beforeLines="0" w:line="360" w:lineRule="auto"/>
        <w:ind w:firstLine="0" w:firstLineChars="0"/>
        <w:rPr>
          <w:rFonts w:hint="eastAsia" w:ascii="宋体" w:hAnsi="宋体"/>
          <w:sz w:val="24"/>
          <w:szCs w:val="24"/>
          <w:highlight w:val="none"/>
          <w:u w:val="single"/>
        </w:rPr>
      </w:pPr>
      <w:r>
        <w:rPr>
          <w:rFonts w:hint="eastAsia" w:ascii="宋体" w:hAnsi="宋体"/>
          <w:sz w:val="24"/>
          <w:szCs w:val="24"/>
          <w:highlight w:val="none"/>
          <w:lang w:val="en-US" w:eastAsia="zh-CN"/>
        </w:rPr>
        <w:t xml:space="preserve">                     </w:t>
      </w:r>
      <w:r>
        <w:rPr>
          <w:rFonts w:hint="eastAsia" w:ascii="宋体" w:hAnsi="宋体"/>
          <w:sz w:val="24"/>
          <w:szCs w:val="24"/>
          <w:highlight w:val="none"/>
        </w:rPr>
        <w:t>大写：</w:t>
      </w:r>
      <w:r>
        <w:rPr>
          <w:rFonts w:hint="eastAsia" w:ascii="宋体" w:hAnsi="宋体"/>
          <w:sz w:val="24"/>
          <w:szCs w:val="24"/>
          <w:highlight w:val="none"/>
          <w:u w:val="single"/>
        </w:rPr>
        <w:t xml:space="preserve">                   </w:t>
      </w:r>
      <w:r>
        <w:rPr>
          <w:rFonts w:hint="eastAsia" w:ascii="宋体" w:hAnsi="宋体"/>
          <w:sz w:val="24"/>
          <w:szCs w:val="24"/>
          <w:highlight w:val="none"/>
          <w:u w:val="single"/>
          <w:lang w:val="en-US" w:eastAsia="zh-CN"/>
        </w:rPr>
        <w:t xml:space="preserve"> </w:t>
      </w:r>
      <w:r>
        <w:rPr>
          <w:rFonts w:hint="eastAsia" w:ascii="宋体" w:hAnsi="宋体"/>
          <w:sz w:val="24"/>
          <w:szCs w:val="24"/>
          <w:highlight w:val="none"/>
          <w:u w:val="single"/>
        </w:rPr>
        <w:t xml:space="preserve">   </w:t>
      </w:r>
    </w:p>
    <w:p w14:paraId="62FA7896">
      <w:pPr>
        <w:adjustRightInd w:val="0"/>
        <w:snapToGrid w:val="0"/>
        <w:spacing w:before="0" w:beforeLines="0" w:line="360" w:lineRule="auto"/>
        <w:ind w:firstLine="0" w:firstLineChars="0"/>
        <w:rPr>
          <w:rFonts w:hint="eastAsia" w:ascii="宋体" w:hAnsi="宋体"/>
          <w:sz w:val="24"/>
          <w:szCs w:val="24"/>
          <w:highlight w:val="none"/>
          <w:lang w:val="en-US" w:eastAsia="zh-CN"/>
        </w:rPr>
      </w:pPr>
      <w:r>
        <w:rPr>
          <w:rFonts w:hint="eastAsia" w:ascii="宋体" w:hAnsi="宋体"/>
          <w:sz w:val="24"/>
          <w:szCs w:val="24"/>
          <w:highlight w:val="none"/>
          <w:lang w:val="en-US" w:eastAsia="zh-CN"/>
        </w:rPr>
        <w:t xml:space="preserve">    （注：固定单价合同应填写单价和最高限价）</w:t>
      </w:r>
    </w:p>
    <w:p w14:paraId="5563B129">
      <w:pPr>
        <w:numPr>
          <w:ilvl w:val="-1"/>
          <w:numId w:val="0"/>
        </w:numPr>
        <w:adjustRightInd w:val="0"/>
        <w:snapToGrid w:val="0"/>
        <w:spacing w:before="0" w:beforeLines="0" w:line="360" w:lineRule="auto"/>
        <w:ind w:firstLine="0" w:firstLineChars="0"/>
        <w:rPr>
          <w:rFonts w:hint="eastAsia" w:ascii="宋体" w:hAnsi="宋体"/>
          <w:sz w:val="24"/>
          <w:szCs w:val="24"/>
          <w:highlight w:val="none"/>
        </w:rPr>
      </w:pPr>
      <w:r>
        <w:rPr>
          <w:rFonts w:hint="eastAsia" w:ascii="宋体" w:hAnsi="宋体"/>
          <w:sz w:val="24"/>
          <w:szCs w:val="24"/>
          <w:highlight w:val="none"/>
          <w:lang w:val="en-US" w:eastAsia="zh-CN"/>
        </w:rPr>
        <w:t xml:space="preserve">    </w:t>
      </w:r>
      <w:r>
        <w:rPr>
          <w:rFonts w:hint="eastAsia" w:ascii="宋体" w:hAnsi="宋体"/>
          <w:sz w:val="24"/>
          <w:szCs w:val="24"/>
          <w:highlight w:val="none"/>
          <w:lang w:eastAsia="zh-CN"/>
        </w:rPr>
        <w:t>（</w:t>
      </w:r>
      <w:r>
        <w:rPr>
          <w:rFonts w:hint="eastAsia" w:ascii="宋体" w:hAnsi="宋体"/>
          <w:sz w:val="24"/>
          <w:szCs w:val="24"/>
          <w:highlight w:val="none"/>
          <w:lang w:val="en-US" w:eastAsia="zh-CN"/>
        </w:rPr>
        <w:t>2</w:t>
      </w:r>
      <w:r>
        <w:rPr>
          <w:rFonts w:hint="eastAsia" w:ascii="宋体" w:hAnsi="宋体"/>
          <w:sz w:val="24"/>
          <w:szCs w:val="24"/>
          <w:highlight w:val="none"/>
          <w:lang w:eastAsia="zh-CN"/>
        </w:rPr>
        <w:t>）</w:t>
      </w:r>
      <w:r>
        <w:rPr>
          <w:rFonts w:hint="eastAsia" w:ascii="宋体" w:hAnsi="宋体"/>
          <w:sz w:val="24"/>
          <w:szCs w:val="24"/>
          <w:highlight w:val="none"/>
        </w:rPr>
        <w:t>合同定价方式</w:t>
      </w:r>
      <w:r>
        <w:rPr>
          <w:rFonts w:hint="eastAsia" w:ascii="宋体" w:hAnsi="宋体"/>
          <w:sz w:val="24"/>
          <w:szCs w:val="24"/>
          <w:highlight w:val="none"/>
          <w:lang w:eastAsia="zh-CN"/>
        </w:rPr>
        <w:t>（采用组合定价方式的，可以勾选多项）</w:t>
      </w:r>
      <w:r>
        <w:rPr>
          <w:rFonts w:hint="eastAsia" w:ascii="宋体" w:hAnsi="宋体"/>
          <w:sz w:val="24"/>
          <w:szCs w:val="24"/>
          <w:highlight w:val="none"/>
        </w:rPr>
        <w:t>：</w:t>
      </w:r>
    </w:p>
    <w:p w14:paraId="44CD58DB">
      <w:pPr>
        <w:adjustRightInd w:val="0"/>
        <w:snapToGrid w:val="0"/>
        <w:spacing w:before="0" w:beforeLines="0" w:line="360" w:lineRule="auto"/>
        <w:ind w:firstLine="480" w:firstLineChars="200"/>
        <w:rPr>
          <w:rFonts w:hint="eastAsia" w:ascii="宋体" w:hAnsi="宋体" w:eastAsia="宋体"/>
          <w:sz w:val="24"/>
          <w:szCs w:val="24"/>
          <w:highlight w:val="none"/>
          <w:lang w:eastAsia="zh-CN"/>
        </w:rPr>
      </w:pPr>
      <w:r>
        <w:rPr>
          <w:rFonts w:hint="eastAsia" w:ascii="宋体" w:hAnsi="宋体"/>
          <w:iCs/>
          <w:sz w:val="24"/>
          <w:szCs w:val="24"/>
          <w:highlight w:val="none"/>
          <w:lang w:val="en-US" w:eastAsia="zh-CN"/>
        </w:rPr>
        <w:t xml:space="preserve">  </w:t>
      </w:r>
      <w:r>
        <w:rPr>
          <w:rFonts w:hint="eastAsia" w:ascii="宋体" w:hAnsi="宋体"/>
          <w:iCs/>
          <w:sz w:val="24"/>
          <w:szCs w:val="24"/>
          <w:highlight w:val="none"/>
        </w:rPr>
        <w:sym w:font="Wingdings" w:char="00A8"/>
      </w:r>
      <w:r>
        <w:rPr>
          <w:rFonts w:hint="eastAsia" w:ascii="宋体" w:hAnsi="宋体"/>
          <w:iCs/>
          <w:sz w:val="24"/>
          <w:szCs w:val="24"/>
          <w:highlight w:val="none"/>
        </w:rPr>
        <w:t xml:space="preserve">固定总价 </w:t>
      </w:r>
      <w:r>
        <w:rPr>
          <w:rFonts w:hint="eastAsia" w:ascii="宋体" w:hAnsi="宋体"/>
          <w:iCs/>
          <w:sz w:val="24"/>
          <w:szCs w:val="24"/>
          <w:highlight w:val="none"/>
        </w:rPr>
        <w:sym w:font="Wingdings" w:char="00A8"/>
      </w:r>
      <w:r>
        <w:rPr>
          <w:rFonts w:hint="eastAsia" w:ascii="宋体" w:hAnsi="宋体"/>
          <w:iCs/>
          <w:sz w:val="24"/>
          <w:szCs w:val="24"/>
          <w:highlight w:val="none"/>
        </w:rPr>
        <w:t>固定单价</w:t>
      </w:r>
      <w:r>
        <w:rPr>
          <w:rFonts w:hint="eastAsia" w:ascii="宋体" w:hAnsi="宋体"/>
          <w:iCs/>
          <w:sz w:val="24"/>
          <w:szCs w:val="24"/>
          <w:highlight w:val="none"/>
          <w:lang w:val="en-US" w:eastAsia="zh-CN"/>
        </w:rPr>
        <w:t xml:space="preserve"> </w:t>
      </w:r>
      <w:r>
        <w:rPr>
          <w:rFonts w:hint="eastAsia" w:ascii="宋体" w:hAnsi="宋体"/>
          <w:iCs/>
          <w:sz w:val="24"/>
          <w:szCs w:val="24"/>
          <w:highlight w:val="none"/>
        </w:rPr>
        <w:sym w:font="Wingdings" w:char="00A8"/>
      </w:r>
      <w:r>
        <w:rPr>
          <w:rFonts w:hint="eastAsia" w:ascii="宋体" w:hAnsi="宋体"/>
          <w:iCs/>
          <w:sz w:val="24"/>
          <w:szCs w:val="24"/>
          <w:highlight w:val="none"/>
          <w:lang w:eastAsia="zh-CN"/>
        </w:rPr>
        <w:t>固定费率</w:t>
      </w:r>
      <w:r>
        <w:rPr>
          <w:rFonts w:hint="eastAsia" w:ascii="宋体" w:hAnsi="宋体"/>
          <w:iCs/>
          <w:sz w:val="24"/>
          <w:szCs w:val="24"/>
          <w:highlight w:val="none"/>
        </w:rPr>
        <w:t xml:space="preserve"> </w:t>
      </w:r>
      <w:r>
        <w:rPr>
          <w:rFonts w:hint="eastAsia" w:ascii="宋体" w:hAnsi="宋体"/>
          <w:iCs/>
          <w:sz w:val="24"/>
          <w:szCs w:val="24"/>
          <w:highlight w:val="none"/>
        </w:rPr>
        <w:sym w:font="Wingdings" w:char="00A8"/>
      </w:r>
      <w:r>
        <w:rPr>
          <w:rFonts w:hint="eastAsia" w:ascii="宋体" w:hAnsi="宋体"/>
          <w:iCs/>
          <w:sz w:val="24"/>
          <w:szCs w:val="24"/>
          <w:highlight w:val="none"/>
        </w:rPr>
        <w:t xml:space="preserve">成本补偿 </w:t>
      </w:r>
      <w:r>
        <w:rPr>
          <w:rFonts w:hint="eastAsia" w:ascii="宋体" w:hAnsi="宋体"/>
          <w:iCs/>
          <w:sz w:val="24"/>
          <w:szCs w:val="24"/>
          <w:highlight w:val="none"/>
        </w:rPr>
        <w:sym w:font="Wingdings" w:char="00A8"/>
      </w:r>
      <w:r>
        <w:rPr>
          <w:rFonts w:hint="eastAsia" w:ascii="宋体" w:hAnsi="宋体"/>
          <w:iCs/>
          <w:sz w:val="24"/>
          <w:szCs w:val="24"/>
          <w:highlight w:val="none"/>
        </w:rPr>
        <w:t>绩效激励</w:t>
      </w:r>
      <w:r>
        <w:rPr>
          <w:rFonts w:hint="eastAsia" w:ascii="宋体" w:hAnsi="宋体"/>
          <w:iCs/>
          <w:sz w:val="24"/>
          <w:szCs w:val="24"/>
          <w:highlight w:val="none"/>
          <w:lang w:val="en-US" w:eastAsia="zh-CN"/>
        </w:rPr>
        <w:t xml:space="preserve"> </w:t>
      </w:r>
      <w:r>
        <w:rPr>
          <w:rFonts w:hint="eastAsia" w:ascii="宋体" w:hAnsi="宋体"/>
          <w:iCs/>
          <w:sz w:val="24"/>
          <w:szCs w:val="24"/>
          <w:highlight w:val="none"/>
        </w:rPr>
        <w:sym w:font="Wingdings" w:char="00A8"/>
      </w:r>
      <w:r>
        <w:rPr>
          <w:rFonts w:hint="eastAsia" w:ascii="宋体" w:hAnsi="宋体"/>
          <w:iCs/>
          <w:sz w:val="24"/>
          <w:szCs w:val="24"/>
          <w:highlight w:val="none"/>
          <w:lang w:eastAsia="zh-CN"/>
        </w:rPr>
        <w:t>其他</w:t>
      </w:r>
      <w:r>
        <w:rPr>
          <w:rFonts w:hint="eastAsia" w:ascii="宋体" w:hAnsi="宋体"/>
          <w:sz w:val="24"/>
          <w:szCs w:val="24"/>
          <w:highlight w:val="none"/>
          <w:u w:val="single"/>
        </w:rPr>
        <w:t xml:space="preserve">       </w:t>
      </w:r>
    </w:p>
    <w:p w14:paraId="3ED96112">
      <w:pPr>
        <w:pStyle w:val="48"/>
        <w:spacing w:beforeLines="0" w:line="360" w:lineRule="auto"/>
        <w:rPr>
          <w:sz w:val="24"/>
          <w:szCs w:val="24"/>
          <w:highlight w:val="none"/>
        </w:rPr>
      </w:pPr>
      <w:r>
        <w:rPr>
          <w:rFonts w:hint="eastAsia" w:ascii="宋体" w:hAnsi="宋体"/>
          <w:sz w:val="24"/>
          <w:szCs w:val="24"/>
          <w:highlight w:val="none"/>
        </w:rPr>
        <w:t>（</w:t>
      </w:r>
      <w:r>
        <w:rPr>
          <w:rFonts w:hint="eastAsia" w:ascii="宋体" w:hAnsi="宋体"/>
          <w:sz w:val="24"/>
          <w:szCs w:val="24"/>
          <w:highlight w:val="none"/>
          <w:lang w:val="en-US" w:eastAsia="zh-CN"/>
        </w:rPr>
        <w:t>3</w:t>
      </w:r>
      <w:r>
        <w:rPr>
          <w:rFonts w:hint="eastAsia" w:ascii="宋体" w:hAnsi="宋体"/>
          <w:sz w:val="24"/>
          <w:szCs w:val="24"/>
          <w:highlight w:val="none"/>
        </w:rPr>
        <w:t>）付款方式（按项目实际勾选填写）：</w:t>
      </w:r>
    </w:p>
    <w:p w14:paraId="33BF3FF0">
      <w:pPr>
        <w:adjustRightInd w:val="0"/>
        <w:snapToGrid w:val="0"/>
        <w:spacing w:before="0" w:beforeLines="0" w:line="360" w:lineRule="auto"/>
        <w:ind w:firstLine="720" w:firstLineChars="300"/>
        <w:rPr>
          <w:rFonts w:ascii="宋体" w:hAnsi="宋体"/>
          <w:sz w:val="24"/>
          <w:szCs w:val="24"/>
          <w:highlight w:val="none"/>
          <w:u w:val="single"/>
        </w:rPr>
      </w:pPr>
      <w:r>
        <w:rPr>
          <w:rFonts w:hint="eastAsia" w:ascii="宋体" w:hAnsi="宋体"/>
          <w:sz w:val="24"/>
          <w:szCs w:val="24"/>
          <w:highlight w:val="none"/>
        </w:rPr>
        <w:sym w:font="Wingdings" w:char="00A8"/>
      </w:r>
      <w:r>
        <w:rPr>
          <w:rFonts w:hint="eastAsia" w:ascii="宋体" w:hAnsi="宋体"/>
          <w:sz w:val="24"/>
          <w:szCs w:val="24"/>
          <w:highlight w:val="none"/>
        </w:rPr>
        <w:t>全额付款：</w:t>
      </w:r>
      <w:r>
        <w:rPr>
          <w:rFonts w:hint="eastAsia" w:ascii="宋体" w:hAnsi="宋体"/>
          <w:sz w:val="24"/>
          <w:szCs w:val="24"/>
          <w:highlight w:val="none"/>
          <w:u w:val="single"/>
        </w:rPr>
        <w:t xml:space="preserve">     （应</w:t>
      </w:r>
      <w:r>
        <w:rPr>
          <w:rFonts w:hint="eastAsia" w:ascii="宋体" w:hAnsi="宋体"/>
          <w:sz w:val="24"/>
          <w:szCs w:val="24"/>
          <w:highlight w:val="none"/>
          <w:u w:val="single"/>
          <w:lang w:eastAsia="zh-CN"/>
        </w:rPr>
        <w:t>明确</w:t>
      </w:r>
      <w:r>
        <w:rPr>
          <w:rFonts w:hint="eastAsia" w:ascii="宋体" w:hAnsi="宋体"/>
          <w:sz w:val="24"/>
          <w:szCs w:val="24"/>
          <w:highlight w:val="none"/>
          <w:u w:val="single"/>
        </w:rPr>
        <w:t>一次性支付合同款项</w:t>
      </w:r>
      <w:r>
        <w:rPr>
          <w:rFonts w:hint="eastAsia" w:ascii="宋体" w:hAnsi="宋体"/>
          <w:sz w:val="24"/>
          <w:szCs w:val="24"/>
          <w:highlight w:val="none"/>
          <w:u w:val="single"/>
          <w:lang w:eastAsia="zh-CN"/>
        </w:rPr>
        <w:t>的条件</w:t>
      </w:r>
      <w:r>
        <w:rPr>
          <w:rFonts w:hint="eastAsia" w:ascii="宋体" w:hAnsi="宋体"/>
          <w:sz w:val="24"/>
          <w:szCs w:val="24"/>
          <w:highlight w:val="none"/>
          <w:u w:val="single"/>
        </w:rPr>
        <w:t xml:space="preserve">）                    </w:t>
      </w:r>
    </w:p>
    <w:p w14:paraId="2FD9FC6D">
      <w:pPr>
        <w:snapToGrid w:val="0"/>
        <w:spacing w:beforeLines="0" w:line="360" w:lineRule="auto"/>
        <w:ind w:firstLine="720" w:firstLineChars="300"/>
        <w:rPr>
          <w:sz w:val="24"/>
          <w:szCs w:val="24"/>
          <w:highlight w:val="none"/>
        </w:rPr>
      </w:pPr>
      <w:r>
        <w:rPr>
          <w:rFonts w:hint="eastAsia" w:ascii="宋体" w:hAnsi="宋体"/>
          <w:sz w:val="24"/>
          <w:szCs w:val="24"/>
          <w:highlight w:val="none"/>
        </w:rPr>
        <w:sym w:font="Wingdings" w:char="00A8"/>
      </w:r>
      <w:r>
        <w:rPr>
          <w:rFonts w:hint="eastAsia" w:ascii="宋体" w:hAnsi="宋体"/>
          <w:sz w:val="24"/>
          <w:szCs w:val="24"/>
          <w:highlight w:val="none"/>
        </w:rPr>
        <w:t>分期付款：</w:t>
      </w:r>
      <w:r>
        <w:rPr>
          <w:rFonts w:hint="eastAsia" w:ascii="宋体" w:hAnsi="宋体"/>
          <w:sz w:val="24"/>
          <w:szCs w:val="24"/>
          <w:highlight w:val="none"/>
          <w:u w:val="single"/>
        </w:rPr>
        <w:t xml:space="preserve">  （应明确分期支付合同款项的各期比例和支付条件</w:t>
      </w:r>
      <w:r>
        <w:rPr>
          <w:rFonts w:hint="eastAsia" w:ascii="宋体" w:hAnsi="宋体"/>
          <w:sz w:val="24"/>
          <w:szCs w:val="24"/>
          <w:highlight w:val="none"/>
          <w:u w:val="single"/>
          <w:lang w:eastAsia="zh-CN"/>
        </w:rPr>
        <w:t>，各期支付条件应与分期履约验收情况挂钩</w:t>
      </w:r>
      <w:r>
        <w:rPr>
          <w:rFonts w:hint="eastAsia" w:ascii="宋体" w:hAnsi="宋体"/>
          <w:sz w:val="24"/>
          <w:szCs w:val="24"/>
          <w:highlight w:val="none"/>
          <w:u w:val="single"/>
        </w:rPr>
        <w:t xml:space="preserve">） </w:t>
      </w:r>
      <w:r>
        <w:rPr>
          <w:rFonts w:hint="eastAsia" w:ascii="宋体" w:hAnsi="宋体"/>
          <w:sz w:val="24"/>
          <w:szCs w:val="24"/>
          <w:highlight w:val="none"/>
          <w:u w:val="none"/>
          <w:lang w:eastAsia="zh-CN"/>
        </w:rPr>
        <w:t>，</w:t>
      </w:r>
      <w:r>
        <w:rPr>
          <w:rFonts w:hint="eastAsia" w:ascii="宋体" w:hAnsi="宋体"/>
          <w:sz w:val="24"/>
          <w:szCs w:val="24"/>
          <w:highlight w:val="none"/>
          <w:lang w:eastAsia="zh-CN"/>
        </w:rPr>
        <w:t>其中涉及预付款的</w:t>
      </w:r>
      <w:r>
        <w:rPr>
          <w:rFonts w:hint="eastAsia" w:ascii="宋体" w:hAnsi="宋体"/>
          <w:sz w:val="24"/>
          <w:szCs w:val="24"/>
          <w:highlight w:val="none"/>
        </w:rPr>
        <w:t>：</w:t>
      </w:r>
      <w:r>
        <w:rPr>
          <w:rFonts w:hint="eastAsia" w:ascii="宋体" w:hAnsi="宋体"/>
          <w:sz w:val="24"/>
          <w:szCs w:val="24"/>
          <w:highlight w:val="none"/>
          <w:u w:val="single"/>
        </w:rPr>
        <w:t xml:space="preserve"> （应明确预付款的支付比例和支付条件） </w:t>
      </w:r>
    </w:p>
    <w:p w14:paraId="4D22A136">
      <w:pPr>
        <w:adjustRightInd w:val="0"/>
        <w:snapToGrid w:val="0"/>
        <w:spacing w:before="0" w:beforeLines="0" w:line="360" w:lineRule="auto"/>
        <w:ind w:firstLine="720" w:firstLineChars="300"/>
        <w:rPr>
          <w:rFonts w:ascii="宋体" w:hAnsi="宋体"/>
          <w:sz w:val="24"/>
          <w:szCs w:val="24"/>
          <w:highlight w:val="none"/>
          <w:u w:val="single"/>
        </w:rPr>
      </w:pPr>
      <w:r>
        <w:rPr>
          <w:rFonts w:hint="eastAsia" w:ascii="宋体" w:hAnsi="宋体"/>
          <w:sz w:val="24"/>
          <w:szCs w:val="24"/>
          <w:highlight w:val="none"/>
        </w:rPr>
        <w:sym w:font="Wingdings" w:char="00A8"/>
      </w:r>
      <w:r>
        <w:rPr>
          <w:rFonts w:hint="eastAsia" w:ascii="宋体" w:hAnsi="宋体"/>
          <w:sz w:val="24"/>
          <w:szCs w:val="24"/>
          <w:highlight w:val="none"/>
        </w:rPr>
        <w:t>成本补偿：</w:t>
      </w:r>
      <w:r>
        <w:rPr>
          <w:rFonts w:hint="eastAsia" w:ascii="宋体" w:hAnsi="宋体"/>
          <w:sz w:val="24"/>
          <w:szCs w:val="24"/>
          <w:highlight w:val="none"/>
          <w:u w:val="single"/>
        </w:rPr>
        <w:t xml:space="preserve">      （应明确按照成本补偿方式的支付方式和支付条件）   </w:t>
      </w:r>
    </w:p>
    <w:p w14:paraId="6FBD9BA4">
      <w:pPr>
        <w:adjustRightInd w:val="0"/>
        <w:snapToGrid w:val="0"/>
        <w:spacing w:before="0" w:beforeLines="0" w:line="360" w:lineRule="auto"/>
        <w:ind w:firstLine="720" w:firstLineChars="300"/>
        <w:rPr>
          <w:rFonts w:ascii="宋体" w:hAnsi="宋体"/>
          <w:sz w:val="24"/>
          <w:szCs w:val="24"/>
          <w:highlight w:val="none"/>
        </w:rPr>
      </w:pPr>
      <w:r>
        <w:rPr>
          <w:rFonts w:hint="eastAsia" w:ascii="宋体" w:hAnsi="宋体"/>
          <w:sz w:val="24"/>
          <w:szCs w:val="24"/>
          <w:highlight w:val="none"/>
        </w:rPr>
        <w:sym w:font="Wingdings" w:char="00A8"/>
      </w:r>
      <w:r>
        <w:rPr>
          <w:rFonts w:hint="eastAsia" w:ascii="宋体" w:hAnsi="宋体"/>
          <w:sz w:val="24"/>
          <w:szCs w:val="24"/>
          <w:highlight w:val="none"/>
        </w:rPr>
        <w:t>绩效激励：</w:t>
      </w:r>
      <w:r>
        <w:rPr>
          <w:rFonts w:hint="eastAsia" w:ascii="宋体" w:hAnsi="宋体"/>
          <w:sz w:val="24"/>
          <w:szCs w:val="24"/>
          <w:highlight w:val="none"/>
          <w:u w:val="single"/>
        </w:rPr>
        <w:t xml:space="preserve">      （应明确按照绩效激励方式的支付方式和支付条件）   </w:t>
      </w:r>
    </w:p>
    <w:p w14:paraId="0F02ABA4">
      <w:pPr>
        <w:numPr>
          <w:ilvl w:val="0"/>
          <w:numId w:val="8"/>
        </w:numPr>
        <w:adjustRightInd w:val="0"/>
        <w:snapToGrid w:val="0"/>
        <w:spacing w:before="0" w:beforeLines="0" w:line="360" w:lineRule="auto"/>
        <w:ind w:firstLine="482" w:firstLineChars="200"/>
        <w:rPr>
          <w:rFonts w:ascii="宋体" w:hAnsi="宋体"/>
          <w:b/>
          <w:bCs w:val="0"/>
          <w:sz w:val="24"/>
          <w:szCs w:val="24"/>
          <w:highlight w:val="none"/>
          <w:u w:val="single"/>
        </w:rPr>
      </w:pPr>
      <w:r>
        <w:rPr>
          <w:rFonts w:hint="eastAsia" w:ascii="宋体" w:hAnsi="宋体"/>
          <w:b/>
          <w:bCs w:val="0"/>
          <w:sz w:val="24"/>
          <w:szCs w:val="24"/>
          <w:highlight w:val="none"/>
        </w:rPr>
        <w:t>合同履行</w:t>
      </w:r>
    </w:p>
    <w:p w14:paraId="2D38B82B">
      <w:pPr>
        <w:adjustRightInd w:val="0"/>
        <w:snapToGrid w:val="0"/>
        <w:spacing w:before="0" w:beforeLines="0"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（1）起始日期：</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日，完成日期：</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w:t>
      </w:r>
    </w:p>
    <w:p w14:paraId="3DDAF899">
      <w:pPr>
        <w:adjustRightInd w:val="0"/>
        <w:snapToGrid w:val="0"/>
        <w:spacing w:before="0" w:beforeLines="0" w:line="360" w:lineRule="auto"/>
        <w:ind w:firstLine="480" w:firstLineChars="200"/>
        <w:rPr>
          <w:rFonts w:hint="eastAsia" w:ascii="宋体" w:hAnsi="宋体" w:cs="宋体"/>
          <w:sz w:val="24"/>
          <w:szCs w:val="24"/>
          <w:highlight w:val="none"/>
          <w:u w:val="single"/>
        </w:rPr>
      </w:pPr>
      <w:r>
        <w:rPr>
          <w:rFonts w:hint="eastAsia" w:ascii="宋体" w:hAnsi="宋体" w:cs="宋体"/>
          <w:sz w:val="24"/>
          <w:szCs w:val="24"/>
          <w:highlight w:val="none"/>
        </w:rPr>
        <w:t>（2）</w:t>
      </w:r>
      <w:r>
        <w:rPr>
          <w:rFonts w:hint="eastAsia" w:ascii="宋体" w:hAnsi="宋体" w:cs="宋体"/>
          <w:sz w:val="24"/>
          <w:szCs w:val="24"/>
          <w:highlight w:val="none"/>
          <w:lang w:eastAsia="zh-CN"/>
        </w:rPr>
        <w:t>履约</w:t>
      </w:r>
      <w:r>
        <w:rPr>
          <w:rFonts w:hint="eastAsia" w:ascii="宋体" w:hAnsi="宋体" w:cs="宋体"/>
          <w:sz w:val="24"/>
          <w:szCs w:val="24"/>
          <w:highlight w:val="none"/>
        </w:rPr>
        <w:t>地点</w:t>
      </w:r>
      <w:r>
        <w:rPr>
          <w:rFonts w:hint="eastAsia" w:ascii="宋体" w:hAnsi="宋体" w:cs="宋体"/>
          <w:b w:val="0"/>
          <w:bCs/>
          <w:sz w:val="24"/>
          <w:szCs w:val="24"/>
          <w:highlight w:val="none"/>
        </w:rPr>
        <w:t>：</w:t>
      </w:r>
      <w:r>
        <w:rPr>
          <w:rFonts w:hint="eastAsia" w:ascii="宋体" w:hAnsi="宋体" w:cs="宋体"/>
          <w:sz w:val="24"/>
          <w:szCs w:val="24"/>
          <w:highlight w:val="none"/>
          <w:u w:val="single"/>
        </w:rPr>
        <w:t xml:space="preserve">                             </w:t>
      </w:r>
    </w:p>
    <w:p w14:paraId="0DB59409">
      <w:pPr>
        <w:adjustRightInd w:val="0"/>
        <w:snapToGrid w:val="0"/>
        <w:spacing w:before="0" w:beforeLines="0" w:line="360" w:lineRule="auto"/>
        <w:ind w:firstLine="480" w:firstLineChars="200"/>
        <w:rPr>
          <w:rFonts w:hint="eastAsia" w:ascii="宋体" w:hAnsi="宋体" w:eastAsia="宋体" w:cs="宋体"/>
          <w:sz w:val="24"/>
          <w:szCs w:val="24"/>
          <w:highlight w:val="none"/>
          <w:lang w:eastAsia="zh-CN"/>
        </w:rPr>
      </w:pPr>
      <w:r>
        <w:rPr>
          <w:rFonts w:hint="eastAsia" w:ascii="宋体" w:hAnsi="宋体" w:cs="宋体"/>
          <w:bCs/>
          <w:sz w:val="24"/>
          <w:szCs w:val="24"/>
          <w:highlight w:val="none"/>
        </w:rPr>
        <w:t>（3）履约担保：</w:t>
      </w:r>
      <w:r>
        <w:rPr>
          <w:rFonts w:hint="eastAsia" w:ascii="宋体" w:hAnsi="宋体" w:eastAsia="宋体" w:cs="宋体"/>
          <w:sz w:val="24"/>
          <w:szCs w:val="24"/>
          <w:highlight w:val="none"/>
          <w:lang w:val="en-US" w:eastAsia="zh-CN"/>
        </w:rPr>
        <w:t>是否收取履约保证金：</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lang w:eastAsia="zh-CN"/>
        </w:rPr>
        <w:t>是</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lang w:eastAsia="zh-CN"/>
        </w:rPr>
        <w:t>否</w:t>
      </w:r>
    </w:p>
    <w:p w14:paraId="553F0042">
      <w:pPr>
        <w:pStyle w:val="66"/>
        <w:spacing w:beforeLines="0" w:line="360" w:lineRule="auto"/>
        <w:rPr>
          <w:rFonts w:hint="eastAsia" w:ascii="宋体" w:hAnsi="宋体" w:eastAsia="宋体" w:cs="宋体"/>
          <w:sz w:val="24"/>
          <w:szCs w:val="24"/>
          <w:highlight w:val="none"/>
          <w:lang w:val="en-US" w:eastAsia="zh-CN"/>
        </w:rPr>
      </w:pPr>
      <w:r>
        <w:rPr>
          <w:rFonts w:hint="eastAsia" w:ascii="宋体" w:hAnsi="宋体" w:cs="宋体"/>
          <w:bCs/>
          <w:sz w:val="24"/>
          <w:szCs w:val="24"/>
          <w:highlight w:val="none"/>
          <w:u w:val="none"/>
          <w:lang w:val="en-US" w:eastAsia="zh-CN"/>
        </w:rPr>
        <w:t xml:space="preserve">  </w:t>
      </w:r>
      <w:r>
        <w:rPr>
          <w:rFonts w:hint="eastAsia" w:ascii="宋体" w:hAnsi="宋体" w:eastAsia="宋体" w:cs="宋体"/>
          <w:sz w:val="24"/>
          <w:szCs w:val="24"/>
          <w:highlight w:val="none"/>
          <w:lang w:val="en-US" w:eastAsia="zh-CN"/>
        </w:rPr>
        <w:t xml:space="preserve">  收取履约保证金形式：</w:t>
      </w:r>
      <w:r>
        <w:rPr>
          <w:rFonts w:hint="eastAsia" w:ascii="宋体" w:hAnsi="宋体" w:eastAsia="宋体" w:cs="宋体"/>
          <w:bCs/>
          <w:sz w:val="24"/>
          <w:szCs w:val="24"/>
          <w:highlight w:val="none"/>
          <w:u w:val="single"/>
        </w:rPr>
        <w:t xml:space="preserve">                            </w:t>
      </w:r>
    </w:p>
    <w:p w14:paraId="54DCC2F1">
      <w:pPr>
        <w:pStyle w:val="66"/>
        <w:spacing w:beforeLines="0"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收取履约保证金金额：</w:t>
      </w:r>
      <w:r>
        <w:rPr>
          <w:rFonts w:hint="eastAsia" w:ascii="宋体" w:hAnsi="宋体" w:eastAsia="宋体" w:cs="宋体"/>
          <w:bCs/>
          <w:sz w:val="24"/>
          <w:szCs w:val="24"/>
          <w:highlight w:val="none"/>
          <w:u w:val="single"/>
        </w:rPr>
        <w:t xml:space="preserve">                            </w:t>
      </w:r>
    </w:p>
    <w:p w14:paraId="248CBEC1">
      <w:pPr>
        <w:snapToGrid w:val="0"/>
        <w:spacing w:beforeLines="0"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cs="宋体"/>
          <w:bCs/>
          <w:sz w:val="24"/>
          <w:szCs w:val="24"/>
          <w:highlight w:val="none"/>
          <w:u w:val="none"/>
          <w:lang w:val="en-US" w:eastAsia="zh-CN"/>
        </w:rPr>
        <w:t xml:space="preserve">    履约担保期限</w:t>
      </w:r>
      <w:r>
        <w:rPr>
          <w:rFonts w:hint="eastAsia" w:ascii="宋体" w:hAnsi="宋体" w:cs="宋体"/>
          <w:bCs/>
          <w:sz w:val="24"/>
          <w:szCs w:val="24"/>
          <w:highlight w:val="none"/>
          <w:u w:val="none"/>
          <w:lang w:eastAsia="zh-CN"/>
        </w:rPr>
        <w:t>：</w:t>
      </w:r>
      <w:r>
        <w:rPr>
          <w:rFonts w:hint="eastAsia" w:ascii="宋体" w:hAnsi="宋体" w:eastAsia="宋体" w:cs="宋体"/>
          <w:bCs/>
          <w:sz w:val="24"/>
          <w:szCs w:val="24"/>
          <w:highlight w:val="none"/>
          <w:u w:val="single"/>
        </w:rPr>
        <w:t xml:space="preserve">      </w:t>
      </w:r>
      <w:r>
        <w:rPr>
          <w:rFonts w:hint="eastAsia" w:ascii="宋体" w:hAnsi="宋体" w:cs="宋体"/>
          <w:bCs/>
          <w:sz w:val="24"/>
          <w:szCs w:val="24"/>
          <w:highlight w:val="none"/>
          <w:u w:val="single"/>
          <w:lang w:val="en-US" w:eastAsia="zh-CN"/>
        </w:rPr>
        <w:t xml:space="preserve">                     </w:t>
      </w:r>
      <w:r>
        <w:rPr>
          <w:rFonts w:hint="eastAsia" w:ascii="宋体" w:hAnsi="宋体" w:eastAsia="宋体" w:cs="宋体"/>
          <w:bCs/>
          <w:sz w:val="24"/>
          <w:szCs w:val="24"/>
          <w:highlight w:val="none"/>
          <w:u w:val="single"/>
        </w:rPr>
        <w:t xml:space="preserve">       </w:t>
      </w:r>
    </w:p>
    <w:p w14:paraId="41725A1F">
      <w:pPr>
        <w:adjustRightInd w:val="0"/>
        <w:snapToGrid w:val="0"/>
        <w:spacing w:before="0" w:beforeLines="0" w:line="360" w:lineRule="auto"/>
        <w:ind w:firstLine="480" w:firstLineChars="200"/>
        <w:rPr>
          <w:rFonts w:hint="eastAsia" w:ascii="宋体" w:hAnsi="宋体" w:cs="宋体"/>
          <w:bCs/>
          <w:sz w:val="24"/>
          <w:szCs w:val="24"/>
          <w:highlight w:val="none"/>
        </w:rPr>
      </w:pPr>
      <w:r>
        <w:rPr>
          <w:rFonts w:hint="eastAsia" w:ascii="宋体" w:hAnsi="宋体" w:cs="宋体"/>
          <w:bCs/>
          <w:sz w:val="24"/>
          <w:szCs w:val="24"/>
          <w:highlight w:val="none"/>
        </w:rPr>
        <w:t>（4）分期履行要求：</w:t>
      </w:r>
      <w:r>
        <w:rPr>
          <w:rFonts w:hint="eastAsia" w:ascii="宋体" w:hAnsi="宋体" w:cs="宋体"/>
          <w:bCs/>
          <w:sz w:val="24"/>
          <w:szCs w:val="24"/>
          <w:highlight w:val="none"/>
          <w:u w:val="single"/>
        </w:rPr>
        <w:t xml:space="preserve">                                                   </w:t>
      </w:r>
      <w:r>
        <w:rPr>
          <w:rFonts w:hint="eastAsia" w:ascii="宋体" w:hAnsi="宋体" w:cs="宋体"/>
          <w:bCs/>
          <w:sz w:val="24"/>
          <w:szCs w:val="24"/>
          <w:highlight w:val="none"/>
          <w:u w:val="single"/>
          <w:lang w:val="en-US" w:eastAsia="zh-CN"/>
        </w:rPr>
        <w:t xml:space="preserve">    </w:t>
      </w:r>
      <w:r>
        <w:rPr>
          <w:rFonts w:hint="eastAsia" w:ascii="宋体" w:hAnsi="宋体" w:cs="宋体"/>
          <w:bCs/>
          <w:sz w:val="24"/>
          <w:szCs w:val="24"/>
          <w:highlight w:val="none"/>
          <w:u w:val="single"/>
        </w:rPr>
        <w:t xml:space="preserve"> </w:t>
      </w:r>
    </w:p>
    <w:p w14:paraId="48D3086A">
      <w:pPr>
        <w:adjustRightInd w:val="0"/>
        <w:snapToGrid w:val="0"/>
        <w:spacing w:before="0" w:beforeLines="0" w:line="360" w:lineRule="auto"/>
        <w:ind w:firstLine="480" w:firstLineChars="200"/>
        <w:rPr>
          <w:rFonts w:hint="eastAsia" w:ascii="宋体" w:hAnsi="宋体" w:cs="宋体"/>
          <w:sz w:val="24"/>
          <w:szCs w:val="24"/>
          <w:highlight w:val="none"/>
          <w:u w:val="single"/>
        </w:rPr>
      </w:pPr>
      <w:r>
        <w:rPr>
          <w:rFonts w:hint="eastAsia" w:ascii="宋体" w:hAnsi="宋体" w:cs="宋体"/>
          <w:bCs/>
          <w:sz w:val="24"/>
          <w:szCs w:val="24"/>
          <w:highlight w:val="none"/>
        </w:rPr>
        <w:t>（5）</w:t>
      </w:r>
      <w:r>
        <w:rPr>
          <w:rFonts w:hint="eastAsia" w:ascii="宋体" w:hAnsi="宋体" w:cs="宋体"/>
          <w:bCs/>
          <w:sz w:val="24"/>
          <w:szCs w:val="24"/>
          <w:highlight w:val="none"/>
          <w:lang w:eastAsia="zh-CN"/>
        </w:rPr>
        <w:t>风险处置措施和替代方案</w:t>
      </w:r>
      <w:r>
        <w:rPr>
          <w:rFonts w:hint="eastAsia" w:ascii="宋体" w:hAnsi="宋体" w:cs="宋体"/>
          <w:bCs/>
          <w:sz w:val="24"/>
          <w:szCs w:val="24"/>
          <w:highlight w:val="none"/>
        </w:rPr>
        <w:t>：</w:t>
      </w:r>
      <w:r>
        <w:rPr>
          <w:rFonts w:hint="eastAsia" w:ascii="宋体" w:hAnsi="宋体" w:cs="宋体"/>
          <w:color w:val="0000FF"/>
          <w:sz w:val="24"/>
          <w:szCs w:val="24"/>
          <w:highlight w:val="none"/>
          <w:u w:val="single"/>
        </w:rPr>
        <w:t xml:space="preserve"> </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sz w:val="24"/>
          <w:szCs w:val="24"/>
          <w:highlight w:val="none"/>
          <w:u w:val="single"/>
        </w:rPr>
        <w:t xml:space="preserve">                                                </w:t>
      </w:r>
    </w:p>
    <w:p w14:paraId="1BEE68FA">
      <w:pPr>
        <w:numPr>
          <w:ilvl w:val="0"/>
          <w:numId w:val="8"/>
        </w:numPr>
        <w:adjustRightInd w:val="0"/>
        <w:snapToGrid w:val="0"/>
        <w:spacing w:before="0" w:beforeLines="0" w:line="360" w:lineRule="auto"/>
        <w:ind w:firstLine="482" w:firstLineChars="200"/>
        <w:rPr>
          <w:rFonts w:ascii="宋体" w:hAnsi="宋体"/>
          <w:b/>
          <w:sz w:val="24"/>
          <w:szCs w:val="24"/>
          <w:highlight w:val="none"/>
        </w:rPr>
      </w:pPr>
      <w:r>
        <w:rPr>
          <w:rFonts w:hint="eastAsia" w:ascii="宋体" w:hAnsi="宋体"/>
          <w:b/>
          <w:sz w:val="24"/>
          <w:szCs w:val="24"/>
          <w:highlight w:val="none"/>
        </w:rPr>
        <w:t>合同验收</w:t>
      </w:r>
    </w:p>
    <w:p w14:paraId="215F3041">
      <w:pPr>
        <w:numPr>
          <w:ilvl w:val="0"/>
          <w:numId w:val="10"/>
        </w:numPr>
        <w:adjustRightInd w:val="0"/>
        <w:snapToGrid w:val="0"/>
        <w:spacing w:before="0" w:beforeLines="0" w:line="360" w:lineRule="auto"/>
        <w:ind w:firstLine="480" w:firstLineChars="200"/>
        <w:rPr>
          <w:rFonts w:hint="eastAsia" w:ascii="宋体" w:hAnsi="宋体"/>
          <w:bCs/>
          <w:sz w:val="24"/>
          <w:szCs w:val="24"/>
          <w:highlight w:val="none"/>
        </w:rPr>
      </w:pPr>
      <w:r>
        <w:rPr>
          <w:rFonts w:hint="eastAsia" w:ascii="宋体" w:hAnsi="宋体"/>
          <w:bCs/>
          <w:sz w:val="24"/>
          <w:szCs w:val="24"/>
          <w:highlight w:val="none"/>
        </w:rPr>
        <w:t>验收组织方式：</w:t>
      </w:r>
      <w:r>
        <w:rPr>
          <w:rFonts w:hint="eastAsia" w:ascii="宋体" w:hAnsi="宋体" w:eastAsia="宋体" w:cs="宋体"/>
          <w:sz w:val="24"/>
          <w:szCs w:val="24"/>
          <w:highlight w:val="none"/>
        </w:rPr>
        <w:sym w:font="Wingdings" w:char="00A8"/>
      </w:r>
      <w:r>
        <w:rPr>
          <w:rFonts w:hint="eastAsia" w:ascii="宋体" w:hAnsi="宋体"/>
          <w:bCs/>
          <w:sz w:val="24"/>
          <w:szCs w:val="24"/>
          <w:highlight w:val="none"/>
        </w:rPr>
        <w:t xml:space="preserve">自行组织 </w:t>
      </w:r>
      <w:r>
        <w:rPr>
          <w:rFonts w:hint="eastAsia" w:ascii="宋体" w:hAnsi="宋体" w:eastAsia="宋体" w:cs="宋体"/>
          <w:sz w:val="24"/>
          <w:szCs w:val="24"/>
          <w:highlight w:val="none"/>
        </w:rPr>
        <w:sym w:font="Wingdings" w:char="00A8"/>
      </w:r>
      <w:r>
        <w:rPr>
          <w:rFonts w:hint="eastAsia" w:ascii="宋体" w:hAnsi="宋体"/>
          <w:bCs/>
          <w:sz w:val="24"/>
          <w:szCs w:val="24"/>
          <w:highlight w:val="none"/>
        </w:rPr>
        <w:t>委托第三方组织</w:t>
      </w:r>
    </w:p>
    <w:p w14:paraId="6AE7D9D2">
      <w:pPr>
        <w:numPr>
          <w:ilvl w:val="0"/>
          <w:numId w:val="0"/>
        </w:numPr>
        <w:adjustRightInd w:val="0"/>
        <w:snapToGrid w:val="0"/>
        <w:spacing w:before="0" w:beforeLines="0" w:line="360" w:lineRule="auto"/>
        <w:rPr>
          <w:rFonts w:ascii="宋体" w:hAnsi="宋体"/>
          <w:bCs/>
          <w:sz w:val="24"/>
          <w:szCs w:val="24"/>
          <w:highlight w:val="none"/>
        </w:rPr>
      </w:pPr>
      <w:r>
        <w:rPr>
          <w:rFonts w:hint="eastAsia" w:ascii="宋体" w:hAnsi="宋体"/>
          <w:bCs/>
          <w:sz w:val="24"/>
          <w:szCs w:val="24"/>
          <w:highlight w:val="none"/>
          <w:lang w:val="en-US" w:eastAsia="zh-CN"/>
        </w:rPr>
        <w:t xml:space="preserve">         </w:t>
      </w:r>
      <w:r>
        <w:rPr>
          <w:rFonts w:hint="eastAsia" w:ascii="宋体" w:hAnsi="宋体"/>
          <w:bCs/>
          <w:sz w:val="24"/>
          <w:szCs w:val="24"/>
          <w:highlight w:val="none"/>
        </w:rPr>
        <w:t>验收主体：</w:t>
      </w:r>
      <w:r>
        <w:rPr>
          <w:rFonts w:hint="eastAsia" w:ascii="宋体" w:hAnsi="宋体"/>
          <w:bCs/>
          <w:sz w:val="24"/>
          <w:szCs w:val="24"/>
          <w:highlight w:val="none"/>
          <w:u w:val="single"/>
        </w:rPr>
        <w:t xml:space="preserve">                  </w:t>
      </w:r>
    </w:p>
    <w:p w14:paraId="77A353D7">
      <w:pPr>
        <w:adjustRightInd w:val="0"/>
        <w:snapToGrid w:val="0"/>
        <w:spacing w:before="0" w:beforeLines="0" w:line="360" w:lineRule="auto"/>
        <w:ind w:firstLine="0" w:firstLineChars="0"/>
        <w:rPr>
          <w:rFonts w:ascii="宋体" w:hAnsi="宋体"/>
          <w:bCs/>
          <w:sz w:val="24"/>
          <w:szCs w:val="24"/>
          <w:highlight w:val="none"/>
        </w:rPr>
      </w:pPr>
      <w:r>
        <w:rPr>
          <w:rFonts w:hint="eastAsia" w:ascii="宋体" w:hAnsi="宋体"/>
          <w:bCs/>
          <w:sz w:val="24"/>
          <w:szCs w:val="24"/>
          <w:highlight w:val="none"/>
          <w:lang w:val="en-US" w:eastAsia="zh-CN"/>
        </w:rPr>
        <w:t xml:space="preserve">        </w:t>
      </w:r>
      <w:r>
        <w:rPr>
          <w:rFonts w:hint="eastAsia" w:ascii="宋体" w:hAnsi="宋体"/>
          <w:bCs/>
          <w:sz w:val="24"/>
          <w:szCs w:val="24"/>
          <w:highlight w:val="none"/>
        </w:rPr>
        <w:t>是否邀请本项目的其他供应商</w:t>
      </w:r>
      <w:r>
        <w:rPr>
          <w:rFonts w:hint="eastAsia" w:ascii="宋体" w:hAnsi="宋体"/>
          <w:bCs/>
          <w:sz w:val="24"/>
          <w:szCs w:val="24"/>
          <w:highlight w:val="none"/>
          <w:lang w:eastAsia="zh-CN"/>
        </w:rPr>
        <w:t>参加验收</w:t>
      </w:r>
      <w:r>
        <w:rPr>
          <w:rFonts w:hint="eastAsia" w:ascii="宋体" w:hAnsi="宋体"/>
          <w:bCs/>
          <w:sz w:val="24"/>
          <w:szCs w:val="24"/>
          <w:highlight w:val="none"/>
        </w:rPr>
        <w:t>：</w:t>
      </w:r>
      <w:r>
        <w:rPr>
          <w:rFonts w:hint="eastAsia" w:ascii="宋体" w:hAnsi="宋体" w:eastAsia="宋体" w:cs="宋体"/>
          <w:sz w:val="24"/>
          <w:szCs w:val="24"/>
          <w:highlight w:val="none"/>
        </w:rPr>
        <w:sym w:font="Wingdings" w:char="00A8"/>
      </w:r>
      <w:r>
        <w:rPr>
          <w:rFonts w:hint="eastAsia" w:ascii="宋体" w:hAnsi="宋体"/>
          <w:bCs/>
          <w:sz w:val="24"/>
          <w:szCs w:val="24"/>
          <w:highlight w:val="none"/>
        </w:rPr>
        <w:t xml:space="preserve">是  </w:t>
      </w:r>
      <w:r>
        <w:rPr>
          <w:rFonts w:hint="eastAsia" w:ascii="宋体" w:hAnsi="宋体" w:eastAsia="宋体" w:cs="宋体"/>
          <w:sz w:val="24"/>
          <w:szCs w:val="24"/>
          <w:highlight w:val="none"/>
        </w:rPr>
        <w:sym w:font="Wingdings" w:char="00A8"/>
      </w:r>
      <w:r>
        <w:rPr>
          <w:rFonts w:hint="eastAsia" w:ascii="宋体" w:hAnsi="宋体"/>
          <w:bCs/>
          <w:sz w:val="24"/>
          <w:szCs w:val="24"/>
          <w:highlight w:val="none"/>
        </w:rPr>
        <w:t>否</w:t>
      </w:r>
    </w:p>
    <w:p w14:paraId="30B85DA9">
      <w:pPr>
        <w:adjustRightInd w:val="0"/>
        <w:snapToGrid w:val="0"/>
        <w:spacing w:before="0" w:beforeLines="0" w:line="360" w:lineRule="auto"/>
        <w:ind w:firstLine="960" w:firstLineChars="400"/>
        <w:rPr>
          <w:rFonts w:ascii="宋体" w:hAnsi="宋体"/>
          <w:bCs/>
          <w:sz w:val="24"/>
          <w:szCs w:val="24"/>
          <w:highlight w:val="none"/>
        </w:rPr>
      </w:pPr>
      <w:r>
        <w:rPr>
          <w:rFonts w:hint="eastAsia" w:ascii="宋体" w:hAnsi="宋体"/>
          <w:bCs/>
          <w:sz w:val="24"/>
          <w:szCs w:val="24"/>
          <w:highlight w:val="none"/>
        </w:rPr>
        <w:t>是否邀请专家</w:t>
      </w:r>
      <w:r>
        <w:rPr>
          <w:rFonts w:hint="eastAsia" w:ascii="宋体" w:hAnsi="宋体"/>
          <w:bCs/>
          <w:sz w:val="24"/>
          <w:szCs w:val="24"/>
          <w:highlight w:val="none"/>
          <w:lang w:eastAsia="zh-CN"/>
        </w:rPr>
        <w:t>参加验收</w:t>
      </w:r>
      <w:r>
        <w:rPr>
          <w:rFonts w:hint="eastAsia" w:ascii="宋体" w:hAnsi="宋体"/>
          <w:bCs/>
          <w:sz w:val="24"/>
          <w:szCs w:val="24"/>
          <w:highlight w:val="none"/>
        </w:rPr>
        <w:t>：</w:t>
      </w:r>
      <w:r>
        <w:rPr>
          <w:rFonts w:hint="eastAsia" w:ascii="宋体" w:hAnsi="宋体" w:eastAsia="宋体" w:cs="宋体"/>
          <w:sz w:val="24"/>
          <w:szCs w:val="24"/>
          <w:highlight w:val="none"/>
        </w:rPr>
        <w:sym w:font="Wingdings" w:char="00A8"/>
      </w:r>
      <w:r>
        <w:rPr>
          <w:rFonts w:hint="eastAsia" w:ascii="宋体" w:hAnsi="宋体"/>
          <w:bCs/>
          <w:sz w:val="24"/>
          <w:szCs w:val="24"/>
          <w:highlight w:val="none"/>
        </w:rPr>
        <w:t xml:space="preserve">是  </w:t>
      </w:r>
      <w:r>
        <w:rPr>
          <w:rFonts w:hint="eastAsia" w:ascii="宋体" w:hAnsi="宋体" w:eastAsia="宋体" w:cs="宋体"/>
          <w:sz w:val="24"/>
          <w:szCs w:val="24"/>
          <w:highlight w:val="none"/>
        </w:rPr>
        <w:sym w:font="Wingdings" w:char="00A8"/>
      </w:r>
      <w:r>
        <w:rPr>
          <w:rFonts w:hint="eastAsia" w:ascii="宋体" w:hAnsi="宋体"/>
          <w:bCs/>
          <w:sz w:val="24"/>
          <w:szCs w:val="24"/>
          <w:highlight w:val="none"/>
        </w:rPr>
        <w:t>否</w:t>
      </w:r>
    </w:p>
    <w:p w14:paraId="42EE1872">
      <w:pPr>
        <w:adjustRightInd w:val="0"/>
        <w:snapToGrid w:val="0"/>
        <w:spacing w:before="0" w:beforeLines="0" w:line="360" w:lineRule="auto"/>
        <w:ind w:firstLine="960" w:firstLineChars="400"/>
        <w:rPr>
          <w:rFonts w:ascii="宋体" w:hAnsi="宋体"/>
          <w:bCs/>
          <w:sz w:val="24"/>
          <w:szCs w:val="24"/>
          <w:highlight w:val="none"/>
        </w:rPr>
      </w:pPr>
      <w:r>
        <w:rPr>
          <w:rFonts w:hint="eastAsia" w:ascii="宋体" w:hAnsi="宋体"/>
          <w:bCs/>
          <w:sz w:val="24"/>
          <w:szCs w:val="24"/>
          <w:highlight w:val="none"/>
        </w:rPr>
        <w:t>是否邀请服务对象</w:t>
      </w:r>
      <w:r>
        <w:rPr>
          <w:rFonts w:hint="eastAsia" w:ascii="宋体" w:hAnsi="宋体"/>
          <w:bCs/>
          <w:sz w:val="24"/>
          <w:szCs w:val="24"/>
          <w:highlight w:val="none"/>
          <w:lang w:eastAsia="zh-CN"/>
        </w:rPr>
        <w:t>参加验收</w:t>
      </w:r>
      <w:r>
        <w:rPr>
          <w:rFonts w:hint="eastAsia" w:ascii="宋体" w:hAnsi="宋体"/>
          <w:bCs/>
          <w:sz w:val="24"/>
          <w:szCs w:val="24"/>
          <w:highlight w:val="none"/>
        </w:rPr>
        <w:t>：</w:t>
      </w:r>
      <w:r>
        <w:rPr>
          <w:rFonts w:hint="eastAsia" w:ascii="宋体" w:hAnsi="宋体" w:eastAsia="宋体" w:cs="宋体"/>
          <w:sz w:val="24"/>
          <w:szCs w:val="24"/>
          <w:highlight w:val="none"/>
        </w:rPr>
        <w:sym w:font="Wingdings" w:char="00A8"/>
      </w:r>
      <w:r>
        <w:rPr>
          <w:rFonts w:hint="eastAsia" w:ascii="宋体" w:hAnsi="宋体"/>
          <w:bCs/>
          <w:sz w:val="24"/>
          <w:szCs w:val="24"/>
          <w:highlight w:val="none"/>
        </w:rPr>
        <w:t xml:space="preserve">是  </w:t>
      </w:r>
      <w:r>
        <w:rPr>
          <w:rFonts w:hint="eastAsia" w:ascii="宋体" w:hAnsi="宋体" w:eastAsia="宋体" w:cs="宋体"/>
          <w:sz w:val="24"/>
          <w:szCs w:val="24"/>
          <w:highlight w:val="none"/>
        </w:rPr>
        <w:sym w:font="Wingdings" w:char="00A8"/>
      </w:r>
      <w:r>
        <w:rPr>
          <w:rFonts w:hint="eastAsia" w:ascii="宋体" w:hAnsi="宋体"/>
          <w:bCs/>
          <w:sz w:val="24"/>
          <w:szCs w:val="24"/>
          <w:highlight w:val="none"/>
        </w:rPr>
        <w:t>否</w:t>
      </w:r>
    </w:p>
    <w:p w14:paraId="76CED804">
      <w:pPr>
        <w:adjustRightInd w:val="0"/>
        <w:snapToGrid w:val="0"/>
        <w:spacing w:before="0" w:beforeLines="0" w:line="360" w:lineRule="auto"/>
        <w:ind w:firstLine="960" w:firstLineChars="400"/>
        <w:rPr>
          <w:rFonts w:ascii="宋体" w:hAnsi="宋体"/>
          <w:bCs/>
          <w:sz w:val="24"/>
          <w:szCs w:val="24"/>
          <w:highlight w:val="none"/>
        </w:rPr>
      </w:pPr>
      <w:r>
        <w:rPr>
          <w:rFonts w:hint="eastAsia" w:ascii="宋体" w:hAnsi="宋体"/>
          <w:bCs/>
          <w:sz w:val="24"/>
          <w:szCs w:val="24"/>
          <w:highlight w:val="none"/>
        </w:rPr>
        <w:t>是否邀请第三方检测机构</w:t>
      </w:r>
      <w:r>
        <w:rPr>
          <w:rFonts w:hint="eastAsia" w:ascii="宋体" w:hAnsi="宋体"/>
          <w:bCs/>
          <w:sz w:val="24"/>
          <w:szCs w:val="24"/>
          <w:highlight w:val="none"/>
          <w:lang w:eastAsia="zh-CN"/>
        </w:rPr>
        <w:t>参加验收</w:t>
      </w:r>
      <w:r>
        <w:rPr>
          <w:rFonts w:hint="eastAsia" w:ascii="宋体" w:hAnsi="宋体"/>
          <w:bCs/>
          <w:sz w:val="24"/>
          <w:szCs w:val="24"/>
          <w:highlight w:val="none"/>
        </w:rPr>
        <w:t>：</w:t>
      </w:r>
      <w:r>
        <w:rPr>
          <w:rFonts w:hint="eastAsia" w:ascii="宋体" w:hAnsi="宋体" w:eastAsia="宋体" w:cs="宋体"/>
          <w:sz w:val="24"/>
          <w:szCs w:val="24"/>
          <w:highlight w:val="none"/>
        </w:rPr>
        <w:sym w:font="Wingdings" w:char="00A8"/>
      </w:r>
      <w:r>
        <w:rPr>
          <w:rFonts w:hint="eastAsia" w:ascii="宋体" w:hAnsi="宋体"/>
          <w:bCs/>
          <w:sz w:val="24"/>
          <w:szCs w:val="24"/>
          <w:highlight w:val="none"/>
        </w:rPr>
        <w:t xml:space="preserve">是  </w:t>
      </w:r>
      <w:r>
        <w:rPr>
          <w:rFonts w:hint="eastAsia" w:ascii="宋体" w:hAnsi="宋体" w:eastAsia="宋体" w:cs="宋体"/>
          <w:sz w:val="24"/>
          <w:szCs w:val="24"/>
          <w:highlight w:val="none"/>
        </w:rPr>
        <w:sym w:font="Wingdings" w:char="00A8"/>
      </w:r>
      <w:r>
        <w:rPr>
          <w:rFonts w:hint="eastAsia" w:ascii="宋体" w:hAnsi="宋体"/>
          <w:bCs/>
          <w:sz w:val="24"/>
          <w:szCs w:val="24"/>
          <w:highlight w:val="none"/>
        </w:rPr>
        <w:t>否</w:t>
      </w:r>
    </w:p>
    <w:p w14:paraId="7446CCE0">
      <w:pPr>
        <w:adjustRightInd w:val="0"/>
        <w:snapToGrid w:val="0"/>
        <w:spacing w:before="0" w:beforeLines="0" w:line="360" w:lineRule="auto"/>
        <w:ind w:firstLine="960" w:firstLineChars="400"/>
        <w:rPr>
          <w:rFonts w:hint="eastAsia" w:ascii="宋体" w:hAnsi="宋体"/>
          <w:bCs/>
          <w:sz w:val="24"/>
          <w:szCs w:val="24"/>
          <w:highlight w:val="none"/>
        </w:rPr>
      </w:pPr>
      <w:r>
        <w:rPr>
          <w:rFonts w:hint="eastAsia" w:ascii="宋体" w:hAnsi="宋体"/>
          <w:bCs/>
          <w:sz w:val="24"/>
          <w:szCs w:val="24"/>
          <w:highlight w:val="none"/>
          <w:lang w:eastAsia="zh-CN"/>
        </w:rPr>
        <w:t>是否进行抽查检测：</w:t>
      </w:r>
      <w:r>
        <w:rPr>
          <w:rFonts w:hint="eastAsia" w:ascii="宋体" w:hAnsi="宋体" w:eastAsia="宋体" w:cs="宋体"/>
          <w:sz w:val="24"/>
          <w:szCs w:val="24"/>
          <w:highlight w:val="none"/>
        </w:rPr>
        <w:sym w:font="Wingdings" w:char="00A8"/>
      </w:r>
      <w:r>
        <w:rPr>
          <w:rFonts w:hint="eastAsia" w:ascii="宋体" w:hAnsi="宋体"/>
          <w:bCs/>
          <w:sz w:val="24"/>
          <w:szCs w:val="24"/>
          <w:highlight w:val="none"/>
        </w:rPr>
        <w:t>是</w:t>
      </w:r>
      <w:r>
        <w:rPr>
          <w:rFonts w:hint="eastAsia" w:ascii="宋体" w:hAnsi="宋体"/>
          <w:bCs/>
          <w:sz w:val="24"/>
          <w:szCs w:val="24"/>
          <w:highlight w:val="none"/>
          <w:lang w:eastAsia="zh-CN"/>
        </w:rPr>
        <w:t>，抽查比例：</w:t>
      </w:r>
      <w:r>
        <w:rPr>
          <w:rFonts w:hint="eastAsia" w:ascii="宋体" w:hAnsi="宋体"/>
          <w:bCs/>
          <w:sz w:val="24"/>
          <w:szCs w:val="24"/>
          <w:highlight w:val="none"/>
          <w:u w:val="single"/>
        </w:rPr>
        <w:t xml:space="preserve">   </w:t>
      </w:r>
      <w:r>
        <w:rPr>
          <w:rFonts w:hint="eastAsia" w:ascii="宋体" w:hAnsi="宋体"/>
          <w:bCs/>
          <w:sz w:val="24"/>
          <w:szCs w:val="24"/>
          <w:highlight w:val="none"/>
          <w:u w:val="single"/>
          <w:lang w:val="en-US" w:eastAsia="zh-CN"/>
        </w:rPr>
        <w:t xml:space="preserve">     </w:t>
      </w:r>
      <w:r>
        <w:rPr>
          <w:rFonts w:hint="eastAsia" w:ascii="宋体" w:hAnsi="宋体"/>
          <w:bCs/>
          <w:sz w:val="24"/>
          <w:szCs w:val="24"/>
          <w:highlight w:val="none"/>
        </w:rPr>
        <w:t xml:space="preserve"> </w:t>
      </w:r>
      <w:r>
        <w:rPr>
          <w:rFonts w:hint="eastAsia" w:ascii="宋体" w:hAnsi="宋体" w:eastAsia="宋体" w:cs="宋体"/>
          <w:sz w:val="24"/>
          <w:szCs w:val="24"/>
          <w:highlight w:val="none"/>
        </w:rPr>
        <w:sym w:font="Wingdings" w:char="00A8"/>
      </w:r>
      <w:r>
        <w:rPr>
          <w:rFonts w:hint="eastAsia" w:ascii="宋体" w:hAnsi="宋体"/>
          <w:bCs/>
          <w:sz w:val="24"/>
          <w:szCs w:val="24"/>
          <w:highlight w:val="none"/>
        </w:rPr>
        <w:t>否</w:t>
      </w:r>
    </w:p>
    <w:p w14:paraId="0F9507C9">
      <w:pPr>
        <w:adjustRightInd w:val="0"/>
        <w:snapToGrid w:val="0"/>
        <w:spacing w:before="0" w:beforeLines="0" w:line="360" w:lineRule="auto"/>
        <w:ind w:firstLine="960" w:firstLineChars="400"/>
        <w:rPr>
          <w:rFonts w:hint="eastAsia" w:ascii="宋体" w:hAnsi="宋体" w:eastAsia="宋体"/>
          <w:bCs/>
          <w:sz w:val="24"/>
          <w:szCs w:val="24"/>
          <w:highlight w:val="none"/>
          <w:u w:val="single"/>
          <w:lang w:eastAsia="zh-CN"/>
        </w:rPr>
      </w:pPr>
      <w:r>
        <w:rPr>
          <w:rFonts w:hint="eastAsia" w:ascii="宋体" w:hAnsi="宋体" w:eastAsia="宋体"/>
          <w:bCs/>
          <w:sz w:val="24"/>
          <w:szCs w:val="24"/>
          <w:highlight w:val="none"/>
          <w:lang w:val="en-US" w:eastAsia="zh-CN"/>
        </w:rPr>
        <w:t>是否存在破坏性检测：</w:t>
      </w:r>
      <w:r>
        <w:rPr>
          <w:rFonts w:hint="eastAsia" w:ascii="宋体" w:hAnsi="宋体" w:eastAsia="宋体" w:cs="宋体"/>
          <w:sz w:val="24"/>
          <w:szCs w:val="24"/>
          <w:highlight w:val="none"/>
        </w:rPr>
        <w:sym w:font="Wingdings" w:char="00A8"/>
      </w:r>
      <w:r>
        <w:rPr>
          <w:rFonts w:hint="eastAsia" w:ascii="宋体" w:hAnsi="宋体" w:eastAsia="宋体"/>
          <w:bCs/>
          <w:sz w:val="24"/>
          <w:szCs w:val="24"/>
          <w:highlight w:val="none"/>
        </w:rPr>
        <w:t>是</w:t>
      </w:r>
      <w:r>
        <w:rPr>
          <w:rFonts w:hint="eastAsia" w:ascii="宋体" w:hAnsi="宋体" w:eastAsia="宋体"/>
          <w:bCs/>
          <w:sz w:val="24"/>
          <w:szCs w:val="24"/>
          <w:highlight w:val="none"/>
          <w:lang w:eastAsia="zh-CN"/>
        </w:rPr>
        <w:t>，</w:t>
      </w:r>
      <w:r>
        <w:rPr>
          <w:rFonts w:hint="eastAsia" w:ascii="宋体" w:hAnsi="宋体" w:eastAsia="宋体"/>
          <w:bCs/>
          <w:sz w:val="24"/>
          <w:szCs w:val="24"/>
          <w:highlight w:val="none"/>
          <w:u w:val="single"/>
          <w:lang w:eastAsia="zh-CN"/>
        </w:rPr>
        <w:t>（应明确对被破坏的检测产品的处理方式）</w:t>
      </w:r>
    </w:p>
    <w:p w14:paraId="23B940A2">
      <w:pPr>
        <w:adjustRightInd w:val="0"/>
        <w:snapToGrid w:val="0"/>
        <w:spacing w:before="0" w:beforeLines="0" w:line="360" w:lineRule="auto"/>
        <w:ind w:firstLine="960" w:firstLineChars="400"/>
        <w:rPr>
          <w:rFonts w:hint="eastAsia" w:ascii="宋体" w:hAnsi="宋体" w:eastAsia="宋体"/>
          <w:bCs/>
          <w:sz w:val="24"/>
          <w:szCs w:val="24"/>
          <w:highlight w:val="none"/>
          <w:lang w:eastAsia="zh-CN"/>
        </w:rPr>
      </w:pPr>
      <w:r>
        <w:rPr>
          <w:rFonts w:hint="eastAsia" w:ascii="宋体" w:hAnsi="宋体" w:eastAsia="宋体"/>
          <w:bCs/>
          <w:sz w:val="24"/>
          <w:szCs w:val="24"/>
          <w:highlight w:val="none"/>
          <w:lang w:val="en-US" w:eastAsia="zh-CN"/>
        </w:rPr>
        <w:t xml:space="preserve">                    </w:t>
      </w:r>
      <w:r>
        <w:rPr>
          <w:rFonts w:hint="eastAsia" w:ascii="宋体" w:hAnsi="宋体" w:eastAsia="宋体" w:cs="宋体"/>
          <w:sz w:val="24"/>
          <w:szCs w:val="24"/>
          <w:highlight w:val="none"/>
        </w:rPr>
        <w:sym w:font="Wingdings" w:char="00A8"/>
      </w:r>
      <w:r>
        <w:rPr>
          <w:rFonts w:hint="eastAsia" w:ascii="宋体" w:hAnsi="宋体" w:eastAsia="宋体"/>
          <w:bCs/>
          <w:sz w:val="24"/>
          <w:szCs w:val="24"/>
          <w:highlight w:val="none"/>
        </w:rPr>
        <w:t>否</w:t>
      </w:r>
    </w:p>
    <w:p w14:paraId="62B93B71">
      <w:pPr>
        <w:adjustRightInd w:val="0"/>
        <w:snapToGrid w:val="0"/>
        <w:spacing w:before="0" w:beforeLines="0" w:line="360" w:lineRule="auto"/>
        <w:ind w:firstLine="960" w:firstLineChars="400"/>
        <w:rPr>
          <w:rFonts w:hint="eastAsia" w:ascii="宋体" w:hAnsi="宋体"/>
          <w:bCs/>
          <w:sz w:val="24"/>
          <w:szCs w:val="24"/>
          <w:highlight w:val="none"/>
          <w:u w:val="single"/>
        </w:rPr>
      </w:pPr>
      <w:r>
        <w:rPr>
          <w:rFonts w:hint="eastAsia" w:ascii="宋体" w:hAnsi="宋体"/>
          <w:bCs/>
          <w:sz w:val="24"/>
          <w:szCs w:val="24"/>
          <w:highlight w:val="none"/>
        </w:rPr>
        <w:t>验收组织的其他事项：</w:t>
      </w:r>
      <w:r>
        <w:rPr>
          <w:rFonts w:hint="eastAsia" w:ascii="宋体" w:hAnsi="宋体"/>
          <w:bCs/>
          <w:sz w:val="24"/>
          <w:szCs w:val="24"/>
          <w:highlight w:val="none"/>
          <w:u w:val="single"/>
        </w:rPr>
        <w:t xml:space="preserve">                </w:t>
      </w:r>
    </w:p>
    <w:p w14:paraId="69F7A61D">
      <w:pPr>
        <w:adjustRightInd w:val="0"/>
        <w:snapToGrid w:val="0"/>
        <w:spacing w:before="0" w:beforeLines="0" w:line="360" w:lineRule="auto"/>
        <w:ind w:firstLine="480" w:firstLineChars="200"/>
        <w:rPr>
          <w:rFonts w:hint="eastAsia" w:ascii="宋体" w:hAnsi="宋体"/>
          <w:bCs/>
          <w:sz w:val="24"/>
          <w:szCs w:val="24"/>
          <w:highlight w:val="none"/>
          <w:u w:val="single"/>
        </w:rPr>
      </w:pPr>
      <w:r>
        <w:rPr>
          <w:rFonts w:hint="eastAsia" w:ascii="宋体" w:hAnsi="宋体"/>
          <w:bCs/>
          <w:sz w:val="24"/>
          <w:szCs w:val="24"/>
          <w:highlight w:val="none"/>
        </w:rPr>
        <w:t>（2）履约验收时间：</w:t>
      </w:r>
      <w:r>
        <w:rPr>
          <w:rFonts w:hint="eastAsia" w:ascii="宋体" w:hAnsi="宋体"/>
          <w:bCs/>
          <w:sz w:val="24"/>
          <w:szCs w:val="24"/>
          <w:highlight w:val="none"/>
          <w:u w:val="single"/>
        </w:rPr>
        <w:t>（计划于何时验收/供应商提出验收申请之日起   日内组织验收）</w:t>
      </w:r>
      <w:r>
        <w:rPr>
          <w:rFonts w:hint="eastAsia" w:ascii="宋体" w:hAnsi="宋体"/>
          <w:bCs/>
          <w:sz w:val="24"/>
          <w:szCs w:val="24"/>
          <w:highlight w:val="none"/>
          <w:u w:val="single"/>
          <w:lang w:val="en-US" w:eastAsia="zh-CN"/>
        </w:rPr>
        <w:t xml:space="preserve"> </w:t>
      </w:r>
    </w:p>
    <w:p w14:paraId="7D409F08">
      <w:pPr>
        <w:adjustRightInd w:val="0"/>
        <w:snapToGrid w:val="0"/>
        <w:spacing w:before="0" w:beforeLines="0" w:line="360" w:lineRule="auto"/>
        <w:ind w:firstLine="480" w:firstLineChars="200"/>
        <w:rPr>
          <w:rFonts w:hint="eastAsia" w:ascii="宋体" w:hAnsi="宋体"/>
          <w:bCs/>
          <w:sz w:val="24"/>
          <w:szCs w:val="24"/>
          <w:highlight w:val="none"/>
        </w:rPr>
      </w:pPr>
      <w:r>
        <w:rPr>
          <w:rFonts w:hint="eastAsia" w:ascii="宋体" w:hAnsi="宋体"/>
          <w:bCs/>
          <w:sz w:val="24"/>
          <w:szCs w:val="24"/>
          <w:highlight w:val="none"/>
        </w:rPr>
        <w:t>（3）履约验收方式：</w:t>
      </w:r>
      <w:r>
        <w:rPr>
          <w:rFonts w:hint="eastAsia" w:ascii="宋体" w:hAnsi="宋体" w:eastAsia="宋体" w:cs="宋体"/>
          <w:sz w:val="24"/>
          <w:szCs w:val="24"/>
          <w:highlight w:val="none"/>
        </w:rPr>
        <w:sym w:font="Wingdings" w:char="00A8"/>
      </w:r>
      <w:r>
        <w:rPr>
          <w:rFonts w:hint="eastAsia" w:ascii="宋体" w:hAnsi="宋体"/>
          <w:bCs/>
          <w:sz w:val="24"/>
          <w:szCs w:val="24"/>
          <w:highlight w:val="none"/>
        </w:rPr>
        <w:t xml:space="preserve">一次性验收         </w:t>
      </w:r>
    </w:p>
    <w:p w14:paraId="3F77CE97">
      <w:pPr>
        <w:adjustRightInd w:val="0"/>
        <w:snapToGrid w:val="0"/>
        <w:spacing w:before="0" w:beforeLines="0" w:line="360" w:lineRule="auto"/>
        <w:ind w:firstLine="0" w:firstLineChars="0"/>
        <w:rPr>
          <w:rFonts w:hint="eastAsia" w:ascii="宋体" w:hAnsi="宋体" w:eastAsia="宋体"/>
          <w:bCs/>
          <w:sz w:val="24"/>
          <w:szCs w:val="24"/>
          <w:highlight w:val="none"/>
          <w:lang w:val="en-US" w:eastAsia="zh-CN"/>
        </w:rPr>
      </w:pPr>
      <w:r>
        <w:rPr>
          <w:rFonts w:hint="eastAsia" w:ascii="宋体" w:hAnsi="宋体"/>
          <w:bCs/>
          <w:sz w:val="24"/>
          <w:szCs w:val="24"/>
          <w:highlight w:val="none"/>
          <w:lang w:val="en-US" w:eastAsia="zh-CN"/>
        </w:rPr>
        <w:t xml:space="preserve">                       </w:t>
      </w:r>
      <w:r>
        <w:rPr>
          <w:rFonts w:hint="eastAsia" w:ascii="宋体" w:hAnsi="宋体" w:eastAsia="宋体" w:cs="宋体"/>
          <w:sz w:val="24"/>
          <w:szCs w:val="24"/>
          <w:highlight w:val="none"/>
        </w:rPr>
        <w:sym w:font="Wingdings" w:char="00A8"/>
      </w:r>
      <w:r>
        <w:rPr>
          <w:rFonts w:hint="eastAsia" w:ascii="宋体" w:hAnsi="宋体"/>
          <w:bCs/>
          <w:sz w:val="24"/>
          <w:szCs w:val="24"/>
          <w:highlight w:val="none"/>
        </w:rPr>
        <w:t>分期/分项验收</w:t>
      </w:r>
      <w:r>
        <w:rPr>
          <w:rFonts w:hint="eastAsia" w:ascii="宋体" w:hAnsi="宋体"/>
          <w:bCs/>
          <w:sz w:val="24"/>
          <w:szCs w:val="24"/>
          <w:highlight w:val="none"/>
          <w:lang w:eastAsia="zh-CN"/>
        </w:rPr>
        <w:t>：</w:t>
      </w:r>
      <w:r>
        <w:rPr>
          <w:rFonts w:hint="eastAsia" w:ascii="宋体" w:hAnsi="宋体"/>
          <w:bCs/>
          <w:sz w:val="24"/>
          <w:szCs w:val="24"/>
          <w:highlight w:val="none"/>
          <w:u w:val="single"/>
        </w:rPr>
        <w:t xml:space="preserve"> </w:t>
      </w:r>
      <w:r>
        <w:rPr>
          <w:rFonts w:hint="eastAsia" w:ascii="宋体" w:hAnsi="宋体"/>
          <w:bCs/>
          <w:sz w:val="24"/>
          <w:szCs w:val="24"/>
          <w:highlight w:val="none"/>
          <w:u w:val="single"/>
          <w:lang w:eastAsia="zh-CN"/>
        </w:rPr>
        <w:t>（应明确分期</w:t>
      </w:r>
      <w:r>
        <w:rPr>
          <w:rFonts w:hint="default" w:ascii="宋体" w:hAnsi="宋体"/>
          <w:bCs/>
          <w:sz w:val="24"/>
          <w:szCs w:val="24"/>
          <w:highlight w:val="none"/>
          <w:u w:val="single"/>
          <w:lang w:val="en" w:eastAsia="zh-CN"/>
        </w:rPr>
        <w:t>/</w:t>
      </w:r>
      <w:r>
        <w:rPr>
          <w:rFonts w:hint="eastAsia" w:ascii="宋体" w:hAnsi="宋体"/>
          <w:bCs/>
          <w:sz w:val="24"/>
          <w:szCs w:val="24"/>
          <w:highlight w:val="none"/>
          <w:u w:val="single"/>
          <w:lang w:val="en" w:eastAsia="zh-CN"/>
        </w:rPr>
        <w:t>分项验收的工作安排</w:t>
      </w:r>
      <w:r>
        <w:rPr>
          <w:rFonts w:hint="eastAsia" w:ascii="宋体" w:hAnsi="宋体"/>
          <w:bCs/>
          <w:sz w:val="24"/>
          <w:szCs w:val="24"/>
          <w:highlight w:val="none"/>
          <w:u w:val="single"/>
          <w:lang w:eastAsia="zh-CN"/>
        </w:rPr>
        <w:t>）</w:t>
      </w:r>
      <w:r>
        <w:rPr>
          <w:rFonts w:hint="eastAsia" w:ascii="宋体" w:hAnsi="宋体"/>
          <w:bCs/>
          <w:sz w:val="24"/>
          <w:szCs w:val="24"/>
          <w:highlight w:val="none"/>
          <w:u w:val="single"/>
        </w:rPr>
        <w:t xml:space="preserve"> </w:t>
      </w:r>
      <w:r>
        <w:rPr>
          <w:rFonts w:hint="eastAsia" w:ascii="宋体" w:hAnsi="宋体"/>
          <w:bCs/>
          <w:sz w:val="24"/>
          <w:szCs w:val="24"/>
          <w:highlight w:val="none"/>
          <w:u w:val="single"/>
          <w:lang w:val="en-US" w:eastAsia="zh-CN"/>
        </w:rPr>
        <w:t xml:space="preserve"> </w:t>
      </w:r>
    </w:p>
    <w:p w14:paraId="645C0ACB">
      <w:pPr>
        <w:adjustRightInd w:val="0"/>
        <w:snapToGrid w:val="0"/>
        <w:spacing w:before="0" w:beforeLines="0" w:line="360" w:lineRule="auto"/>
        <w:ind w:firstLine="480" w:firstLineChars="200"/>
        <w:rPr>
          <w:rFonts w:ascii="宋体" w:hAnsi="宋体"/>
          <w:bCs/>
          <w:sz w:val="24"/>
          <w:szCs w:val="24"/>
          <w:highlight w:val="none"/>
        </w:rPr>
      </w:pPr>
      <w:r>
        <w:rPr>
          <w:rFonts w:hint="eastAsia" w:ascii="宋体" w:hAnsi="宋体"/>
          <w:bCs/>
          <w:sz w:val="24"/>
          <w:szCs w:val="24"/>
          <w:highlight w:val="none"/>
        </w:rPr>
        <w:t>（4）履约验收程序：</w:t>
      </w:r>
      <w:r>
        <w:rPr>
          <w:rFonts w:hint="eastAsia" w:ascii="宋体" w:hAnsi="宋体"/>
          <w:bCs/>
          <w:sz w:val="24"/>
          <w:szCs w:val="24"/>
          <w:highlight w:val="none"/>
          <w:u w:val="single"/>
        </w:rPr>
        <w:t xml:space="preserve">                                         </w:t>
      </w:r>
    </w:p>
    <w:p w14:paraId="5A9F24E5">
      <w:pPr>
        <w:adjustRightInd w:val="0"/>
        <w:snapToGrid w:val="0"/>
        <w:spacing w:before="0" w:beforeLines="0" w:line="360" w:lineRule="auto"/>
        <w:ind w:firstLine="480" w:firstLineChars="200"/>
        <w:rPr>
          <w:rFonts w:ascii="宋体" w:hAnsi="宋体"/>
          <w:bCs/>
          <w:sz w:val="24"/>
          <w:szCs w:val="24"/>
          <w:highlight w:val="none"/>
          <w:u w:val="single"/>
        </w:rPr>
      </w:pPr>
      <w:r>
        <w:rPr>
          <w:rFonts w:hint="eastAsia" w:ascii="宋体" w:hAnsi="宋体"/>
          <w:bCs/>
          <w:sz w:val="24"/>
          <w:szCs w:val="24"/>
          <w:highlight w:val="none"/>
        </w:rPr>
        <w:t>（5）履约验收的内容：</w:t>
      </w:r>
      <w:r>
        <w:rPr>
          <w:rFonts w:hint="eastAsia" w:ascii="宋体" w:hAnsi="宋体"/>
          <w:bCs/>
          <w:sz w:val="24"/>
          <w:szCs w:val="24"/>
          <w:highlight w:val="none"/>
          <w:u w:val="single"/>
        </w:rPr>
        <w:t xml:space="preserve"> </w:t>
      </w:r>
      <w:r>
        <w:rPr>
          <w:rFonts w:hint="eastAsia" w:ascii="宋体" w:hAnsi="宋体"/>
          <w:bCs/>
          <w:sz w:val="24"/>
          <w:szCs w:val="24"/>
          <w:highlight w:val="none"/>
          <w:u w:val="single"/>
          <w:lang w:eastAsia="zh-CN"/>
        </w:rPr>
        <w:t>（应当包括每一项技术和商务要求的履约情况，特别是落实政府采购扶持中小企业，支持绿色发展和乡村振兴等政策情况）</w:t>
      </w:r>
      <w:r>
        <w:rPr>
          <w:rFonts w:hint="eastAsia" w:ascii="宋体" w:hAnsi="宋体"/>
          <w:bCs/>
          <w:sz w:val="24"/>
          <w:szCs w:val="24"/>
          <w:highlight w:val="none"/>
          <w:u w:val="single"/>
        </w:rPr>
        <w:t xml:space="preserve">                                      </w:t>
      </w:r>
    </w:p>
    <w:p w14:paraId="0FDE09A7">
      <w:pPr>
        <w:adjustRightInd w:val="0"/>
        <w:snapToGrid w:val="0"/>
        <w:spacing w:before="0" w:beforeLines="0" w:line="360" w:lineRule="auto"/>
        <w:ind w:firstLine="480" w:firstLineChars="200"/>
        <w:rPr>
          <w:rFonts w:hint="eastAsia" w:ascii="宋体" w:hAnsi="宋体"/>
          <w:bCs/>
          <w:sz w:val="24"/>
          <w:szCs w:val="24"/>
          <w:highlight w:val="none"/>
          <w:u w:val="single"/>
        </w:rPr>
      </w:pPr>
      <w:r>
        <w:rPr>
          <w:rFonts w:hint="eastAsia" w:ascii="宋体" w:hAnsi="宋体"/>
          <w:bCs/>
          <w:sz w:val="24"/>
          <w:szCs w:val="24"/>
          <w:highlight w:val="none"/>
        </w:rPr>
        <w:t>（6）履约验收标准：</w:t>
      </w:r>
      <w:r>
        <w:rPr>
          <w:rFonts w:hint="eastAsia" w:ascii="宋体" w:hAnsi="宋体"/>
          <w:bCs/>
          <w:sz w:val="24"/>
          <w:szCs w:val="24"/>
          <w:highlight w:val="none"/>
          <w:u w:val="single"/>
        </w:rPr>
        <w:t xml:space="preserve">                                         </w:t>
      </w:r>
    </w:p>
    <w:p w14:paraId="5A163DC1">
      <w:pPr>
        <w:pStyle w:val="66"/>
        <w:spacing w:beforeLines="0" w:line="360" w:lineRule="auto"/>
        <w:rPr>
          <w:rFonts w:hint="eastAsia" w:ascii="宋体" w:hAnsi="宋体" w:eastAsia="宋体" w:cs="宋体"/>
          <w:sz w:val="24"/>
          <w:szCs w:val="24"/>
          <w:highlight w:val="none"/>
          <w:lang w:eastAsia="zh-CN"/>
        </w:rPr>
      </w:pPr>
      <w:r>
        <w:rPr>
          <w:rFonts w:hint="eastAsia" w:ascii="宋体" w:hAnsi="宋体" w:eastAsia="宋体" w:cs="宋体"/>
          <w:bCs/>
          <w:sz w:val="24"/>
          <w:szCs w:val="24"/>
          <w:highlight w:val="none"/>
          <w:u w:val="none"/>
          <w:lang w:eastAsia="zh-CN"/>
        </w:rPr>
        <w:t>（</w:t>
      </w:r>
      <w:r>
        <w:rPr>
          <w:rFonts w:hint="eastAsia" w:ascii="宋体" w:hAnsi="宋体" w:eastAsia="宋体" w:cs="宋体"/>
          <w:bCs/>
          <w:sz w:val="24"/>
          <w:szCs w:val="24"/>
          <w:highlight w:val="none"/>
          <w:u w:val="none"/>
          <w:lang w:val="en-US" w:eastAsia="zh-CN"/>
        </w:rPr>
        <w:t>7</w:t>
      </w:r>
      <w:r>
        <w:rPr>
          <w:rFonts w:hint="eastAsia" w:ascii="宋体" w:hAnsi="宋体" w:eastAsia="宋体" w:cs="宋体"/>
          <w:bCs/>
          <w:sz w:val="24"/>
          <w:szCs w:val="24"/>
          <w:highlight w:val="none"/>
          <w:u w:val="none"/>
          <w:lang w:eastAsia="zh-CN"/>
        </w:rPr>
        <w:t>）是否以采购活动中供应商提供的样品作为参考：</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28D62BBD">
      <w:pPr>
        <w:adjustRightInd w:val="0"/>
        <w:snapToGrid w:val="0"/>
        <w:spacing w:before="0" w:beforeLines="0" w:line="360" w:lineRule="auto"/>
        <w:ind w:firstLine="480" w:firstLineChars="200"/>
        <w:rPr>
          <w:rFonts w:hint="eastAsia" w:ascii="宋体" w:hAnsi="宋体" w:cs="宋体"/>
          <w:bCs/>
          <w:sz w:val="24"/>
          <w:szCs w:val="24"/>
          <w:highlight w:val="none"/>
          <w:u w:val="single"/>
        </w:rPr>
      </w:pPr>
      <w:r>
        <w:rPr>
          <w:rFonts w:hint="eastAsia" w:ascii="宋体" w:hAnsi="宋体" w:cs="宋体"/>
          <w:bCs/>
          <w:sz w:val="24"/>
          <w:szCs w:val="24"/>
          <w:highlight w:val="none"/>
        </w:rPr>
        <w:t>（8）履约验收其他事项：</w:t>
      </w:r>
      <w:r>
        <w:rPr>
          <w:rFonts w:hint="eastAsia" w:ascii="宋体" w:hAnsi="宋体" w:cs="宋体"/>
          <w:bCs/>
          <w:sz w:val="24"/>
          <w:szCs w:val="24"/>
          <w:highlight w:val="none"/>
          <w:u w:val="single"/>
        </w:rPr>
        <w:t xml:space="preserve">      </w:t>
      </w:r>
      <w:r>
        <w:rPr>
          <w:rFonts w:hint="eastAsia" w:ascii="宋体" w:hAnsi="宋体" w:cs="宋体"/>
          <w:bCs/>
          <w:i w:val="0"/>
          <w:iCs w:val="0"/>
          <w:sz w:val="24"/>
          <w:szCs w:val="24"/>
          <w:highlight w:val="none"/>
          <w:u w:val="single"/>
        </w:rPr>
        <w:t>（产权过户登记等）</w:t>
      </w:r>
      <w:r>
        <w:rPr>
          <w:rFonts w:hint="eastAsia" w:ascii="宋体" w:hAnsi="宋体" w:cs="宋体"/>
          <w:bCs/>
          <w:sz w:val="24"/>
          <w:szCs w:val="24"/>
          <w:highlight w:val="none"/>
          <w:u w:val="single"/>
        </w:rPr>
        <w:t xml:space="preserve">          </w:t>
      </w:r>
    </w:p>
    <w:p w14:paraId="62A43DB8">
      <w:pPr>
        <w:numPr>
          <w:ilvl w:val="0"/>
          <w:numId w:val="8"/>
        </w:numPr>
        <w:adjustRightInd w:val="0"/>
        <w:snapToGrid w:val="0"/>
        <w:spacing w:before="0" w:beforeLines="0" w:line="360" w:lineRule="auto"/>
        <w:ind w:firstLine="482" w:firstLineChars="200"/>
        <w:rPr>
          <w:rFonts w:hint="eastAsia" w:ascii="宋体" w:hAnsi="宋体"/>
          <w:b/>
          <w:sz w:val="24"/>
          <w:szCs w:val="24"/>
          <w:highlight w:val="none"/>
        </w:rPr>
      </w:pPr>
      <w:r>
        <w:rPr>
          <w:rFonts w:hint="eastAsia" w:ascii="宋体" w:hAnsi="宋体"/>
          <w:b/>
          <w:sz w:val="24"/>
          <w:szCs w:val="24"/>
          <w:highlight w:val="none"/>
        </w:rPr>
        <w:t>组成合同的文件</w:t>
      </w:r>
    </w:p>
    <w:p w14:paraId="11870997">
      <w:pPr>
        <w:adjustRightInd w:val="0"/>
        <w:snapToGrid w:val="0"/>
        <w:spacing w:before="0" w:beforeLines="0" w:line="360" w:lineRule="auto"/>
        <w:ind w:firstLine="480" w:firstLineChars="200"/>
        <w:rPr>
          <w:rFonts w:ascii="宋体" w:hAnsi="宋体"/>
          <w:sz w:val="24"/>
          <w:szCs w:val="24"/>
          <w:highlight w:val="none"/>
        </w:rPr>
      </w:pPr>
      <w:r>
        <w:rPr>
          <w:rFonts w:hint="eastAsia" w:ascii="宋体" w:hAnsi="宋体"/>
          <w:sz w:val="24"/>
          <w:szCs w:val="24"/>
          <w:highlight w:val="none"/>
        </w:rPr>
        <w:t>本协议书与下列文件一起构成合同文件，如下述文件之间有任何抵触、矛盾或歧义，应按以下顺序解释：</w:t>
      </w:r>
    </w:p>
    <w:p w14:paraId="4AD3BBB5">
      <w:pPr>
        <w:adjustRightInd w:val="0"/>
        <w:snapToGrid w:val="0"/>
        <w:spacing w:before="0" w:beforeLines="0" w:line="360" w:lineRule="auto"/>
        <w:ind w:firstLine="480" w:firstLineChars="200"/>
        <w:rPr>
          <w:rFonts w:hint="eastAsia" w:ascii="宋体" w:hAnsi="宋体"/>
          <w:color w:val="auto"/>
          <w:sz w:val="24"/>
          <w:szCs w:val="24"/>
          <w:highlight w:val="none"/>
          <w:lang w:eastAsia="zh-CN"/>
        </w:rPr>
      </w:pPr>
      <w:r>
        <w:rPr>
          <w:rFonts w:hint="eastAsia" w:ascii="宋体" w:hAnsi="宋体"/>
          <w:color w:val="auto"/>
          <w:sz w:val="24"/>
          <w:szCs w:val="24"/>
          <w:highlight w:val="none"/>
        </w:rPr>
        <w:t>（1）</w:t>
      </w:r>
      <w:r>
        <w:rPr>
          <w:rFonts w:hint="eastAsia" w:ascii="宋体" w:hAnsi="宋体"/>
          <w:color w:val="auto"/>
          <w:sz w:val="24"/>
          <w:szCs w:val="24"/>
          <w:highlight w:val="none"/>
          <w:lang w:eastAsia="zh-CN"/>
        </w:rPr>
        <w:t>政府采购</w:t>
      </w:r>
      <w:r>
        <w:rPr>
          <w:rFonts w:hint="eastAsia" w:ascii="宋体" w:hAnsi="宋体"/>
          <w:color w:val="auto"/>
          <w:sz w:val="24"/>
          <w:szCs w:val="24"/>
          <w:highlight w:val="none"/>
        </w:rPr>
        <w:t>合同协议书及其变更、补充</w:t>
      </w:r>
      <w:r>
        <w:rPr>
          <w:rFonts w:hint="eastAsia" w:ascii="宋体" w:hAnsi="宋体"/>
          <w:color w:val="auto"/>
          <w:sz w:val="24"/>
          <w:szCs w:val="24"/>
          <w:highlight w:val="none"/>
          <w:lang w:eastAsia="zh-CN"/>
        </w:rPr>
        <w:t>协议</w:t>
      </w:r>
    </w:p>
    <w:p w14:paraId="309AB78B">
      <w:pPr>
        <w:adjustRightInd w:val="0"/>
        <w:snapToGrid w:val="0"/>
        <w:spacing w:before="0" w:beforeLines="0" w:line="360" w:lineRule="auto"/>
        <w:ind w:firstLine="480" w:firstLineChars="200"/>
        <w:rPr>
          <w:rFonts w:ascii="宋体" w:hAnsi="宋体"/>
          <w:sz w:val="24"/>
          <w:szCs w:val="24"/>
          <w:highlight w:val="none"/>
        </w:rPr>
      </w:pPr>
      <w:r>
        <w:rPr>
          <w:rFonts w:hint="eastAsia" w:ascii="宋体" w:hAnsi="宋体"/>
          <w:sz w:val="24"/>
          <w:szCs w:val="24"/>
          <w:highlight w:val="none"/>
        </w:rPr>
        <w:t>（</w:t>
      </w:r>
      <w:r>
        <w:rPr>
          <w:rFonts w:hint="eastAsia" w:ascii="宋体" w:hAnsi="宋体"/>
          <w:sz w:val="24"/>
          <w:szCs w:val="24"/>
          <w:highlight w:val="none"/>
          <w:lang w:val="en-US" w:eastAsia="zh-CN"/>
        </w:rPr>
        <w:t>2</w:t>
      </w:r>
      <w:r>
        <w:rPr>
          <w:rFonts w:hint="eastAsia" w:ascii="宋体" w:hAnsi="宋体"/>
          <w:sz w:val="24"/>
          <w:szCs w:val="24"/>
          <w:highlight w:val="none"/>
        </w:rPr>
        <w:t>）政府采购合同专用条款</w:t>
      </w:r>
    </w:p>
    <w:p w14:paraId="702C9ECA">
      <w:pPr>
        <w:adjustRightInd w:val="0"/>
        <w:snapToGrid w:val="0"/>
        <w:spacing w:before="0" w:beforeLines="0" w:line="360" w:lineRule="auto"/>
        <w:ind w:firstLine="480" w:firstLineChars="200"/>
        <w:rPr>
          <w:rFonts w:ascii="宋体" w:hAnsi="宋体"/>
          <w:sz w:val="24"/>
          <w:szCs w:val="24"/>
          <w:highlight w:val="none"/>
        </w:rPr>
      </w:pPr>
      <w:r>
        <w:rPr>
          <w:rFonts w:hint="eastAsia" w:ascii="宋体" w:hAnsi="宋体"/>
          <w:sz w:val="24"/>
          <w:szCs w:val="24"/>
          <w:highlight w:val="none"/>
        </w:rPr>
        <w:t>（</w:t>
      </w:r>
      <w:r>
        <w:rPr>
          <w:rFonts w:hint="eastAsia" w:ascii="宋体" w:hAnsi="宋体"/>
          <w:sz w:val="24"/>
          <w:szCs w:val="24"/>
          <w:highlight w:val="none"/>
          <w:lang w:val="en-US" w:eastAsia="zh-CN"/>
        </w:rPr>
        <w:t>3</w:t>
      </w:r>
      <w:r>
        <w:rPr>
          <w:rFonts w:hint="eastAsia" w:ascii="宋体" w:hAnsi="宋体"/>
          <w:sz w:val="24"/>
          <w:szCs w:val="24"/>
          <w:highlight w:val="none"/>
        </w:rPr>
        <w:t>）政府采购合同通用条款</w:t>
      </w:r>
    </w:p>
    <w:p w14:paraId="24B19DB2">
      <w:pPr>
        <w:adjustRightInd w:val="0"/>
        <w:snapToGrid w:val="0"/>
        <w:spacing w:before="0" w:beforeLines="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）中标</w:t>
      </w:r>
      <w:r>
        <w:rPr>
          <w:rFonts w:hint="eastAsia" w:ascii="宋体" w:hAnsi="宋体"/>
          <w:color w:val="auto"/>
          <w:sz w:val="24"/>
          <w:szCs w:val="24"/>
          <w:highlight w:val="none"/>
          <w:lang w:eastAsia="zh-CN"/>
        </w:rPr>
        <w:t>（成交）</w:t>
      </w:r>
      <w:r>
        <w:rPr>
          <w:rFonts w:hint="eastAsia" w:ascii="宋体" w:hAnsi="宋体"/>
          <w:color w:val="auto"/>
          <w:sz w:val="24"/>
          <w:szCs w:val="24"/>
          <w:highlight w:val="none"/>
        </w:rPr>
        <w:t>通知书</w:t>
      </w:r>
    </w:p>
    <w:p w14:paraId="3E95F99B">
      <w:pPr>
        <w:adjustRightInd w:val="0"/>
        <w:snapToGrid w:val="0"/>
        <w:spacing w:before="0" w:beforeLines="0" w:line="360" w:lineRule="auto"/>
        <w:ind w:firstLine="480" w:firstLineChars="200"/>
        <w:rPr>
          <w:rFonts w:ascii="宋体" w:hAnsi="宋体"/>
          <w:sz w:val="24"/>
          <w:szCs w:val="24"/>
          <w:highlight w:val="none"/>
        </w:rPr>
      </w:pPr>
      <w:r>
        <w:rPr>
          <w:rFonts w:hint="eastAsia" w:ascii="宋体" w:hAnsi="宋体"/>
          <w:sz w:val="24"/>
          <w:szCs w:val="24"/>
          <w:highlight w:val="none"/>
        </w:rPr>
        <w:t>（</w:t>
      </w:r>
      <w:r>
        <w:rPr>
          <w:rFonts w:hint="eastAsia" w:ascii="宋体" w:hAnsi="宋体"/>
          <w:sz w:val="24"/>
          <w:szCs w:val="24"/>
          <w:highlight w:val="none"/>
          <w:lang w:val="en-US" w:eastAsia="zh-CN"/>
        </w:rPr>
        <w:t>5</w:t>
      </w:r>
      <w:r>
        <w:rPr>
          <w:rFonts w:hint="eastAsia" w:ascii="宋体" w:hAnsi="宋体"/>
          <w:sz w:val="24"/>
          <w:szCs w:val="24"/>
          <w:highlight w:val="none"/>
        </w:rPr>
        <w:t>）投标（响应）文件</w:t>
      </w:r>
    </w:p>
    <w:p w14:paraId="7653B9DD">
      <w:pPr>
        <w:adjustRightInd w:val="0"/>
        <w:snapToGrid w:val="0"/>
        <w:spacing w:before="0" w:beforeLines="0" w:line="360" w:lineRule="auto"/>
        <w:ind w:firstLine="480" w:firstLineChars="200"/>
        <w:rPr>
          <w:rFonts w:ascii="宋体" w:hAnsi="宋体"/>
          <w:sz w:val="24"/>
          <w:szCs w:val="24"/>
          <w:highlight w:val="none"/>
        </w:rPr>
      </w:pPr>
      <w:r>
        <w:rPr>
          <w:rFonts w:hint="eastAsia" w:ascii="宋体" w:hAnsi="宋体"/>
          <w:sz w:val="24"/>
          <w:szCs w:val="24"/>
          <w:highlight w:val="none"/>
        </w:rPr>
        <w:t>（6）采购文件</w:t>
      </w:r>
    </w:p>
    <w:p w14:paraId="1A073217">
      <w:pPr>
        <w:adjustRightInd w:val="0"/>
        <w:snapToGrid w:val="0"/>
        <w:spacing w:before="0" w:beforeLines="0" w:line="360" w:lineRule="auto"/>
        <w:ind w:firstLine="480" w:firstLineChars="200"/>
        <w:rPr>
          <w:rFonts w:ascii="宋体" w:hAnsi="宋体"/>
          <w:sz w:val="24"/>
          <w:szCs w:val="24"/>
          <w:highlight w:val="none"/>
        </w:rPr>
      </w:pPr>
      <w:r>
        <w:rPr>
          <w:rFonts w:hint="eastAsia" w:ascii="宋体" w:hAnsi="宋体"/>
          <w:sz w:val="24"/>
          <w:szCs w:val="24"/>
          <w:highlight w:val="none"/>
        </w:rPr>
        <w:t>（7）有关技术文件，图纸</w:t>
      </w:r>
    </w:p>
    <w:p w14:paraId="0B5B2029">
      <w:pPr>
        <w:pStyle w:val="66"/>
        <w:spacing w:beforeLines="0" w:line="360" w:lineRule="auto"/>
        <w:rPr>
          <w:rFonts w:hint="eastAsia" w:ascii="宋体" w:hAnsi="宋体" w:eastAsia="宋体" w:cs="宋体"/>
          <w:kern w:val="2"/>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lang w:eastAsia="zh-CN"/>
        </w:rPr>
        <w:t>）</w:t>
      </w:r>
      <w:r>
        <w:rPr>
          <w:rFonts w:hint="eastAsia" w:ascii="宋体" w:hAnsi="宋体" w:eastAsia="宋体" w:cs="宋体"/>
          <w:bCs w:val="0"/>
          <w:color w:val="000000" w:themeColor="text1"/>
          <w:kern w:val="2"/>
          <w:sz w:val="24"/>
          <w:szCs w:val="24"/>
          <w:highlight w:val="none"/>
          <w:lang w:eastAsia="zh-CN"/>
          <w14:textFill>
            <w14:solidFill>
              <w14:schemeClr w14:val="tx1"/>
            </w14:solidFill>
          </w14:textFill>
        </w:rPr>
        <w:t>国家法律、行政法规和规章制度规定或合同约定的作为合同组成部分的其他文件</w:t>
      </w:r>
    </w:p>
    <w:p w14:paraId="2186106C">
      <w:pPr>
        <w:numPr>
          <w:ilvl w:val="0"/>
          <w:numId w:val="8"/>
        </w:numPr>
        <w:adjustRightInd w:val="0"/>
        <w:snapToGrid w:val="0"/>
        <w:spacing w:before="0" w:beforeLines="0" w:line="360" w:lineRule="auto"/>
        <w:ind w:firstLine="482" w:firstLineChars="200"/>
        <w:rPr>
          <w:rFonts w:hint="eastAsia" w:ascii="宋体" w:hAnsi="宋体"/>
          <w:b/>
          <w:sz w:val="24"/>
          <w:szCs w:val="24"/>
          <w:highlight w:val="none"/>
        </w:rPr>
      </w:pPr>
      <w:r>
        <w:rPr>
          <w:rFonts w:hint="eastAsia" w:ascii="宋体" w:hAnsi="宋体"/>
          <w:b/>
          <w:sz w:val="24"/>
          <w:szCs w:val="24"/>
          <w:highlight w:val="none"/>
        </w:rPr>
        <w:t>合同生效</w:t>
      </w:r>
    </w:p>
    <w:p w14:paraId="642D2481">
      <w:pPr>
        <w:adjustRightInd w:val="0"/>
        <w:snapToGrid w:val="0"/>
        <w:spacing w:before="0" w:beforeLines="0" w:line="360" w:lineRule="auto"/>
        <w:ind w:firstLine="480" w:firstLineChars="200"/>
        <w:rPr>
          <w:rFonts w:ascii="宋体" w:hAnsi="宋体"/>
          <w:sz w:val="24"/>
          <w:szCs w:val="24"/>
          <w:highlight w:val="none"/>
        </w:rPr>
      </w:pPr>
      <w:r>
        <w:rPr>
          <w:rFonts w:hint="eastAsia" w:ascii="宋体" w:hAnsi="宋体"/>
          <w:sz w:val="24"/>
          <w:szCs w:val="24"/>
          <w:highlight w:val="none"/>
        </w:rPr>
        <w:t>本合同自</w:t>
      </w:r>
      <w:r>
        <w:rPr>
          <w:rFonts w:hint="eastAsia" w:ascii="宋体" w:hAnsi="宋体"/>
          <w:sz w:val="24"/>
          <w:szCs w:val="24"/>
          <w:highlight w:val="none"/>
          <w:u w:val="single"/>
        </w:rPr>
        <w:t xml:space="preserve">                             </w:t>
      </w:r>
      <w:r>
        <w:rPr>
          <w:rFonts w:hint="eastAsia" w:ascii="宋体" w:hAnsi="宋体"/>
          <w:sz w:val="24"/>
          <w:szCs w:val="24"/>
          <w:highlight w:val="none"/>
        </w:rPr>
        <w:t>生效。</w:t>
      </w:r>
    </w:p>
    <w:p w14:paraId="610D3BF8">
      <w:pPr>
        <w:numPr>
          <w:ilvl w:val="0"/>
          <w:numId w:val="8"/>
        </w:numPr>
        <w:adjustRightInd w:val="0"/>
        <w:snapToGrid w:val="0"/>
        <w:spacing w:before="0" w:beforeLines="0" w:line="360" w:lineRule="auto"/>
        <w:ind w:firstLine="482" w:firstLineChars="200"/>
        <w:rPr>
          <w:rFonts w:hint="eastAsia" w:ascii="宋体" w:hAnsi="宋体"/>
          <w:b/>
          <w:sz w:val="24"/>
          <w:szCs w:val="24"/>
          <w:highlight w:val="none"/>
        </w:rPr>
      </w:pPr>
      <w:r>
        <w:rPr>
          <w:rFonts w:hint="eastAsia" w:ascii="宋体" w:hAnsi="宋体"/>
          <w:b/>
          <w:sz w:val="24"/>
          <w:szCs w:val="24"/>
          <w:highlight w:val="none"/>
        </w:rPr>
        <w:t>合同份数</w:t>
      </w:r>
    </w:p>
    <w:p w14:paraId="53A0787C">
      <w:pPr>
        <w:adjustRightInd w:val="0"/>
        <w:snapToGrid w:val="0"/>
        <w:spacing w:before="0" w:beforeLines="0" w:line="360" w:lineRule="auto"/>
        <w:ind w:firstLine="480" w:firstLineChars="200"/>
        <w:rPr>
          <w:rFonts w:ascii="宋体" w:hAnsi="宋体"/>
          <w:sz w:val="24"/>
          <w:szCs w:val="24"/>
          <w:highlight w:val="none"/>
        </w:rPr>
      </w:pPr>
      <w:r>
        <w:rPr>
          <w:rFonts w:hint="eastAsia" w:ascii="宋体" w:hAnsi="宋体"/>
          <w:sz w:val="24"/>
          <w:szCs w:val="24"/>
          <w:highlight w:val="none"/>
        </w:rPr>
        <w:t>本合同一式</w:t>
      </w:r>
      <w:r>
        <w:rPr>
          <w:rFonts w:hint="eastAsia" w:ascii="宋体" w:hAnsi="宋体"/>
          <w:sz w:val="24"/>
          <w:szCs w:val="24"/>
          <w:highlight w:val="none"/>
          <w:u w:val="single"/>
        </w:rPr>
        <w:t xml:space="preserve">    </w:t>
      </w:r>
      <w:r>
        <w:rPr>
          <w:rFonts w:hint="eastAsia" w:ascii="宋体" w:hAnsi="宋体"/>
          <w:sz w:val="24"/>
          <w:szCs w:val="24"/>
          <w:highlight w:val="none"/>
        </w:rPr>
        <w:t>份，</w:t>
      </w:r>
      <w:r>
        <w:rPr>
          <w:rFonts w:hint="eastAsia" w:ascii="宋体" w:hAnsi="宋体"/>
          <w:sz w:val="24"/>
          <w:szCs w:val="24"/>
          <w:highlight w:val="none"/>
          <w:lang w:eastAsia="zh-CN"/>
        </w:rPr>
        <w:t>甲方</w:t>
      </w:r>
      <w:r>
        <w:rPr>
          <w:rFonts w:hint="eastAsia" w:ascii="宋体" w:hAnsi="宋体"/>
          <w:sz w:val="24"/>
          <w:szCs w:val="24"/>
          <w:highlight w:val="none"/>
        </w:rPr>
        <w:t>执</w:t>
      </w:r>
      <w:r>
        <w:rPr>
          <w:rFonts w:hint="eastAsia" w:ascii="宋体" w:hAnsi="宋体"/>
          <w:sz w:val="24"/>
          <w:szCs w:val="24"/>
          <w:highlight w:val="none"/>
          <w:u w:val="single"/>
        </w:rPr>
        <w:t xml:space="preserve"> </w:t>
      </w:r>
      <w:r>
        <w:rPr>
          <w:rFonts w:hint="eastAsia" w:ascii="宋体" w:hAnsi="宋体"/>
          <w:sz w:val="24"/>
          <w:szCs w:val="24"/>
          <w:highlight w:val="none"/>
          <w:u w:val="single"/>
          <w:lang w:val="en-US" w:eastAsia="zh-CN"/>
        </w:rPr>
        <w:t xml:space="preserve"> </w:t>
      </w:r>
      <w:r>
        <w:rPr>
          <w:rFonts w:hint="eastAsia" w:ascii="宋体" w:hAnsi="宋体"/>
          <w:sz w:val="24"/>
          <w:szCs w:val="24"/>
          <w:highlight w:val="none"/>
          <w:u w:val="single"/>
        </w:rPr>
        <w:t xml:space="preserve">  </w:t>
      </w:r>
      <w:r>
        <w:rPr>
          <w:rFonts w:hint="eastAsia" w:ascii="宋体" w:hAnsi="宋体"/>
          <w:sz w:val="24"/>
          <w:szCs w:val="24"/>
          <w:highlight w:val="none"/>
        </w:rPr>
        <w:t>份，</w:t>
      </w:r>
      <w:r>
        <w:rPr>
          <w:rFonts w:hint="eastAsia" w:ascii="宋体" w:hAnsi="宋体"/>
          <w:sz w:val="24"/>
          <w:szCs w:val="24"/>
          <w:highlight w:val="none"/>
          <w:lang w:eastAsia="zh-CN"/>
        </w:rPr>
        <w:t>乙方</w:t>
      </w:r>
      <w:r>
        <w:rPr>
          <w:rFonts w:hint="eastAsia" w:ascii="宋体" w:hAnsi="宋体"/>
          <w:sz w:val="24"/>
          <w:szCs w:val="24"/>
          <w:highlight w:val="none"/>
        </w:rPr>
        <w:t>执</w:t>
      </w:r>
      <w:r>
        <w:rPr>
          <w:rFonts w:hint="eastAsia" w:ascii="宋体" w:hAnsi="宋体"/>
          <w:sz w:val="24"/>
          <w:szCs w:val="24"/>
          <w:highlight w:val="none"/>
          <w:u w:val="single"/>
        </w:rPr>
        <w:t xml:space="preserve">  </w:t>
      </w:r>
      <w:r>
        <w:rPr>
          <w:rFonts w:hint="eastAsia" w:ascii="宋体" w:hAnsi="宋体"/>
          <w:sz w:val="24"/>
          <w:szCs w:val="24"/>
          <w:highlight w:val="none"/>
          <w:u w:val="single"/>
          <w:lang w:val="en-US" w:eastAsia="zh-CN"/>
        </w:rPr>
        <w:t xml:space="preserve"> </w:t>
      </w:r>
      <w:r>
        <w:rPr>
          <w:rFonts w:hint="eastAsia" w:ascii="宋体" w:hAnsi="宋体"/>
          <w:sz w:val="24"/>
          <w:szCs w:val="24"/>
          <w:highlight w:val="none"/>
          <w:u w:val="single"/>
        </w:rPr>
        <w:t xml:space="preserve"> </w:t>
      </w:r>
      <w:r>
        <w:rPr>
          <w:rFonts w:hint="eastAsia" w:ascii="宋体" w:hAnsi="宋体"/>
          <w:sz w:val="24"/>
          <w:szCs w:val="24"/>
          <w:highlight w:val="none"/>
        </w:rPr>
        <w:t>份，均具有同等法律效力。</w:t>
      </w:r>
    </w:p>
    <w:p w14:paraId="01FD1D52">
      <w:pPr>
        <w:adjustRightInd w:val="0"/>
        <w:snapToGrid w:val="0"/>
        <w:spacing w:before="0" w:beforeLines="0" w:line="360" w:lineRule="auto"/>
        <w:ind w:firstLine="480" w:firstLineChars="200"/>
        <w:rPr>
          <w:rFonts w:ascii="宋体" w:hAnsi="宋体"/>
          <w:sz w:val="24"/>
          <w:szCs w:val="24"/>
          <w:highlight w:val="none"/>
        </w:rPr>
      </w:pPr>
      <w:r>
        <w:rPr>
          <w:rFonts w:hint="eastAsia" w:ascii="宋体" w:hAnsi="宋体"/>
          <w:sz w:val="24"/>
          <w:szCs w:val="24"/>
          <w:highlight w:val="none"/>
        </w:rPr>
        <w:t>合同订立时间：</w:t>
      </w:r>
      <w:r>
        <w:rPr>
          <w:rFonts w:hint="eastAsia" w:ascii="宋体" w:hAnsi="宋体"/>
          <w:sz w:val="24"/>
          <w:szCs w:val="24"/>
          <w:highlight w:val="none"/>
          <w:u w:val="single"/>
        </w:rPr>
        <w:t xml:space="preserve">         </w:t>
      </w:r>
      <w:r>
        <w:rPr>
          <w:rFonts w:hint="eastAsia" w:ascii="宋体" w:hAnsi="宋体"/>
          <w:sz w:val="24"/>
          <w:szCs w:val="24"/>
          <w:highlight w:val="none"/>
        </w:rPr>
        <w:t>年</w:t>
      </w:r>
      <w:r>
        <w:rPr>
          <w:rFonts w:hint="eastAsia" w:ascii="宋体" w:hAnsi="宋体"/>
          <w:sz w:val="24"/>
          <w:szCs w:val="24"/>
          <w:highlight w:val="none"/>
          <w:u w:val="single"/>
        </w:rPr>
        <w:t xml:space="preserve">      </w:t>
      </w:r>
      <w:r>
        <w:rPr>
          <w:rFonts w:hint="eastAsia" w:ascii="宋体" w:hAnsi="宋体"/>
          <w:sz w:val="24"/>
          <w:szCs w:val="24"/>
          <w:highlight w:val="none"/>
        </w:rPr>
        <w:t>月</w:t>
      </w:r>
      <w:r>
        <w:rPr>
          <w:rFonts w:hint="eastAsia" w:ascii="宋体" w:hAnsi="宋体"/>
          <w:sz w:val="24"/>
          <w:szCs w:val="24"/>
          <w:highlight w:val="none"/>
          <w:u w:val="single"/>
        </w:rPr>
        <w:t xml:space="preserve">      </w:t>
      </w:r>
      <w:r>
        <w:rPr>
          <w:rFonts w:hint="eastAsia" w:ascii="宋体" w:hAnsi="宋体"/>
          <w:sz w:val="24"/>
          <w:szCs w:val="24"/>
          <w:highlight w:val="none"/>
        </w:rPr>
        <w:t>日</w:t>
      </w:r>
    </w:p>
    <w:p w14:paraId="440F1337">
      <w:pPr>
        <w:adjustRightInd w:val="0"/>
        <w:snapToGrid w:val="0"/>
        <w:spacing w:before="0" w:beforeLines="0" w:line="360" w:lineRule="auto"/>
        <w:ind w:firstLine="480" w:firstLineChars="200"/>
        <w:rPr>
          <w:rFonts w:ascii="宋体" w:hAnsi="宋体"/>
          <w:sz w:val="24"/>
          <w:szCs w:val="24"/>
          <w:highlight w:val="none"/>
        </w:rPr>
      </w:pPr>
      <w:r>
        <w:rPr>
          <w:rFonts w:hint="eastAsia" w:ascii="宋体" w:hAnsi="宋体"/>
          <w:sz w:val="24"/>
          <w:szCs w:val="24"/>
          <w:highlight w:val="none"/>
        </w:rPr>
        <w:t>合同订立地点：</w:t>
      </w:r>
      <w:r>
        <w:rPr>
          <w:rFonts w:hint="eastAsia" w:ascii="宋体" w:hAnsi="宋体"/>
          <w:sz w:val="24"/>
          <w:szCs w:val="24"/>
          <w:highlight w:val="none"/>
          <w:u w:val="single"/>
        </w:rPr>
        <w:t xml:space="preserve">                           </w:t>
      </w:r>
    </w:p>
    <w:p w14:paraId="042D694F">
      <w:pPr>
        <w:adjustRightInd w:val="0"/>
        <w:snapToGrid w:val="0"/>
        <w:spacing w:before="0" w:beforeLines="0" w:line="360" w:lineRule="auto"/>
        <w:ind w:firstLine="480" w:firstLineChars="200"/>
        <w:rPr>
          <w:sz w:val="24"/>
          <w:szCs w:val="24"/>
          <w:highlight w:val="none"/>
        </w:rPr>
      </w:pPr>
      <w:r>
        <w:rPr>
          <w:rFonts w:hint="eastAsia" w:ascii="宋体" w:hAnsi="宋体"/>
          <w:sz w:val="24"/>
          <w:szCs w:val="24"/>
          <w:highlight w:val="none"/>
        </w:rPr>
        <w:t>附件：具体标</w:t>
      </w:r>
      <w:r>
        <w:rPr>
          <w:rFonts w:hint="eastAsia" w:ascii="宋体" w:hAnsi="宋体"/>
          <w:sz w:val="24"/>
          <w:szCs w:val="24"/>
          <w:highlight w:val="none"/>
          <w:lang w:eastAsia="zh-CN"/>
        </w:rPr>
        <w:t>的及其</w:t>
      </w:r>
      <w:r>
        <w:rPr>
          <w:rFonts w:hint="eastAsia" w:ascii="宋体" w:hAnsi="宋体"/>
          <w:sz w:val="24"/>
          <w:szCs w:val="24"/>
          <w:highlight w:val="none"/>
          <w:u w:val="none"/>
          <w:lang w:val="en-US" w:eastAsia="zh-CN"/>
        </w:rPr>
        <w:t>技术要求和商务要求</w:t>
      </w:r>
      <w:r>
        <w:rPr>
          <w:rFonts w:hint="eastAsia" w:ascii="宋体" w:hAnsi="宋体"/>
          <w:sz w:val="24"/>
          <w:szCs w:val="24"/>
          <w:highlight w:val="none"/>
        </w:rPr>
        <w:t>、联合协议、分包</w:t>
      </w:r>
      <w:r>
        <w:rPr>
          <w:rFonts w:hint="eastAsia" w:ascii="宋体" w:hAnsi="宋体"/>
          <w:sz w:val="24"/>
          <w:szCs w:val="24"/>
          <w:highlight w:val="none"/>
          <w:lang w:eastAsia="zh-CN"/>
        </w:rPr>
        <w:t>意向</w:t>
      </w:r>
      <w:r>
        <w:rPr>
          <w:rFonts w:hint="eastAsia" w:ascii="宋体" w:hAnsi="宋体"/>
          <w:sz w:val="24"/>
          <w:szCs w:val="24"/>
          <w:highlight w:val="none"/>
        </w:rPr>
        <w:t>协议等。</w:t>
      </w:r>
    </w:p>
    <w:p w14:paraId="197ACFEF">
      <w:pPr>
        <w:pStyle w:val="48"/>
        <w:spacing w:beforeLines="0" w:line="400" w:lineRule="exact"/>
        <w:rPr>
          <w:highlight w:val="none"/>
        </w:rPr>
      </w:pPr>
    </w:p>
    <w:p w14:paraId="178487D2">
      <w:pPr>
        <w:pStyle w:val="3"/>
        <w:spacing w:beforeLines="0" w:line="400" w:lineRule="exact"/>
        <w:rPr>
          <w:rFonts w:hint="eastAsia" w:ascii="宋体" w:hAnsi="宋体" w:cs="Times New Roman"/>
          <w:b w:val="0"/>
          <w:bCs w:val="0"/>
          <w:sz w:val="21"/>
          <w:szCs w:val="21"/>
          <w:highlight w:val="none"/>
          <w:lang w:val="en-US" w:eastAsia="zh-CN"/>
        </w:rPr>
      </w:pPr>
      <w:r>
        <w:rPr>
          <w:rFonts w:hint="default"/>
          <w:highlight w:val="none"/>
          <w:lang w:val="en"/>
        </w:rPr>
        <w:t xml:space="preserve">   </w:t>
      </w:r>
    </w:p>
    <w:p w14:paraId="63846068">
      <w:pPr>
        <w:rPr>
          <w:rFonts w:hint="eastAsia"/>
          <w:highlight w:val="none"/>
        </w:rPr>
      </w:pPr>
      <w:r>
        <w:rPr>
          <w:rFonts w:hint="eastAsia"/>
          <w:highlight w:val="none"/>
        </w:rPr>
        <w:br w:type="page"/>
      </w:r>
    </w:p>
    <w:p w14:paraId="5314902D">
      <w:pPr>
        <w:pStyle w:val="48"/>
        <w:rPr>
          <w:rFonts w:hint="eastAsia"/>
          <w:highlight w:val="none"/>
        </w:rPr>
      </w:pPr>
    </w:p>
    <w:tbl>
      <w:tblPr>
        <w:tblStyle w:val="27"/>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892"/>
        <w:gridCol w:w="2413"/>
        <w:gridCol w:w="1980"/>
        <w:gridCol w:w="2117"/>
      </w:tblGrid>
      <w:tr w14:paraId="6FF05CC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vAlign w:val="center"/>
          </w:tcPr>
          <w:p w14:paraId="23A44514">
            <w:pPr>
              <w:keepNext w:val="0"/>
              <w:keepLines w:val="0"/>
              <w:suppressLineNumbers w:val="0"/>
              <w:adjustRightInd w:val="0"/>
              <w:snapToGrid w:val="0"/>
              <w:spacing w:before="0" w:beforeAutospacing="0" w:after="0" w:afterAutospacing="0" w:line="300" w:lineRule="exact"/>
              <w:ind w:left="0" w:right="0"/>
              <w:jc w:val="center"/>
              <w:rPr>
                <w:szCs w:val="22"/>
                <w:highlight w:val="none"/>
              </w:rPr>
            </w:pPr>
            <w:r>
              <w:rPr>
                <w:szCs w:val="21"/>
                <w:highlight w:val="none"/>
              </w:rPr>
              <w:t>甲方</w:t>
            </w:r>
            <w:r>
              <w:rPr>
                <w:rFonts w:hint="eastAsia"/>
                <w:szCs w:val="21"/>
                <w:highlight w:val="none"/>
              </w:rPr>
              <w:t>（采购人</w:t>
            </w:r>
            <w:r>
              <w:rPr>
                <w:rFonts w:hint="eastAsia" w:ascii="宋体" w:hAnsi="宋体"/>
                <w:szCs w:val="21"/>
                <w:highlight w:val="none"/>
                <w:lang w:eastAsia="zh-CN"/>
              </w:rPr>
              <w:t>、受采购人委托签订合同的单位</w:t>
            </w:r>
            <w:r>
              <w:rPr>
                <w:rFonts w:hint="eastAsia" w:ascii="宋体" w:hAnsi="宋体"/>
                <w:szCs w:val="21"/>
                <w:highlight w:val="none"/>
              </w:rPr>
              <w:t>或</w:t>
            </w:r>
            <w:r>
              <w:rPr>
                <w:rFonts w:hint="eastAsia"/>
                <w:szCs w:val="21"/>
                <w:highlight w:val="none"/>
              </w:rPr>
              <w:t>采购文件约定的合同甲方）</w:t>
            </w:r>
          </w:p>
        </w:tc>
        <w:tc>
          <w:tcPr>
            <w:tcW w:w="2437" w:type="pct"/>
            <w:gridSpan w:val="2"/>
            <w:tcBorders>
              <w:left w:val="single" w:color="auto" w:sz="2" w:space="0"/>
              <w:bottom w:val="single" w:color="auto" w:sz="2" w:space="0"/>
            </w:tcBorders>
            <w:vAlign w:val="center"/>
          </w:tcPr>
          <w:p w14:paraId="19380A8E">
            <w:pPr>
              <w:keepNext w:val="0"/>
              <w:keepLines w:val="0"/>
              <w:suppressLineNumbers w:val="0"/>
              <w:adjustRightInd w:val="0"/>
              <w:snapToGrid w:val="0"/>
              <w:spacing w:before="0" w:beforeAutospacing="0" w:after="0" w:afterAutospacing="0" w:line="300" w:lineRule="exact"/>
              <w:ind w:left="0" w:right="0"/>
              <w:jc w:val="center"/>
              <w:rPr>
                <w:szCs w:val="22"/>
                <w:highlight w:val="none"/>
              </w:rPr>
            </w:pPr>
            <w:r>
              <w:rPr>
                <w:szCs w:val="21"/>
                <w:highlight w:val="none"/>
              </w:rPr>
              <w:t>乙方</w:t>
            </w:r>
            <w:r>
              <w:rPr>
                <w:rFonts w:hint="eastAsia"/>
                <w:szCs w:val="21"/>
                <w:highlight w:val="none"/>
              </w:rPr>
              <w:t>（供应商）</w:t>
            </w:r>
          </w:p>
        </w:tc>
      </w:tr>
      <w:tr w14:paraId="5B066D1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vAlign w:val="center"/>
          </w:tcPr>
          <w:p w14:paraId="252BD267">
            <w:pPr>
              <w:keepNext w:val="0"/>
              <w:keepLines w:val="0"/>
              <w:suppressLineNumbers w:val="0"/>
              <w:adjustRightInd w:val="0"/>
              <w:snapToGrid w:val="0"/>
              <w:spacing w:before="0" w:beforeAutospacing="0" w:after="0" w:afterAutospacing="0" w:line="300" w:lineRule="exact"/>
              <w:ind w:left="0" w:right="0"/>
              <w:jc w:val="center"/>
              <w:rPr>
                <w:szCs w:val="21"/>
                <w:highlight w:val="none"/>
              </w:rPr>
            </w:pPr>
            <w:r>
              <w:rPr>
                <w:szCs w:val="21"/>
                <w:highlight w:val="none"/>
              </w:rPr>
              <w:t>单位名称</w:t>
            </w:r>
            <w:r>
              <w:rPr>
                <w:rFonts w:hint="eastAsia"/>
                <w:szCs w:val="21"/>
                <w:highlight w:val="none"/>
              </w:rPr>
              <w:t>（公章</w:t>
            </w:r>
            <w:r>
              <w:rPr>
                <w:rFonts w:hint="eastAsia"/>
                <w:szCs w:val="21"/>
                <w:highlight w:val="none"/>
                <w:lang w:eastAsia="zh-CN"/>
              </w:rPr>
              <w:t>或合同章</w:t>
            </w:r>
            <w:r>
              <w:rPr>
                <w:rFonts w:hint="eastAsia"/>
                <w:szCs w:val="21"/>
                <w:highlight w:val="none"/>
              </w:rPr>
              <w:t>）</w:t>
            </w:r>
          </w:p>
        </w:tc>
        <w:tc>
          <w:tcPr>
            <w:tcW w:w="1436" w:type="pct"/>
            <w:tcBorders>
              <w:top w:val="single" w:color="auto" w:sz="2" w:space="0"/>
              <w:left w:val="single" w:color="auto" w:sz="2" w:space="0"/>
              <w:bottom w:val="single" w:color="auto" w:sz="2" w:space="0"/>
              <w:right w:val="single" w:color="auto" w:sz="2" w:space="0"/>
            </w:tcBorders>
            <w:vAlign w:val="center"/>
          </w:tcPr>
          <w:p w14:paraId="5FA8E9C5">
            <w:pPr>
              <w:keepNext w:val="0"/>
              <w:keepLines w:val="0"/>
              <w:suppressLineNumbers w:val="0"/>
              <w:adjustRightInd w:val="0"/>
              <w:snapToGrid w:val="0"/>
              <w:spacing w:before="0" w:beforeAutospacing="0" w:after="0" w:afterAutospacing="0" w:line="300" w:lineRule="exact"/>
              <w:ind w:left="0" w:right="0"/>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4956DF6">
            <w:pPr>
              <w:keepNext w:val="0"/>
              <w:keepLines w:val="0"/>
              <w:suppressLineNumbers w:val="0"/>
              <w:adjustRightInd w:val="0"/>
              <w:snapToGrid w:val="0"/>
              <w:spacing w:before="0" w:beforeAutospacing="0" w:after="0" w:afterAutospacing="0" w:line="300" w:lineRule="exact"/>
              <w:ind w:left="0" w:right="0"/>
              <w:jc w:val="center"/>
              <w:rPr>
                <w:szCs w:val="21"/>
                <w:highlight w:val="none"/>
              </w:rPr>
            </w:pPr>
            <w:r>
              <w:rPr>
                <w:szCs w:val="21"/>
                <w:highlight w:val="none"/>
              </w:rPr>
              <w:t>单位名称</w:t>
            </w:r>
            <w:r>
              <w:rPr>
                <w:rFonts w:hint="eastAsia"/>
                <w:szCs w:val="21"/>
                <w:highlight w:val="none"/>
              </w:rPr>
              <w:t>（公章</w:t>
            </w:r>
            <w:r>
              <w:rPr>
                <w:rFonts w:hint="eastAsia"/>
                <w:szCs w:val="21"/>
                <w:highlight w:val="none"/>
                <w:lang w:eastAsia="zh-CN"/>
              </w:rPr>
              <w:t>或合同章</w:t>
            </w:r>
            <w:r>
              <w:rPr>
                <w:rFonts w:hint="eastAsia"/>
                <w:szCs w:val="21"/>
                <w:highlight w:val="none"/>
              </w:rPr>
              <w:t>）</w:t>
            </w:r>
          </w:p>
        </w:tc>
        <w:tc>
          <w:tcPr>
            <w:tcW w:w="1259" w:type="pct"/>
            <w:tcBorders>
              <w:top w:val="single" w:color="auto" w:sz="2" w:space="0"/>
              <w:left w:val="single" w:color="auto" w:sz="2" w:space="0"/>
              <w:bottom w:val="single" w:color="auto" w:sz="2" w:space="0"/>
            </w:tcBorders>
            <w:vAlign w:val="center"/>
          </w:tcPr>
          <w:p w14:paraId="1654EA83">
            <w:pPr>
              <w:keepNext w:val="0"/>
              <w:keepLines w:val="0"/>
              <w:suppressLineNumbers w:val="0"/>
              <w:adjustRightInd w:val="0"/>
              <w:snapToGrid w:val="0"/>
              <w:spacing w:before="0" w:beforeAutospacing="0" w:after="0" w:afterAutospacing="0" w:line="300" w:lineRule="exact"/>
              <w:ind w:left="0" w:right="0"/>
              <w:jc w:val="center"/>
              <w:rPr>
                <w:spacing w:val="20"/>
                <w:szCs w:val="21"/>
                <w:highlight w:val="none"/>
              </w:rPr>
            </w:pPr>
          </w:p>
        </w:tc>
      </w:tr>
      <w:tr w14:paraId="00B1004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14:paraId="0576FE56">
            <w:pPr>
              <w:keepNext w:val="0"/>
              <w:keepLines w:val="0"/>
              <w:suppressLineNumbers w:val="0"/>
              <w:adjustRightInd w:val="0"/>
              <w:snapToGrid w:val="0"/>
              <w:spacing w:before="0" w:beforeAutospacing="0" w:after="0" w:afterAutospacing="0" w:line="300" w:lineRule="exact"/>
              <w:ind w:left="0" w:right="0"/>
              <w:jc w:val="center"/>
              <w:rPr>
                <w:szCs w:val="21"/>
                <w:highlight w:val="none"/>
              </w:rPr>
            </w:pPr>
            <w:r>
              <w:rPr>
                <w:szCs w:val="21"/>
                <w:highlight w:val="none"/>
              </w:rPr>
              <w:t>法定代表人</w:t>
            </w:r>
          </w:p>
          <w:p w14:paraId="31F1DB8E">
            <w:pPr>
              <w:keepNext w:val="0"/>
              <w:keepLines w:val="0"/>
              <w:suppressLineNumbers w:val="0"/>
              <w:adjustRightInd w:val="0"/>
              <w:snapToGrid w:val="0"/>
              <w:spacing w:before="0" w:beforeAutospacing="0" w:after="0" w:afterAutospacing="0" w:line="300" w:lineRule="exact"/>
              <w:ind w:left="0" w:right="0" w:firstLine="100" w:firstLineChars="48"/>
              <w:jc w:val="center"/>
              <w:rPr>
                <w:szCs w:val="21"/>
                <w:highlight w:val="none"/>
              </w:rPr>
            </w:pPr>
            <w:r>
              <w:rPr>
                <w:rFonts w:hint="eastAsia"/>
                <w:szCs w:val="21"/>
                <w:highlight w:val="none"/>
              </w:rPr>
              <w:t>或其</w:t>
            </w:r>
            <w:r>
              <w:rPr>
                <w:szCs w:val="21"/>
                <w:highlight w:val="none"/>
              </w:rPr>
              <w:t>委托代理人</w:t>
            </w:r>
            <w:r>
              <w:rPr>
                <w:rFonts w:hint="eastAsia"/>
                <w:szCs w:val="21"/>
                <w:highlight w:val="none"/>
              </w:rPr>
              <w:t>（签章）</w:t>
            </w:r>
          </w:p>
        </w:tc>
        <w:tc>
          <w:tcPr>
            <w:tcW w:w="1436" w:type="pct"/>
            <w:vMerge w:val="restart"/>
            <w:tcBorders>
              <w:top w:val="single" w:color="auto" w:sz="2" w:space="0"/>
              <w:left w:val="single" w:color="auto" w:sz="2" w:space="0"/>
              <w:right w:val="single" w:color="auto" w:sz="2" w:space="0"/>
            </w:tcBorders>
            <w:vAlign w:val="center"/>
          </w:tcPr>
          <w:p w14:paraId="5CA551F4">
            <w:pPr>
              <w:keepNext w:val="0"/>
              <w:keepLines w:val="0"/>
              <w:suppressLineNumbers w:val="0"/>
              <w:adjustRightInd w:val="0"/>
              <w:snapToGrid w:val="0"/>
              <w:spacing w:before="0" w:beforeAutospacing="0" w:after="0" w:afterAutospacing="0" w:line="300" w:lineRule="exact"/>
              <w:ind w:left="0" w:right="0"/>
              <w:jc w:val="center"/>
              <w:rPr>
                <w:szCs w:val="21"/>
                <w:highlight w:val="none"/>
              </w:rPr>
            </w:pPr>
          </w:p>
        </w:tc>
        <w:tc>
          <w:tcPr>
            <w:tcW w:w="1178" w:type="pct"/>
            <w:tcBorders>
              <w:top w:val="single" w:color="auto" w:sz="2" w:space="0"/>
              <w:left w:val="single" w:color="auto" w:sz="2" w:space="0"/>
              <w:right w:val="single" w:color="auto" w:sz="2" w:space="0"/>
            </w:tcBorders>
            <w:vAlign w:val="center"/>
          </w:tcPr>
          <w:p w14:paraId="300FAFBF">
            <w:pPr>
              <w:keepNext w:val="0"/>
              <w:keepLines w:val="0"/>
              <w:suppressLineNumbers w:val="0"/>
              <w:adjustRightInd w:val="0"/>
              <w:snapToGrid w:val="0"/>
              <w:spacing w:before="0" w:beforeAutospacing="0" w:after="0" w:afterAutospacing="0" w:line="300" w:lineRule="exact"/>
              <w:ind w:left="0" w:right="0"/>
              <w:jc w:val="center"/>
              <w:rPr>
                <w:szCs w:val="21"/>
                <w:highlight w:val="none"/>
              </w:rPr>
            </w:pPr>
            <w:r>
              <w:rPr>
                <w:szCs w:val="21"/>
                <w:highlight w:val="none"/>
              </w:rPr>
              <w:t>法定代表人</w:t>
            </w:r>
          </w:p>
          <w:p w14:paraId="0B35317D">
            <w:pPr>
              <w:keepNext w:val="0"/>
              <w:keepLines w:val="0"/>
              <w:suppressLineNumbers w:val="0"/>
              <w:adjustRightInd w:val="0"/>
              <w:snapToGrid w:val="0"/>
              <w:spacing w:before="0" w:beforeAutospacing="0" w:after="0" w:afterAutospacing="0" w:line="300" w:lineRule="exact"/>
              <w:ind w:left="0" w:right="0"/>
              <w:jc w:val="center"/>
              <w:rPr>
                <w:szCs w:val="21"/>
                <w:highlight w:val="none"/>
              </w:rPr>
            </w:pPr>
            <w:r>
              <w:rPr>
                <w:rFonts w:hint="eastAsia"/>
                <w:szCs w:val="21"/>
                <w:highlight w:val="none"/>
              </w:rPr>
              <w:t>或其</w:t>
            </w:r>
            <w:r>
              <w:rPr>
                <w:szCs w:val="21"/>
                <w:highlight w:val="none"/>
              </w:rPr>
              <w:t>委托代理人</w:t>
            </w:r>
            <w:r>
              <w:rPr>
                <w:rFonts w:hint="eastAsia"/>
                <w:szCs w:val="21"/>
                <w:highlight w:val="none"/>
              </w:rPr>
              <w:t>（签章）</w:t>
            </w:r>
          </w:p>
        </w:tc>
        <w:tc>
          <w:tcPr>
            <w:tcW w:w="1259" w:type="pct"/>
            <w:tcBorders>
              <w:top w:val="single" w:color="auto" w:sz="2" w:space="0"/>
              <w:left w:val="single" w:color="auto" w:sz="2" w:space="0"/>
              <w:bottom w:val="single" w:color="auto" w:sz="2" w:space="0"/>
            </w:tcBorders>
            <w:vAlign w:val="center"/>
          </w:tcPr>
          <w:p w14:paraId="2C50FE00">
            <w:pPr>
              <w:keepNext w:val="0"/>
              <w:keepLines w:val="0"/>
              <w:suppressLineNumbers w:val="0"/>
              <w:adjustRightInd w:val="0"/>
              <w:snapToGrid w:val="0"/>
              <w:spacing w:before="0" w:beforeAutospacing="0" w:after="0" w:afterAutospacing="0" w:line="300" w:lineRule="exact"/>
              <w:ind w:left="0" w:right="0"/>
              <w:jc w:val="center"/>
              <w:rPr>
                <w:szCs w:val="21"/>
                <w:highlight w:val="none"/>
              </w:rPr>
            </w:pPr>
          </w:p>
        </w:tc>
      </w:tr>
      <w:tr w14:paraId="4BE1F2E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14:paraId="43F51F9E">
            <w:pPr>
              <w:keepNext w:val="0"/>
              <w:keepLines w:val="0"/>
              <w:suppressLineNumbers w:val="0"/>
              <w:adjustRightInd w:val="0"/>
              <w:snapToGrid w:val="0"/>
              <w:spacing w:before="0" w:beforeAutospacing="0" w:after="0" w:afterAutospacing="0" w:line="300" w:lineRule="exact"/>
              <w:ind w:left="0" w:right="0"/>
              <w:jc w:val="center"/>
              <w:rPr>
                <w:szCs w:val="21"/>
                <w:highlight w:val="none"/>
              </w:rPr>
            </w:pPr>
          </w:p>
        </w:tc>
        <w:tc>
          <w:tcPr>
            <w:tcW w:w="1436" w:type="pct"/>
            <w:vMerge w:val="continue"/>
            <w:tcBorders>
              <w:left w:val="single" w:color="auto" w:sz="2" w:space="0"/>
              <w:bottom w:val="single" w:color="auto" w:sz="2" w:space="0"/>
              <w:right w:val="single" w:color="auto" w:sz="2" w:space="0"/>
            </w:tcBorders>
            <w:vAlign w:val="center"/>
          </w:tcPr>
          <w:p w14:paraId="1C3B68E3">
            <w:pPr>
              <w:keepNext w:val="0"/>
              <w:keepLines w:val="0"/>
              <w:suppressLineNumbers w:val="0"/>
              <w:adjustRightInd w:val="0"/>
              <w:snapToGrid w:val="0"/>
              <w:spacing w:before="0" w:beforeAutospacing="0" w:after="0" w:afterAutospacing="0" w:line="300" w:lineRule="exact"/>
              <w:ind w:left="0" w:right="0"/>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445D593">
            <w:pPr>
              <w:keepNext w:val="0"/>
              <w:keepLines w:val="0"/>
              <w:suppressLineNumbers w:val="0"/>
              <w:adjustRightInd w:val="0"/>
              <w:snapToGrid w:val="0"/>
              <w:spacing w:before="0" w:beforeAutospacing="0" w:after="0" w:afterAutospacing="0" w:line="300" w:lineRule="exact"/>
              <w:ind w:left="0" w:right="0"/>
              <w:jc w:val="center"/>
              <w:rPr>
                <w:rFonts w:hint="eastAsia" w:eastAsia="宋体"/>
                <w:szCs w:val="21"/>
                <w:highlight w:val="none"/>
                <w:lang w:eastAsia="zh-CN"/>
              </w:rPr>
            </w:pPr>
            <w:r>
              <w:rPr>
                <w:rFonts w:hint="eastAsia"/>
                <w:szCs w:val="21"/>
                <w:highlight w:val="none"/>
                <w:lang w:eastAsia="zh-CN"/>
              </w:rPr>
              <w:t>拥有者性别</w:t>
            </w:r>
          </w:p>
        </w:tc>
        <w:tc>
          <w:tcPr>
            <w:tcW w:w="1259" w:type="pct"/>
            <w:tcBorders>
              <w:top w:val="single" w:color="auto" w:sz="2" w:space="0"/>
              <w:left w:val="single" w:color="auto" w:sz="2" w:space="0"/>
              <w:bottom w:val="single" w:color="auto" w:sz="2" w:space="0"/>
            </w:tcBorders>
            <w:vAlign w:val="center"/>
          </w:tcPr>
          <w:p w14:paraId="7B976B0A">
            <w:pPr>
              <w:keepNext w:val="0"/>
              <w:keepLines w:val="0"/>
              <w:suppressLineNumbers w:val="0"/>
              <w:adjustRightInd w:val="0"/>
              <w:snapToGrid w:val="0"/>
              <w:spacing w:before="0" w:beforeAutospacing="0" w:after="0" w:afterAutospacing="0" w:line="300" w:lineRule="exact"/>
              <w:ind w:left="0" w:right="0"/>
              <w:jc w:val="center"/>
              <w:rPr>
                <w:spacing w:val="20"/>
                <w:szCs w:val="21"/>
                <w:highlight w:val="none"/>
              </w:rPr>
            </w:pPr>
          </w:p>
        </w:tc>
      </w:tr>
      <w:tr w14:paraId="6C4B8F3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E869CB0">
            <w:pPr>
              <w:keepNext w:val="0"/>
              <w:keepLines w:val="0"/>
              <w:suppressLineNumbers w:val="0"/>
              <w:adjustRightInd w:val="0"/>
              <w:snapToGrid w:val="0"/>
              <w:spacing w:before="0" w:beforeAutospacing="0" w:after="0" w:afterAutospacing="0" w:line="300" w:lineRule="exact"/>
              <w:ind w:left="0" w:right="0"/>
              <w:jc w:val="center"/>
              <w:rPr>
                <w:rFonts w:hint="eastAsia" w:eastAsia="宋体"/>
                <w:szCs w:val="21"/>
                <w:highlight w:val="none"/>
                <w:lang w:eastAsia="zh-CN"/>
              </w:rPr>
            </w:pPr>
            <w:r>
              <w:rPr>
                <w:rFonts w:hint="eastAsia"/>
                <w:szCs w:val="21"/>
                <w:highlight w:val="none"/>
                <w:lang w:eastAsia="zh-CN"/>
              </w:rPr>
              <w:t>住</w:t>
            </w:r>
            <w:r>
              <w:rPr>
                <w:rFonts w:hint="eastAsia"/>
                <w:szCs w:val="21"/>
                <w:highlight w:val="none"/>
                <w:lang w:val="en-US" w:eastAsia="zh-CN"/>
              </w:rPr>
              <w:t xml:space="preserve">  </w:t>
            </w:r>
            <w:r>
              <w:rPr>
                <w:rFonts w:hint="eastAsia"/>
                <w:szCs w:val="21"/>
                <w:highlight w:val="none"/>
                <w:lang w:eastAsia="zh-CN"/>
              </w:rPr>
              <w:t>所</w:t>
            </w:r>
          </w:p>
        </w:tc>
        <w:tc>
          <w:tcPr>
            <w:tcW w:w="1436" w:type="pct"/>
            <w:tcBorders>
              <w:top w:val="single" w:color="auto" w:sz="2" w:space="0"/>
              <w:left w:val="single" w:color="auto" w:sz="2" w:space="0"/>
              <w:bottom w:val="single" w:color="auto" w:sz="2" w:space="0"/>
              <w:right w:val="single" w:color="auto" w:sz="2" w:space="0"/>
            </w:tcBorders>
            <w:vAlign w:val="center"/>
          </w:tcPr>
          <w:p w14:paraId="10AF5C8B">
            <w:pPr>
              <w:keepNext w:val="0"/>
              <w:keepLines w:val="0"/>
              <w:suppressLineNumbers w:val="0"/>
              <w:adjustRightInd w:val="0"/>
              <w:snapToGrid w:val="0"/>
              <w:spacing w:before="0" w:beforeAutospacing="0" w:after="0" w:afterAutospacing="0" w:line="300" w:lineRule="exact"/>
              <w:ind w:left="0" w:right="0"/>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83A43F7">
            <w:pPr>
              <w:keepNext w:val="0"/>
              <w:keepLines w:val="0"/>
              <w:suppressLineNumbers w:val="0"/>
              <w:adjustRightInd w:val="0"/>
              <w:snapToGrid w:val="0"/>
              <w:spacing w:before="0" w:beforeAutospacing="0" w:after="0" w:afterAutospacing="0" w:line="300" w:lineRule="exact"/>
              <w:ind w:left="0" w:right="0"/>
              <w:jc w:val="center"/>
              <w:rPr>
                <w:rFonts w:hint="eastAsia" w:eastAsia="宋体"/>
                <w:szCs w:val="21"/>
                <w:highlight w:val="none"/>
                <w:lang w:eastAsia="zh-CN"/>
              </w:rPr>
            </w:pPr>
            <w:r>
              <w:rPr>
                <w:rFonts w:hint="eastAsia"/>
                <w:szCs w:val="21"/>
                <w:highlight w:val="none"/>
                <w:lang w:eastAsia="zh-CN"/>
              </w:rPr>
              <w:t>住</w:t>
            </w:r>
            <w:r>
              <w:rPr>
                <w:rFonts w:hint="eastAsia"/>
                <w:szCs w:val="21"/>
                <w:highlight w:val="none"/>
                <w:lang w:val="en-US" w:eastAsia="zh-CN"/>
              </w:rPr>
              <w:t xml:space="preserve">  </w:t>
            </w:r>
            <w:r>
              <w:rPr>
                <w:rFonts w:hint="eastAsia"/>
                <w:szCs w:val="21"/>
                <w:highlight w:val="none"/>
                <w:lang w:eastAsia="zh-CN"/>
              </w:rPr>
              <w:t>所</w:t>
            </w:r>
          </w:p>
        </w:tc>
        <w:tc>
          <w:tcPr>
            <w:tcW w:w="1259" w:type="pct"/>
            <w:tcBorders>
              <w:top w:val="single" w:color="auto" w:sz="2" w:space="0"/>
              <w:left w:val="single" w:color="auto" w:sz="2" w:space="0"/>
              <w:bottom w:val="single" w:color="auto" w:sz="2" w:space="0"/>
            </w:tcBorders>
            <w:vAlign w:val="center"/>
          </w:tcPr>
          <w:p w14:paraId="50114670">
            <w:pPr>
              <w:keepNext w:val="0"/>
              <w:keepLines w:val="0"/>
              <w:suppressLineNumbers w:val="0"/>
              <w:adjustRightInd w:val="0"/>
              <w:snapToGrid w:val="0"/>
              <w:spacing w:before="0" w:beforeAutospacing="0" w:after="0" w:afterAutospacing="0" w:line="300" w:lineRule="exact"/>
              <w:ind w:left="0" w:right="0"/>
              <w:jc w:val="center"/>
              <w:rPr>
                <w:spacing w:val="20"/>
                <w:szCs w:val="21"/>
                <w:highlight w:val="none"/>
              </w:rPr>
            </w:pPr>
          </w:p>
        </w:tc>
      </w:tr>
      <w:tr w14:paraId="411E692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D6588D8">
            <w:pPr>
              <w:keepNext w:val="0"/>
              <w:keepLines w:val="0"/>
              <w:suppressLineNumbers w:val="0"/>
              <w:adjustRightInd w:val="0"/>
              <w:snapToGrid w:val="0"/>
              <w:spacing w:before="0" w:beforeAutospacing="0" w:after="0" w:afterAutospacing="0" w:line="300" w:lineRule="exact"/>
              <w:ind w:left="0" w:right="0"/>
              <w:jc w:val="center"/>
              <w:rPr>
                <w:szCs w:val="21"/>
                <w:highlight w:val="none"/>
              </w:rPr>
            </w:pPr>
            <w:r>
              <w:rPr>
                <w:szCs w:val="21"/>
                <w:highlight w:val="none"/>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7F9B62D2">
            <w:pPr>
              <w:keepNext w:val="0"/>
              <w:keepLines w:val="0"/>
              <w:suppressLineNumbers w:val="0"/>
              <w:adjustRightInd w:val="0"/>
              <w:snapToGrid w:val="0"/>
              <w:spacing w:before="0" w:beforeAutospacing="0" w:after="0" w:afterAutospacing="0" w:line="300" w:lineRule="exact"/>
              <w:ind w:left="0" w:right="0"/>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0228AB6">
            <w:pPr>
              <w:keepNext w:val="0"/>
              <w:keepLines w:val="0"/>
              <w:suppressLineNumbers w:val="0"/>
              <w:adjustRightInd w:val="0"/>
              <w:snapToGrid w:val="0"/>
              <w:spacing w:before="0" w:beforeAutospacing="0" w:after="0" w:afterAutospacing="0" w:line="300" w:lineRule="exact"/>
              <w:ind w:left="0" w:right="0"/>
              <w:jc w:val="center"/>
              <w:rPr>
                <w:szCs w:val="21"/>
                <w:highlight w:val="none"/>
              </w:rPr>
            </w:pPr>
            <w:r>
              <w:rPr>
                <w:szCs w:val="21"/>
                <w:highlight w:val="none"/>
              </w:rPr>
              <w:t>联 系 人</w:t>
            </w:r>
          </w:p>
        </w:tc>
        <w:tc>
          <w:tcPr>
            <w:tcW w:w="1259" w:type="pct"/>
            <w:tcBorders>
              <w:top w:val="single" w:color="auto" w:sz="2" w:space="0"/>
              <w:left w:val="single" w:color="auto" w:sz="2" w:space="0"/>
              <w:bottom w:val="single" w:color="auto" w:sz="2" w:space="0"/>
            </w:tcBorders>
            <w:vAlign w:val="center"/>
          </w:tcPr>
          <w:p w14:paraId="189FE18B">
            <w:pPr>
              <w:keepNext w:val="0"/>
              <w:keepLines w:val="0"/>
              <w:suppressLineNumbers w:val="0"/>
              <w:adjustRightInd w:val="0"/>
              <w:snapToGrid w:val="0"/>
              <w:spacing w:before="0" w:beforeAutospacing="0" w:after="0" w:afterAutospacing="0" w:line="300" w:lineRule="exact"/>
              <w:ind w:left="0" w:right="0"/>
              <w:jc w:val="center"/>
              <w:rPr>
                <w:spacing w:val="20"/>
                <w:szCs w:val="21"/>
                <w:highlight w:val="none"/>
              </w:rPr>
            </w:pPr>
          </w:p>
        </w:tc>
      </w:tr>
      <w:tr w14:paraId="1179F36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B925F93">
            <w:pPr>
              <w:keepNext w:val="0"/>
              <w:keepLines w:val="0"/>
              <w:suppressLineNumbers w:val="0"/>
              <w:adjustRightInd w:val="0"/>
              <w:snapToGrid w:val="0"/>
              <w:spacing w:before="0" w:beforeAutospacing="0" w:after="0" w:afterAutospacing="0" w:line="300" w:lineRule="exact"/>
              <w:ind w:left="0" w:right="0"/>
              <w:jc w:val="center"/>
              <w:rPr>
                <w:szCs w:val="21"/>
                <w:highlight w:val="none"/>
              </w:rPr>
            </w:pPr>
            <w:r>
              <w:rPr>
                <w:szCs w:val="21"/>
                <w:highlight w:val="none"/>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5D506D2A">
            <w:pPr>
              <w:keepNext w:val="0"/>
              <w:keepLines w:val="0"/>
              <w:suppressLineNumbers w:val="0"/>
              <w:adjustRightInd w:val="0"/>
              <w:snapToGrid w:val="0"/>
              <w:spacing w:before="0" w:beforeAutospacing="0" w:after="0" w:afterAutospacing="0" w:line="300" w:lineRule="exact"/>
              <w:ind w:left="0" w:right="0"/>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FE93807">
            <w:pPr>
              <w:keepNext w:val="0"/>
              <w:keepLines w:val="0"/>
              <w:suppressLineNumbers w:val="0"/>
              <w:adjustRightInd w:val="0"/>
              <w:snapToGrid w:val="0"/>
              <w:spacing w:before="0" w:beforeAutospacing="0" w:after="0" w:afterAutospacing="0" w:line="300" w:lineRule="exact"/>
              <w:ind w:left="0" w:right="0"/>
              <w:jc w:val="center"/>
              <w:rPr>
                <w:szCs w:val="21"/>
                <w:highlight w:val="none"/>
              </w:rPr>
            </w:pPr>
            <w:r>
              <w:rPr>
                <w:szCs w:val="21"/>
                <w:highlight w:val="none"/>
              </w:rPr>
              <w:t>联系电话</w:t>
            </w:r>
          </w:p>
        </w:tc>
        <w:tc>
          <w:tcPr>
            <w:tcW w:w="1259" w:type="pct"/>
            <w:tcBorders>
              <w:top w:val="single" w:color="auto" w:sz="2" w:space="0"/>
              <w:left w:val="single" w:color="auto" w:sz="2" w:space="0"/>
              <w:bottom w:val="single" w:color="auto" w:sz="2" w:space="0"/>
            </w:tcBorders>
            <w:vAlign w:val="center"/>
          </w:tcPr>
          <w:p w14:paraId="7691BDE8">
            <w:pPr>
              <w:keepNext w:val="0"/>
              <w:keepLines w:val="0"/>
              <w:suppressLineNumbers w:val="0"/>
              <w:adjustRightInd w:val="0"/>
              <w:snapToGrid w:val="0"/>
              <w:spacing w:before="0" w:beforeAutospacing="0" w:after="0" w:afterAutospacing="0" w:line="300" w:lineRule="exact"/>
              <w:ind w:left="0" w:right="0"/>
              <w:jc w:val="center"/>
              <w:rPr>
                <w:spacing w:val="20"/>
                <w:szCs w:val="21"/>
                <w:highlight w:val="none"/>
              </w:rPr>
            </w:pPr>
          </w:p>
        </w:tc>
      </w:tr>
      <w:tr w14:paraId="04D2832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CBAB318">
            <w:pPr>
              <w:keepNext w:val="0"/>
              <w:keepLines w:val="0"/>
              <w:suppressLineNumbers w:val="0"/>
              <w:adjustRightInd w:val="0"/>
              <w:snapToGrid w:val="0"/>
              <w:spacing w:before="0" w:beforeAutospacing="0" w:after="0" w:afterAutospacing="0" w:line="300" w:lineRule="exact"/>
              <w:ind w:left="0" w:right="0"/>
              <w:jc w:val="center"/>
              <w:rPr>
                <w:rFonts w:hint="eastAsia" w:eastAsia="宋体"/>
                <w:szCs w:val="21"/>
                <w:highlight w:val="none"/>
                <w:lang w:eastAsia="zh-CN"/>
              </w:rPr>
            </w:pPr>
            <w:r>
              <w:rPr>
                <w:rFonts w:hint="eastAsia"/>
                <w:szCs w:val="21"/>
                <w:highlight w:val="none"/>
                <w:lang w:eastAsia="zh-CN"/>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66E40E6B">
            <w:pPr>
              <w:keepNext w:val="0"/>
              <w:keepLines w:val="0"/>
              <w:suppressLineNumbers w:val="0"/>
              <w:adjustRightInd w:val="0"/>
              <w:snapToGrid w:val="0"/>
              <w:spacing w:before="0" w:beforeAutospacing="0" w:after="0" w:afterAutospacing="0" w:line="300" w:lineRule="exact"/>
              <w:ind w:left="0" w:right="0"/>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B51B28C">
            <w:pPr>
              <w:keepNext w:val="0"/>
              <w:keepLines w:val="0"/>
              <w:suppressLineNumbers w:val="0"/>
              <w:adjustRightInd w:val="0"/>
              <w:snapToGrid w:val="0"/>
              <w:spacing w:before="0" w:beforeAutospacing="0" w:after="0" w:afterAutospacing="0" w:line="300" w:lineRule="exact"/>
              <w:ind w:left="0" w:right="0"/>
              <w:jc w:val="center"/>
              <w:rPr>
                <w:szCs w:val="21"/>
                <w:highlight w:val="none"/>
              </w:rPr>
            </w:pPr>
            <w:r>
              <w:rPr>
                <w:rFonts w:hint="eastAsia"/>
                <w:szCs w:val="21"/>
                <w:highlight w:val="none"/>
                <w:lang w:eastAsia="zh-CN"/>
              </w:rPr>
              <w:t>通信地址</w:t>
            </w:r>
          </w:p>
        </w:tc>
        <w:tc>
          <w:tcPr>
            <w:tcW w:w="1259" w:type="pct"/>
            <w:tcBorders>
              <w:top w:val="single" w:color="auto" w:sz="2" w:space="0"/>
              <w:left w:val="single" w:color="auto" w:sz="2" w:space="0"/>
              <w:bottom w:val="single" w:color="auto" w:sz="2" w:space="0"/>
            </w:tcBorders>
            <w:vAlign w:val="center"/>
          </w:tcPr>
          <w:p w14:paraId="588ACE29">
            <w:pPr>
              <w:keepNext w:val="0"/>
              <w:keepLines w:val="0"/>
              <w:suppressLineNumbers w:val="0"/>
              <w:adjustRightInd w:val="0"/>
              <w:snapToGrid w:val="0"/>
              <w:spacing w:before="0" w:beforeAutospacing="0" w:after="0" w:afterAutospacing="0" w:line="300" w:lineRule="exact"/>
              <w:ind w:left="0" w:right="0"/>
              <w:jc w:val="center"/>
              <w:rPr>
                <w:spacing w:val="20"/>
                <w:szCs w:val="21"/>
                <w:highlight w:val="none"/>
              </w:rPr>
            </w:pPr>
          </w:p>
        </w:tc>
      </w:tr>
      <w:tr w14:paraId="785F40F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6F0B027">
            <w:pPr>
              <w:keepNext w:val="0"/>
              <w:keepLines w:val="0"/>
              <w:suppressLineNumbers w:val="0"/>
              <w:adjustRightInd w:val="0"/>
              <w:snapToGrid w:val="0"/>
              <w:spacing w:before="0" w:beforeAutospacing="0" w:after="0" w:afterAutospacing="0" w:line="300" w:lineRule="exact"/>
              <w:ind w:left="0" w:right="0"/>
              <w:jc w:val="center"/>
              <w:rPr>
                <w:szCs w:val="21"/>
                <w:highlight w:val="none"/>
              </w:rPr>
            </w:pPr>
            <w:r>
              <w:rPr>
                <w:szCs w:val="21"/>
                <w:highlight w:val="none"/>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044BF093">
            <w:pPr>
              <w:keepNext w:val="0"/>
              <w:keepLines w:val="0"/>
              <w:suppressLineNumbers w:val="0"/>
              <w:adjustRightInd w:val="0"/>
              <w:snapToGrid w:val="0"/>
              <w:spacing w:before="0" w:beforeAutospacing="0" w:after="0" w:afterAutospacing="0" w:line="300" w:lineRule="exact"/>
              <w:ind w:left="0" w:right="0"/>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A476144">
            <w:pPr>
              <w:keepNext w:val="0"/>
              <w:keepLines w:val="0"/>
              <w:suppressLineNumbers w:val="0"/>
              <w:adjustRightInd w:val="0"/>
              <w:snapToGrid w:val="0"/>
              <w:spacing w:before="0" w:beforeAutospacing="0" w:after="0" w:afterAutospacing="0" w:line="300" w:lineRule="exact"/>
              <w:ind w:left="0" w:right="0"/>
              <w:jc w:val="center"/>
              <w:rPr>
                <w:szCs w:val="21"/>
                <w:highlight w:val="none"/>
              </w:rPr>
            </w:pPr>
            <w:r>
              <w:rPr>
                <w:szCs w:val="21"/>
                <w:highlight w:val="none"/>
              </w:rPr>
              <w:t>邮政编码</w:t>
            </w:r>
          </w:p>
        </w:tc>
        <w:tc>
          <w:tcPr>
            <w:tcW w:w="1259" w:type="pct"/>
            <w:tcBorders>
              <w:top w:val="single" w:color="auto" w:sz="2" w:space="0"/>
              <w:left w:val="single" w:color="auto" w:sz="2" w:space="0"/>
              <w:bottom w:val="single" w:color="auto" w:sz="2" w:space="0"/>
            </w:tcBorders>
            <w:vAlign w:val="center"/>
          </w:tcPr>
          <w:p w14:paraId="576C4D3C">
            <w:pPr>
              <w:keepNext w:val="0"/>
              <w:keepLines w:val="0"/>
              <w:suppressLineNumbers w:val="0"/>
              <w:adjustRightInd w:val="0"/>
              <w:snapToGrid w:val="0"/>
              <w:spacing w:before="0" w:beforeAutospacing="0" w:after="0" w:afterAutospacing="0" w:line="300" w:lineRule="exact"/>
              <w:ind w:left="0" w:right="0"/>
              <w:jc w:val="center"/>
              <w:rPr>
                <w:spacing w:val="20"/>
                <w:szCs w:val="21"/>
                <w:highlight w:val="none"/>
              </w:rPr>
            </w:pPr>
          </w:p>
        </w:tc>
      </w:tr>
      <w:tr w14:paraId="05B0E88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3B9BC28">
            <w:pPr>
              <w:keepNext w:val="0"/>
              <w:keepLines w:val="0"/>
              <w:suppressLineNumbers w:val="0"/>
              <w:adjustRightInd w:val="0"/>
              <w:snapToGrid w:val="0"/>
              <w:spacing w:before="0" w:beforeAutospacing="0" w:after="0" w:afterAutospacing="0" w:line="300" w:lineRule="exact"/>
              <w:ind w:left="0" w:right="0"/>
              <w:jc w:val="center"/>
              <w:rPr>
                <w:szCs w:val="21"/>
                <w:highlight w:val="none"/>
              </w:rPr>
            </w:pPr>
            <w:r>
              <w:rPr>
                <w:rFonts w:hint="eastAsia"/>
                <w:szCs w:val="21"/>
                <w:highlight w:val="none"/>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2C2991C2">
            <w:pPr>
              <w:keepNext w:val="0"/>
              <w:keepLines w:val="0"/>
              <w:suppressLineNumbers w:val="0"/>
              <w:adjustRightInd w:val="0"/>
              <w:snapToGrid w:val="0"/>
              <w:spacing w:before="0" w:beforeAutospacing="0" w:after="0" w:afterAutospacing="0" w:line="300" w:lineRule="exact"/>
              <w:ind w:left="0" w:right="0"/>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F833BCF">
            <w:pPr>
              <w:keepNext w:val="0"/>
              <w:keepLines w:val="0"/>
              <w:suppressLineNumbers w:val="0"/>
              <w:adjustRightInd w:val="0"/>
              <w:snapToGrid w:val="0"/>
              <w:spacing w:before="0" w:beforeAutospacing="0" w:after="0" w:afterAutospacing="0" w:line="300" w:lineRule="exact"/>
              <w:ind w:left="0" w:right="0"/>
              <w:jc w:val="center"/>
              <w:rPr>
                <w:szCs w:val="21"/>
                <w:highlight w:val="none"/>
              </w:rPr>
            </w:pPr>
            <w:r>
              <w:rPr>
                <w:rFonts w:hint="eastAsia"/>
                <w:szCs w:val="21"/>
                <w:highlight w:val="none"/>
              </w:rPr>
              <w:t>电子邮箱</w:t>
            </w:r>
          </w:p>
        </w:tc>
        <w:tc>
          <w:tcPr>
            <w:tcW w:w="1259" w:type="pct"/>
            <w:tcBorders>
              <w:top w:val="single" w:color="auto" w:sz="2" w:space="0"/>
              <w:left w:val="single" w:color="auto" w:sz="2" w:space="0"/>
              <w:bottom w:val="single" w:color="auto" w:sz="2" w:space="0"/>
            </w:tcBorders>
            <w:vAlign w:val="center"/>
          </w:tcPr>
          <w:p w14:paraId="1135B101">
            <w:pPr>
              <w:keepNext w:val="0"/>
              <w:keepLines w:val="0"/>
              <w:suppressLineNumbers w:val="0"/>
              <w:adjustRightInd w:val="0"/>
              <w:snapToGrid w:val="0"/>
              <w:spacing w:before="0" w:beforeAutospacing="0" w:after="0" w:afterAutospacing="0" w:line="300" w:lineRule="exact"/>
              <w:ind w:left="0" w:right="0"/>
              <w:jc w:val="center"/>
              <w:rPr>
                <w:spacing w:val="20"/>
                <w:szCs w:val="21"/>
                <w:highlight w:val="none"/>
              </w:rPr>
            </w:pPr>
          </w:p>
        </w:tc>
      </w:tr>
      <w:tr w14:paraId="2454AB0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C65F9E6">
            <w:pPr>
              <w:keepNext w:val="0"/>
              <w:keepLines w:val="0"/>
              <w:suppressLineNumbers w:val="0"/>
              <w:adjustRightInd w:val="0"/>
              <w:snapToGrid w:val="0"/>
              <w:spacing w:before="0" w:beforeAutospacing="0" w:after="0" w:afterAutospacing="0" w:line="300" w:lineRule="exact"/>
              <w:ind w:left="0" w:right="0"/>
              <w:jc w:val="center"/>
              <w:rPr>
                <w:szCs w:val="21"/>
                <w:highlight w:val="none"/>
              </w:rPr>
            </w:pPr>
            <w:r>
              <w:rPr>
                <w:rFonts w:hint="eastAsia"/>
                <w:szCs w:val="21"/>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2941A234">
            <w:pPr>
              <w:keepNext w:val="0"/>
              <w:keepLines w:val="0"/>
              <w:suppressLineNumbers w:val="0"/>
              <w:adjustRightInd w:val="0"/>
              <w:snapToGrid w:val="0"/>
              <w:spacing w:before="0" w:beforeAutospacing="0" w:after="0" w:afterAutospacing="0" w:line="300" w:lineRule="exact"/>
              <w:ind w:left="0" w:right="0"/>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381D02F">
            <w:pPr>
              <w:keepNext w:val="0"/>
              <w:keepLines w:val="0"/>
              <w:suppressLineNumbers w:val="0"/>
              <w:adjustRightInd w:val="0"/>
              <w:snapToGrid w:val="0"/>
              <w:spacing w:before="0" w:beforeAutospacing="0" w:after="0" w:afterAutospacing="0" w:line="300" w:lineRule="exact"/>
              <w:ind w:left="0" w:right="0"/>
              <w:jc w:val="center"/>
              <w:rPr>
                <w:szCs w:val="21"/>
                <w:highlight w:val="none"/>
              </w:rPr>
            </w:pPr>
            <w:r>
              <w:rPr>
                <w:rFonts w:hint="eastAsia"/>
                <w:szCs w:val="21"/>
                <w:highlight w:val="none"/>
              </w:rPr>
              <w:t>统一社会信用代码</w:t>
            </w:r>
          </w:p>
        </w:tc>
        <w:tc>
          <w:tcPr>
            <w:tcW w:w="1259" w:type="pct"/>
            <w:tcBorders>
              <w:top w:val="single" w:color="auto" w:sz="2" w:space="0"/>
              <w:left w:val="single" w:color="auto" w:sz="2" w:space="0"/>
              <w:bottom w:val="single" w:color="auto" w:sz="2" w:space="0"/>
            </w:tcBorders>
            <w:vAlign w:val="center"/>
          </w:tcPr>
          <w:p w14:paraId="05EBCA81">
            <w:pPr>
              <w:keepNext w:val="0"/>
              <w:keepLines w:val="0"/>
              <w:suppressLineNumbers w:val="0"/>
              <w:adjustRightInd w:val="0"/>
              <w:snapToGrid w:val="0"/>
              <w:spacing w:before="0" w:beforeAutospacing="0" w:after="0" w:afterAutospacing="0" w:line="300" w:lineRule="exact"/>
              <w:ind w:left="0" w:right="0"/>
              <w:jc w:val="center"/>
              <w:rPr>
                <w:spacing w:val="20"/>
                <w:szCs w:val="21"/>
                <w:highlight w:val="none"/>
              </w:rPr>
            </w:pPr>
          </w:p>
        </w:tc>
      </w:tr>
      <w:tr w14:paraId="43F1377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6D16C12">
            <w:pPr>
              <w:keepNext w:val="0"/>
              <w:keepLines w:val="0"/>
              <w:suppressLineNumbers w:val="0"/>
              <w:adjustRightInd w:val="0"/>
              <w:snapToGrid w:val="0"/>
              <w:spacing w:before="0" w:beforeAutospacing="0" w:after="0" w:afterAutospacing="0" w:line="300" w:lineRule="exact"/>
              <w:ind w:left="0" w:right="0"/>
              <w:jc w:val="center"/>
              <w:rPr>
                <w:szCs w:val="21"/>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547F579B">
            <w:pPr>
              <w:keepNext w:val="0"/>
              <w:keepLines w:val="0"/>
              <w:suppressLineNumbers w:val="0"/>
              <w:adjustRightInd w:val="0"/>
              <w:snapToGrid w:val="0"/>
              <w:spacing w:before="0" w:beforeAutospacing="0" w:after="0" w:afterAutospacing="0" w:line="300" w:lineRule="exact"/>
              <w:ind w:left="0" w:right="0"/>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942DCD9">
            <w:pPr>
              <w:keepNext w:val="0"/>
              <w:keepLines w:val="0"/>
              <w:suppressLineNumbers w:val="0"/>
              <w:adjustRightInd w:val="0"/>
              <w:snapToGrid w:val="0"/>
              <w:spacing w:before="0" w:beforeAutospacing="0" w:after="0" w:afterAutospacing="0" w:line="300" w:lineRule="exact"/>
              <w:ind w:left="0" w:right="0"/>
              <w:jc w:val="center"/>
              <w:rPr>
                <w:szCs w:val="21"/>
                <w:highlight w:val="none"/>
              </w:rPr>
            </w:pPr>
            <w:r>
              <w:rPr>
                <w:szCs w:val="21"/>
                <w:highlight w:val="none"/>
              </w:rPr>
              <w:t>开户名称</w:t>
            </w:r>
          </w:p>
        </w:tc>
        <w:tc>
          <w:tcPr>
            <w:tcW w:w="1259" w:type="pct"/>
            <w:tcBorders>
              <w:top w:val="single" w:color="auto" w:sz="2" w:space="0"/>
              <w:left w:val="single" w:color="auto" w:sz="2" w:space="0"/>
              <w:bottom w:val="single" w:color="auto" w:sz="2" w:space="0"/>
            </w:tcBorders>
            <w:vAlign w:val="center"/>
          </w:tcPr>
          <w:p w14:paraId="7A88488D">
            <w:pPr>
              <w:keepNext w:val="0"/>
              <w:keepLines w:val="0"/>
              <w:suppressLineNumbers w:val="0"/>
              <w:adjustRightInd w:val="0"/>
              <w:snapToGrid w:val="0"/>
              <w:spacing w:before="0" w:beforeAutospacing="0" w:after="0" w:afterAutospacing="0" w:line="300" w:lineRule="exact"/>
              <w:ind w:left="0" w:right="0"/>
              <w:jc w:val="center"/>
              <w:rPr>
                <w:spacing w:val="20"/>
                <w:szCs w:val="21"/>
                <w:highlight w:val="none"/>
              </w:rPr>
            </w:pPr>
          </w:p>
        </w:tc>
      </w:tr>
      <w:tr w14:paraId="2F7BD52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D500A08">
            <w:pPr>
              <w:keepNext w:val="0"/>
              <w:keepLines w:val="0"/>
              <w:suppressLineNumbers w:val="0"/>
              <w:adjustRightInd w:val="0"/>
              <w:snapToGrid w:val="0"/>
              <w:spacing w:before="0" w:beforeAutospacing="0" w:after="0" w:afterAutospacing="0" w:line="300" w:lineRule="exact"/>
              <w:ind w:left="0" w:right="0"/>
              <w:jc w:val="center"/>
              <w:rPr>
                <w:szCs w:val="21"/>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74B69137">
            <w:pPr>
              <w:keepNext w:val="0"/>
              <w:keepLines w:val="0"/>
              <w:suppressLineNumbers w:val="0"/>
              <w:adjustRightInd w:val="0"/>
              <w:snapToGrid w:val="0"/>
              <w:spacing w:before="0" w:beforeAutospacing="0" w:after="0" w:afterAutospacing="0" w:line="300" w:lineRule="exact"/>
              <w:ind w:left="0" w:right="0"/>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228609F">
            <w:pPr>
              <w:keepNext w:val="0"/>
              <w:keepLines w:val="0"/>
              <w:suppressLineNumbers w:val="0"/>
              <w:adjustRightInd w:val="0"/>
              <w:snapToGrid w:val="0"/>
              <w:spacing w:before="0" w:beforeAutospacing="0" w:after="0" w:afterAutospacing="0" w:line="300" w:lineRule="exact"/>
              <w:ind w:left="0" w:right="0"/>
              <w:jc w:val="center"/>
              <w:rPr>
                <w:szCs w:val="21"/>
                <w:highlight w:val="none"/>
              </w:rPr>
            </w:pPr>
            <w:r>
              <w:rPr>
                <w:szCs w:val="21"/>
                <w:highlight w:val="none"/>
              </w:rPr>
              <w:t>开户银行</w:t>
            </w:r>
          </w:p>
        </w:tc>
        <w:tc>
          <w:tcPr>
            <w:tcW w:w="1259" w:type="pct"/>
            <w:tcBorders>
              <w:top w:val="single" w:color="auto" w:sz="2" w:space="0"/>
              <w:left w:val="single" w:color="auto" w:sz="2" w:space="0"/>
              <w:bottom w:val="single" w:color="auto" w:sz="2" w:space="0"/>
            </w:tcBorders>
            <w:vAlign w:val="center"/>
          </w:tcPr>
          <w:p w14:paraId="39D42CC4">
            <w:pPr>
              <w:keepNext w:val="0"/>
              <w:keepLines w:val="0"/>
              <w:suppressLineNumbers w:val="0"/>
              <w:adjustRightInd w:val="0"/>
              <w:snapToGrid w:val="0"/>
              <w:spacing w:before="0" w:beforeAutospacing="0" w:after="0" w:afterAutospacing="0" w:line="300" w:lineRule="exact"/>
              <w:ind w:left="0" w:right="0"/>
              <w:jc w:val="center"/>
              <w:rPr>
                <w:spacing w:val="20"/>
                <w:szCs w:val="21"/>
                <w:highlight w:val="none"/>
              </w:rPr>
            </w:pPr>
          </w:p>
        </w:tc>
      </w:tr>
      <w:tr w14:paraId="660EE86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8801B43">
            <w:pPr>
              <w:keepNext w:val="0"/>
              <w:keepLines w:val="0"/>
              <w:suppressLineNumbers w:val="0"/>
              <w:adjustRightInd w:val="0"/>
              <w:snapToGrid w:val="0"/>
              <w:spacing w:before="0" w:beforeAutospacing="0" w:after="0" w:afterAutospacing="0" w:line="300" w:lineRule="exact"/>
              <w:ind w:left="0" w:right="0"/>
              <w:jc w:val="center"/>
              <w:rPr>
                <w:szCs w:val="21"/>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72351534">
            <w:pPr>
              <w:keepNext w:val="0"/>
              <w:keepLines w:val="0"/>
              <w:suppressLineNumbers w:val="0"/>
              <w:adjustRightInd w:val="0"/>
              <w:snapToGrid w:val="0"/>
              <w:spacing w:before="0" w:beforeAutospacing="0" w:after="0" w:afterAutospacing="0" w:line="300" w:lineRule="exact"/>
              <w:ind w:left="0" w:right="0"/>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3968458">
            <w:pPr>
              <w:keepNext w:val="0"/>
              <w:keepLines w:val="0"/>
              <w:suppressLineNumbers w:val="0"/>
              <w:adjustRightInd w:val="0"/>
              <w:snapToGrid w:val="0"/>
              <w:spacing w:before="0" w:beforeAutospacing="0" w:after="0" w:afterAutospacing="0" w:line="300" w:lineRule="exact"/>
              <w:ind w:left="0" w:right="0"/>
              <w:jc w:val="center"/>
              <w:rPr>
                <w:szCs w:val="21"/>
                <w:highlight w:val="none"/>
              </w:rPr>
            </w:pPr>
            <w:r>
              <w:rPr>
                <w:szCs w:val="21"/>
                <w:highlight w:val="none"/>
              </w:rPr>
              <w:t>银行账号</w:t>
            </w:r>
          </w:p>
        </w:tc>
        <w:tc>
          <w:tcPr>
            <w:tcW w:w="1259" w:type="pct"/>
            <w:tcBorders>
              <w:top w:val="single" w:color="auto" w:sz="2" w:space="0"/>
              <w:left w:val="single" w:color="auto" w:sz="2" w:space="0"/>
              <w:bottom w:val="single" w:color="auto" w:sz="2" w:space="0"/>
            </w:tcBorders>
            <w:vAlign w:val="center"/>
          </w:tcPr>
          <w:p w14:paraId="360EB893">
            <w:pPr>
              <w:keepNext w:val="0"/>
              <w:keepLines w:val="0"/>
              <w:suppressLineNumbers w:val="0"/>
              <w:adjustRightInd w:val="0"/>
              <w:snapToGrid w:val="0"/>
              <w:spacing w:before="0" w:beforeAutospacing="0" w:after="0" w:afterAutospacing="0" w:line="300" w:lineRule="exact"/>
              <w:ind w:left="0" w:right="0"/>
              <w:jc w:val="center"/>
              <w:rPr>
                <w:spacing w:val="20"/>
                <w:szCs w:val="21"/>
                <w:highlight w:val="none"/>
              </w:rPr>
            </w:pPr>
          </w:p>
        </w:tc>
      </w:tr>
      <w:tr w14:paraId="273D694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0660DD30">
            <w:pPr>
              <w:pStyle w:val="11"/>
              <w:keepNext w:val="0"/>
              <w:keepLines w:val="0"/>
              <w:suppressLineNumbers w:val="0"/>
              <w:adjustRightInd w:val="0"/>
              <w:snapToGrid w:val="0"/>
              <w:spacing w:before="156" w:beforeLines="50" w:beforeAutospacing="0" w:after="0" w:afterAutospacing="0" w:line="360" w:lineRule="auto"/>
              <w:ind w:left="0" w:leftChars="0" w:right="0"/>
              <w:jc w:val="left"/>
              <w:rPr>
                <w:spacing w:val="20"/>
                <w:szCs w:val="21"/>
                <w:highlight w:val="none"/>
              </w:rPr>
            </w:pPr>
            <w:r>
              <w:rPr>
                <w:rFonts w:hint="eastAsia" w:ascii="宋体" w:hAnsi="宋体"/>
                <w:szCs w:val="21"/>
                <w:highlight w:val="none"/>
              </w:rPr>
              <w:t>注：涉及联合体或其他合同主体的信息应按上表格式加列。</w:t>
            </w:r>
          </w:p>
        </w:tc>
      </w:tr>
    </w:tbl>
    <w:p w14:paraId="463E3AA8">
      <w:pPr>
        <w:spacing w:line="640" w:lineRule="exact"/>
        <w:ind w:firstLine="640" w:firstLineChars="200"/>
        <w:rPr>
          <w:rFonts w:ascii="仿宋_GB2312" w:hAnsi="仿宋_GB2312" w:eastAsia="仿宋_GB2312" w:cs="仿宋_GB2312"/>
          <w:color w:val="000000"/>
          <w:sz w:val="32"/>
          <w:szCs w:val="32"/>
          <w:highlight w:val="none"/>
        </w:rPr>
      </w:pPr>
    </w:p>
    <w:p w14:paraId="4854AFE0">
      <w:pPr>
        <w:rPr>
          <w:rFonts w:ascii="宋体" w:hAnsi="宋体" w:cs="宋体"/>
          <w:b/>
          <w:sz w:val="36"/>
          <w:highlight w:val="none"/>
        </w:rPr>
      </w:pPr>
      <w:r>
        <w:rPr>
          <w:rFonts w:hint="eastAsia" w:ascii="宋体" w:hAnsi="宋体" w:cs="宋体"/>
          <w:b/>
          <w:sz w:val="36"/>
          <w:highlight w:val="none"/>
        </w:rPr>
        <w:br w:type="page"/>
      </w:r>
    </w:p>
    <w:p w14:paraId="4FB3F3D0">
      <w:pPr>
        <w:spacing w:line="360" w:lineRule="auto"/>
        <w:jc w:val="center"/>
        <w:rPr>
          <w:rFonts w:ascii="宋体" w:hAnsi="宋体" w:cs="宋体"/>
          <w:b/>
          <w:sz w:val="36"/>
          <w:highlight w:val="none"/>
        </w:rPr>
      </w:pPr>
      <w:r>
        <w:rPr>
          <w:rFonts w:hint="eastAsia" w:ascii="宋体" w:hAnsi="宋体" w:cs="宋体"/>
          <w:b/>
          <w:sz w:val="36"/>
          <w:highlight w:val="none"/>
        </w:rPr>
        <w:t>第八部分 投标文件的编制装订</w:t>
      </w:r>
    </w:p>
    <w:p w14:paraId="1E8664D8">
      <w:pPr>
        <w:spacing w:line="360" w:lineRule="auto"/>
        <w:ind w:firstLine="600" w:firstLineChars="249"/>
        <w:rPr>
          <w:rFonts w:ascii="宋体" w:hAnsi="宋体" w:cs="宋体"/>
          <w:b/>
          <w:sz w:val="24"/>
          <w:szCs w:val="24"/>
          <w:highlight w:val="none"/>
        </w:rPr>
      </w:pPr>
      <w:r>
        <w:rPr>
          <w:rFonts w:hint="eastAsia" w:ascii="宋体" w:hAnsi="宋体" w:cs="宋体"/>
          <w:b/>
          <w:sz w:val="24"/>
          <w:szCs w:val="24"/>
          <w:highlight w:val="none"/>
        </w:rPr>
        <w:t>一、投标文件编制和装订顺序</w:t>
      </w:r>
    </w:p>
    <w:p w14:paraId="0D14331D">
      <w:pPr>
        <w:spacing w:line="360" w:lineRule="auto"/>
        <w:ind w:firstLine="600" w:firstLineChars="249"/>
        <w:rPr>
          <w:rFonts w:ascii="宋体" w:hAnsi="宋体" w:cs="宋体"/>
          <w:b/>
          <w:sz w:val="24"/>
          <w:szCs w:val="24"/>
          <w:highlight w:val="none"/>
        </w:rPr>
      </w:pPr>
      <w:r>
        <w:rPr>
          <w:rFonts w:hint="eastAsia" w:ascii="宋体" w:hAnsi="宋体" w:cs="宋体"/>
          <w:b/>
          <w:sz w:val="24"/>
          <w:szCs w:val="24"/>
          <w:highlight w:val="none"/>
        </w:rPr>
        <w:t>（一）投标人的投标文件必须制作目录和页码并进行胶装。</w:t>
      </w:r>
    </w:p>
    <w:p w14:paraId="6E321B91">
      <w:pPr>
        <w:spacing w:line="360" w:lineRule="auto"/>
        <w:ind w:firstLine="597" w:firstLineChars="249"/>
        <w:rPr>
          <w:rFonts w:ascii="宋体" w:hAnsi="宋体" w:cs="宋体"/>
          <w:sz w:val="24"/>
          <w:szCs w:val="24"/>
          <w:highlight w:val="none"/>
        </w:rPr>
      </w:pPr>
      <w:r>
        <w:rPr>
          <w:rFonts w:hint="eastAsia" w:ascii="宋体" w:hAnsi="宋体" w:cs="宋体"/>
          <w:sz w:val="24"/>
          <w:szCs w:val="24"/>
          <w:highlight w:val="none"/>
        </w:rPr>
        <w:t>（二）投标人的投标文件编制顺序，必须按下列顺序排列和装订。编制排列和装订顺序严格如下：</w:t>
      </w:r>
    </w:p>
    <w:p w14:paraId="484C917C">
      <w:pPr>
        <w:spacing w:line="360" w:lineRule="auto"/>
        <w:ind w:firstLine="588" w:firstLineChars="245"/>
        <w:rPr>
          <w:rFonts w:ascii="宋体" w:hAnsi="宋体" w:cs="宋体"/>
          <w:b/>
          <w:sz w:val="24"/>
          <w:szCs w:val="24"/>
          <w:highlight w:val="none"/>
        </w:rPr>
      </w:pPr>
      <w:r>
        <w:rPr>
          <w:rFonts w:hint="eastAsia" w:ascii="宋体" w:hAnsi="宋体" w:cs="宋体"/>
          <w:sz w:val="24"/>
          <w:highlight w:val="none"/>
        </w:rPr>
        <w:t>1、投标函</w:t>
      </w:r>
    </w:p>
    <w:p w14:paraId="3D8C3A2B">
      <w:pPr>
        <w:spacing w:line="360" w:lineRule="auto"/>
        <w:ind w:firstLine="600" w:firstLineChars="250"/>
        <w:rPr>
          <w:rFonts w:ascii="宋体" w:hAnsi="宋体" w:cs="宋体"/>
          <w:sz w:val="24"/>
          <w:szCs w:val="22"/>
          <w:highlight w:val="none"/>
        </w:rPr>
      </w:pPr>
      <w:r>
        <w:rPr>
          <w:rFonts w:hint="eastAsia" w:ascii="宋体" w:hAnsi="宋体" w:cs="宋体"/>
          <w:sz w:val="24"/>
          <w:highlight w:val="none"/>
        </w:rPr>
        <w:t>2、</w:t>
      </w:r>
      <w:r>
        <w:rPr>
          <w:rFonts w:hint="eastAsia" w:ascii="宋体" w:hAnsi="宋体" w:cs="宋体"/>
          <w:sz w:val="24"/>
          <w:szCs w:val="22"/>
          <w:highlight w:val="none"/>
        </w:rPr>
        <w:t>法定代表人资格证明书、法定代表人的授权委托书</w:t>
      </w:r>
    </w:p>
    <w:p w14:paraId="51A1B917">
      <w:pPr>
        <w:spacing w:line="360" w:lineRule="auto"/>
        <w:ind w:firstLine="600" w:firstLineChars="250"/>
        <w:rPr>
          <w:rFonts w:ascii="宋体" w:hAnsi="宋体" w:cs="宋体"/>
          <w:sz w:val="24"/>
          <w:highlight w:val="none"/>
        </w:rPr>
      </w:pPr>
      <w:r>
        <w:rPr>
          <w:rFonts w:hint="eastAsia" w:ascii="宋体" w:hAnsi="宋体" w:cs="宋体"/>
          <w:sz w:val="24"/>
          <w:highlight w:val="none"/>
        </w:rPr>
        <w:t>3、开标一览表</w:t>
      </w:r>
    </w:p>
    <w:p w14:paraId="03ABF048">
      <w:pPr>
        <w:spacing w:line="360" w:lineRule="auto"/>
        <w:ind w:firstLine="600" w:firstLineChars="250"/>
        <w:rPr>
          <w:rFonts w:ascii="宋体" w:hAnsi="宋体" w:cs="宋体"/>
          <w:sz w:val="24"/>
          <w:highlight w:val="none"/>
        </w:rPr>
      </w:pPr>
      <w:r>
        <w:rPr>
          <w:rFonts w:hint="eastAsia" w:ascii="宋体" w:hAnsi="宋体" w:cs="宋体"/>
          <w:sz w:val="24"/>
          <w:highlight w:val="none"/>
        </w:rPr>
        <w:t>4、投标方资质证明文件，包括：</w:t>
      </w:r>
    </w:p>
    <w:p w14:paraId="01AF6279">
      <w:pPr>
        <w:spacing w:line="360" w:lineRule="auto"/>
        <w:ind w:left="479" w:leftChars="228" w:firstLine="240" w:firstLineChars="100"/>
        <w:rPr>
          <w:rFonts w:ascii="宋体" w:hAnsi="宋体" w:cs="宋体"/>
          <w:bCs/>
          <w:sz w:val="24"/>
          <w:szCs w:val="24"/>
          <w:highlight w:val="none"/>
        </w:rPr>
      </w:pPr>
      <w:r>
        <w:rPr>
          <w:rFonts w:hint="eastAsia" w:ascii="宋体" w:hAnsi="宋体" w:cs="宋体"/>
          <w:bCs/>
          <w:sz w:val="24"/>
          <w:szCs w:val="24"/>
          <w:highlight w:val="none"/>
        </w:rPr>
        <w:t>（1）满足《中华人民共和国政府采购法》第二十二条规定（提供承诺书）；</w:t>
      </w:r>
    </w:p>
    <w:p w14:paraId="514BAD36">
      <w:pPr>
        <w:spacing w:line="360" w:lineRule="auto"/>
        <w:ind w:left="479" w:leftChars="228" w:firstLine="240" w:firstLineChars="100"/>
        <w:rPr>
          <w:rFonts w:ascii="宋体" w:hAnsi="宋体" w:cs="宋体"/>
          <w:bCs/>
          <w:sz w:val="24"/>
          <w:szCs w:val="24"/>
          <w:highlight w:val="none"/>
        </w:rPr>
      </w:pPr>
      <w:r>
        <w:rPr>
          <w:rFonts w:hint="eastAsia" w:ascii="宋体" w:hAnsi="宋体" w:cs="宋体"/>
          <w:bCs/>
          <w:sz w:val="24"/>
          <w:szCs w:val="24"/>
          <w:highlight w:val="none"/>
        </w:rPr>
        <w:t>（2）</w:t>
      </w:r>
      <w:r>
        <w:rPr>
          <w:rFonts w:hint="eastAsia" w:ascii="宋体" w:hAnsi="宋体" w:cs="宋体"/>
          <w:bCs/>
          <w:sz w:val="24"/>
          <w:szCs w:val="24"/>
          <w:highlight w:val="none"/>
          <w:lang w:eastAsia="zh-CN"/>
        </w:rPr>
        <w:t>须具有独立承担民事责任的能力：在中华人民共和国境内注册的法人或其他组织或自然人，投标（响应）时提交有效的营业执照（或事业法人登记证或身份证等相关证明） 副本复印件。备注：分支机构投标的（仅限银行、保险、石油石化、电力、电信 、邮政、铁路等特殊行业），须提供总公司和分公司营业执照扫描件，总公司出具给分支机构的授权书；</w:t>
      </w:r>
    </w:p>
    <w:p w14:paraId="0D2DF062">
      <w:pPr>
        <w:spacing w:line="360" w:lineRule="auto"/>
        <w:ind w:left="479" w:leftChars="228" w:firstLine="240" w:firstLineChars="100"/>
        <w:rPr>
          <w:rFonts w:ascii="宋体" w:hAnsi="宋体" w:cs="宋体"/>
          <w:bCs/>
          <w:sz w:val="24"/>
          <w:szCs w:val="24"/>
          <w:highlight w:val="none"/>
        </w:rPr>
      </w:pPr>
      <w:r>
        <w:rPr>
          <w:rFonts w:hint="eastAsia" w:ascii="宋体" w:hAnsi="宋体" w:cs="宋体"/>
          <w:bCs/>
          <w:sz w:val="24"/>
          <w:szCs w:val="24"/>
          <w:highlight w:val="none"/>
        </w:rPr>
        <w:t>（3）具有有效的《食品经营许可证》或《食品生产许可证》；</w:t>
      </w:r>
    </w:p>
    <w:p w14:paraId="138A0F12">
      <w:pPr>
        <w:spacing w:line="360" w:lineRule="auto"/>
        <w:ind w:firstLine="720" w:firstLineChars="300"/>
        <w:rPr>
          <w:rFonts w:ascii="宋体" w:hAnsi="宋体" w:cs="宋体"/>
          <w:bCs/>
          <w:sz w:val="24"/>
          <w:szCs w:val="24"/>
          <w:highlight w:val="none"/>
        </w:rPr>
      </w:pPr>
      <w:r>
        <w:rPr>
          <w:rFonts w:hint="eastAsia" w:ascii="宋体" w:hAnsi="宋体" w:cs="宋体"/>
          <w:bCs/>
          <w:sz w:val="24"/>
          <w:szCs w:val="24"/>
          <w:highlight w:val="none"/>
        </w:rPr>
        <w:t>（</w:t>
      </w:r>
      <w:r>
        <w:rPr>
          <w:rFonts w:hint="eastAsia" w:ascii="宋体" w:hAnsi="宋体" w:cs="宋体"/>
          <w:bCs/>
          <w:sz w:val="24"/>
          <w:szCs w:val="24"/>
          <w:highlight w:val="none"/>
          <w:lang w:val="en-US" w:eastAsia="zh-CN"/>
        </w:rPr>
        <w:t>4</w:t>
      </w:r>
      <w:r>
        <w:rPr>
          <w:rFonts w:hint="eastAsia" w:ascii="宋体" w:hAnsi="宋体" w:cs="宋体"/>
          <w:bCs/>
          <w:sz w:val="24"/>
          <w:szCs w:val="24"/>
          <w:highlight w:val="none"/>
        </w:rPr>
        <w:t>）投标保证金缴纳凭证或保函。</w:t>
      </w:r>
    </w:p>
    <w:p w14:paraId="62EF7859">
      <w:pPr>
        <w:spacing w:line="360" w:lineRule="auto"/>
        <w:ind w:firstLine="720" w:firstLineChars="300"/>
        <w:rPr>
          <w:rFonts w:ascii="宋体" w:hAnsi="宋体" w:cs="宋体"/>
          <w:bCs/>
          <w:sz w:val="24"/>
          <w:szCs w:val="24"/>
          <w:highlight w:val="none"/>
        </w:rPr>
      </w:pPr>
      <w:r>
        <w:rPr>
          <w:rFonts w:hint="eastAsia" w:ascii="宋体" w:hAnsi="宋体" w:cs="宋体"/>
          <w:bCs/>
          <w:sz w:val="24"/>
          <w:szCs w:val="24"/>
          <w:highlight w:val="none"/>
        </w:rPr>
        <w:t>5、非联合体投标声明</w:t>
      </w:r>
    </w:p>
    <w:p w14:paraId="378D69E9">
      <w:pPr>
        <w:spacing w:line="360" w:lineRule="auto"/>
        <w:ind w:firstLine="720" w:firstLineChars="300"/>
        <w:rPr>
          <w:highlight w:val="none"/>
        </w:rPr>
      </w:pPr>
      <w:r>
        <w:rPr>
          <w:rFonts w:hint="eastAsia" w:ascii="宋体" w:hAnsi="宋体" w:cs="宋体"/>
          <w:sz w:val="24"/>
          <w:highlight w:val="none"/>
        </w:rPr>
        <w:t xml:space="preserve">6、关于资格的声明函 </w:t>
      </w:r>
    </w:p>
    <w:p w14:paraId="08A5EAC9">
      <w:pPr>
        <w:spacing w:line="360" w:lineRule="auto"/>
        <w:ind w:firstLine="720" w:firstLineChars="300"/>
        <w:rPr>
          <w:rFonts w:hint="eastAsia" w:ascii="宋体" w:hAnsi="宋体" w:cs="宋体"/>
          <w:sz w:val="24"/>
          <w:highlight w:val="none"/>
        </w:rPr>
      </w:pPr>
      <w:r>
        <w:rPr>
          <w:rFonts w:hint="eastAsia" w:ascii="宋体" w:hAnsi="宋体" w:cs="宋体"/>
          <w:sz w:val="24"/>
          <w:highlight w:val="none"/>
          <w:lang w:val="en-US" w:eastAsia="zh-CN"/>
        </w:rPr>
        <w:t>7、</w:t>
      </w:r>
      <w:r>
        <w:rPr>
          <w:rFonts w:hint="eastAsia" w:ascii="宋体" w:hAnsi="宋体" w:cs="宋体"/>
          <w:sz w:val="24"/>
          <w:highlight w:val="none"/>
        </w:rPr>
        <w:t>产品规格报价明细表</w:t>
      </w:r>
    </w:p>
    <w:p w14:paraId="6902DFBE">
      <w:pPr>
        <w:spacing w:line="360" w:lineRule="auto"/>
        <w:ind w:firstLine="720" w:firstLineChars="300"/>
        <w:rPr>
          <w:rFonts w:ascii="宋体" w:hAnsi="宋体" w:cs="宋体"/>
          <w:sz w:val="24"/>
          <w:highlight w:val="none"/>
        </w:rPr>
      </w:pPr>
      <w:r>
        <w:rPr>
          <w:rFonts w:hint="eastAsia" w:ascii="宋体" w:hAnsi="宋体" w:cs="宋体"/>
          <w:sz w:val="24"/>
          <w:highlight w:val="none"/>
          <w:lang w:val="en-US" w:eastAsia="zh-CN"/>
        </w:rPr>
        <w:t>8</w:t>
      </w:r>
      <w:r>
        <w:rPr>
          <w:rFonts w:hint="eastAsia" w:ascii="宋体" w:hAnsi="宋体" w:cs="宋体"/>
          <w:sz w:val="24"/>
          <w:highlight w:val="none"/>
        </w:rPr>
        <w:t>、投标产品技术规格及要求详述</w:t>
      </w:r>
    </w:p>
    <w:p w14:paraId="278347DF">
      <w:pPr>
        <w:spacing w:line="360" w:lineRule="auto"/>
        <w:ind w:firstLine="720" w:firstLineChars="300"/>
        <w:rPr>
          <w:rFonts w:ascii="宋体" w:hAnsi="宋体" w:cs="宋体"/>
          <w:sz w:val="24"/>
          <w:highlight w:val="none"/>
        </w:rPr>
      </w:pPr>
      <w:r>
        <w:rPr>
          <w:rFonts w:hint="eastAsia" w:ascii="宋体" w:hAnsi="宋体" w:cs="宋体"/>
          <w:sz w:val="24"/>
          <w:highlight w:val="none"/>
          <w:lang w:val="en-US" w:eastAsia="zh-CN"/>
        </w:rPr>
        <w:t>9</w:t>
      </w:r>
      <w:r>
        <w:rPr>
          <w:rFonts w:hint="eastAsia" w:ascii="宋体" w:hAnsi="宋体" w:cs="宋体"/>
          <w:sz w:val="24"/>
          <w:highlight w:val="none"/>
        </w:rPr>
        <w:t>、售后服务承诺详述</w:t>
      </w:r>
    </w:p>
    <w:p w14:paraId="1CE4B380">
      <w:pPr>
        <w:spacing w:line="360" w:lineRule="auto"/>
        <w:ind w:firstLine="720" w:firstLineChars="300"/>
        <w:rPr>
          <w:rFonts w:ascii="宋体" w:hAnsi="宋体" w:cs="宋体"/>
          <w:sz w:val="24"/>
          <w:highlight w:val="none"/>
        </w:rPr>
      </w:pPr>
      <w:r>
        <w:rPr>
          <w:rFonts w:hint="eastAsia" w:ascii="宋体" w:hAnsi="宋体" w:cs="宋体"/>
          <w:sz w:val="24"/>
          <w:highlight w:val="none"/>
          <w:lang w:val="en-US" w:eastAsia="zh-CN"/>
        </w:rPr>
        <w:t>10</w:t>
      </w:r>
      <w:r>
        <w:rPr>
          <w:rFonts w:hint="eastAsia" w:ascii="宋体" w:hAnsi="宋体" w:cs="宋体"/>
          <w:sz w:val="24"/>
          <w:highlight w:val="none"/>
        </w:rPr>
        <w:t>、技术参数、功能偏离表</w:t>
      </w:r>
    </w:p>
    <w:p w14:paraId="6C931E9D">
      <w:pPr>
        <w:spacing w:line="360" w:lineRule="auto"/>
        <w:ind w:firstLine="720" w:firstLineChars="300"/>
        <w:rPr>
          <w:rFonts w:ascii="宋体" w:hAnsi="宋体" w:cs="宋体"/>
          <w:sz w:val="24"/>
          <w:highlight w:val="none"/>
        </w:rPr>
      </w:pPr>
      <w:r>
        <w:rPr>
          <w:rFonts w:hint="eastAsia" w:ascii="宋体" w:hAnsi="宋体" w:cs="宋体"/>
          <w:sz w:val="24"/>
          <w:highlight w:val="none"/>
        </w:rPr>
        <w:t>1</w:t>
      </w:r>
      <w:r>
        <w:rPr>
          <w:rFonts w:hint="eastAsia" w:ascii="宋体" w:hAnsi="宋体" w:cs="宋体"/>
          <w:sz w:val="24"/>
          <w:highlight w:val="none"/>
          <w:lang w:val="en-US" w:eastAsia="zh-CN"/>
        </w:rPr>
        <w:t>1</w:t>
      </w:r>
      <w:r>
        <w:rPr>
          <w:rFonts w:hint="eastAsia" w:ascii="宋体" w:hAnsi="宋体" w:cs="宋体"/>
          <w:sz w:val="24"/>
          <w:highlight w:val="none"/>
        </w:rPr>
        <w:t>、商务条款偏离表</w:t>
      </w:r>
    </w:p>
    <w:p w14:paraId="3101169E">
      <w:pPr>
        <w:spacing w:line="360" w:lineRule="auto"/>
        <w:ind w:firstLine="720" w:firstLineChars="300"/>
        <w:rPr>
          <w:rFonts w:ascii="宋体" w:hAnsi="宋体" w:cs="宋体"/>
          <w:sz w:val="24"/>
          <w:highlight w:val="none"/>
        </w:rPr>
      </w:pPr>
      <w:r>
        <w:rPr>
          <w:rFonts w:hint="eastAsia" w:ascii="宋体" w:hAnsi="宋体" w:cs="宋体"/>
          <w:sz w:val="24"/>
          <w:highlight w:val="none"/>
        </w:rPr>
        <w:t>1</w:t>
      </w:r>
      <w:r>
        <w:rPr>
          <w:rFonts w:hint="eastAsia" w:ascii="宋体" w:hAnsi="宋体" w:cs="宋体"/>
          <w:sz w:val="24"/>
          <w:highlight w:val="none"/>
          <w:lang w:val="en-US" w:eastAsia="zh-CN"/>
        </w:rPr>
        <w:t>2</w:t>
      </w:r>
      <w:r>
        <w:rPr>
          <w:rFonts w:hint="eastAsia" w:ascii="宋体" w:hAnsi="宋体" w:cs="宋体"/>
          <w:sz w:val="24"/>
          <w:highlight w:val="none"/>
        </w:rPr>
        <w:t>、业绩表</w:t>
      </w:r>
    </w:p>
    <w:p w14:paraId="04B471BC">
      <w:pPr>
        <w:spacing w:line="360" w:lineRule="auto"/>
        <w:ind w:firstLine="720" w:firstLineChars="300"/>
        <w:rPr>
          <w:rFonts w:ascii="宋体" w:hAnsi="宋体" w:cs="宋体"/>
          <w:sz w:val="24"/>
          <w:highlight w:val="none"/>
        </w:rPr>
      </w:pPr>
      <w:r>
        <w:rPr>
          <w:rFonts w:hint="eastAsia" w:ascii="宋体" w:hAnsi="宋体" w:cs="宋体"/>
          <w:sz w:val="24"/>
          <w:highlight w:val="none"/>
        </w:rPr>
        <w:t>1</w:t>
      </w:r>
      <w:r>
        <w:rPr>
          <w:rFonts w:hint="eastAsia" w:ascii="宋体" w:hAnsi="宋体" w:cs="宋体"/>
          <w:sz w:val="24"/>
          <w:highlight w:val="none"/>
          <w:lang w:val="en-US" w:eastAsia="zh-CN"/>
        </w:rPr>
        <w:t>3</w:t>
      </w:r>
      <w:r>
        <w:rPr>
          <w:rFonts w:hint="eastAsia" w:ascii="宋体" w:hAnsi="宋体" w:cs="宋体"/>
          <w:sz w:val="24"/>
          <w:highlight w:val="none"/>
        </w:rPr>
        <w:t>、投标单位（投标人）反商业贿赂承诺书</w:t>
      </w:r>
    </w:p>
    <w:p w14:paraId="0F845EB6">
      <w:pPr>
        <w:spacing w:line="360" w:lineRule="auto"/>
        <w:ind w:firstLine="720" w:firstLineChars="300"/>
        <w:rPr>
          <w:rFonts w:ascii="宋体" w:hAnsi="宋体" w:cs="宋体"/>
          <w:sz w:val="24"/>
          <w:szCs w:val="22"/>
          <w:highlight w:val="none"/>
        </w:rPr>
      </w:pPr>
      <w:r>
        <w:rPr>
          <w:rFonts w:hint="eastAsia" w:ascii="宋体" w:hAnsi="宋体" w:cs="宋体"/>
          <w:sz w:val="24"/>
          <w:highlight w:val="none"/>
        </w:rPr>
        <w:t>1</w:t>
      </w:r>
      <w:r>
        <w:rPr>
          <w:rFonts w:hint="eastAsia" w:ascii="宋体" w:hAnsi="宋体" w:cs="宋体"/>
          <w:sz w:val="24"/>
          <w:highlight w:val="none"/>
          <w:lang w:val="en-US" w:eastAsia="zh-CN"/>
        </w:rPr>
        <w:t>4</w:t>
      </w:r>
      <w:r>
        <w:rPr>
          <w:rFonts w:hint="eastAsia" w:ascii="宋体" w:hAnsi="宋体" w:cs="宋体"/>
          <w:sz w:val="24"/>
          <w:highlight w:val="none"/>
        </w:rPr>
        <w:t>、</w:t>
      </w:r>
      <w:r>
        <w:rPr>
          <w:rFonts w:hint="eastAsia" w:ascii="宋体" w:hAnsi="宋体" w:cs="宋体"/>
          <w:sz w:val="24"/>
          <w:szCs w:val="22"/>
          <w:highlight w:val="none"/>
        </w:rPr>
        <w:t>投标保证金退还说明</w:t>
      </w:r>
    </w:p>
    <w:p w14:paraId="1BA858B3">
      <w:pPr>
        <w:spacing w:line="360" w:lineRule="auto"/>
        <w:ind w:firstLine="720" w:firstLineChars="300"/>
        <w:rPr>
          <w:rFonts w:ascii="宋体" w:hAnsi="宋体" w:cs="宋体"/>
          <w:sz w:val="24"/>
          <w:highlight w:val="none"/>
        </w:rPr>
      </w:pPr>
      <w:r>
        <w:rPr>
          <w:rFonts w:hint="eastAsia" w:ascii="宋体" w:hAnsi="宋体" w:cs="宋体"/>
          <w:sz w:val="24"/>
          <w:highlight w:val="none"/>
        </w:rPr>
        <w:t>1</w:t>
      </w:r>
      <w:r>
        <w:rPr>
          <w:rFonts w:hint="eastAsia" w:ascii="宋体" w:hAnsi="宋体" w:cs="宋体"/>
          <w:sz w:val="24"/>
          <w:highlight w:val="none"/>
          <w:lang w:val="en-US" w:eastAsia="zh-CN"/>
        </w:rPr>
        <w:t>5</w:t>
      </w:r>
      <w:r>
        <w:rPr>
          <w:rFonts w:hint="eastAsia" w:ascii="宋体" w:hAnsi="宋体" w:cs="宋体"/>
          <w:sz w:val="24"/>
          <w:highlight w:val="none"/>
        </w:rPr>
        <w:t>、主要股东或出资人信息</w:t>
      </w:r>
    </w:p>
    <w:p w14:paraId="576765C6">
      <w:pPr>
        <w:spacing w:line="360" w:lineRule="auto"/>
        <w:ind w:firstLine="720" w:firstLineChars="300"/>
        <w:rPr>
          <w:rFonts w:ascii="宋体" w:hAnsi="宋体" w:cs="宋体"/>
          <w:sz w:val="24"/>
          <w:highlight w:val="none"/>
        </w:rPr>
      </w:pPr>
      <w:r>
        <w:rPr>
          <w:rFonts w:hint="eastAsia" w:ascii="宋体" w:hAnsi="宋体" w:cs="宋体"/>
          <w:sz w:val="24"/>
          <w:highlight w:val="none"/>
        </w:rPr>
        <w:t>1</w:t>
      </w:r>
      <w:r>
        <w:rPr>
          <w:rFonts w:hint="eastAsia" w:ascii="宋体" w:hAnsi="宋体" w:cs="宋体"/>
          <w:sz w:val="24"/>
          <w:highlight w:val="none"/>
          <w:lang w:val="en-US" w:eastAsia="zh-CN"/>
        </w:rPr>
        <w:t>6</w:t>
      </w:r>
      <w:r>
        <w:rPr>
          <w:rFonts w:hint="eastAsia" w:ascii="宋体" w:hAnsi="宋体" w:cs="宋体"/>
          <w:sz w:val="24"/>
          <w:highlight w:val="none"/>
        </w:rPr>
        <w:t>、投标承诺书</w:t>
      </w:r>
    </w:p>
    <w:p w14:paraId="5712A237">
      <w:pPr>
        <w:spacing w:line="360" w:lineRule="auto"/>
        <w:ind w:firstLine="720" w:firstLineChars="300"/>
        <w:rPr>
          <w:rFonts w:ascii="宋体" w:hAnsi="宋体" w:cs="宋体"/>
          <w:sz w:val="24"/>
          <w:szCs w:val="22"/>
          <w:highlight w:val="none"/>
        </w:rPr>
      </w:pPr>
      <w:r>
        <w:rPr>
          <w:rFonts w:hint="eastAsia" w:ascii="宋体" w:hAnsi="宋体" w:cs="宋体"/>
          <w:sz w:val="24"/>
          <w:szCs w:val="22"/>
          <w:highlight w:val="none"/>
        </w:rPr>
        <w:t>1</w:t>
      </w:r>
      <w:r>
        <w:rPr>
          <w:rFonts w:hint="eastAsia" w:ascii="宋体" w:hAnsi="宋体" w:cs="宋体"/>
          <w:sz w:val="24"/>
          <w:szCs w:val="22"/>
          <w:highlight w:val="none"/>
          <w:lang w:val="en-US" w:eastAsia="zh-CN"/>
        </w:rPr>
        <w:t>7</w:t>
      </w:r>
      <w:r>
        <w:rPr>
          <w:rFonts w:hint="eastAsia" w:ascii="宋体" w:hAnsi="宋体" w:cs="宋体"/>
          <w:sz w:val="24"/>
          <w:szCs w:val="22"/>
          <w:highlight w:val="none"/>
        </w:rPr>
        <w:t>、投标单位（供应商）《遵守政府采购相关法律法规承诺书》</w:t>
      </w:r>
    </w:p>
    <w:p w14:paraId="02DF07AD">
      <w:pPr>
        <w:spacing w:line="360" w:lineRule="auto"/>
        <w:ind w:firstLine="720" w:firstLineChars="300"/>
        <w:rPr>
          <w:rFonts w:ascii="宋体" w:hAnsi="宋体" w:cs="宋体"/>
          <w:sz w:val="24"/>
          <w:szCs w:val="22"/>
          <w:highlight w:val="none"/>
        </w:rPr>
      </w:pPr>
      <w:r>
        <w:rPr>
          <w:rFonts w:hint="eastAsia" w:ascii="宋体" w:hAnsi="宋体" w:cs="宋体"/>
          <w:sz w:val="24"/>
          <w:szCs w:val="22"/>
          <w:highlight w:val="none"/>
        </w:rPr>
        <w:t>1</w:t>
      </w:r>
      <w:r>
        <w:rPr>
          <w:rFonts w:hint="eastAsia" w:ascii="宋体" w:hAnsi="宋体" w:cs="宋体"/>
          <w:sz w:val="24"/>
          <w:szCs w:val="22"/>
          <w:highlight w:val="none"/>
          <w:lang w:val="en-US" w:eastAsia="zh-CN"/>
        </w:rPr>
        <w:t>8</w:t>
      </w:r>
      <w:r>
        <w:rPr>
          <w:rFonts w:hint="eastAsia" w:ascii="宋体" w:hAnsi="宋体" w:cs="宋体"/>
          <w:sz w:val="24"/>
          <w:szCs w:val="22"/>
          <w:highlight w:val="none"/>
        </w:rPr>
        <w:t>、中小企业声明函</w:t>
      </w:r>
    </w:p>
    <w:p w14:paraId="5A933A49">
      <w:pPr>
        <w:spacing w:line="360" w:lineRule="auto"/>
        <w:ind w:firstLine="720" w:firstLineChars="300"/>
        <w:rPr>
          <w:rFonts w:ascii="宋体" w:hAnsi="宋体" w:cs="宋体"/>
          <w:sz w:val="24"/>
          <w:szCs w:val="22"/>
          <w:highlight w:val="none"/>
          <w:lang w:val="zh-CN"/>
        </w:rPr>
      </w:pPr>
      <w:r>
        <w:rPr>
          <w:rFonts w:hint="eastAsia" w:ascii="宋体" w:hAnsi="宋体" w:cs="宋体"/>
          <w:sz w:val="24"/>
          <w:szCs w:val="22"/>
          <w:highlight w:val="none"/>
        </w:rPr>
        <w:t>1</w:t>
      </w:r>
      <w:r>
        <w:rPr>
          <w:rFonts w:hint="eastAsia" w:ascii="宋体" w:hAnsi="宋体" w:cs="宋体"/>
          <w:sz w:val="24"/>
          <w:szCs w:val="22"/>
          <w:highlight w:val="none"/>
          <w:lang w:val="en-US" w:eastAsia="zh-CN"/>
        </w:rPr>
        <w:t>9</w:t>
      </w:r>
      <w:r>
        <w:rPr>
          <w:rFonts w:hint="eastAsia" w:ascii="宋体" w:hAnsi="宋体" w:cs="宋体"/>
          <w:sz w:val="24"/>
          <w:szCs w:val="22"/>
          <w:highlight w:val="none"/>
        </w:rPr>
        <w:t>、</w:t>
      </w:r>
      <w:r>
        <w:rPr>
          <w:rFonts w:hint="eastAsia" w:ascii="宋体" w:hAnsi="宋体" w:cs="宋体"/>
          <w:sz w:val="24"/>
          <w:szCs w:val="22"/>
          <w:highlight w:val="none"/>
          <w:lang w:val="zh-CN"/>
        </w:rPr>
        <w:t>无重大违法记录声明函</w:t>
      </w:r>
    </w:p>
    <w:p w14:paraId="1BBD6775">
      <w:pPr>
        <w:spacing w:line="360" w:lineRule="auto"/>
        <w:ind w:firstLine="720" w:firstLineChars="300"/>
        <w:rPr>
          <w:rFonts w:ascii="宋体" w:hAnsi="宋体" w:cs="宋体"/>
          <w:b/>
          <w:sz w:val="24"/>
          <w:highlight w:val="none"/>
        </w:rPr>
      </w:pPr>
      <w:r>
        <w:rPr>
          <w:rFonts w:hint="eastAsia" w:ascii="宋体" w:hAnsi="宋体" w:cs="宋体"/>
          <w:sz w:val="24"/>
          <w:szCs w:val="22"/>
          <w:highlight w:val="none"/>
          <w:lang w:val="en-US" w:eastAsia="zh-CN"/>
        </w:rPr>
        <w:t>20</w:t>
      </w:r>
      <w:r>
        <w:rPr>
          <w:rFonts w:hint="eastAsia" w:ascii="宋体" w:hAnsi="宋体" w:cs="宋体"/>
          <w:sz w:val="24"/>
          <w:szCs w:val="22"/>
          <w:highlight w:val="none"/>
        </w:rPr>
        <w:t>、提供其它有利于投标的资料</w:t>
      </w:r>
    </w:p>
    <w:p w14:paraId="7C9118DA">
      <w:pPr>
        <w:spacing w:line="360" w:lineRule="auto"/>
        <w:ind w:firstLine="602" w:firstLineChars="250"/>
        <w:rPr>
          <w:rFonts w:ascii="宋体" w:hAnsi="宋体" w:cs="宋体"/>
          <w:b/>
          <w:sz w:val="24"/>
          <w:highlight w:val="none"/>
        </w:rPr>
      </w:pPr>
      <w:r>
        <w:rPr>
          <w:rFonts w:hint="eastAsia" w:ascii="宋体" w:hAnsi="宋体" w:cs="宋体"/>
          <w:b/>
          <w:sz w:val="24"/>
          <w:highlight w:val="none"/>
        </w:rPr>
        <w:t xml:space="preserve">二、投标文件顺序及格式范本 </w:t>
      </w:r>
    </w:p>
    <w:p w14:paraId="49812AFC">
      <w:pPr>
        <w:spacing w:line="360" w:lineRule="auto"/>
        <w:ind w:firstLine="602" w:firstLineChars="250"/>
        <w:rPr>
          <w:rFonts w:ascii="宋体" w:hAnsi="宋体" w:cs="宋体"/>
          <w:b/>
          <w:sz w:val="24"/>
          <w:highlight w:val="none"/>
        </w:rPr>
      </w:pPr>
      <w:r>
        <w:rPr>
          <w:rFonts w:hint="eastAsia" w:ascii="宋体" w:hAnsi="宋体" w:cs="宋体"/>
          <w:b/>
          <w:sz w:val="24"/>
          <w:highlight w:val="none"/>
        </w:rPr>
        <w:t>（一）投标文件顺序及要求</w:t>
      </w:r>
    </w:p>
    <w:p w14:paraId="64DCCA1E">
      <w:pPr>
        <w:spacing w:line="360" w:lineRule="auto"/>
        <w:ind w:firstLine="600" w:firstLineChars="250"/>
        <w:rPr>
          <w:rFonts w:ascii="宋体" w:hAnsi="宋体" w:cs="宋体"/>
          <w:sz w:val="24"/>
          <w:szCs w:val="24"/>
          <w:highlight w:val="none"/>
        </w:rPr>
      </w:pPr>
      <w:r>
        <w:rPr>
          <w:rFonts w:hint="eastAsia" w:ascii="宋体" w:hAnsi="宋体" w:cs="宋体"/>
          <w:sz w:val="24"/>
          <w:szCs w:val="24"/>
          <w:highlight w:val="none"/>
        </w:rPr>
        <w:t>1、各投标人应严格按格式范本提供，不允许擅自或随意改变和变动，标书范本应做到工整整齐和完整。</w:t>
      </w:r>
    </w:p>
    <w:p w14:paraId="6A3FCFD5">
      <w:pPr>
        <w:spacing w:line="360" w:lineRule="auto"/>
        <w:ind w:firstLine="600" w:firstLineChars="250"/>
        <w:rPr>
          <w:rFonts w:ascii="宋体" w:hAnsi="宋体" w:cs="宋体"/>
          <w:sz w:val="24"/>
          <w:szCs w:val="24"/>
          <w:highlight w:val="none"/>
        </w:rPr>
      </w:pPr>
      <w:r>
        <w:rPr>
          <w:rFonts w:hint="eastAsia" w:ascii="宋体" w:hAnsi="宋体" w:cs="宋体"/>
          <w:sz w:val="24"/>
          <w:szCs w:val="24"/>
          <w:highlight w:val="none"/>
        </w:rPr>
        <w:t>2、文书字体应选择不大于仿宋三号或宋体三号字体，表格内字体应选择不大于仿宋小四号或宋体小四号字体。</w:t>
      </w:r>
    </w:p>
    <w:p w14:paraId="14A19CB5">
      <w:pPr>
        <w:spacing w:line="360" w:lineRule="auto"/>
        <w:ind w:firstLine="600" w:firstLineChars="250"/>
        <w:rPr>
          <w:rFonts w:ascii="宋体" w:hAnsi="宋体" w:cs="宋体"/>
          <w:sz w:val="24"/>
          <w:szCs w:val="24"/>
          <w:highlight w:val="none"/>
        </w:rPr>
      </w:pPr>
      <w:r>
        <w:rPr>
          <w:rFonts w:hint="eastAsia" w:ascii="宋体" w:hAnsi="宋体" w:cs="宋体"/>
          <w:sz w:val="24"/>
          <w:szCs w:val="24"/>
          <w:highlight w:val="none"/>
        </w:rPr>
        <w:t>3、凡须要签字盖章的，必须有符合招标文件规定要求的人员签字，公章必须是单位法人印章。</w:t>
      </w:r>
    </w:p>
    <w:p w14:paraId="46639CFF">
      <w:pPr>
        <w:spacing w:line="360" w:lineRule="auto"/>
        <w:ind w:firstLine="600" w:firstLineChars="250"/>
        <w:rPr>
          <w:rFonts w:ascii="宋体" w:hAnsi="宋体" w:cs="宋体"/>
          <w:sz w:val="24"/>
          <w:szCs w:val="24"/>
          <w:highlight w:val="none"/>
        </w:rPr>
      </w:pPr>
      <w:r>
        <w:rPr>
          <w:rFonts w:hint="eastAsia" w:ascii="宋体" w:hAnsi="宋体" w:cs="宋体"/>
          <w:sz w:val="24"/>
          <w:szCs w:val="24"/>
          <w:highlight w:val="none"/>
        </w:rPr>
        <w:t>4、凡有备注说明的，必须符合说明的要求。</w:t>
      </w:r>
    </w:p>
    <w:p w14:paraId="4578B12E">
      <w:pPr>
        <w:spacing w:line="360" w:lineRule="auto"/>
        <w:ind w:firstLine="600" w:firstLineChars="250"/>
        <w:jc w:val="left"/>
        <w:rPr>
          <w:rFonts w:ascii="宋体" w:hAnsi="宋体" w:cs="宋体"/>
          <w:sz w:val="24"/>
          <w:szCs w:val="24"/>
          <w:highlight w:val="none"/>
        </w:rPr>
      </w:pPr>
      <w:r>
        <w:rPr>
          <w:rFonts w:hint="eastAsia" w:ascii="宋体" w:hAnsi="宋体" w:cs="宋体"/>
          <w:sz w:val="24"/>
          <w:szCs w:val="24"/>
          <w:highlight w:val="none"/>
        </w:rPr>
        <w:t>5、凡招标文件要求提供的，必须提供。</w:t>
      </w:r>
    </w:p>
    <w:p w14:paraId="429EF0EB">
      <w:pPr>
        <w:rPr>
          <w:highlight w:val="none"/>
        </w:rPr>
      </w:pPr>
      <w:r>
        <w:rPr>
          <w:rFonts w:hint="eastAsia" w:ascii="宋体" w:hAnsi="宋体" w:cs="宋体"/>
          <w:sz w:val="24"/>
          <w:szCs w:val="24"/>
          <w:highlight w:val="none"/>
        </w:rPr>
        <w:br w:type="page"/>
      </w:r>
    </w:p>
    <w:p w14:paraId="4908606B">
      <w:pPr>
        <w:spacing w:line="360" w:lineRule="auto"/>
        <w:ind w:firstLine="703" w:firstLineChars="250"/>
        <w:jc w:val="center"/>
        <w:rPr>
          <w:rFonts w:ascii="宋体" w:hAnsi="宋体" w:cs="宋体"/>
          <w:sz w:val="28"/>
          <w:szCs w:val="28"/>
          <w:highlight w:val="none"/>
        </w:rPr>
      </w:pPr>
      <w:r>
        <w:rPr>
          <w:rFonts w:hint="eastAsia" w:ascii="宋体" w:hAnsi="宋体" w:cs="宋体"/>
          <w:b/>
          <w:sz w:val="28"/>
          <w:szCs w:val="28"/>
          <w:highlight w:val="none"/>
        </w:rPr>
        <w:t>投标文件格式范本</w:t>
      </w:r>
    </w:p>
    <w:p w14:paraId="6CA12D98">
      <w:pPr>
        <w:spacing w:line="360" w:lineRule="auto"/>
        <w:rPr>
          <w:rFonts w:ascii="宋体" w:hAnsi="宋体" w:cs="宋体"/>
          <w:b/>
          <w:sz w:val="28"/>
          <w:szCs w:val="18"/>
          <w:highlight w:val="none"/>
        </w:rPr>
      </w:pPr>
      <w:r>
        <w:rPr>
          <w:rFonts w:hint="eastAsia" w:ascii="宋体" w:hAnsi="宋体" w:cs="宋体"/>
          <w:b/>
          <w:sz w:val="28"/>
          <w:szCs w:val="18"/>
          <w:highlight w:val="none"/>
        </w:rPr>
        <w:t>(一)投标函</w:t>
      </w:r>
    </w:p>
    <w:p w14:paraId="128D5186">
      <w:pPr>
        <w:spacing w:line="420" w:lineRule="exact"/>
        <w:rPr>
          <w:rFonts w:ascii="宋体" w:hAnsi="宋体" w:cs="宋体"/>
          <w:sz w:val="24"/>
          <w:highlight w:val="none"/>
        </w:rPr>
      </w:pPr>
      <w:r>
        <w:rPr>
          <w:rFonts w:hint="eastAsia" w:ascii="宋体" w:hAnsi="宋体" w:cs="宋体"/>
          <w:sz w:val="24"/>
          <w:highlight w:val="none"/>
        </w:rPr>
        <w:t>致：</w:t>
      </w:r>
      <w:r>
        <w:rPr>
          <w:rFonts w:hint="eastAsia" w:ascii="宋体" w:hAnsi="宋体" w:cs="宋体"/>
          <w:sz w:val="24"/>
          <w:highlight w:val="none"/>
          <w:lang w:eastAsia="zh-CN"/>
        </w:rPr>
        <w:t>新疆锦瑞祥工程项目咨询管理有限公司</w:t>
      </w:r>
      <w:r>
        <w:rPr>
          <w:rFonts w:hint="eastAsia" w:ascii="宋体" w:hAnsi="宋体" w:cs="宋体"/>
          <w:sz w:val="24"/>
          <w:highlight w:val="none"/>
        </w:rPr>
        <w:t>:</w:t>
      </w:r>
    </w:p>
    <w:p w14:paraId="3ED6B065">
      <w:pPr>
        <w:spacing w:line="420" w:lineRule="exact"/>
        <w:ind w:firstLine="555"/>
        <w:rPr>
          <w:rFonts w:ascii="宋体" w:hAnsi="宋体" w:cs="宋体"/>
          <w:sz w:val="24"/>
          <w:highlight w:val="none"/>
        </w:rPr>
      </w:pPr>
      <w:r>
        <w:rPr>
          <w:rFonts w:hint="eastAsia" w:ascii="宋体" w:hAnsi="宋体" w:cs="宋体"/>
          <w:sz w:val="24"/>
          <w:highlight w:val="none"/>
        </w:rPr>
        <w:t>根据贵方为</w:t>
      </w:r>
      <w:r>
        <w:rPr>
          <w:rFonts w:hint="eastAsia" w:ascii="宋体" w:hAnsi="宋体" w:cs="宋体"/>
          <w:sz w:val="24"/>
          <w:highlight w:val="none"/>
          <w:u w:val="single"/>
        </w:rPr>
        <w:t>　　　（</w:t>
      </w:r>
      <w:r>
        <w:rPr>
          <w:rFonts w:hint="eastAsia" w:ascii="宋体" w:hAnsi="宋体" w:cs="宋体"/>
          <w:b/>
          <w:bCs/>
          <w:sz w:val="24"/>
          <w:highlight w:val="none"/>
          <w:u w:val="single"/>
          <w:lang w:val="en-US" w:eastAsia="zh-CN"/>
        </w:rPr>
        <w:t>项目</w:t>
      </w:r>
      <w:r>
        <w:rPr>
          <w:rFonts w:hint="eastAsia" w:ascii="宋体" w:hAnsi="宋体" w:cs="宋体"/>
          <w:b/>
          <w:bCs/>
          <w:sz w:val="24"/>
          <w:highlight w:val="none"/>
          <w:u w:val="single"/>
        </w:rPr>
        <w:t>名称</w:t>
      </w:r>
      <w:r>
        <w:rPr>
          <w:rFonts w:hint="eastAsia" w:ascii="宋体" w:hAnsi="宋体" w:cs="宋体"/>
          <w:sz w:val="24"/>
          <w:highlight w:val="none"/>
          <w:u w:val="single"/>
        </w:rPr>
        <w:t xml:space="preserve">）    </w:t>
      </w:r>
      <w:r>
        <w:rPr>
          <w:rFonts w:hint="eastAsia" w:ascii="宋体" w:hAnsi="宋体" w:cs="宋体"/>
          <w:sz w:val="24"/>
          <w:highlight w:val="none"/>
        </w:rPr>
        <w:t>项目招标的投标邀请</w:t>
      </w:r>
      <w:r>
        <w:rPr>
          <w:rFonts w:hint="eastAsia" w:ascii="宋体" w:hAnsi="宋体" w:cs="宋体"/>
          <w:sz w:val="24"/>
          <w:highlight w:val="none"/>
          <w:u w:val="single"/>
        </w:rPr>
        <w:t>（</w:t>
      </w:r>
      <w:r>
        <w:rPr>
          <w:rFonts w:hint="eastAsia" w:ascii="宋体" w:hAnsi="宋体" w:cs="宋体"/>
          <w:sz w:val="24"/>
          <w:highlight w:val="none"/>
          <w:u w:val="single"/>
          <w:lang w:val="en-US" w:eastAsia="zh-CN"/>
        </w:rPr>
        <w:t>项目</w:t>
      </w:r>
      <w:r>
        <w:rPr>
          <w:rFonts w:hint="eastAsia" w:ascii="宋体" w:hAnsi="宋体" w:cs="宋体"/>
          <w:sz w:val="24"/>
          <w:highlight w:val="none"/>
          <w:u w:val="single"/>
        </w:rPr>
        <w:t xml:space="preserve">编号） </w:t>
      </w:r>
      <w:r>
        <w:rPr>
          <w:rFonts w:hint="eastAsia" w:ascii="宋体" w:hAnsi="宋体" w:cs="宋体"/>
          <w:sz w:val="24"/>
          <w:highlight w:val="none"/>
        </w:rPr>
        <w:t>，签字代表</w:t>
      </w:r>
      <w:r>
        <w:rPr>
          <w:rFonts w:hint="eastAsia" w:ascii="宋体" w:hAnsi="宋体" w:cs="宋体"/>
          <w:sz w:val="24"/>
          <w:highlight w:val="none"/>
          <w:u w:val="single"/>
        </w:rPr>
        <w:t>（姓名、职务）</w:t>
      </w:r>
      <w:r>
        <w:rPr>
          <w:rFonts w:hint="eastAsia" w:ascii="宋体" w:hAnsi="宋体" w:cs="宋体"/>
          <w:sz w:val="24"/>
          <w:highlight w:val="none"/>
        </w:rPr>
        <w:t>经正式授权并代表投标人</w:t>
      </w:r>
      <w:r>
        <w:rPr>
          <w:rFonts w:hint="eastAsia" w:ascii="宋体" w:hAnsi="宋体" w:cs="宋体"/>
          <w:sz w:val="24"/>
          <w:highlight w:val="none"/>
          <w:u w:val="single"/>
        </w:rPr>
        <w:t>（投标人名称、地址）</w:t>
      </w:r>
      <w:r>
        <w:rPr>
          <w:rFonts w:hint="eastAsia" w:ascii="宋体" w:hAnsi="宋体" w:cs="宋体"/>
          <w:sz w:val="24"/>
          <w:highlight w:val="none"/>
        </w:rPr>
        <w:t>提交投标文件。</w:t>
      </w:r>
    </w:p>
    <w:p w14:paraId="3795B456">
      <w:pPr>
        <w:spacing w:line="360" w:lineRule="auto"/>
        <w:ind w:firstLine="588" w:firstLineChars="245"/>
        <w:rPr>
          <w:rFonts w:ascii="宋体" w:hAnsi="宋体" w:cs="宋体"/>
          <w:b/>
          <w:sz w:val="24"/>
          <w:szCs w:val="24"/>
          <w:highlight w:val="none"/>
        </w:rPr>
      </w:pPr>
      <w:r>
        <w:rPr>
          <w:rFonts w:hint="eastAsia" w:ascii="宋体" w:hAnsi="宋体" w:cs="宋体"/>
          <w:sz w:val="24"/>
          <w:highlight w:val="none"/>
        </w:rPr>
        <w:t>1、投标函</w:t>
      </w:r>
    </w:p>
    <w:p w14:paraId="603FEC3B">
      <w:pPr>
        <w:spacing w:line="360" w:lineRule="auto"/>
        <w:ind w:firstLine="600" w:firstLineChars="250"/>
        <w:rPr>
          <w:rFonts w:ascii="宋体" w:hAnsi="宋体" w:cs="宋体"/>
          <w:sz w:val="24"/>
          <w:szCs w:val="22"/>
          <w:highlight w:val="none"/>
        </w:rPr>
      </w:pPr>
      <w:r>
        <w:rPr>
          <w:rFonts w:hint="eastAsia" w:ascii="宋体" w:hAnsi="宋体" w:cs="宋体"/>
          <w:sz w:val="24"/>
          <w:highlight w:val="none"/>
        </w:rPr>
        <w:t>2、</w:t>
      </w:r>
      <w:r>
        <w:rPr>
          <w:rFonts w:hint="eastAsia" w:ascii="宋体" w:hAnsi="宋体" w:cs="宋体"/>
          <w:sz w:val="24"/>
          <w:szCs w:val="22"/>
          <w:highlight w:val="none"/>
        </w:rPr>
        <w:t>法定代表人资格证明书、法定代表人的授权委托书</w:t>
      </w:r>
    </w:p>
    <w:p w14:paraId="5F66366E">
      <w:pPr>
        <w:spacing w:line="360" w:lineRule="auto"/>
        <w:ind w:firstLine="600" w:firstLineChars="250"/>
        <w:rPr>
          <w:rFonts w:ascii="宋体" w:hAnsi="宋体" w:cs="宋体"/>
          <w:sz w:val="24"/>
          <w:highlight w:val="none"/>
        </w:rPr>
      </w:pPr>
      <w:r>
        <w:rPr>
          <w:rFonts w:hint="eastAsia" w:ascii="宋体" w:hAnsi="宋体" w:cs="宋体"/>
          <w:sz w:val="24"/>
          <w:highlight w:val="none"/>
        </w:rPr>
        <w:t>3、开标一览表</w:t>
      </w:r>
    </w:p>
    <w:p w14:paraId="3CBE6FCB">
      <w:pPr>
        <w:spacing w:line="360" w:lineRule="auto"/>
        <w:ind w:firstLine="600" w:firstLineChars="250"/>
        <w:rPr>
          <w:rFonts w:ascii="宋体" w:hAnsi="宋体" w:cs="宋体"/>
          <w:sz w:val="24"/>
          <w:highlight w:val="none"/>
        </w:rPr>
      </w:pPr>
      <w:r>
        <w:rPr>
          <w:rFonts w:hint="eastAsia" w:ascii="宋体" w:hAnsi="宋体" w:cs="宋体"/>
          <w:sz w:val="24"/>
          <w:highlight w:val="none"/>
        </w:rPr>
        <w:t>4、投标方资质证明文件，包括：</w:t>
      </w:r>
    </w:p>
    <w:p w14:paraId="61029575">
      <w:pPr>
        <w:spacing w:line="360" w:lineRule="auto"/>
        <w:ind w:left="479" w:leftChars="228" w:firstLine="240" w:firstLineChars="100"/>
        <w:rPr>
          <w:rFonts w:ascii="宋体" w:hAnsi="宋体" w:cs="宋体"/>
          <w:bCs/>
          <w:sz w:val="24"/>
          <w:szCs w:val="24"/>
          <w:highlight w:val="none"/>
        </w:rPr>
      </w:pPr>
      <w:r>
        <w:rPr>
          <w:rFonts w:hint="eastAsia" w:ascii="宋体" w:hAnsi="宋体" w:cs="宋体"/>
          <w:bCs/>
          <w:sz w:val="24"/>
          <w:szCs w:val="24"/>
          <w:highlight w:val="none"/>
        </w:rPr>
        <w:t>（1）满足《中华人民共和国政府采购法》第二十二条规定（提供承诺书）；</w:t>
      </w:r>
    </w:p>
    <w:p w14:paraId="755A24B0">
      <w:pPr>
        <w:spacing w:line="360" w:lineRule="auto"/>
        <w:ind w:left="479" w:leftChars="228" w:firstLine="240" w:firstLineChars="100"/>
        <w:rPr>
          <w:rFonts w:ascii="宋体" w:hAnsi="宋体" w:cs="宋体"/>
          <w:bCs/>
          <w:sz w:val="24"/>
          <w:szCs w:val="24"/>
          <w:highlight w:val="none"/>
        </w:rPr>
      </w:pPr>
      <w:r>
        <w:rPr>
          <w:rFonts w:hint="eastAsia" w:ascii="宋体" w:hAnsi="宋体" w:cs="宋体"/>
          <w:bCs/>
          <w:sz w:val="24"/>
          <w:szCs w:val="24"/>
          <w:highlight w:val="none"/>
        </w:rPr>
        <w:t>（2）</w:t>
      </w:r>
      <w:r>
        <w:rPr>
          <w:rFonts w:hint="eastAsia" w:ascii="宋体" w:hAnsi="宋体" w:cs="宋体"/>
          <w:bCs/>
          <w:sz w:val="24"/>
          <w:szCs w:val="24"/>
          <w:highlight w:val="none"/>
          <w:lang w:eastAsia="zh-CN"/>
        </w:rPr>
        <w:t>须具有独立承担民事责任的能力：在中华人民共和国境内注册的法人或其他组织或自然人，投标（响应）时提交有效的营业执照（或事业法人登记证或身份证等相关证明） 副本复印件。备注：分支机构投标的（仅限银行、保险、石油石化、电力、电信 、邮政、铁路等特殊行业），须提供总公司和分公司营业执照扫描件，总公司出具给分支机构的授权书；</w:t>
      </w:r>
    </w:p>
    <w:p w14:paraId="4ADCE659">
      <w:pPr>
        <w:spacing w:line="360" w:lineRule="auto"/>
        <w:ind w:left="479" w:leftChars="228" w:firstLine="240" w:firstLineChars="100"/>
        <w:rPr>
          <w:rFonts w:ascii="宋体" w:hAnsi="宋体" w:cs="宋体"/>
          <w:bCs/>
          <w:sz w:val="24"/>
          <w:szCs w:val="24"/>
          <w:highlight w:val="none"/>
        </w:rPr>
      </w:pPr>
      <w:r>
        <w:rPr>
          <w:rFonts w:hint="eastAsia" w:ascii="宋体" w:hAnsi="宋体" w:cs="宋体"/>
          <w:bCs/>
          <w:sz w:val="24"/>
          <w:szCs w:val="24"/>
          <w:highlight w:val="none"/>
        </w:rPr>
        <w:t>（3）具有有效的《食品经营许可证》或《食品生产许可证》；</w:t>
      </w:r>
    </w:p>
    <w:p w14:paraId="6EEE52A7">
      <w:pPr>
        <w:spacing w:line="360" w:lineRule="auto"/>
        <w:ind w:firstLine="720" w:firstLineChars="300"/>
        <w:rPr>
          <w:rFonts w:ascii="宋体" w:hAnsi="宋体" w:cs="宋体"/>
          <w:bCs/>
          <w:sz w:val="24"/>
          <w:szCs w:val="24"/>
          <w:highlight w:val="none"/>
        </w:rPr>
      </w:pPr>
      <w:r>
        <w:rPr>
          <w:rFonts w:hint="eastAsia" w:ascii="宋体" w:hAnsi="宋体" w:cs="宋体"/>
          <w:bCs/>
          <w:sz w:val="24"/>
          <w:szCs w:val="24"/>
          <w:highlight w:val="none"/>
        </w:rPr>
        <w:t>（</w:t>
      </w:r>
      <w:r>
        <w:rPr>
          <w:rFonts w:hint="eastAsia" w:ascii="宋体" w:hAnsi="宋体" w:cs="宋体"/>
          <w:bCs/>
          <w:sz w:val="24"/>
          <w:szCs w:val="24"/>
          <w:highlight w:val="none"/>
          <w:lang w:val="en-US" w:eastAsia="zh-CN"/>
        </w:rPr>
        <w:t>4</w:t>
      </w:r>
      <w:r>
        <w:rPr>
          <w:rFonts w:hint="eastAsia" w:ascii="宋体" w:hAnsi="宋体" w:cs="宋体"/>
          <w:bCs/>
          <w:sz w:val="24"/>
          <w:szCs w:val="24"/>
          <w:highlight w:val="none"/>
        </w:rPr>
        <w:t>）投标保证金缴纳凭证或保函。</w:t>
      </w:r>
    </w:p>
    <w:p w14:paraId="0B4A28D7">
      <w:pPr>
        <w:spacing w:line="360" w:lineRule="auto"/>
        <w:ind w:firstLine="720" w:firstLineChars="300"/>
        <w:rPr>
          <w:rFonts w:ascii="宋体" w:hAnsi="宋体" w:cs="宋体"/>
          <w:bCs/>
          <w:sz w:val="24"/>
          <w:szCs w:val="24"/>
          <w:highlight w:val="none"/>
        </w:rPr>
      </w:pPr>
      <w:r>
        <w:rPr>
          <w:rFonts w:hint="eastAsia" w:ascii="宋体" w:hAnsi="宋体" w:cs="宋体"/>
          <w:bCs/>
          <w:sz w:val="24"/>
          <w:szCs w:val="24"/>
          <w:highlight w:val="none"/>
        </w:rPr>
        <w:t>5、非联合体投标声明</w:t>
      </w:r>
    </w:p>
    <w:p w14:paraId="2AF6BD73">
      <w:pPr>
        <w:spacing w:line="360" w:lineRule="auto"/>
        <w:ind w:firstLine="720" w:firstLineChars="300"/>
        <w:rPr>
          <w:rFonts w:hint="eastAsia" w:ascii="宋体" w:hAnsi="宋体" w:cs="宋体"/>
          <w:sz w:val="24"/>
          <w:highlight w:val="none"/>
        </w:rPr>
      </w:pPr>
      <w:r>
        <w:rPr>
          <w:rFonts w:hint="eastAsia" w:ascii="宋体" w:hAnsi="宋体" w:cs="宋体"/>
          <w:sz w:val="24"/>
          <w:highlight w:val="none"/>
        </w:rPr>
        <w:t xml:space="preserve">6、关于资格的声明函 </w:t>
      </w:r>
    </w:p>
    <w:p w14:paraId="78D5E061">
      <w:pPr>
        <w:spacing w:line="360" w:lineRule="auto"/>
        <w:ind w:firstLine="720" w:firstLineChars="300"/>
        <w:rPr>
          <w:rFonts w:hint="eastAsia" w:ascii="宋体" w:hAnsi="宋体" w:cs="宋体"/>
          <w:sz w:val="24"/>
          <w:highlight w:val="none"/>
        </w:rPr>
      </w:pPr>
      <w:r>
        <w:rPr>
          <w:rFonts w:hint="eastAsia" w:ascii="宋体" w:hAnsi="宋体" w:cs="宋体"/>
          <w:sz w:val="24"/>
          <w:highlight w:val="none"/>
          <w:lang w:val="en-US" w:eastAsia="zh-CN"/>
        </w:rPr>
        <w:t>7、</w:t>
      </w:r>
      <w:r>
        <w:rPr>
          <w:rFonts w:hint="eastAsia" w:ascii="宋体" w:hAnsi="宋体" w:cs="宋体"/>
          <w:sz w:val="24"/>
          <w:highlight w:val="none"/>
        </w:rPr>
        <w:t>产品规格报价明细表</w:t>
      </w:r>
    </w:p>
    <w:p w14:paraId="500ADAE3">
      <w:pPr>
        <w:spacing w:line="360" w:lineRule="auto"/>
        <w:ind w:firstLine="720" w:firstLineChars="300"/>
        <w:rPr>
          <w:rFonts w:ascii="宋体" w:hAnsi="宋体" w:cs="宋体"/>
          <w:sz w:val="24"/>
          <w:highlight w:val="none"/>
        </w:rPr>
      </w:pPr>
      <w:r>
        <w:rPr>
          <w:rFonts w:hint="eastAsia" w:ascii="宋体" w:hAnsi="宋体" w:cs="宋体"/>
          <w:sz w:val="24"/>
          <w:highlight w:val="none"/>
          <w:lang w:val="en-US" w:eastAsia="zh-CN"/>
        </w:rPr>
        <w:t>8</w:t>
      </w:r>
      <w:r>
        <w:rPr>
          <w:rFonts w:hint="eastAsia" w:ascii="宋体" w:hAnsi="宋体" w:cs="宋体"/>
          <w:sz w:val="24"/>
          <w:highlight w:val="none"/>
        </w:rPr>
        <w:t>、投标产品技术规格及要求详述</w:t>
      </w:r>
    </w:p>
    <w:p w14:paraId="61E7A991">
      <w:pPr>
        <w:spacing w:line="360" w:lineRule="auto"/>
        <w:ind w:firstLine="720" w:firstLineChars="300"/>
        <w:rPr>
          <w:rFonts w:ascii="宋体" w:hAnsi="宋体" w:cs="宋体"/>
          <w:sz w:val="24"/>
          <w:highlight w:val="none"/>
        </w:rPr>
      </w:pPr>
      <w:r>
        <w:rPr>
          <w:rFonts w:hint="eastAsia" w:ascii="宋体" w:hAnsi="宋体" w:cs="宋体"/>
          <w:sz w:val="24"/>
          <w:highlight w:val="none"/>
          <w:lang w:val="en-US" w:eastAsia="zh-CN"/>
        </w:rPr>
        <w:t>9</w:t>
      </w:r>
      <w:r>
        <w:rPr>
          <w:rFonts w:hint="eastAsia" w:ascii="宋体" w:hAnsi="宋体" w:cs="宋体"/>
          <w:sz w:val="24"/>
          <w:highlight w:val="none"/>
        </w:rPr>
        <w:t>、售后服务承诺详述</w:t>
      </w:r>
    </w:p>
    <w:p w14:paraId="2C15BD42">
      <w:pPr>
        <w:spacing w:line="360" w:lineRule="auto"/>
        <w:ind w:firstLine="720" w:firstLineChars="300"/>
        <w:rPr>
          <w:rFonts w:ascii="宋体" w:hAnsi="宋体" w:cs="宋体"/>
          <w:sz w:val="24"/>
          <w:highlight w:val="none"/>
        </w:rPr>
      </w:pPr>
      <w:r>
        <w:rPr>
          <w:rFonts w:hint="eastAsia" w:ascii="宋体" w:hAnsi="宋体" w:cs="宋体"/>
          <w:sz w:val="24"/>
          <w:highlight w:val="none"/>
          <w:lang w:val="en-US" w:eastAsia="zh-CN"/>
        </w:rPr>
        <w:t>10</w:t>
      </w:r>
      <w:r>
        <w:rPr>
          <w:rFonts w:hint="eastAsia" w:ascii="宋体" w:hAnsi="宋体" w:cs="宋体"/>
          <w:sz w:val="24"/>
          <w:highlight w:val="none"/>
        </w:rPr>
        <w:t>、技术参数、功能偏离表</w:t>
      </w:r>
    </w:p>
    <w:p w14:paraId="080AAAF4">
      <w:pPr>
        <w:spacing w:line="360" w:lineRule="auto"/>
        <w:ind w:firstLine="720" w:firstLineChars="300"/>
        <w:rPr>
          <w:rFonts w:ascii="宋体" w:hAnsi="宋体" w:cs="宋体"/>
          <w:sz w:val="24"/>
          <w:highlight w:val="none"/>
        </w:rPr>
      </w:pPr>
      <w:r>
        <w:rPr>
          <w:rFonts w:hint="eastAsia" w:ascii="宋体" w:hAnsi="宋体" w:cs="宋体"/>
          <w:sz w:val="24"/>
          <w:highlight w:val="none"/>
        </w:rPr>
        <w:t>1</w:t>
      </w:r>
      <w:r>
        <w:rPr>
          <w:rFonts w:hint="eastAsia" w:ascii="宋体" w:hAnsi="宋体" w:cs="宋体"/>
          <w:sz w:val="24"/>
          <w:highlight w:val="none"/>
          <w:lang w:val="en-US" w:eastAsia="zh-CN"/>
        </w:rPr>
        <w:t>1</w:t>
      </w:r>
      <w:r>
        <w:rPr>
          <w:rFonts w:hint="eastAsia" w:ascii="宋体" w:hAnsi="宋体" w:cs="宋体"/>
          <w:sz w:val="24"/>
          <w:highlight w:val="none"/>
        </w:rPr>
        <w:t>、商务条款偏离表</w:t>
      </w:r>
    </w:p>
    <w:p w14:paraId="0C9ACF98">
      <w:pPr>
        <w:spacing w:line="360" w:lineRule="auto"/>
        <w:ind w:firstLine="720" w:firstLineChars="300"/>
        <w:rPr>
          <w:rFonts w:ascii="宋体" w:hAnsi="宋体" w:cs="宋体"/>
          <w:sz w:val="24"/>
          <w:highlight w:val="none"/>
        </w:rPr>
      </w:pPr>
      <w:r>
        <w:rPr>
          <w:rFonts w:hint="eastAsia" w:ascii="宋体" w:hAnsi="宋体" w:cs="宋体"/>
          <w:sz w:val="24"/>
          <w:highlight w:val="none"/>
        </w:rPr>
        <w:t>1</w:t>
      </w:r>
      <w:r>
        <w:rPr>
          <w:rFonts w:hint="eastAsia" w:ascii="宋体" w:hAnsi="宋体" w:cs="宋体"/>
          <w:sz w:val="24"/>
          <w:highlight w:val="none"/>
          <w:lang w:val="en-US" w:eastAsia="zh-CN"/>
        </w:rPr>
        <w:t>2</w:t>
      </w:r>
      <w:r>
        <w:rPr>
          <w:rFonts w:hint="eastAsia" w:ascii="宋体" w:hAnsi="宋体" w:cs="宋体"/>
          <w:sz w:val="24"/>
          <w:highlight w:val="none"/>
        </w:rPr>
        <w:t>、业绩表</w:t>
      </w:r>
    </w:p>
    <w:p w14:paraId="1DEE39FE">
      <w:pPr>
        <w:spacing w:line="360" w:lineRule="auto"/>
        <w:ind w:firstLine="720" w:firstLineChars="300"/>
        <w:rPr>
          <w:rFonts w:ascii="宋体" w:hAnsi="宋体" w:cs="宋体"/>
          <w:sz w:val="24"/>
          <w:highlight w:val="none"/>
        </w:rPr>
      </w:pPr>
      <w:r>
        <w:rPr>
          <w:rFonts w:hint="eastAsia" w:ascii="宋体" w:hAnsi="宋体" w:cs="宋体"/>
          <w:sz w:val="24"/>
          <w:highlight w:val="none"/>
        </w:rPr>
        <w:t>1</w:t>
      </w:r>
      <w:r>
        <w:rPr>
          <w:rFonts w:hint="eastAsia" w:ascii="宋体" w:hAnsi="宋体" w:cs="宋体"/>
          <w:sz w:val="24"/>
          <w:highlight w:val="none"/>
          <w:lang w:val="en-US" w:eastAsia="zh-CN"/>
        </w:rPr>
        <w:t>3</w:t>
      </w:r>
      <w:r>
        <w:rPr>
          <w:rFonts w:hint="eastAsia" w:ascii="宋体" w:hAnsi="宋体" w:cs="宋体"/>
          <w:sz w:val="24"/>
          <w:highlight w:val="none"/>
        </w:rPr>
        <w:t>、投标单位（投标人）反商业贿赂承诺书</w:t>
      </w:r>
    </w:p>
    <w:p w14:paraId="1E18C1E5">
      <w:pPr>
        <w:spacing w:line="360" w:lineRule="auto"/>
        <w:ind w:firstLine="720" w:firstLineChars="300"/>
        <w:rPr>
          <w:rFonts w:ascii="宋体" w:hAnsi="宋体" w:cs="宋体"/>
          <w:sz w:val="24"/>
          <w:szCs w:val="22"/>
          <w:highlight w:val="none"/>
        </w:rPr>
      </w:pPr>
      <w:r>
        <w:rPr>
          <w:rFonts w:hint="eastAsia" w:ascii="宋体" w:hAnsi="宋体" w:cs="宋体"/>
          <w:sz w:val="24"/>
          <w:highlight w:val="none"/>
        </w:rPr>
        <w:t>1</w:t>
      </w:r>
      <w:r>
        <w:rPr>
          <w:rFonts w:hint="eastAsia" w:ascii="宋体" w:hAnsi="宋体" w:cs="宋体"/>
          <w:sz w:val="24"/>
          <w:highlight w:val="none"/>
          <w:lang w:val="en-US" w:eastAsia="zh-CN"/>
        </w:rPr>
        <w:t>4</w:t>
      </w:r>
      <w:r>
        <w:rPr>
          <w:rFonts w:hint="eastAsia" w:ascii="宋体" w:hAnsi="宋体" w:cs="宋体"/>
          <w:sz w:val="24"/>
          <w:highlight w:val="none"/>
        </w:rPr>
        <w:t>、</w:t>
      </w:r>
      <w:r>
        <w:rPr>
          <w:rFonts w:hint="eastAsia" w:ascii="宋体" w:hAnsi="宋体" w:cs="宋体"/>
          <w:sz w:val="24"/>
          <w:szCs w:val="22"/>
          <w:highlight w:val="none"/>
        </w:rPr>
        <w:t>投标保证金退还说明</w:t>
      </w:r>
    </w:p>
    <w:p w14:paraId="0253F180">
      <w:pPr>
        <w:spacing w:line="360" w:lineRule="auto"/>
        <w:ind w:firstLine="720" w:firstLineChars="300"/>
        <w:rPr>
          <w:rFonts w:ascii="宋体" w:hAnsi="宋体" w:cs="宋体"/>
          <w:sz w:val="24"/>
          <w:highlight w:val="none"/>
        </w:rPr>
      </w:pPr>
      <w:r>
        <w:rPr>
          <w:rFonts w:hint="eastAsia" w:ascii="宋体" w:hAnsi="宋体" w:cs="宋体"/>
          <w:sz w:val="24"/>
          <w:highlight w:val="none"/>
        </w:rPr>
        <w:t>1</w:t>
      </w:r>
      <w:r>
        <w:rPr>
          <w:rFonts w:hint="eastAsia" w:ascii="宋体" w:hAnsi="宋体" w:cs="宋体"/>
          <w:sz w:val="24"/>
          <w:highlight w:val="none"/>
          <w:lang w:val="en-US" w:eastAsia="zh-CN"/>
        </w:rPr>
        <w:t>5</w:t>
      </w:r>
      <w:r>
        <w:rPr>
          <w:rFonts w:hint="eastAsia" w:ascii="宋体" w:hAnsi="宋体" w:cs="宋体"/>
          <w:sz w:val="24"/>
          <w:highlight w:val="none"/>
        </w:rPr>
        <w:t>、主要股东或出资人信息</w:t>
      </w:r>
    </w:p>
    <w:p w14:paraId="691235E8">
      <w:pPr>
        <w:spacing w:line="360" w:lineRule="auto"/>
        <w:ind w:firstLine="720" w:firstLineChars="300"/>
        <w:rPr>
          <w:rFonts w:ascii="宋体" w:hAnsi="宋体" w:cs="宋体"/>
          <w:sz w:val="24"/>
          <w:highlight w:val="none"/>
        </w:rPr>
      </w:pPr>
      <w:r>
        <w:rPr>
          <w:rFonts w:hint="eastAsia" w:ascii="宋体" w:hAnsi="宋体" w:cs="宋体"/>
          <w:sz w:val="24"/>
          <w:highlight w:val="none"/>
        </w:rPr>
        <w:t>1</w:t>
      </w:r>
      <w:r>
        <w:rPr>
          <w:rFonts w:hint="eastAsia" w:ascii="宋体" w:hAnsi="宋体" w:cs="宋体"/>
          <w:sz w:val="24"/>
          <w:highlight w:val="none"/>
          <w:lang w:val="en-US" w:eastAsia="zh-CN"/>
        </w:rPr>
        <w:t>6</w:t>
      </w:r>
      <w:r>
        <w:rPr>
          <w:rFonts w:hint="eastAsia" w:ascii="宋体" w:hAnsi="宋体" w:cs="宋体"/>
          <w:sz w:val="24"/>
          <w:highlight w:val="none"/>
        </w:rPr>
        <w:t>、投标承诺书</w:t>
      </w:r>
    </w:p>
    <w:p w14:paraId="5343B6E6">
      <w:pPr>
        <w:spacing w:line="360" w:lineRule="auto"/>
        <w:ind w:firstLine="720" w:firstLineChars="300"/>
        <w:rPr>
          <w:rFonts w:ascii="宋体" w:hAnsi="宋体" w:cs="宋体"/>
          <w:sz w:val="24"/>
          <w:szCs w:val="22"/>
          <w:highlight w:val="none"/>
        </w:rPr>
      </w:pPr>
      <w:r>
        <w:rPr>
          <w:rFonts w:hint="eastAsia" w:ascii="宋体" w:hAnsi="宋体" w:cs="宋体"/>
          <w:sz w:val="24"/>
          <w:szCs w:val="22"/>
          <w:highlight w:val="none"/>
        </w:rPr>
        <w:t>1</w:t>
      </w:r>
      <w:r>
        <w:rPr>
          <w:rFonts w:hint="eastAsia" w:ascii="宋体" w:hAnsi="宋体" w:cs="宋体"/>
          <w:sz w:val="24"/>
          <w:szCs w:val="22"/>
          <w:highlight w:val="none"/>
          <w:lang w:val="en-US" w:eastAsia="zh-CN"/>
        </w:rPr>
        <w:t>7</w:t>
      </w:r>
      <w:r>
        <w:rPr>
          <w:rFonts w:hint="eastAsia" w:ascii="宋体" w:hAnsi="宋体" w:cs="宋体"/>
          <w:sz w:val="24"/>
          <w:szCs w:val="22"/>
          <w:highlight w:val="none"/>
        </w:rPr>
        <w:t>、投标单位（供应商）《遵守政府采购相关法律法规承诺书》</w:t>
      </w:r>
    </w:p>
    <w:p w14:paraId="3202CF33">
      <w:pPr>
        <w:spacing w:line="360" w:lineRule="auto"/>
        <w:ind w:firstLine="720" w:firstLineChars="300"/>
        <w:rPr>
          <w:rFonts w:ascii="宋体" w:hAnsi="宋体" w:cs="宋体"/>
          <w:sz w:val="24"/>
          <w:szCs w:val="22"/>
          <w:highlight w:val="none"/>
        </w:rPr>
      </w:pPr>
      <w:r>
        <w:rPr>
          <w:rFonts w:hint="eastAsia" w:ascii="宋体" w:hAnsi="宋体" w:cs="宋体"/>
          <w:sz w:val="24"/>
          <w:szCs w:val="22"/>
          <w:highlight w:val="none"/>
        </w:rPr>
        <w:t>1</w:t>
      </w:r>
      <w:r>
        <w:rPr>
          <w:rFonts w:hint="eastAsia" w:ascii="宋体" w:hAnsi="宋体" w:cs="宋体"/>
          <w:sz w:val="24"/>
          <w:szCs w:val="22"/>
          <w:highlight w:val="none"/>
          <w:lang w:val="en-US" w:eastAsia="zh-CN"/>
        </w:rPr>
        <w:t>8</w:t>
      </w:r>
      <w:r>
        <w:rPr>
          <w:rFonts w:hint="eastAsia" w:ascii="宋体" w:hAnsi="宋体" w:cs="宋体"/>
          <w:sz w:val="24"/>
          <w:szCs w:val="22"/>
          <w:highlight w:val="none"/>
        </w:rPr>
        <w:t>、中小企业声明函</w:t>
      </w:r>
    </w:p>
    <w:p w14:paraId="4CE305F9">
      <w:pPr>
        <w:spacing w:line="360" w:lineRule="auto"/>
        <w:ind w:firstLine="720" w:firstLineChars="300"/>
        <w:rPr>
          <w:rFonts w:ascii="宋体" w:hAnsi="宋体" w:cs="宋体"/>
          <w:sz w:val="24"/>
          <w:szCs w:val="22"/>
          <w:highlight w:val="none"/>
          <w:lang w:val="zh-CN"/>
        </w:rPr>
      </w:pPr>
      <w:r>
        <w:rPr>
          <w:rFonts w:hint="eastAsia" w:ascii="宋体" w:hAnsi="宋体" w:cs="宋体"/>
          <w:sz w:val="24"/>
          <w:szCs w:val="22"/>
          <w:highlight w:val="none"/>
        </w:rPr>
        <w:t>1</w:t>
      </w:r>
      <w:r>
        <w:rPr>
          <w:rFonts w:hint="eastAsia" w:ascii="宋体" w:hAnsi="宋体" w:cs="宋体"/>
          <w:sz w:val="24"/>
          <w:szCs w:val="22"/>
          <w:highlight w:val="none"/>
          <w:lang w:val="en-US" w:eastAsia="zh-CN"/>
        </w:rPr>
        <w:t>9</w:t>
      </w:r>
      <w:r>
        <w:rPr>
          <w:rFonts w:hint="eastAsia" w:ascii="宋体" w:hAnsi="宋体" w:cs="宋体"/>
          <w:sz w:val="24"/>
          <w:szCs w:val="22"/>
          <w:highlight w:val="none"/>
        </w:rPr>
        <w:t>、</w:t>
      </w:r>
      <w:r>
        <w:rPr>
          <w:rFonts w:hint="eastAsia" w:ascii="宋体" w:hAnsi="宋体" w:cs="宋体"/>
          <w:sz w:val="24"/>
          <w:szCs w:val="22"/>
          <w:highlight w:val="none"/>
          <w:lang w:val="zh-CN"/>
        </w:rPr>
        <w:t>无重大违法记录声明函</w:t>
      </w:r>
    </w:p>
    <w:p w14:paraId="5075E6A1">
      <w:pPr>
        <w:spacing w:line="360" w:lineRule="auto"/>
        <w:ind w:firstLine="720" w:firstLineChars="300"/>
        <w:rPr>
          <w:rFonts w:ascii="宋体" w:hAnsi="宋体" w:cs="宋体"/>
          <w:sz w:val="24"/>
          <w:szCs w:val="22"/>
          <w:highlight w:val="none"/>
        </w:rPr>
      </w:pPr>
      <w:r>
        <w:rPr>
          <w:rFonts w:hint="eastAsia" w:ascii="宋体" w:hAnsi="宋体" w:cs="宋体"/>
          <w:sz w:val="24"/>
          <w:szCs w:val="22"/>
          <w:highlight w:val="none"/>
          <w:lang w:val="en-US" w:eastAsia="zh-CN"/>
        </w:rPr>
        <w:t>20</w:t>
      </w:r>
      <w:r>
        <w:rPr>
          <w:rFonts w:hint="eastAsia" w:ascii="宋体" w:hAnsi="宋体" w:cs="宋体"/>
          <w:sz w:val="24"/>
          <w:szCs w:val="22"/>
          <w:highlight w:val="none"/>
        </w:rPr>
        <w:t>、提供其它有利于投标的资料</w:t>
      </w:r>
    </w:p>
    <w:p w14:paraId="44442A58">
      <w:pPr>
        <w:numPr>
          <w:ilvl w:val="0"/>
          <w:numId w:val="11"/>
        </w:numPr>
        <w:spacing w:line="420" w:lineRule="exact"/>
        <w:rPr>
          <w:rFonts w:ascii="宋体" w:hAnsi="宋体" w:cs="宋体"/>
          <w:sz w:val="24"/>
          <w:highlight w:val="none"/>
        </w:rPr>
      </w:pPr>
      <w:r>
        <w:rPr>
          <w:rFonts w:hint="eastAsia" w:ascii="宋体" w:hAnsi="宋体" w:cs="宋体"/>
          <w:sz w:val="24"/>
          <w:highlight w:val="none"/>
        </w:rPr>
        <w:t>投标保证金，金额为</w:t>
      </w:r>
      <w:r>
        <w:rPr>
          <w:rFonts w:hint="eastAsia" w:ascii="宋体" w:hAnsi="宋体" w:cs="宋体"/>
          <w:sz w:val="24"/>
          <w:highlight w:val="none"/>
          <w:u w:val="single"/>
        </w:rPr>
        <w:t>　　              　　</w:t>
      </w:r>
      <w:r>
        <w:rPr>
          <w:rFonts w:hint="eastAsia" w:ascii="宋体" w:hAnsi="宋体" w:cs="宋体"/>
          <w:sz w:val="24"/>
          <w:highlight w:val="none"/>
        </w:rPr>
        <w:t>。</w:t>
      </w:r>
    </w:p>
    <w:p w14:paraId="5F4D7B89">
      <w:pPr>
        <w:spacing w:line="420" w:lineRule="exact"/>
        <w:ind w:firstLine="555"/>
        <w:rPr>
          <w:rFonts w:ascii="宋体" w:hAnsi="宋体" w:cs="宋体"/>
          <w:sz w:val="24"/>
          <w:highlight w:val="none"/>
        </w:rPr>
      </w:pPr>
      <w:r>
        <w:rPr>
          <w:rFonts w:hint="eastAsia" w:ascii="宋体" w:hAnsi="宋体" w:cs="宋体"/>
          <w:sz w:val="24"/>
          <w:highlight w:val="none"/>
        </w:rPr>
        <w:t>据此函，签字代表宣布并同意如下：</w:t>
      </w:r>
    </w:p>
    <w:p w14:paraId="3A6323D9">
      <w:pPr>
        <w:spacing w:line="420" w:lineRule="exact"/>
        <w:ind w:firstLine="555"/>
        <w:rPr>
          <w:rFonts w:ascii="宋体" w:hAnsi="宋体" w:cs="宋体"/>
          <w:sz w:val="24"/>
          <w:highlight w:val="none"/>
        </w:rPr>
      </w:pPr>
      <w:r>
        <w:rPr>
          <w:rFonts w:hint="eastAsia" w:ascii="宋体" w:hAnsi="宋体" w:cs="宋体"/>
          <w:sz w:val="24"/>
          <w:highlight w:val="none"/>
        </w:rPr>
        <w:t>1、所附投标报价表中规定的应提交和交付的货物和服务投标</w:t>
      </w:r>
      <w:r>
        <w:rPr>
          <w:rFonts w:hint="eastAsia" w:ascii="宋体" w:hAnsi="宋体" w:cs="宋体"/>
          <w:sz w:val="24"/>
          <w:highlight w:val="none"/>
          <w:lang w:val="en-US" w:eastAsia="zh-CN"/>
        </w:rPr>
        <w:t>下浮率</w:t>
      </w:r>
      <w:r>
        <w:rPr>
          <w:rFonts w:hint="eastAsia" w:ascii="宋体" w:hAnsi="宋体" w:cs="宋体"/>
          <w:sz w:val="24"/>
          <w:highlight w:val="none"/>
        </w:rPr>
        <w:t>为</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分别</w:t>
      </w:r>
      <w:r>
        <w:rPr>
          <w:rFonts w:hint="eastAsia" w:ascii="宋体" w:hAnsi="宋体" w:cs="宋体"/>
          <w:sz w:val="24"/>
          <w:highlight w:val="none"/>
          <w:u w:val="single"/>
        </w:rPr>
        <w:t>用文字和数字表示</w:t>
      </w:r>
      <w:r>
        <w:rPr>
          <w:rFonts w:hint="eastAsia" w:ascii="宋体" w:hAnsi="宋体" w:cs="宋体"/>
          <w:sz w:val="24"/>
          <w:highlight w:val="none"/>
          <w:u w:val="single"/>
          <w:lang w:val="en-US" w:eastAsia="zh-CN"/>
        </w:rPr>
        <w:t>下浮率</w:t>
      </w:r>
      <w:r>
        <w:rPr>
          <w:rFonts w:hint="eastAsia" w:ascii="宋体" w:hAnsi="宋体" w:cs="宋体"/>
          <w:sz w:val="24"/>
          <w:highlight w:val="none"/>
        </w:rPr>
        <w:t>）。</w:t>
      </w:r>
    </w:p>
    <w:p w14:paraId="1910A849">
      <w:pPr>
        <w:spacing w:line="420" w:lineRule="exact"/>
        <w:ind w:firstLine="555"/>
        <w:rPr>
          <w:rFonts w:ascii="宋体" w:hAnsi="宋体" w:cs="宋体"/>
          <w:sz w:val="24"/>
          <w:highlight w:val="none"/>
        </w:rPr>
      </w:pPr>
      <w:r>
        <w:rPr>
          <w:rFonts w:hint="eastAsia" w:ascii="宋体" w:hAnsi="宋体" w:cs="宋体"/>
          <w:sz w:val="24"/>
          <w:highlight w:val="none"/>
        </w:rPr>
        <w:t>2、投标方将按招标文件的规定履行合同责任和义务。</w:t>
      </w:r>
    </w:p>
    <w:p w14:paraId="2F41FB2D">
      <w:pPr>
        <w:spacing w:line="420" w:lineRule="exact"/>
        <w:ind w:firstLine="555"/>
        <w:rPr>
          <w:rFonts w:ascii="宋体" w:hAnsi="宋体" w:cs="宋体"/>
          <w:sz w:val="24"/>
          <w:highlight w:val="none"/>
        </w:rPr>
      </w:pPr>
      <w:r>
        <w:rPr>
          <w:rFonts w:hint="eastAsia" w:ascii="宋体" w:hAnsi="宋体" w:cs="宋体"/>
          <w:sz w:val="24"/>
          <w:highlight w:val="none"/>
        </w:rPr>
        <w:t>3、投标方已详细阅读并理解了招标文件的全部，包括修改文件。我们完全理解并同意放弃对这方面有不明及误解的权利。</w:t>
      </w:r>
    </w:p>
    <w:p w14:paraId="7EEC9BE2">
      <w:pPr>
        <w:spacing w:line="420" w:lineRule="exact"/>
        <w:ind w:firstLine="555"/>
        <w:rPr>
          <w:rFonts w:ascii="宋体" w:hAnsi="宋体" w:cs="宋体"/>
          <w:sz w:val="24"/>
          <w:highlight w:val="none"/>
        </w:rPr>
      </w:pPr>
      <w:r>
        <w:rPr>
          <w:rFonts w:hint="eastAsia" w:ascii="宋体" w:hAnsi="宋体" w:cs="宋体"/>
          <w:sz w:val="24"/>
          <w:highlight w:val="none"/>
        </w:rPr>
        <w:t>4、本投标有效期自开标之日起</w:t>
      </w:r>
      <w:r>
        <w:rPr>
          <w:rFonts w:hint="eastAsia" w:ascii="宋体" w:hAnsi="宋体" w:cs="宋体"/>
          <w:sz w:val="24"/>
          <w:highlight w:val="none"/>
          <w:u w:val="single"/>
        </w:rPr>
        <w:t>　90　</w:t>
      </w:r>
      <w:r>
        <w:rPr>
          <w:rFonts w:hint="eastAsia" w:ascii="宋体" w:hAnsi="宋体" w:cs="宋体"/>
          <w:sz w:val="24"/>
          <w:highlight w:val="none"/>
        </w:rPr>
        <w:t>个日历日。</w:t>
      </w:r>
    </w:p>
    <w:p w14:paraId="4C807227">
      <w:pPr>
        <w:spacing w:line="420" w:lineRule="exact"/>
        <w:ind w:firstLine="555"/>
        <w:rPr>
          <w:rFonts w:ascii="宋体" w:hAnsi="宋体" w:cs="宋体"/>
          <w:sz w:val="24"/>
          <w:highlight w:val="none"/>
        </w:rPr>
      </w:pPr>
      <w:r>
        <w:rPr>
          <w:rFonts w:hint="eastAsia" w:ascii="宋体" w:hAnsi="宋体" w:cs="宋体"/>
          <w:sz w:val="24"/>
          <w:highlight w:val="none"/>
        </w:rPr>
        <w:t>5、在规定的开标时间后，如果在投标有效期内撤回投标，同意投标保证金将被贵方没收。</w:t>
      </w:r>
    </w:p>
    <w:p w14:paraId="51D5599F">
      <w:pPr>
        <w:spacing w:line="420" w:lineRule="exact"/>
        <w:ind w:firstLine="555"/>
        <w:rPr>
          <w:rFonts w:ascii="宋体" w:hAnsi="宋体" w:cs="宋体"/>
          <w:sz w:val="24"/>
          <w:highlight w:val="none"/>
        </w:rPr>
      </w:pPr>
      <w:r>
        <w:rPr>
          <w:rFonts w:hint="eastAsia" w:ascii="宋体" w:hAnsi="宋体" w:cs="宋体"/>
          <w:sz w:val="24"/>
          <w:highlight w:val="none"/>
        </w:rPr>
        <w:t>6、投标人同意提供按照贵方可能要求的与其投标有关的一切数据或资料，完全理解贵方不一定接受最低价的投标或收到的任何投标的约定。</w:t>
      </w:r>
    </w:p>
    <w:p w14:paraId="5A297530">
      <w:pPr>
        <w:spacing w:line="420" w:lineRule="exact"/>
        <w:ind w:firstLine="570"/>
        <w:rPr>
          <w:rFonts w:ascii="宋体" w:hAnsi="宋体" w:cs="宋体"/>
          <w:sz w:val="24"/>
          <w:highlight w:val="none"/>
        </w:rPr>
      </w:pPr>
      <w:r>
        <w:rPr>
          <w:rFonts w:hint="eastAsia" w:ascii="宋体" w:hAnsi="宋体" w:cs="宋体"/>
          <w:sz w:val="24"/>
          <w:highlight w:val="none"/>
        </w:rPr>
        <w:t>7、与本投标有关的一切正式往来信函请寄：</w:t>
      </w:r>
    </w:p>
    <w:p w14:paraId="5221A85A">
      <w:pPr>
        <w:spacing w:line="420" w:lineRule="exact"/>
        <w:ind w:firstLine="840" w:firstLineChars="350"/>
        <w:rPr>
          <w:rFonts w:ascii="宋体" w:hAnsi="宋体" w:cs="宋体"/>
          <w:sz w:val="24"/>
          <w:highlight w:val="none"/>
          <w:u w:val="single"/>
        </w:rPr>
      </w:pPr>
      <w:r>
        <w:rPr>
          <w:rFonts w:hint="eastAsia" w:ascii="宋体" w:hAnsi="宋体" w:cs="宋体"/>
          <w:sz w:val="24"/>
          <w:highlight w:val="none"/>
        </w:rPr>
        <w:t>投 标 人 名 称：</w:t>
      </w:r>
      <w:r>
        <w:rPr>
          <w:rFonts w:hint="eastAsia" w:ascii="宋体" w:hAnsi="宋体" w:cs="宋体"/>
          <w:sz w:val="24"/>
          <w:highlight w:val="none"/>
          <w:u w:val="single"/>
        </w:rPr>
        <w:t xml:space="preserve">　      　　　　　　　　　          </w:t>
      </w:r>
    </w:p>
    <w:p w14:paraId="14D597FC">
      <w:pPr>
        <w:spacing w:line="420" w:lineRule="exact"/>
        <w:ind w:firstLine="840" w:firstLineChars="350"/>
        <w:rPr>
          <w:rFonts w:ascii="宋体" w:hAnsi="宋体" w:cs="宋体"/>
          <w:sz w:val="24"/>
          <w:highlight w:val="none"/>
          <w:u w:val="single"/>
        </w:rPr>
      </w:pPr>
      <w:r>
        <w:rPr>
          <w:rFonts w:hint="eastAsia" w:ascii="宋体" w:hAnsi="宋体" w:cs="宋体"/>
          <w:sz w:val="24"/>
          <w:highlight w:val="none"/>
        </w:rPr>
        <w:t>投标人代表签字或印章：</w:t>
      </w:r>
      <w:r>
        <w:rPr>
          <w:rFonts w:hint="eastAsia" w:ascii="宋体" w:hAnsi="宋体" w:cs="宋体"/>
          <w:sz w:val="24"/>
          <w:highlight w:val="none"/>
          <w:u w:val="single"/>
        </w:rPr>
        <w:t xml:space="preserve">　　　　　　　　　　　        </w:t>
      </w:r>
    </w:p>
    <w:p w14:paraId="5E52F6E8">
      <w:pPr>
        <w:spacing w:line="420" w:lineRule="exact"/>
        <w:ind w:firstLine="840" w:firstLineChars="350"/>
        <w:rPr>
          <w:rFonts w:ascii="宋体" w:hAnsi="宋体" w:cs="宋体"/>
          <w:sz w:val="24"/>
          <w:highlight w:val="none"/>
          <w:u w:val="single"/>
        </w:rPr>
      </w:pPr>
      <w:r>
        <w:rPr>
          <w:rFonts w:hint="eastAsia" w:ascii="宋体" w:hAnsi="宋体" w:cs="宋体"/>
          <w:sz w:val="24"/>
          <w:highlight w:val="none"/>
        </w:rPr>
        <w:t>公          章：</w:t>
      </w:r>
      <w:r>
        <w:rPr>
          <w:rFonts w:hint="eastAsia" w:ascii="宋体" w:hAnsi="宋体" w:cs="宋体"/>
          <w:sz w:val="24"/>
          <w:highlight w:val="none"/>
          <w:u w:val="single"/>
        </w:rPr>
        <w:t xml:space="preserve">　　　　　　　　　　　　　          </w:t>
      </w:r>
    </w:p>
    <w:p w14:paraId="4CE86973">
      <w:pPr>
        <w:spacing w:line="420" w:lineRule="exact"/>
        <w:ind w:firstLine="876" w:firstLineChars="365"/>
        <w:rPr>
          <w:rFonts w:ascii="宋体" w:hAnsi="宋体" w:cs="宋体"/>
          <w:sz w:val="24"/>
          <w:highlight w:val="none"/>
        </w:rPr>
      </w:pPr>
      <w:r>
        <w:rPr>
          <w:rFonts w:hint="eastAsia" w:ascii="宋体" w:hAnsi="宋体" w:cs="宋体"/>
          <w:sz w:val="24"/>
          <w:highlight w:val="none"/>
        </w:rPr>
        <w:t>地　　　　  址：</w:t>
      </w:r>
      <w:r>
        <w:rPr>
          <w:rFonts w:hint="eastAsia" w:ascii="宋体" w:hAnsi="宋体" w:cs="宋体"/>
          <w:sz w:val="24"/>
          <w:highlight w:val="none"/>
          <w:u w:val="single"/>
        </w:rPr>
        <w:t xml:space="preserve">　　　　　　　　    　              </w:t>
      </w:r>
    </w:p>
    <w:p w14:paraId="2D319BAE">
      <w:pPr>
        <w:spacing w:line="420" w:lineRule="exact"/>
        <w:rPr>
          <w:rFonts w:ascii="宋体" w:hAnsi="宋体" w:cs="宋体"/>
          <w:sz w:val="24"/>
          <w:highlight w:val="none"/>
        </w:rPr>
      </w:pPr>
      <w:r>
        <w:rPr>
          <w:rFonts w:hint="eastAsia" w:ascii="宋体" w:hAnsi="宋体" w:cs="宋体"/>
          <w:sz w:val="24"/>
          <w:highlight w:val="none"/>
        </w:rPr>
        <w:t>　     电　　　　　话：</w:t>
      </w:r>
      <w:r>
        <w:rPr>
          <w:rFonts w:hint="eastAsia" w:ascii="宋体" w:hAnsi="宋体" w:cs="宋体"/>
          <w:sz w:val="24"/>
          <w:highlight w:val="none"/>
          <w:u w:val="single"/>
        </w:rPr>
        <w:t xml:space="preserve">　　　　　　　　　　                </w:t>
      </w:r>
    </w:p>
    <w:p w14:paraId="22E8FD0E">
      <w:pPr>
        <w:spacing w:line="420" w:lineRule="exact"/>
        <w:rPr>
          <w:rFonts w:ascii="宋体" w:hAnsi="宋体" w:cs="宋体"/>
          <w:sz w:val="24"/>
          <w:highlight w:val="none"/>
        </w:rPr>
      </w:pPr>
      <w:r>
        <w:rPr>
          <w:rFonts w:hint="eastAsia" w:ascii="宋体" w:hAnsi="宋体" w:cs="宋体"/>
          <w:sz w:val="24"/>
          <w:highlight w:val="none"/>
        </w:rPr>
        <w:t>　     邮          编：</w:t>
      </w:r>
      <w:r>
        <w:rPr>
          <w:rFonts w:hint="eastAsia" w:ascii="宋体" w:hAnsi="宋体" w:cs="宋体"/>
          <w:sz w:val="24"/>
          <w:highlight w:val="none"/>
          <w:u w:val="single"/>
        </w:rPr>
        <w:t xml:space="preserve">　　　　   　　　                   </w:t>
      </w:r>
    </w:p>
    <w:p w14:paraId="7880AE94">
      <w:pPr>
        <w:spacing w:line="420" w:lineRule="exact"/>
        <w:rPr>
          <w:rFonts w:ascii="宋体" w:hAnsi="宋体" w:cs="宋体"/>
          <w:sz w:val="24"/>
          <w:highlight w:val="none"/>
        </w:rPr>
      </w:pPr>
      <w:r>
        <w:rPr>
          <w:rFonts w:hint="eastAsia" w:ascii="宋体" w:hAnsi="宋体" w:cs="宋体"/>
          <w:sz w:val="24"/>
          <w:highlight w:val="none"/>
        </w:rPr>
        <w:t>　     传          真：</w:t>
      </w:r>
      <w:r>
        <w:rPr>
          <w:rFonts w:hint="eastAsia" w:ascii="宋体" w:hAnsi="宋体" w:cs="宋体"/>
          <w:sz w:val="24"/>
          <w:highlight w:val="none"/>
          <w:u w:val="single"/>
        </w:rPr>
        <w:t xml:space="preserve">　   　　　　　　                   </w:t>
      </w:r>
    </w:p>
    <w:p w14:paraId="1515E0A2">
      <w:pPr>
        <w:spacing w:line="420" w:lineRule="exact"/>
        <w:rPr>
          <w:rFonts w:ascii="宋体" w:hAnsi="宋体" w:cs="宋体"/>
          <w:b/>
          <w:sz w:val="24"/>
          <w:highlight w:val="none"/>
        </w:rPr>
      </w:pPr>
      <w:r>
        <w:rPr>
          <w:rFonts w:hint="eastAsia" w:ascii="宋体" w:hAnsi="宋体" w:cs="宋体"/>
          <w:sz w:val="24"/>
          <w:highlight w:val="none"/>
        </w:rPr>
        <w:t xml:space="preserve">　　　　　　　　　　　　　　　　　　 </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14:paraId="0E957D7B">
      <w:pPr>
        <w:pStyle w:val="10"/>
        <w:rPr>
          <w:rFonts w:ascii="宋体" w:hAnsi="宋体" w:cs="宋体"/>
          <w:b/>
          <w:sz w:val="24"/>
          <w:highlight w:val="none"/>
        </w:rPr>
      </w:pPr>
    </w:p>
    <w:p w14:paraId="162E7A34">
      <w:pPr>
        <w:rPr>
          <w:b/>
          <w:bCs/>
          <w:sz w:val="28"/>
          <w:szCs w:val="28"/>
          <w:highlight w:val="none"/>
        </w:rPr>
      </w:pPr>
      <w:r>
        <w:rPr>
          <w:rFonts w:hint="eastAsia"/>
          <w:b/>
          <w:bCs/>
          <w:sz w:val="28"/>
          <w:szCs w:val="28"/>
          <w:highlight w:val="none"/>
        </w:rPr>
        <w:br w:type="page"/>
      </w:r>
    </w:p>
    <w:p w14:paraId="499A8AB0">
      <w:pPr>
        <w:spacing w:line="360" w:lineRule="auto"/>
        <w:rPr>
          <w:b/>
          <w:bCs/>
          <w:sz w:val="28"/>
          <w:szCs w:val="28"/>
          <w:highlight w:val="none"/>
        </w:rPr>
      </w:pPr>
      <w:r>
        <w:rPr>
          <w:rFonts w:hint="eastAsia"/>
          <w:b/>
          <w:bCs/>
          <w:sz w:val="28"/>
          <w:szCs w:val="28"/>
          <w:highlight w:val="none"/>
        </w:rPr>
        <w:t xml:space="preserve">（二）法定代表人资格证明书 </w:t>
      </w:r>
    </w:p>
    <w:p w14:paraId="7276C169">
      <w:pPr>
        <w:tabs>
          <w:tab w:val="left" w:pos="5053"/>
        </w:tabs>
        <w:spacing w:line="360" w:lineRule="auto"/>
        <w:rPr>
          <w:rFonts w:ascii="宋体" w:hAnsi="宋体" w:cs="宋体"/>
          <w:b/>
          <w:sz w:val="24"/>
          <w:szCs w:val="24"/>
          <w:highlight w:val="none"/>
        </w:rPr>
      </w:pPr>
      <w:r>
        <w:rPr>
          <w:rFonts w:hint="eastAsia" w:ascii="宋体" w:hAnsi="宋体" w:cs="宋体"/>
          <w:b/>
          <w:sz w:val="24"/>
          <w:szCs w:val="24"/>
          <w:highlight w:val="none"/>
        </w:rPr>
        <w:tab/>
      </w:r>
    </w:p>
    <w:p w14:paraId="5016E6A0">
      <w:pPr>
        <w:pStyle w:val="2"/>
        <w:numPr>
          <w:ilvl w:val="0"/>
          <w:numId w:val="0"/>
        </w:numPr>
        <w:jc w:val="center"/>
        <w:rPr>
          <w:rFonts w:ascii="宋体" w:hAnsi="宋体" w:cs="宋体"/>
          <w:sz w:val="28"/>
          <w:szCs w:val="28"/>
          <w:highlight w:val="none"/>
        </w:rPr>
      </w:pPr>
      <w:bookmarkStart w:id="3" w:name="_Toc7277"/>
      <w:r>
        <w:rPr>
          <w:rFonts w:hint="eastAsia" w:ascii="宋体" w:hAnsi="宋体" w:cs="宋体"/>
          <w:sz w:val="28"/>
          <w:szCs w:val="28"/>
          <w:highlight w:val="none"/>
        </w:rPr>
        <w:t>法定代表人资格证明书</w:t>
      </w:r>
      <w:bookmarkEnd w:id="3"/>
    </w:p>
    <w:p w14:paraId="3A3A315E">
      <w:pPr>
        <w:spacing w:before="120" w:beforeLines="50" w:after="120" w:afterLines="50" w:line="360" w:lineRule="auto"/>
        <w:ind w:left="546" w:leftChars="260"/>
        <w:rPr>
          <w:rFonts w:ascii="宋体" w:hAnsi="宋体" w:cs="宋体"/>
          <w:sz w:val="24"/>
          <w:szCs w:val="24"/>
          <w:highlight w:val="none"/>
        </w:rPr>
      </w:pPr>
      <w:r>
        <w:rPr>
          <w:rFonts w:hint="eastAsia" w:ascii="宋体" w:hAnsi="宋体" w:cs="宋体"/>
          <w:sz w:val="24"/>
          <w:szCs w:val="24"/>
          <w:highlight w:val="none"/>
        </w:rPr>
        <w:t>单位名称：</w:t>
      </w:r>
    </w:p>
    <w:p w14:paraId="463C2384">
      <w:pPr>
        <w:spacing w:before="120" w:beforeLines="50" w:after="120" w:afterLines="50" w:line="360" w:lineRule="auto"/>
        <w:ind w:left="546" w:leftChars="260"/>
        <w:rPr>
          <w:rFonts w:ascii="宋体" w:hAnsi="宋体" w:cs="宋体"/>
          <w:sz w:val="24"/>
          <w:szCs w:val="24"/>
          <w:highlight w:val="none"/>
        </w:rPr>
      </w:pPr>
      <w:r>
        <w:rPr>
          <w:rFonts w:hint="eastAsia" w:ascii="宋体" w:hAnsi="宋体" w:cs="宋体"/>
          <w:sz w:val="24"/>
          <w:szCs w:val="24"/>
          <w:highlight w:val="none"/>
        </w:rPr>
        <w:t>单位性质：</w:t>
      </w:r>
    </w:p>
    <w:p w14:paraId="13DBC803">
      <w:pPr>
        <w:spacing w:before="120" w:beforeLines="50" w:after="120" w:afterLines="50" w:line="360" w:lineRule="auto"/>
        <w:ind w:left="546" w:leftChars="260"/>
        <w:rPr>
          <w:rFonts w:ascii="宋体" w:hAnsi="宋体" w:cs="宋体"/>
          <w:sz w:val="24"/>
          <w:szCs w:val="24"/>
          <w:highlight w:val="none"/>
        </w:rPr>
      </w:pPr>
      <w:r>
        <w:rPr>
          <w:rFonts w:hint="eastAsia" w:ascii="宋体" w:hAnsi="宋体" w:cs="宋体"/>
          <w:sz w:val="24"/>
          <w:szCs w:val="24"/>
          <w:highlight w:val="none"/>
        </w:rPr>
        <w:t>地址：</w:t>
      </w:r>
    </w:p>
    <w:p w14:paraId="2D6FF2C9">
      <w:pPr>
        <w:spacing w:before="120" w:beforeLines="50" w:after="120" w:afterLines="50" w:line="360" w:lineRule="auto"/>
        <w:ind w:left="546" w:leftChars="260"/>
        <w:rPr>
          <w:rFonts w:ascii="宋体" w:hAnsi="宋体" w:cs="宋体"/>
          <w:sz w:val="24"/>
          <w:szCs w:val="24"/>
          <w:highlight w:val="none"/>
        </w:rPr>
      </w:pPr>
      <w:r>
        <w:rPr>
          <w:rFonts w:hint="eastAsia" w:ascii="宋体" w:hAnsi="宋体" w:cs="宋体"/>
          <w:sz w:val="24"/>
          <w:szCs w:val="24"/>
          <w:highlight w:val="none"/>
        </w:rPr>
        <w:t>成立时间：</w:t>
      </w:r>
    </w:p>
    <w:p w14:paraId="22D674D0">
      <w:pPr>
        <w:spacing w:before="120" w:beforeLines="50" w:after="120" w:afterLines="50" w:line="360" w:lineRule="auto"/>
        <w:ind w:left="546" w:leftChars="260"/>
        <w:rPr>
          <w:rFonts w:ascii="宋体" w:hAnsi="宋体" w:cs="宋体"/>
          <w:sz w:val="24"/>
          <w:szCs w:val="24"/>
          <w:highlight w:val="none"/>
        </w:rPr>
      </w:pPr>
      <w:r>
        <w:rPr>
          <w:rFonts w:hint="eastAsia" w:ascii="宋体" w:hAnsi="宋体" w:cs="宋体"/>
          <w:sz w:val="24"/>
          <w:szCs w:val="24"/>
          <w:highlight w:val="none"/>
        </w:rPr>
        <w:t>经营期限：</w:t>
      </w:r>
    </w:p>
    <w:p w14:paraId="73906657">
      <w:pPr>
        <w:spacing w:before="120" w:beforeLines="50" w:after="120" w:afterLines="50" w:line="360" w:lineRule="auto"/>
        <w:ind w:left="546" w:leftChars="260"/>
        <w:rPr>
          <w:rFonts w:ascii="宋体" w:hAnsi="宋体" w:cs="宋体"/>
          <w:sz w:val="24"/>
          <w:szCs w:val="24"/>
          <w:highlight w:val="none"/>
          <w:u w:val="single"/>
        </w:rPr>
      </w:pPr>
      <w:r>
        <w:rPr>
          <w:rFonts w:hint="eastAsia" w:ascii="宋体" w:hAnsi="宋体" w:cs="宋体"/>
          <w:sz w:val="24"/>
          <w:szCs w:val="24"/>
          <w:highlight w:val="none"/>
        </w:rPr>
        <w:t>姓名：</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 性别：</w:t>
      </w:r>
      <w:r>
        <w:rPr>
          <w:rFonts w:hint="eastAsia" w:ascii="宋体" w:hAnsi="宋体" w:cs="宋体"/>
          <w:sz w:val="24"/>
          <w:szCs w:val="24"/>
          <w:highlight w:val="none"/>
          <w:u w:val="single"/>
        </w:rPr>
        <w:t xml:space="preserve">    </w:t>
      </w:r>
    </w:p>
    <w:p w14:paraId="230E5AEE">
      <w:pPr>
        <w:spacing w:before="120" w:beforeLines="50" w:after="120" w:afterLines="50" w:line="360" w:lineRule="auto"/>
        <w:ind w:left="546" w:leftChars="260"/>
        <w:rPr>
          <w:rFonts w:ascii="宋体" w:hAnsi="宋体" w:cs="宋体"/>
          <w:sz w:val="24"/>
          <w:szCs w:val="24"/>
          <w:highlight w:val="none"/>
          <w:u w:val="single"/>
        </w:rPr>
      </w:pPr>
      <w:r>
        <w:rPr>
          <w:rFonts w:hint="eastAsia" w:ascii="宋体" w:hAnsi="宋体" w:cs="宋体"/>
          <w:sz w:val="24"/>
          <w:szCs w:val="24"/>
          <w:highlight w:val="none"/>
        </w:rPr>
        <w:t xml:space="preserve"> 年龄：</w:t>
      </w:r>
      <w:r>
        <w:rPr>
          <w:rFonts w:hint="eastAsia" w:ascii="宋体" w:hAnsi="宋体" w:cs="宋体"/>
          <w:sz w:val="24"/>
          <w:szCs w:val="24"/>
          <w:highlight w:val="none"/>
          <w:u w:val="single"/>
        </w:rPr>
        <w:t xml:space="preserve">     </w:t>
      </w:r>
      <w:r>
        <w:rPr>
          <w:rFonts w:hint="eastAsia" w:ascii="宋体" w:hAnsi="宋体" w:cs="宋体"/>
          <w:sz w:val="24"/>
          <w:szCs w:val="24"/>
          <w:highlight w:val="none"/>
        </w:rPr>
        <w:t>职务：</w:t>
      </w:r>
      <w:r>
        <w:rPr>
          <w:rFonts w:hint="eastAsia" w:ascii="宋体" w:hAnsi="宋体" w:cs="宋体"/>
          <w:sz w:val="24"/>
          <w:szCs w:val="24"/>
          <w:highlight w:val="none"/>
          <w:u w:val="single"/>
        </w:rPr>
        <w:t xml:space="preserve">        </w:t>
      </w:r>
    </w:p>
    <w:p w14:paraId="7F88F85A">
      <w:pPr>
        <w:spacing w:before="120" w:beforeLines="50" w:after="120" w:afterLines="50"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系</w:t>
      </w:r>
      <w:r>
        <w:rPr>
          <w:rFonts w:hint="eastAsia" w:ascii="宋体" w:hAnsi="宋体" w:cs="宋体"/>
          <w:sz w:val="24"/>
          <w:szCs w:val="24"/>
          <w:highlight w:val="none"/>
          <w:u w:val="single"/>
        </w:rPr>
        <w:t>（投标人）</w:t>
      </w:r>
      <w:r>
        <w:rPr>
          <w:rFonts w:hint="eastAsia" w:ascii="宋体" w:hAnsi="宋体" w:cs="宋体"/>
          <w:sz w:val="24"/>
          <w:szCs w:val="24"/>
          <w:highlight w:val="none"/>
        </w:rPr>
        <w:t>的法定代表人。</w:t>
      </w:r>
    </w:p>
    <w:p w14:paraId="77B15994">
      <w:pPr>
        <w:spacing w:before="120" w:beforeLines="50" w:after="120" w:afterLines="50"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特此证明。</w:t>
      </w:r>
    </w:p>
    <w:p w14:paraId="3C3ACB57">
      <w:pPr>
        <w:spacing w:before="120" w:beforeLines="50" w:after="120" w:afterLines="50"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（附法人身份证复印件）</w:t>
      </w:r>
    </w:p>
    <w:p w14:paraId="11F21079">
      <w:pPr>
        <w:spacing w:before="120" w:beforeLines="50" w:after="120" w:afterLines="50" w:line="460" w:lineRule="exact"/>
        <w:ind w:firstLine="480" w:firstLineChars="200"/>
        <w:rPr>
          <w:rFonts w:ascii="宋体" w:hAnsi="宋体" w:cs="宋体"/>
          <w:sz w:val="24"/>
          <w:szCs w:val="24"/>
          <w:highlight w:val="none"/>
        </w:rPr>
      </w:pPr>
      <w:r>
        <w:rPr>
          <w:rFonts w:hint="eastAsia" w:ascii="宋体" w:hAnsi="宋体" w:cs="宋体"/>
          <w:sz w:val="24"/>
          <w:szCs w:val="24"/>
          <w:highlight w:val="none"/>
        </w:rPr>
        <w:t>投标人公章：[投标人盖章]</w:t>
      </w:r>
    </w:p>
    <w:p w14:paraId="43F7BBCA">
      <w:pPr>
        <w:spacing w:before="120" w:beforeLines="50" w:after="120" w:afterLines="50" w:line="460" w:lineRule="exact"/>
        <w:ind w:firstLine="496" w:firstLineChars="200"/>
        <w:rPr>
          <w:rFonts w:ascii="宋体" w:hAnsi="宋体" w:cs="宋体"/>
          <w:highlight w:val="none"/>
        </w:rPr>
      </w:pPr>
      <w:r>
        <w:rPr>
          <w:rFonts w:hint="eastAsia" w:ascii="宋体" w:hAnsi="宋体" w:cs="宋体"/>
          <w:spacing w:val="4"/>
          <w:sz w:val="24"/>
          <w:szCs w:val="24"/>
          <w:highlight w:val="none"/>
        </w:rPr>
        <w:t xml:space="preserve">日期：   </w:t>
      </w:r>
      <w:r>
        <w:rPr>
          <w:rFonts w:hint="eastAsia" w:ascii="宋体" w:hAnsi="宋体" w:cs="宋体"/>
          <w:sz w:val="24"/>
          <w:szCs w:val="24"/>
          <w:highlight w:val="none"/>
        </w:rPr>
        <w:t>年   月   日</w:t>
      </w:r>
    </w:p>
    <w:p w14:paraId="4F89031D">
      <w:pPr>
        <w:pStyle w:val="16"/>
        <w:ind w:left="0"/>
        <w:rPr>
          <w:rFonts w:ascii="宋体" w:hAnsi="宋体" w:cs="宋体"/>
          <w:highlight w:val="none"/>
        </w:rPr>
      </w:pPr>
    </w:p>
    <w:p w14:paraId="246C5312">
      <w:pPr>
        <w:rPr>
          <w:rFonts w:ascii="宋体" w:hAnsi="宋体" w:cs="宋体"/>
          <w:highlight w:val="none"/>
        </w:rPr>
      </w:pPr>
    </w:p>
    <w:p w14:paraId="41641A16">
      <w:pPr>
        <w:pStyle w:val="7"/>
        <w:rPr>
          <w:rFonts w:ascii="宋体" w:hAnsi="宋体" w:cs="宋体"/>
          <w:highlight w:val="none"/>
        </w:rPr>
      </w:pPr>
    </w:p>
    <w:p w14:paraId="7955C53C">
      <w:pPr>
        <w:pStyle w:val="7"/>
        <w:rPr>
          <w:rFonts w:ascii="宋体" w:hAnsi="宋体" w:cs="宋体"/>
          <w:highlight w:val="none"/>
        </w:rPr>
      </w:pPr>
    </w:p>
    <w:p w14:paraId="0F164307">
      <w:pPr>
        <w:pStyle w:val="7"/>
        <w:rPr>
          <w:rFonts w:ascii="宋体" w:hAnsi="宋体" w:cs="宋体"/>
          <w:highlight w:val="none"/>
        </w:rPr>
      </w:pPr>
    </w:p>
    <w:p w14:paraId="05E943EA">
      <w:pPr>
        <w:jc w:val="center"/>
        <w:rPr>
          <w:rFonts w:ascii="宋体" w:hAnsi="宋体" w:cs="宋体"/>
          <w:b/>
          <w:sz w:val="28"/>
          <w:szCs w:val="28"/>
          <w:highlight w:val="none"/>
        </w:rPr>
      </w:pPr>
    </w:p>
    <w:p w14:paraId="592B1241">
      <w:pPr>
        <w:jc w:val="center"/>
        <w:rPr>
          <w:rFonts w:ascii="宋体" w:hAnsi="宋体" w:cs="宋体"/>
          <w:b/>
          <w:sz w:val="28"/>
          <w:szCs w:val="28"/>
          <w:highlight w:val="none"/>
        </w:rPr>
      </w:pPr>
    </w:p>
    <w:p w14:paraId="75630EB5">
      <w:pPr>
        <w:jc w:val="center"/>
        <w:rPr>
          <w:rFonts w:ascii="宋体" w:hAnsi="宋体" w:cs="宋体"/>
          <w:b/>
          <w:sz w:val="28"/>
          <w:szCs w:val="28"/>
          <w:highlight w:val="none"/>
        </w:rPr>
      </w:pPr>
    </w:p>
    <w:p w14:paraId="5D0CA338">
      <w:pPr>
        <w:jc w:val="center"/>
        <w:rPr>
          <w:rFonts w:ascii="宋体" w:hAnsi="宋体" w:cs="宋体"/>
          <w:b/>
          <w:sz w:val="28"/>
          <w:szCs w:val="28"/>
          <w:highlight w:val="none"/>
        </w:rPr>
      </w:pPr>
    </w:p>
    <w:p w14:paraId="1C3A3DAB">
      <w:pPr>
        <w:jc w:val="center"/>
        <w:rPr>
          <w:rFonts w:ascii="宋体" w:hAnsi="宋体" w:cs="宋体"/>
          <w:b/>
          <w:sz w:val="28"/>
          <w:szCs w:val="28"/>
          <w:highlight w:val="none"/>
        </w:rPr>
      </w:pPr>
    </w:p>
    <w:p w14:paraId="171317FC">
      <w:pPr>
        <w:jc w:val="center"/>
        <w:rPr>
          <w:rFonts w:ascii="宋体" w:hAnsi="宋体" w:cs="宋体"/>
          <w:b/>
          <w:sz w:val="28"/>
          <w:szCs w:val="28"/>
          <w:highlight w:val="none"/>
        </w:rPr>
      </w:pPr>
    </w:p>
    <w:p w14:paraId="4E98B8E9">
      <w:pPr>
        <w:jc w:val="center"/>
        <w:rPr>
          <w:rFonts w:ascii="宋体" w:hAnsi="宋体" w:cs="宋体"/>
          <w:b/>
          <w:sz w:val="28"/>
          <w:szCs w:val="28"/>
          <w:highlight w:val="none"/>
        </w:rPr>
      </w:pPr>
    </w:p>
    <w:p w14:paraId="2D650120">
      <w:pPr>
        <w:rPr>
          <w:highlight w:val="none"/>
        </w:rPr>
      </w:pPr>
    </w:p>
    <w:p w14:paraId="22BDAD33">
      <w:pPr>
        <w:rPr>
          <w:highlight w:val="none"/>
        </w:rPr>
      </w:pPr>
    </w:p>
    <w:p w14:paraId="24FE70E6">
      <w:pPr>
        <w:rPr>
          <w:highlight w:val="none"/>
        </w:rPr>
      </w:pPr>
    </w:p>
    <w:p w14:paraId="7DD1E11B">
      <w:pPr>
        <w:rPr>
          <w:highlight w:val="none"/>
        </w:rPr>
      </w:pPr>
    </w:p>
    <w:p w14:paraId="4612AC01">
      <w:pPr>
        <w:jc w:val="center"/>
        <w:rPr>
          <w:rFonts w:ascii="宋体" w:hAnsi="宋体" w:cs="宋体"/>
          <w:b/>
          <w:sz w:val="28"/>
          <w:szCs w:val="28"/>
          <w:highlight w:val="none"/>
        </w:rPr>
      </w:pPr>
    </w:p>
    <w:p w14:paraId="2BFABF71">
      <w:pPr>
        <w:rPr>
          <w:rFonts w:ascii="宋体" w:hAnsi="宋体" w:cs="宋体"/>
          <w:b/>
          <w:sz w:val="28"/>
          <w:szCs w:val="28"/>
          <w:highlight w:val="none"/>
        </w:rPr>
      </w:pPr>
      <w:r>
        <w:rPr>
          <w:rFonts w:hint="eastAsia" w:ascii="宋体" w:hAnsi="宋体" w:cs="宋体"/>
          <w:b/>
          <w:sz w:val="28"/>
          <w:szCs w:val="28"/>
          <w:highlight w:val="none"/>
        </w:rPr>
        <w:br w:type="page"/>
      </w:r>
    </w:p>
    <w:p w14:paraId="062AA97B">
      <w:pPr>
        <w:jc w:val="center"/>
        <w:rPr>
          <w:rFonts w:ascii="宋体" w:hAnsi="宋体" w:cs="宋体"/>
          <w:b/>
          <w:sz w:val="28"/>
          <w:szCs w:val="28"/>
          <w:highlight w:val="none"/>
        </w:rPr>
      </w:pPr>
    </w:p>
    <w:p w14:paraId="38F78DDF">
      <w:pPr>
        <w:jc w:val="center"/>
        <w:rPr>
          <w:rFonts w:ascii="宋体" w:hAnsi="宋体" w:cs="宋体"/>
          <w:b/>
          <w:sz w:val="28"/>
          <w:szCs w:val="28"/>
          <w:highlight w:val="none"/>
        </w:rPr>
      </w:pPr>
      <w:r>
        <w:rPr>
          <w:rFonts w:hint="eastAsia" w:ascii="宋体" w:hAnsi="宋体" w:cs="宋体"/>
          <w:b/>
          <w:sz w:val="28"/>
          <w:szCs w:val="28"/>
          <w:highlight w:val="none"/>
        </w:rPr>
        <w:t>法人代表授权书</w:t>
      </w:r>
    </w:p>
    <w:p w14:paraId="5F2D1D3A">
      <w:pPr>
        <w:pStyle w:val="10"/>
        <w:rPr>
          <w:highlight w:val="none"/>
        </w:rPr>
      </w:pPr>
    </w:p>
    <w:p w14:paraId="7EEBE756">
      <w:pPr>
        <w:spacing w:line="360" w:lineRule="auto"/>
        <w:ind w:firstLine="602"/>
        <w:rPr>
          <w:rFonts w:ascii="宋体" w:hAnsi="宋体" w:cs="宋体"/>
          <w:sz w:val="24"/>
          <w:highlight w:val="none"/>
        </w:rPr>
      </w:pPr>
      <w:r>
        <w:rPr>
          <w:rFonts w:hint="eastAsia" w:ascii="宋体" w:hAnsi="宋体" w:cs="宋体"/>
          <w:sz w:val="24"/>
          <w:highlight w:val="none"/>
        </w:rPr>
        <w:t>本授权书声明：注册于</w:t>
      </w:r>
      <w:r>
        <w:rPr>
          <w:rFonts w:hint="eastAsia" w:ascii="宋体" w:hAnsi="宋体" w:cs="宋体"/>
          <w:sz w:val="24"/>
          <w:highlight w:val="none"/>
          <w:u w:val="single"/>
        </w:rPr>
        <w:t>（地区的名称）</w:t>
      </w:r>
      <w:r>
        <w:rPr>
          <w:rFonts w:hint="eastAsia" w:ascii="宋体" w:hAnsi="宋体" w:cs="宋体"/>
          <w:sz w:val="24"/>
          <w:highlight w:val="none"/>
        </w:rPr>
        <w:t>的</w:t>
      </w:r>
      <w:r>
        <w:rPr>
          <w:rFonts w:hint="eastAsia" w:ascii="宋体" w:hAnsi="宋体" w:cs="宋体"/>
          <w:sz w:val="24"/>
          <w:highlight w:val="none"/>
          <w:u w:val="single"/>
        </w:rPr>
        <w:t>（公司名称）</w:t>
      </w:r>
      <w:r>
        <w:rPr>
          <w:rFonts w:hint="eastAsia" w:ascii="宋体" w:hAnsi="宋体" w:cs="宋体"/>
          <w:sz w:val="24"/>
          <w:highlight w:val="none"/>
        </w:rPr>
        <w:t>，在下面签字的法人代表</w:t>
      </w:r>
      <w:r>
        <w:rPr>
          <w:rFonts w:hint="eastAsia" w:ascii="宋体" w:hAnsi="宋体" w:cs="宋体"/>
          <w:sz w:val="24"/>
          <w:highlight w:val="none"/>
          <w:u w:val="single"/>
        </w:rPr>
        <w:t>（姓名、职务）</w:t>
      </w:r>
      <w:r>
        <w:rPr>
          <w:rFonts w:hint="eastAsia" w:ascii="宋体" w:hAnsi="宋体" w:cs="宋体"/>
          <w:sz w:val="24"/>
          <w:highlight w:val="none"/>
        </w:rPr>
        <w:t>，代表本公司授权在下面签字的</w:t>
      </w:r>
      <w:r>
        <w:rPr>
          <w:rFonts w:hint="eastAsia" w:ascii="宋体" w:hAnsi="宋体" w:cs="宋体"/>
          <w:sz w:val="24"/>
          <w:highlight w:val="none"/>
          <w:u w:val="single"/>
        </w:rPr>
        <w:t>（被授权人的姓名、职务）</w:t>
      </w:r>
      <w:r>
        <w:rPr>
          <w:rFonts w:hint="eastAsia" w:ascii="宋体" w:hAnsi="宋体" w:cs="宋体"/>
          <w:sz w:val="24"/>
          <w:highlight w:val="none"/>
        </w:rPr>
        <w:t>为本公司的合法代理人，就</w:t>
      </w:r>
      <w:r>
        <w:rPr>
          <w:rFonts w:hint="eastAsia" w:ascii="宋体" w:hAnsi="宋体" w:cs="宋体"/>
          <w:sz w:val="24"/>
          <w:highlight w:val="none"/>
          <w:u w:val="single"/>
        </w:rPr>
        <w:t>　（</w:t>
      </w:r>
      <w:r>
        <w:rPr>
          <w:rFonts w:hint="eastAsia" w:ascii="宋体" w:hAnsi="宋体" w:cs="宋体"/>
          <w:b/>
          <w:bCs/>
          <w:sz w:val="24"/>
          <w:highlight w:val="none"/>
          <w:u w:val="single"/>
          <w:lang w:val="en-US" w:eastAsia="zh-CN"/>
        </w:rPr>
        <w:t>项目</w:t>
      </w:r>
      <w:r>
        <w:rPr>
          <w:rFonts w:hint="eastAsia" w:ascii="宋体" w:hAnsi="宋体" w:cs="宋体"/>
          <w:b/>
          <w:bCs/>
          <w:sz w:val="24"/>
          <w:highlight w:val="none"/>
          <w:u w:val="single"/>
        </w:rPr>
        <w:t>名称</w:t>
      </w:r>
      <w:r>
        <w:rPr>
          <w:rFonts w:hint="eastAsia" w:ascii="宋体" w:hAnsi="宋体" w:cs="宋体"/>
          <w:sz w:val="24"/>
          <w:highlight w:val="none"/>
          <w:u w:val="single"/>
        </w:rPr>
        <w:t>）　</w:t>
      </w:r>
      <w:r>
        <w:rPr>
          <w:rFonts w:hint="eastAsia" w:ascii="宋体" w:hAnsi="宋体" w:cs="宋体"/>
          <w:sz w:val="24"/>
          <w:highlight w:val="none"/>
        </w:rPr>
        <w:t>的投标，以本公司的名义处理一切与之有关的事务。本授权书于20</w:t>
      </w:r>
      <w:r>
        <w:rPr>
          <w:rFonts w:hint="eastAsia" w:ascii="宋体" w:hAnsi="宋体" w:cs="宋体"/>
          <w:sz w:val="24"/>
          <w:highlight w:val="none"/>
          <w:u w:val="single"/>
        </w:rPr>
        <w:t>　　　</w:t>
      </w:r>
      <w:r>
        <w:rPr>
          <w:rFonts w:hint="eastAsia" w:ascii="宋体" w:hAnsi="宋体" w:cs="宋体"/>
          <w:sz w:val="24"/>
          <w:highlight w:val="none"/>
        </w:rPr>
        <w:t>年</w:t>
      </w:r>
      <w:r>
        <w:rPr>
          <w:rFonts w:hint="eastAsia" w:ascii="宋体" w:hAnsi="宋体" w:cs="宋体"/>
          <w:sz w:val="24"/>
          <w:highlight w:val="none"/>
          <w:u w:val="single"/>
        </w:rPr>
        <w:t>　　　</w:t>
      </w:r>
      <w:r>
        <w:rPr>
          <w:rFonts w:hint="eastAsia" w:ascii="宋体" w:hAnsi="宋体" w:cs="宋体"/>
          <w:sz w:val="24"/>
          <w:highlight w:val="none"/>
        </w:rPr>
        <w:t>月</w:t>
      </w:r>
      <w:r>
        <w:rPr>
          <w:rFonts w:hint="eastAsia" w:ascii="宋体" w:hAnsi="宋体" w:cs="宋体"/>
          <w:sz w:val="24"/>
          <w:highlight w:val="none"/>
          <w:u w:val="single"/>
        </w:rPr>
        <w:t>　　</w:t>
      </w:r>
      <w:r>
        <w:rPr>
          <w:rFonts w:hint="eastAsia" w:ascii="宋体" w:hAnsi="宋体" w:cs="宋体"/>
          <w:sz w:val="24"/>
          <w:highlight w:val="none"/>
        </w:rPr>
        <w:t>日签字生效，特此声明。</w:t>
      </w:r>
    </w:p>
    <w:p w14:paraId="28EE9547">
      <w:pPr>
        <w:pStyle w:val="10"/>
        <w:ind w:firstLine="602"/>
        <w:rPr>
          <w:rFonts w:ascii="宋体" w:hAnsi="宋体" w:cs="宋体"/>
          <w:highlight w:val="none"/>
        </w:rPr>
      </w:pPr>
    </w:p>
    <w:p w14:paraId="59024EB2">
      <w:pPr>
        <w:spacing w:before="120" w:beforeLines="50" w:after="120" w:afterLines="50"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（附法人身份证复印件）</w:t>
      </w:r>
    </w:p>
    <w:p w14:paraId="42928897">
      <w:pPr>
        <w:spacing w:before="120" w:beforeLines="50" w:after="120" w:afterLines="50"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（附被授权人身份证复印件）</w:t>
      </w:r>
    </w:p>
    <w:p w14:paraId="38095473">
      <w:pPr>
        <w:pStyle w:val="10"/>
        <w:rPr>
          <w:rFonts w:ascii="宋体" w:hAnsi="宋体" w:cs="宋体"/>
          <w:highlight w:val="none"/>
        </w:rPr>
      </w:pPr>
    </w:p>
    <w:p w14:paraId="1408CB69">
      <w:pPr>
        <w:spacing w:line="360" w:lineRule="auto"/>
        <w:ind w:firstLine="482"/>
        <w:rPr>
          <w:rFonts w:ascii="宋体" w:hAnsi="宋体" w:cs="宋体"/>
          <w:sz w:val="24"/>
          <w:highlight w:val="none"/>
        </w:rPr>
      </w:pPr>
    </w:p>
    <w:p w14:paraId="4AA184CB">
      <w:pPr>
        <w:spacing w:line="360" w:lineRule="auto"/>
        <w:ind w:firstLine="2400" w:firstLineChars="1000"/>
        <w:rPr>
          <w:rFonts w:ascii="宋体" w:hAnsi="宋体" w:cs="宋体"/>
          <w:sz w:val="24"/>
          <w:highlight w:val="none"/>
        </w:rPr>
      </w:pPr>
      <w:r>
        <w:rPr>
          <w:rFonts w:hint="eastAsia" w:ascii="宋体" w:hAnsi="宋体" w:cs="宋体"/>
          <w:sz w:val="24"/>
          <w:highlight w:val="none"/>
        </w:rPr>
        <w:t>法人代表签字或印章：</w:t>
      </w:r>
      <w:r>
        <w:rPr>
          <w:rFonts w:hint="eastAsia" w:ascii="宋体" w:hAnsi="宋体" w:cs="宋体"/>
          <w:sz w:val="24"/>
          <w:highlight w:val="none"/>
          <w:u w:val="single"/>
        </w:rPr>
        <w:t>　　　　　　　　　　　　</w:t>
      </w:r>
    </w:p>
    <w:p w14:paraId="2126B6E8">
      <w:pPr>
        <w:spacing w:line="360" w:lineRule="auto"/>
        <w:ind w:firstLine="2400" w:firstLineChars="1000"/>
        <w:rPr>
          <w:rFonts w:ascii="宋体" w:hAnsi="宋体" w:cs="宋体"/>
          <w:sz w:val="24"/>
          <w:highlight w:val="none"/>
        </w:rPr>
      </w:pPr>
      <w:r>
        <w:rPr>
          <w:rFonts w:hint="eastAsia" w:ascii="宋体" w:hAnsi="宋体" w:cs="宋体"/>
          <w:sz w:val="24"/>
          <w:highlight w:val="none"/>
        </w:rPr>
        <w:t>被授权人签字或印章：</w:t>
      </w:r>
      <w:r>
        <w:rPr>
          <w:rFonts w:hint="eastAsia" w:ascii="宋体" w:hAnsi="宋体" w:cs="宋体"/>
          <w:sz w:val="24"/>
          <w:highlight w:val="none"/>
          <w:u w:val="single"/>
        </w:rPr>
        <w:t>　　　　　　　　　　　　</w:t>
      </w:r>
    </w:p>
    <w:p w14:paraId="3FBFDF9A">
      <w:pPr>
        <w:spacing w:line="360" w:lineRule="auto"/>
        <w:ind w:firstLine="2400" w:firstLineChars="1000"/>
        <w:rPr>
          <w:rFonts w:ascii="宋体" w:hAnsi="宋体" w:cs="宋体"/>
          <w:sz w:val="24"/>
          <w:highlight w:val="none"/>
        </w:rPr>
      </w:pPr>
      <w:r>
        <w:rPr>
          <w:rFonts w:hint="eastAsia" w:ascii="宋体" w:hAnsi="宋体" w:cs="宋体"/>
          <w:sz w:val="24"/>
          <w:highlight w:val="none"/>
        </w:rPr>
        <w:t>公        章：</w:t>
      </w:r>
      <w:r>
        <w:rPr>
          <w:rFonts w:hint="eastAsia" w:ascii="宋体" w:hAnsi="宋体" w:cs="宋体"/>
          <w:sz w:val="24"/>
          <w:highlight w:val="none"/>
          <w:u w:val="single"/>
        </w:rPr>
        <w:t xml:space="preserve">                              </w:t>
      </w:r>
    </w:p>
    <w:p w14:paraId="24B59A1A">
      <w:pPr>
        <w:spacing w:line="360" w:lineRule="auto"/>
        <w:ind w:firstLine="480"/>
        <w:rPr>
          <w:rFonts w:ascii="宋体" w:hAnsi="宋体" w:cs="宋体"/>
          <w:sz w:val="24"/>
          <w:highlight w:val="none"/>
          <w:u w:val="single"/>
        </w:rPr>
      </w:pPr>
      <w:r>
        <w:rPr>
          <w:rFonts w:hint="eastAsia" w:ascii="宋体" w:hAnsi="宋体" w:cs="宋体"/>
          <w:sz w:val="24"/>
          <w:highlight w:val="none"/>
        </w:rPr>
        <w:t>　　　　　　　　授  权 日 期：</w:t>
      </w:r>
      <w:r>
        <w:rPr>
          <w:rFonts w:hint="eastAsia" w:ascii="宋体" w:hAnsi="宋体" w:cs="宋体"/>
          <w:sz w:val="24"/>
          <w:highlight w:val="none"/>
          <w:u w:val="single"/>
        </w:rPr>
        <w:t>　　</w:t>
      </w:r>
      <w:r>
        <w:rPr>
          <w:rFonts w:hint="eastAsia" w:ascii="宋体" w:hAnsi="宋体" w:cs="宋体"/>
          <w:sz w:val="24"/>
          <w:highlight w:val="none"/>
        </w:rPr>
        <w:t>年</w:t>
      </w:r>
      <w:r>
        <w:rPr>
          <w:rFonts w:hint="eastAsia" w:ascii="宋体" w:hAnsi="宋体" w:cs="宋体"/>
          <w:sz w:val="24"/>
          <w:highlight w:val="none"/>
          <w:u w:val="single"/>
        </w:rPr>
        <w:t>　　</w:t>
      </w:r>
      <w:r>
        <w:rPr>
          <w:rFonts w:hint="eastAsia" w:ascii="宋体" w:hAnsi="宋体" w:cs="宋体"/>
          <w:sz w:val="24"/>
          <w:highlight w:val="none"/>
        </w:rPr>
        <w:t>月</w:t>
      </w:r>
      <w:r>
        <w:rPr>
          <w:rFonts w:hint="eastAsia" w:ascii="宋体" w:hAnsi="宋体" w:cs="宋体"/>
          <w:sz w:val="24"/>
          <w:highlight w:val="none"/>
          <w:u w:val="single"/>
        </w:rPr>
        <w:t>　　</w:t>
      </w:r>
      <w:r>
        <w:rPr>
          <w:rFonts w:hint="eastAsia" w:ascii="宋体" w:hAnsi="宋体" w:cs="宋体"/>
          <w:sz w:val="24"/>
          <w:highlight w:val="none"/>
        </w:rPr>
        <w:t>日</w:t>
      </w:r>
    </w:p>
    <w:p w14:paraId="58182FE8">
      <w:pPr>
        <w:ind w:firstLine="482" w:firstLineChars="200"/>
        <w:rPr>
          <w:rFonts w:ascii="宋体" w:hAnsi="宋体" w:cs="宋体"/>
          <w:b/>
          <w:sz w:val="24"/>
          <w:highlight w:val="none"/>
        </w:rPr>
      </w:pPr>
      <w:r>
        <w:rPr>
          <w:rFonts w:hint="eastAsia" w:ascii="宋体" w:hAnsi="宋体" w:cs="宋体"/>
          <w:b/>
          <w:sz w:val="24"/>
          <w:highlight w:val="none"/>
        </w:rPr>
        <w:t>注：法人代表本人作为公司代理人前来参加投标的，投标方可以不填写此项证明文件。</w:t>
      </w:r>
    </w:p>
    <w:p w14:paraId="15567F7A">
      <w:pPr>
        <w:rPr>
          <w:rFonts w:ascii="宋体" w:hAnsi="宋体" w:cs="宋体"/>
          <w:b/>
          <w:sz w:val="24"/>
          <w:highlight w:val="none"/>
        </w:rPr>
      </w:pPr>
      <w:r>
        <w:rPr>
          <w:rFonts w:hint="eastAsia" w:ascii="宋体" w:hAnsi="宋体" w:cs="宋体"/>
          <w:b/>
          <w:sz w:val="24"/>
          <w:highlight w:val="none"/>
        </w:rPr>
        <w:br w:type="page"/>
      </w:r>
    </w:p>
    <w:p w14:paraId="2DFADFCA">
      <w:pPr>
        <w:spacing w:line="360" w:lineRule="auto"/>
        <w:ind w:firstLine="482" w:firstLineChars="200"/>
        <w:rPr>
          <w:rFonts w:ascii="宋体" w:hAnsi="宋体" w:cs="宋体"/>
          <w:b/>
          <w:sz w:val="24"/>
          <w:highlight w:val="none"/>
        </w:rPr>
      </w:pPr>
      <w:r>
        <w:rPr>
          <w:rFonts w:hint="eastAsia" w:ascii="宋体" w:hAnsi="宋体" w:cs="宋体"/>
          <w:b/>
          <w:sz w:val="24"/>
          <w:highlight w:val="none"/>
        </w:rPr>
        <w:t>（三）</w:t>
      </w:r>
      <w:r>
        <w:rPr>
          <w:rFonts w:hint="eastAsia" w:ascii="宋体" w:hAnsi="宋体" w:cs="宋体"/>
          <w:b/>
          <w:sz w:val="24"/>
          <w:szCs w:val="24"/>
          <w:highlight w:val="none"/>
        </w:rPr>
        <w:t>开标一览表</w:t>
      </w:r>
    </w:p>
    <w:p w14:paraId="0C601BB3">
      <w:pPr>
        <w:pStyle w:val="40"/>
        <w:spacing w:line="360" w:lineRule="auto"/>
        <w:jc w:val="center"/>
        <w:rPr>
          <w:rFonts w:ascii="宋体" w:hAnsi="宋体" w:cs="宋体"/>
          <w:b/>
          <w:color w:val="auto"/>
          <w:kern w:val="2"/>
          <w:sz w:val="30"/>
          <w:szCs w:val="20"/>
          <w:highlight w:val="none"/>
        </w:rPr>
      </w:pPr>
      <w:r>
        <w:rPr>
          <w:rFonts w:hint="eastAsia" w:ascii="宋体" w:hAnsi="宋体" w:cs="宋体"/>
          <w:b/>
          <w:color w:val="auto"/>
          <w:kern w:val="2"/>
          <w:sz w:val="30"/>
          <w:szCs w:val="20"/>
          <w:highlight w:val="none"/>
        </w:rPr>
        <w:t xml:space="preserve"> 开标一览表</w:t>
      </w:r>
    </w:p>
    <w:p w14:paraId="2D3EF872">
      <w:pPr>
        <w:pStyle w:val="40"/>
        <w:spacing w:line="360" w:lineRule="auto"/>
        <w:ind w:left="212" w:leftChars="-86" w:hanging="393" w:hangingChars="163"/>
        <w:jc w:val="both"/>
        <w:rPr>
          <w:rFonts w:ascii="宋体" w:hAnsi="宋体" w:cs="宋体"/>
          <w:b/>
          <w:color w:val="auto"/>
          <w:highlight w:val="none"/>
        </w:rPr>
      </w:pPr>
      <w:r>
        <w:rPr>
          <w:rFonts w:hint="eastAsia" w:ascii="宋体" w:hAnsi="宋体" w:cs="宋体"/>
          <w:b/>
          <w:color w:val="auto"/>
          <w:highlight w:val="none"/>
        </w:rPr>
        <w:t xml:space="preserve">                               </w:t>
      </w:r>
    </w:p>
    <w:p w14:paraId="70D5543B">
      <w:pPr>
        <w:pStyle w:val="40"/>
        <w:spacing w:line="360" w:lineRule="auto"/>
        <w:ind w:left="212" w:leftChars="-86" w:hanging="393" w:hangingChars="163"/>
        <w:jc w:val="both"/>
        <w:rPr>
          <w:rFonts w:ascii="宋体" w:hAnsi="宋体" w:cs="宋体"/>
          <w:b/>
          <w:color w:val="auto"/>
          <w:highlight w:val="none"/>
        </w:rPr>
      </w:pPr>
      <w:r>
        <w:rPr>
          <w:rFonts w:hint="eastAsia" w:ascii="宋体" w:hAnsi="宋体" w:cs="宋体"/>
          <w:b/>
          <w:color w:val="auto"/>
          <w:highlight w:val="none"/>
          <w:lang w:val="en-US" w:eastAsia="zh-CN"/>
        </w:rPr>
        <w:t>项目</w:t>
      </w:r>
      <w:r>
        <w:rPr>
          <w:rFonts w:hint="eastAsia" w:ascii="宋体" w:hAnsi="宋体" w:cs="宋体"/>
          <w:b/>
          <w:color w:val="auto"/>
          <w:highlight w:val="none"/>
        </w:rPr>
        <w:t>名称：</w:t>
      </w:r>
      <w:r>
        <w:rPr>
          <w:rFonts w:hint="eastAsia" w:ascii="宋体" w:hAnsi="宋体" w:cs="宋体"/>
          <w:b/>
          <w:color w:val="auto"/>
          <w:highlight w:val="none"/>
          <w:u w:val="single"/>
        </w:rPr>
        <w:t xml:space="preserve">                                </w:t>
      </w:r>
      <w:r>
        <w:rPr>
          <w:rFonts w:hint="eastAsia" w:ascii="宋体" w:hAnsi="宋体" w:cs="宋体"/>
          <w:b/>
          <w:color w:val="auto"/>
          <w:highlight w:val="none"/>
        </w:rPr>
        <w:t xml:space="preserve">              </w:t>
      </w:r>
    </w:p>
    <w:p w14:paraId="7DED1C15">
      <w:pPr>
        <w:pStyle w:val="40"/>
        <w:spacing w:line="360" w:lineRule="auto"/>
        <w:ind w:left="212" w:leftChars="-86" w:hanging="393" w:hangingChars="163"/>
        <w:jc w:val="both"/>
        <w:rPr>
          <w:rFonts w:ascii="宋体" w:hAnsi="宋体" w:cs="宋体"/>
          <w:b/>
          <w:color w:val="auto"/>
          <w:highlight w:val="none"/>
          <w:u w:val="single"/>
        </w:rPr>
      </w:pPr>
      <w:r>
        <w:rPr>
          <w:rFonts w:hint="eastAsia" w:ascii="宋体" w:hAnsi="宋体" w:cs="宋体"/>
          <w:b/>
          <w:color w:val="auto"/>
          <w:highlight w:val="none"/>
        </w:rPr>
        <w:t>项目编号：</w:t>
      </w:r>
      <w:r>
        <w:rPr>
          <w:rFonts w:hint="eastAsia" w:ascii="宋体" w:hAnsi="宋体" w:cs="宋体"/>
          <w:b/>
          <w:color w:val="auto"/>
          <w:highlight w:val="none"/>
          <w:u w:val="single"/>
        </w:rPr>
        <w:t xml:space="preserve">                                </w:t>
      </w:r>
    </w:p>
    <w:p w14:paraId="37A831F0">
      <w:pPr>
        <w:pStyle w:val="40"/>
        <w:spacing w:line="360" w:lineRule="auto"/>
        <w:ind w:left="212" w:leftChars="-86" w:hanging="393" w:hangingChars="163"/>
        <w:jc w:val="both"/>
        <w:rPr>
          <w:rFonts w:ascii="宋体" w:hAnsi="宋体" w:cs="宋体"/>
          <w:b/>
          <w:color w:val="auto"/>
          <w:highlight w:val="none"/>
        </w:rPr>
      </w:pPr>
      <w:r>
        <w:rPr>
          <w:rFonts w:hint="eastAsia" w:ascii="宋体" w:hAnsi="宋体" w:cs="宋体"/>
          <w:b/>
          <w:color w:val="auto"/>
          <w:highlight w:val="none"/>
        </w:rPr>
        <w:t xml:space="preserve"> </w:t>
      </w:r>
    </w:p>
    <w:tbl>
      <w:tblPr>
        <w:tblStyle w:val="27"/>
        <w:tblW w:w="80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3229"/>
        <w:gridCol w:w="1649"/>
        <w:gridCol w:w="1408"/>
      </w:tblGrid>
      <w:tr w14:paraId="30D6C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1800" w:type="dxa"/>
            <w:vAlign w:val="center"/>
          </w:tcPr>
          <w:p w14:paraId="07472215">
            <w:pPr>
              <w:pStyle w:val="40"/>
              <w:spacing w:line="360" w:lineRule="auto"/>
              <w:ind w:left="-178" w:leftChars="-342" w:right="-743" w:rightChars="-354" w:hanging="540" w:hangingChars="256"/>
              <w:jc w:val="center"/>
              <w:rPr>
                <w:rFonts w:ascii="宋体" w:hAnsi="宋体" w:cs="宋体"/>
                <w:b/>
                <w:color w:val="auto"/>
                <w:kern w:val="2"/>
                <w:sz w:val="21"/>
                <w:szCs w:val="21"/>
                <w:highlight w:val="none"/>
              </w:rPr>
            </w:pPr>
            <w:r>
              <w:rPr>
                <w:rFonts w:hint="eastAsia" w:ascii="宋体" w:hAnsi="宋体" w:cs="宋体"/>
                <w:b/>
                <w:color w:val="auto"/>
                <w:kern w:val="2"/>
                <w:sz w:val="21"/>
                <w:szCs w:val="21"/>
                <w:highlight w:val="none"/>
              </w:rPr>
              <w:t>供应商名称</w:t>
            </w:r>
          </w:p>
        </w:tc>
        <w:tc>
          <w:tcPr>
            <w:tcW w:w="3229" w:type="dxa"/>
            <w:vAlign w:val="center"/>
          </w:tcPr>
          <w:p w14:paraId="4C9FE8B3">
            <w:pPr>
              <w:pStyle w:val="40"/>
              <w:spacing w:line="360" w:lineRule="auto"/>
              <w:ind w:left="-342" w:right="-354"/>
              <w:jc w:val="center"/>
              <w:rPr>
                <w:rFonts w:ascii="宋体" w:hAnsi="宋体" w:cs="宋体"/>
                <w:b/>
                <w:color w:val="auto"/>
                <w:kern w:val="2"/>
                <w:sz w:val="21"/>
                <w:szCs w:val="21"/>
                <w:highlight w:val="none"/>
              </w:rPr>
            </w:pPr>
            <w:r>
              <w:rPr>
                <w:rFonts w:hint="eastAsia" w:ascii="宋体" w:hAnsi="宋体" w:cs="宋体"/>
                <w:b/>
                <w:color w:val="auto"/>
                <w:kern w:val="2"/>
                <w:sz w:val="21"/>
                <w:szCs w:val="21"/>
                <w:highlight w:val="none"/>
              </w:rPr>
              <w:t>投标下浮率（%）</w:t>
            </w:r>
          </w:p>
        </w:tc>
        <w:tc>
          <w:tcPr>
            <w:tcW w:w="1649" w:type="dxa"/>
            <w:vAlign w:val="center"/>
          </w:tcPr>
          <w:p w14:paraId="431428AE">
            <w:pPr>
              <w:pStyle w:val="40"/>
              <w:spacing w:line="360" w:lineRule="auto"/>
              <w:ind w:left="-342" w:right="-354"/>
              <w:jc w:val="center"/>
              <w:rPr>
                <w:rFonts w:ascii="宋体" w:hAnsi="宋体" w:cs="宋体"/>
                <w:b/>
                <w:color w:val="auto"/>
                <w:kern w:val="2"/>
                <w:sz w:val="21"/>
                <w:szCs w:val="21"/>
                <w:highlight w:val="none"/>
              </w:rPr>
            </w:pPr>
            <w:r>
              <w:rPr>
                <w:rFonts w:hint="eastAsia" w:ascii="宋体" w:hAnsi="宋体" w:cs="宋体"/>
                <w:b/>
                <w:color w:val="auto"/>
                <w:kern w:val="2"/>
                <w:sz w:val="21"/>
                <w:szCs w:val="21"/>
                <w:highlight w:val="none"/>
              </w:rPr>
              <w:t>合同履行期限</w:t>
            </w:r>
          </w:p>
        </w:tc>
        <w:tc>
          <w:tcPr>
            <w:tcW w:w="1408" w:type="dxa"/>
            <w:vAlign w:val="center"/>
          </w:tcPr>
          <w:p w14:paraId="767879B9">
            <w:pPr>
              <w:pStyle w:val="40"/>
              <w:spacing w:line="360" w:lineRule="auto"/>
              <w:ind w:left="-342" w:right="-354"/>
              <w:jc w:val="center"/>
              <w:rPr>
                <w:rFonts w:ascii="宋体" w:hAnsi="宋体" w:cs="宋体"/>
                <w:b/>
                <w:color w:val="auto"/>
                <w:kern w:val="2"/>
                <w:sz w:val="21"/>
                <w:szCs w:val="21"/>
                <w:highlight w:val="none"/>
              </w:rPr>
            </w:pPr>
            <w:r>
              <w:rPr>
                <w:rFonts w:hint="eastAsia" w:ascii="宋体" w:hAnsi="宋体" w:cs="宋体"/>
                <w:b/>
                <w:color w:val="auto"/>
                <w:kern w:val="2"/>
                <w:sz w:val="21"/>
                <w:szCs w:val="21"/>
                <w:highlight w:val="none"/>
              </w:rPr>
              <w:t>备 注</w:t>
            </w:r>
          </w:p>
        </w:tc>
      </w:tr>
      <w:tr w14:paraId="4854D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800" w:type="dxa"/>
            <w:vAlign w:val="center"/>
          </w:tcPr>
          <w:p w14:paraId="4976E85C">
            <w:pPr>
              <w:pStyle w:val="40"/>
              <w:spacing w:line="360" w:lineRule="auto"/>
              <w:ind w:left="-342" w:right="-354"/>
              <w:jc w:val="center"/>
              <w:rPr>
                <w:rFonts w:ascii="宋体" w:hAnsi="宋体" w:cs="宋体"/>
                <w:color w:val="auto"/>
                <w:kern w:val="2"/>
                <w:sz w:val="21"/>
                <w:highlight w:val="none"/>
              </w:rPr>
            </w:pPr>
          </w:p>
        </w:tc>
        <w:tc>
          <w:tcPr>
            <w:tcW w:w="3229" w:type="dxa"/>
            <w:vAlign w:val="center"/>
          </w:tcPr>
          <w:p w14:paraId="686A1A42">
            <w:pPr>
              <w:pStyle w:val="40"/>
              <w:spacing w:line="360" w:lineRule="auto"/>
              <w:ind w:left="-342" w:right="-354"/>
              <w:jc w:val="center"/>
              <w:rPr>
                <w:rFonts w:ascii="宋体" w:hAnsi="宋体" w:cs="宋体"/>
                <w:color w:val="auto"/>
                <w:kern w:val="2"/>
                <w:sz w:val="21"/>
                <w:highlight w:val="none"/>
              </w:rPr>
            </w:pPr>
          </w:p>
        </w:tc>
        <w:tc>
          <w:tcPr>
            <w:tcW w:w="1649" w:type="dxa"/>
            <w:vAlign w:val="center"/>
          </w:tcPr>
          <w:p w14:paraId="6F7B39CA">
            <w:pPr>
              <w:pStyle w:val="40"/>
              <w:spacing w:line="360" w:lineRule="auto"/>
              <w:ind w:left="-342" w:right="-354"/>
              <w:jc w:val="center"/>
              <w:rPr>
                <w:rFonts w:ascii="宋体" w:hAnsi="宋体" w:cs="宋体"/>
                <w:color w:val="auto"/>
                <w:kern w:val="2"/>
                <w:sz w:val="21"/>
                <w:highlight w:val="none"/>
              </w:rPr>
            </w:pPr>
          </w:p>
        </w:tc>
        <w:tc>
          <w:tcPr>
            <w:tcW w:w="1408" w:type="dxa"/>
            <w:vAlign w:val="center"/>
          </w:tcPr>
          <w:p w14:paraId="4409DE24">
            <w:pPr>
              <w:pStyle w:val="40"/>
              <w:spacing w:line="360" w:lineRule="auto"/>
              <w:ind w:left="-342" w:right="-354"/>
              <w:jc w:val="center"/>
              <w:rPr>
                <w:rFonts w:ascii="宋体" w:hAnsi="宋体" w:cs="宋体"/>
                <w:color w:val="auto"/>
                <w:kern w:val="2"/>
                <w:sz w:val="21"/>
                <w:highlight w:val="none"/>
              </w:rPr>
            </w:pPr>
          </w:p>
        </w:tc>
      </w:tr>
      <w:tr w14:paraId="65660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800" w:type="dxa"/>
            <w:vAlign w:val="center"/>
          </w:tcPr>
          <w:p w14:paraId="63E0C531">
            <w:pPr>
              <w:pStyle w:val="40"/>
              <w:spacing w:line="360" w:lineRule="auto"/>
              <w:ind w:left="-342" w:right="-354"/>
              <w:jc w:val="center"/>
              <w:rPr>
                <w:rFonts w:ascii="宋体" w:hAnsi="宋体" w:cs="宋体"/>
                <w:color w:val="auto"/>
                <w:kern w:val="2"/>
                <w:sz w:val="21"/>
                <w:highlight w:val="none"/>
              </w:rPr>
            </w:pPr>
            <w:r>
              <w:rPr>
                <w:rFonts w:hint="eastAsia" w:ascii="宋体" w:hAnsi="宋体" w:cs="宋体"/>
                <w:color w:val="auto"/>
                <w:kern w:val="2"/>
                <w:sz w:val="21"/>
                <w:highlight w:val="none"/>
              </w:rPr>
              <w:t>大写</w:t>
            </w:r>
          </w:p>
        </w:tc>
        <w:tc>
          <w:tcPr>
            <w:tcW w:w="6286" w:type="dxa"/>
            <w:gridSpan w:val="3"/>
            <w:vAlign w:val="center"/>
          </w:tcPr>
          <w:p w14:paraId="18308E86">
            <w:pPr>
              <w:pStyle w:val="40"/>
              <w:spacing w:line="360" w:lineRule="auto"/>
              <w:ind w:left="-342" w:right="-354"/>
              <w:jc w:val="center"/>
              <w:rPr>
                <w:rFonts w:ascii="宋体" w:hAnsi="宋体" w:cs="宋体"/>
                <w:color w:val="auto"/>
                <w:kern w:val="2"/>
                <w:sz w:val="21"/>
                <w:highlight w:val="none"/>
              </w:rPr>
            </w:pPr>
          </w:p>
        </w:tc>
      </w:tr>
    </w:tbl>
    <w:p w14:paraId="1679D6D1">
      <w:pPr>
        <w:pStyle w:val="40"/>
        <w:spacing w:line="360" w:lineRule="auto"/>
        <w:rPr>
          <w:rFonts w:ascii="宋体" w:hAnsi="宋体" w:cs="宋体"/>
          <w:b/>
          <w:color w:val="auto"/>
          <w:highlight w:val="none"/>
        </w:rPr>
      </w:pPr>
      <w:r>
        <w:rPr>
          <w:rFonts w:hint="eastAsia" w:ascii="宋体" w:hAnsi="宋体" w:cs="宋体"/>
          <w:b/>
          <w:color w:val="auto"/>
          <w:highlight w:val="none"/>
        </w:rPr>
        <w:t xml:space="preserve">兹声明：以上投标报价在投标有效期内一直有效。 </w:t>
      </w:r>
    </w:p>
    <w:p w14:paraId="5DD6615A">
      <w:pPr>
        <w:pStyle w:val="40"/>
        <w:spacing w:line="360" w:lineRule="auto"/>
        <w:rPr>
          <w:rFonts w:ascii="宋体" w:hAnsi="宋体" w:cs="宋体"/>
          <w:b/>
          <w:color w:val="auto"/>
          <w:highlight w:val="none"/>
        </w:rPr>
      </w:pPr>
      <w:r>
        <w:rPr>
          <w:rFonts w:hint="eastAsia" w:ascii="宋体" w:hAnsi="宋体" w:cs="宋体"/>
          <w:b/>
          <w:color w:val="auto"/>
          <w:highlight w:val="none"/>
        </w:rPr>
        <w:t>注：1、本表固定格式不得更改，投标人只能按要求填报，否则将被视为无效投标 。</w:t>
      </w:r>
    </w:p>
    <w:p w14:paraId="510B545B">
      <w:pPr>
        <w:pStyle w:val="40"/>
        <w:spacing w:line="360" w:lineRule="auto"/>
        <w:rPr>
          <w:rFonts w:ascii="宋体" w:hAnsi="宋体" w:cs="宋体"/>
          <w:b/>
          <w:color w:val="auto"/>
          <w:highlight w:val="none"/>
        </w:rPr>
      </w:pPr>
      <w:r>
        <w:rPr>
          <w:rFonts w:hint="eastAsia" w:ascii="宋体" w:hAnsi="宋体" w:cs="宋体"/>
          <w:b/>
          <w:color w:val="auto"/>
          <w:highlight w:val="none"/>
        </w:rPr>
        <w:t>3、投标报价以下浮率进行报价。</w:t>
      </w:r>
    </w:p>
    <w:p w14:paraId="6281B7BE">
      <w:pPr>
        <w:pStyle w:val="40"/>
        <w:spacing w:line="360" w:lineRule="auto"/>
        <w:rPr>
          <w:rFonts w:ascii="宋体" w:hAnsi="宋体" w:cs="宋体"/>
          <w:b/>
          <w:color w:val="auto"/>
          <w:highlight w:val="none"/>
        </w:rPr>
      </w:pPr>
      <w:r>
        <w:rPr>
          <w:rFonts w:hint="eastAsia" w:ascii="宋体" w:hAnsi="宋体" w:cs="宋体"/>
          <w:b/>
          <w:color w:val="auto"/>
          <w:highlight w:val="none"/>
        </w:rPr>
        <w:t xml:space="preserve">4、投标报价保留小数点后两位。如有大小写不一致时，以大写为准。 </w:t>
      </w:r>
    </w:p>
    <w:p w14:paraId="64DDC254">
      <w:pPr>
        <w:pStyle w:val="40"/>
        <w:spacing w:line="360" w:lineRule="auto"/>
        <w:rPr>
          <w:rFonts w:ascii="宋体" w:hAnsi="宋体" w:cs="宋体"/>
          <w:b/>
          <w:color w:val="auto"/>
          <w:highlight w:val="none"/>
        </w:rPr>
      </w:pPr>
    </w:p>
    <w:p w14:paraId="4F350202">
      <w:pPr>
        <w:pStyle w:val="26"/>
        <w:ind w:left="420" w:firstLine="480"/>
        <w:rPr>
          <w:rFonts w:ascii="宋体" w:hAnsi="宋体" w:cs="宋体"/>
          <w:sz w:val="24"/>
          <w:szCs w:val="24"/>
          <w:highlight w:val="none"/>
        </w:rPr>
      </w:pPr>
    </w:p>
    <w:p w14:paraId="5DC552F2">
      <w:pPr>
        <w:pStyle w:val="26"/>
        <w:ind w:left="420" w:firstLine="480"/>
        <w:rPr>
          <w:rFonts w:ascii="宋体" w:hAnsi="宋体" w:cs="宋体"/>
          <w:sz w:val="24"/>
          <w:szCs w:val="24"/>
          <w:highlight w:val="none"/>
        </w:rPr>
      </w:pPr>
    </w:p>
    <w:p w14:paraId="31C2436E">
      <w:pPr>
        <w:pStyle w:val="26"/>
        <w:ind w:left="420" w:firstLine="2880" w:firstLineChars="1200"/>
        <w:rPr>
          <w:rFonts w:ascii="宋体" w:hAnsi="宋体" w:cs="宋体"/>
          <w:sz w:val="24"/>
          <w:szCs w:val="24"/>
          <w:highlight w:val="none"/>
        </w:rPr>
      </w:pPr>
      <w:r>
        <w:rPr>
          <w:rFonts w:hint="eastAsia" w:ascii="宋体" w:hAnsi="宋体" w:cs="宋体"/>
          <w:sz w:val="24"/>
          <w:szCs w:val="24"/>
          <w:highlight w:val="none"/>
        </w:rPr>
        <w:t>投标人（公章）：</w:t>
      </w:r>
    </w:p>
    <w:p w14:paraId="004C6F3E">
      <w:pPr>
        <w:pStyle w:val="26"/>
        <w:ind w:left="420" w:firstLine="2880" w:firstLineChars="1200"/>
        <w:rPr>
          <w:rFonts w:ascii="宋体" w:hAnsi="宋体" w:cs="宋体"/>
          <w:sz w:val="24"/>
          <w:szCs w:val="24"/>
          <w:highlight w:val="none"/>
        </w:rPr>
      </w:pPr>
      <w:r>
        <w:rPr>
          <w:rFonts w:hint="eastAsia" w:ascii="宋体" w:hAnsi="宋体" w:cs="宋体"/>
          <w:sz w:val="24"/>
          <w:szCs w:val="24"/>
          <w:highlight w:val="none"/>
        </w:rPr>
        <w:t xml:space="preserve">法定代表人或授权委托人（签字或印章）： </w:t>
      </w:r>
    </w:p>
    <w:p w14:paraId="1F510494">
      <w:pPr>
        <w:pStyle w:val="26"/>
        <w:ind w:left="420" w:firstLine="2880" w:firstLineChars="1200"/>
        <w:rPr>
          <w:rFonts w:ascii="宋体" w:hAnsi="宋体" w:cs="宋体"/>
          <w:sz w:val="24"/>
          <w:szCs w:val="24"/>
          <w:highlight w:val="none"/>
        </w:rPr>
      </w:pPr>
      <w:r>
        <w:rPr>
          <w:rFonts w:hint="eastAsia" w:ascii="宋体" w:hAnsi="宋体" w:cs="宋体"/>
          <w:sz w:val="24"/>
          <w:szCs w:val="24"/>
          <w:highlight w:val="none"/>
        </w:rPr>
        <w:t xml:space="preserve">日   期 ：    年   月   日 </w:t>
      </w:r>
    </w:p>
    <w:p w14:paraId="1603BF0E">
      <w:pPr>
        <w:pStyle w:val="40"/>
        <w:spacing w:line="360" w:lineRule="auto"/>
        <w:jc w:val="right"/>
        <w:rPr>
          <w:rFonts w:ascii="宋体" w:hAnsi="宋体" w:cs="宋体"/>
          <w:b/>
          <w:color w:val="auto"/>
          <w:highlight w:val="none"/>
        </w:rPr>
      </w:pPr>
      <w:r>
        <w:rPr>
          <w:rFonts w:hint="eastAsia" w:ascii="宋体" w:hAnsi="宋体" w:cs="宋体"/>
          <w:b/>
          <w:color w:val="auto"/>
          <w:highlight w:val="none"/>
        </w:rPr>
        <w:t xml:space="preserve"> </w:t>
      </w:r>
    </w:p>
    <w:p w14:paraId="558B9A59">
      <w:pPr>
        <w:pStyle w:val="40"/>
        <w:spacing w:line="360" w:lineRule="auto"/>
        <w:rPr>
          <w:rFonts w:ascii="宋体" w:hAnsi="宋体" w:cs="宋体"/>
          <w:b/>
          <w:color w:val="auto"/>
          <w:highlight w:val="none"/>
        </w:rPr>
      </w:pPr>
    </w:p>
    <w:p w14:paraId="7F35FB0C">
      <w:pPr>
        <w:pStyle w:val="40"/>
        <w:spacing w:line="360" w:lineRule="auto"/>
        <w:rPr>
          <w:rFonts w:ascii="宋体" w:hAnsi="宋体" w:cs="宋体"/>
          <w:b/>
          <w:color w:val="auto"/>
          <w:highlight w:val="none"/>
        </w:rPr>
      </w:pPr>
    </w:p>
    <w:p w14:paraId="2214FE12">
      <w:pPr>
        <w:pStyle w:val="40"/>
        <w:spacing w:line="360" w:lineRule="auto"/>
        <w:rPr>
          <w:rFonts w:ascii="宋体" w:hAnsi="宋体" w:cs="宋体"/>
          <w:b/>
          <w:color w:val="auto"/>
          <w:highlight w:val="none"/>
        </w:rPr>
      </w:pPr>
    </w:p>
    <w:p w14:paraId="16DFB26B">
      <w:pPr>
        <w:pStyle w:val="40"/>
        <w:spacing w:line="360" w:lineRule="auto"/>
        <w:rPr>
          <w:rFonts w:ascii="宋体" w:hAnsi="宋体" w:cs="宋体"/>
          <w:b/>
          <w:color w:val="auto"/>
          <w:highlight w:val="none"/>
        </w:rPr>
      </w:pPr>
    </w:p>
    <w:p w14:paraId="46D47671">
      <w:pPr>
        <w:pStyle w:val="40"/>
        <w:spacing w:line="360" w:lineRule="auto"/>
        <w:rPr>
          <w:rFonts w:ascii="宋体" w:hAnsi="宋体" w:cs="宋体"/>
          <w:b/>
          <w:color w:val="auto"/>
          <w:highlight w:val="none"/>
        </w:rPr>
        <w:sectPr>
          <w:footerReference r:id="rId11" w:type="default"/>
          <w:pgSz w:w="11910" w:h="16840"/>
          <w:pgMar w:top="1440" w:right="1800" w:bottom="1043" w:left="1800" w:header="714" w:footer="587" w:gutter="0"/>
          <w:cols w:space="720" w:num="1"/>
        </w:sectPr>
      </w:pPr>
    </w:p>
    <w:p w14:paraId="4EFA0CD0">
      <w:pPr>
        <w:pStyle w:val="40"/>
        <w:spacing w:line="360" w:lineRule="auto"/>
        <w:rPr>
          <w:rFonts w:ascii="宋体" w:hAnsi="宋体" w:cs="宋体"/>
          <w:b/>
          <w:color w:val="auto"/>
          <w:highlight w:val="none"/>
        </w:rPr>
      </w:pPr>
    </w:p>
    <w:p w14:paraId="205FD823">
      <w:pPr>
        <w:numPr>
          <w:ilvl w:val="0"/>
          <w:numId w:val="12"/>
        </w:numPr>
        <w:spacing w:line="360" w:lineRule="auto"/>
        <w:rPr>
          <w:rFonts w:ascii="宋体" w:hAnsi="宋体" w:cs="宋体"/>
          <w:b/>
          <w:sz w:val="24"/>
          <w:szCs w:val="24"/>
          <w:highlight w:val="none"/>
        </w:rPr>
      </w:pPr>
      <w:r>
        <w:rPr>
          <w:rFonts w:hint="eastAsia" w:ascii="宋体" w:hAnsi="宋体" w:cs="宋体"/>
          <w:b/>
          <w:sz w:val="24"/>
          <w:szCs w:val="24"/>
          <w:highlight w:val="none"/>
        </w:rPr>
        <w:t>投标方资质证明文件</w:t>
      </w:r>
    </w:p>
    <w:p w14:paraId="21FDD4E9">
      <w:pPr>
        <w:spacing w:line="360" w:lineRule="auto"/>
        <w:rPr>
          <w:rFonts w:ascii="宋体" w:hAnsi="宋体" w:cs="宋体"/>
          <w:sz w:val="24"/>
          <w:szCs w:val="22"/>
          <w:highlight w:val="none"/>
        </w:rPr>
      </w:pPr>
      <w:r>
        <w:rPr>
          <w:rFonts w:hint="eastAsia" w:ascii="宋体" w:hAnsi="宋体" w:cs="宋体"/>
          <w:sz w:val="24"/>
          <w:szCs w:val="22"/>
          <w:highlight w:val="none"/>
        </w:rPr>
        <w:t>4.1满足《中华人民共和国政府采购法》第二十二条规定（提供承诺书）；</w:t>
      </w:r>
    </w:p>
    <w:p w14:paraId="059F00E1">
      <w:pPr>
        <w:spacing w:line="360" w:lineRule="auto"/>
        <w:rPr>
          <w:rFonts w:ascii="宋体" w:hAnsi="宋体" w:cs="宋体"/>
          <w:sz w:val="24"/>
          <w:szCs w:val="22"/>
          <w:highlight w:val="none"/>
        </w:rPr>
      </w:pPr>
      <w:r>
        <w:rPr>
          <w:rFonts w:hint="eastAsia" w:ascii="宋体" w:hAnsi="宋体" w:cs="宋体"/>
          <w:sz w:val="24"/>
          <w:szCs w:val="22"/>
          <w:highlight w:val="none"/>
        </w:rPr>
        <w:t>4.2</w:t>
      </w:r>
      <w:r>
        <w:rPr>
          <w:rFonts w:hint="eastAsia" w:ascii="宋体" w:hAnsi="宋体" w:cs="宋体"/>
          <w:sz w:val="24"/>
          <w:szCs w:val="22"/>
          <w:highlight w:val="none"/>
          <w:lang w:eastAsia="zh-CN"/>
        </w:rPr>
        <w:t>须具有独立承担民事责任的能力：在中华人民共和国境内注册的法人或其他组织或自然人，投标（响应）时提交有效的营业执照（或事业法人登记证或身份证等相关证明） 副本复印件。备注：分支机构投标的（仅限银行、保险、石油石化、电力、电信 、邮政、铁路等特殊行业），须提供总公司和分公司营业执照扫描件，总公司出具给分支机构的授权书；</w:t>
      </w:r>
    </w:p>
    <w:p w14:paraId="5CD7628B">
      <w:pPr>
        <w:spacing w:line="360" w:lineRule="auto"/>
        <w:rPr>
          <w:rFonts w:ascii="宋体" w:hAnsi="宋体" w:cs="宋体"/>
          <w:sz w:val="24"/>
          <w:szCs w:val="22"/>
          <w:highlight w:val="none"/>
        </w:rPr>
      </w:pPr>
      <w:r>
        <w:rPr>
          <w:rFonts w:hint="eastAsia" w:ascii="宋体" w:hAnsi="宋体" w:cs="宋体"/>
          <w:sz w:val="24"/>
          <w:szCs w:val="22"/>
          <w:highlight w:val="none"/>
        </w:rPr>
        <w:t xml:space="preserve">4.3具有有效的《食品经营许可证》或《食品生产许可证》； </w:t>
      </w:r>
    </w:p>
    <w:p w14:paraId="74C2D179">
      <w:pPr>
        <w:spacing w:line="360" w:lineRule="auto"/>
        <w:rPr>
          <w:rFonts w:ascii="宋体" w:hAnsi="宋体" w:cs="宋体"/>
          <w:sz w:val="24"/>
          <w:szCs w:val="22"/>
          <w:highlight w:val="none"/>
        </w:rPr>
      </w:pPr>
      <w:r>
        <w:rPr>
          <w:rFonts w:hint="eastAsia" w:ascii="宋体" w:hAnsi="宋体" w:cs="宋体"/>
          <w:bCs/>
          <w:sz w:val="24"/>
          <w:szCs w:val="24"/>
          <w:highlight w:val="none"/>
        </w:rPr>
        <w:t>4.</w:t>
      </w:r>
      <w:r>
        <w:rPr>
          <w:rFonts w:hint="eastAsia" w:ascii="宋体" w:hAnsi="宋体" w:cs="宋体"/>
          <w:bCs/>
          <w:sz w:val="24"/>
          <w:szCs w:val="24"/>
          <w:highlight w:val="none"/>
          <w:lang w:val="en-US" w:eastAsia="zh-CN"/>
        </w:rPr>
        <w:t>4</w:t>
      </w:r>
      <w:r>
        <w:rPr>
          <w:rFonts w:hint="eastAsia" w:ascii="宋体" w:hAnsi="宋体" w:cs="宋体"/>
          <w:bCs/>
          <w:sz w:val="24"/>
          <w:szCs w:val="24"/>
          <w:highlight w:val="none"/>
        </w:rPr>
        <w:t>投标保证金缴纳凭证或保函</w:t>
      </w:r>
      <w:r>
        <w:rPr>
          <w:rFonts w:hint="eastAsia" w:ascii="宋体" w:hAnsi="宋体" w:cs="宋体"/>
          <w:sz w:val="24"/>
          <w:szCs w:val="22"/>
          <w:highlight w:val="none"/>
        </w:rPr>
        <w:t>。</w:t>
      </w:r>
    </w:p>
    <w:p w14:paraId="61BD7269">
      <w:pPr>
        <w:autoSpaceDE w:val="0"/>
        <w:autoSpaceDN w:val="0"/>
        <w:adjustRightInd w:val="0"/>
        <w:spacing w:line="360" w:lineRule="auto"/>
        <w:ind w:firstLine="482" w:firstLineChars="200"/>
        <w:rPr>
          <w:rFonts w:ascii="宋体" w:hAnsi="宋体" w:cs="仿宋_GB2312"/>
          <w:b/>
          <w:bCs/>
          <w:sz w:val="24"/>
          <w:highlight w:val="none"/>
        </w:rPr>
        <w:sectPr>
          <w:pgSz w:w="11910" w:h="16840"/>
          <w:pgMar w:top="1440" w:right="1800" w:bottom="1043" w:left="1800" w:header="714" w:footer="587" w:gutter="0"/>
          <w:cols w:space="720" w:num="1"/>
        </w:sectPr>
      </w:pPr>
    </w:p>
    <w:p w14:paraId="09AD3CCE">
      <w:pPr>
        <w:autoSpaceDE w:val="0"/>
        <w:autoSpaceDN w:val="0"/>
        <w:adjustRightInd w:val="0"/>
        <w:spacing w:line="360" w:lineRule="auto"/>
        <w:ind w:firstLine="482" w:firstLineChars="200"/>
        <w:rPr>
          <w:rFonts w:ascii="宋体" w:hAnsi="宋体" w:cs="仿宋_GB2312"/>
          <w:sz w:val="24"/>
          <w:highlight w:val="none"/>
        </w:rPr>
      </w:pPr>
      <w:r>
        <w:rPr>
          <w:rFonts w:hint="eastAsia" w:ascii="宋体" w:hAnsi="宋体" w:cs="仿宋_GB2312"/>
          <w:b/>
          <w:bCs/>
          <w:sz w:val="24"/>
          <w:highlight w:val="none"/>
        </w:rPr>
        <w:t xml:space="preserve">附件4.1  </w:t>
      </w:r>
      <w:r>
        <w:rPr>
          <w:rFonts w:ascii="宋体" w:hAnsi="宋体" w:cs="宋体"/>
          <w:sz w:val="24"/>
          <w:highlight w:val="none"/>
        </w:rPr>
        <w:t>满足《中华人民共和国政府采购法》第二十</w:t>
      </w:r>
      <w:r>
        <w:rPr>
          <w:rFonts w:hint="eastAsia" w:ascii="宋体" w:hAnsi="宋体" w:cs="宋体"/>
          <w:sz w:val="24"/>
          <w:highlight w:val="none"/>
        </w:rPr>
        <w:t>二</w:t>
      </w:r>
      <w:r>
        <w:rPr>
          <w:rFonts w:ascii="宋体" w:hAnsi="宋体" w:cs="宋体"/>
          <w:sz w:val="24"/>
          <w:highlight w:val="none"/>
        </w:rPr>
        <w:t>条规定</w:t>
      </w:r>
      <w:r>
        <w:rPr>
          <w:rFonts w:hint="eastAsia" w:ascii="宋体" w:hAnsi="宋体" w:cs="宋体"/>
          <w:sz w:val="24"/>
          <w:highlight w:val="none"/>
        </w:rPr>
        <w:t>（提供承诺书）；</w:t>
      </w:r>
    </w:p>
    <w:p w14:paraId="0436C51F">
      <w:pPr>
        <w:jc w:val="center"/>
        <w:rPr>
          <w:rFonts w:ascii="宋体" w:hAnsi="宋体" w:cs="宋体"/>
          <w:b/>
          <w:sz w:val="24"/>
          <w:szCs w:val="24"/>
          <w:highlight w:val="none"/>
        </w:rPr>
      </w:pPr>
    </w:p>
    <w:p w14:paraId="300E6F2C">
      <w:pPr>
        <w:jc w:val="center"/>
        <w:rPr>
          <w:rFonts w:ascii="宋体" w:hAnsi="宋体" w:cs="宋体"/>
          <w:b/>
          <w:sz w:val="24"/>
          <w:szCs w:val="24"/>
          <w:highlight w:val="none"/>
        </w:rPr>
      </w:pPr>
    </w:p>
    <w:p w14:paraId="5624F7AD">
      <w:pPr>
        <w:jc w:val="center"/>
        <w:rPr>
          <w:rFonts w:ascii="宋体" w:hAnsi="宋体" w:cs="宋体"/>
          <w:b/>
          <w:sz w:val="24"/>
          <w:szCs w:val="24"/>
          <w:highlight w:val="none"/>
        </w:rPr>
      </w:pPr>
      <w:r>
        <w:rPr>
          <w:rFonts w:hint="eastAsia" w:ascii="宋体" w:hAnsi="宋体" w:cs="宋体"/>
          <w:b/>
          <w:sz w:val="24"/>
          <w:szCs w:val="24"/>
          <w:highlight w:val="none"/>
        </w:rPr>
        <w:t>符合《政府采购法》第二十二条内容的承诺书</w:t>
      </w:r>
    </w:p>
    <w:p w14:paraId="7AADE0E0">
      <w:pPr>
        <w:spacing w:line="360" w:lineRule="auto"/>
        <w:ind w:firstLine="120" w:firstLineChars="50"/>
        <w:rPr>
          <w:rFonts w:ascii="宋体" w:hAnsi="宋体" w:cs="宋体"/>
          <w:b/>
          <w:bCs/>
          <w:sz w:val="24"/>
          <w:szCs w:val="24"/>
          <w:highlight w:val="none"/>
        </w:rPr>
      </w:pPr>
    </w:p>
    <w:p w14:paraId="2F741409">
      <w:pPr>
        <w:spacing w:line="360" w:lineRule="auto"/>
        <w:ind w:firstLine="120" w:firstLineChars="50"/>
        <w:rPr>
          <w:rFonts w:hint="eastAsia" w:ascii="宋体" w:hAnsi="宋体" w:eastAsia="宋体" w:cs="宋体"/>
          <w:sz w:val="24"/>
          <w:szCs w:val="24"/>
          <w:highlight w:val="none"/>
          <w:u w:val="single"/>
          <w:lang w:eastAsia="zh-CN"/>
        </w:rPr>
      </w:pPr>
      <w:r>
        <w:rPr>
          <w:rFonts w:hint="eastAsia" w:ascii="宋体" w:hAnsi="宋体" w:cs="宋体"/>
          <w:b/>
          <w:bCs/>
          <w:sz w:val="24"/>
          <w:szCs w:val="24"/>
          <w:highlight w:val="none"/>
        </w:rPr>
        <w:t>致：</w:t>
      </w:r>
      <w:r>
        <w:rPr>
          <w:rFonts w:hint="eastAsia" w:ascii="宋体" w:hAnsi="宋体" w:cs="宋体"/>
          <w:b/>
          <w:bCs/>
          <w:sz w:val="24"/>
          <w:szCs w:val="24"/>
          <w:highlight w:val="none"/>
          <w:u w:val="single"/>
          <w:lang w:eastAsia="zh-CN"/>
        </w:rPr>
        <w:t>新疆锦瑞祥工程项目咨询管理有限公司</w:t>
      </w:r>
    </w:p>
    <w:p w14:paraId="037F709D">
      <w:pPr>
        <w:spacing w:line="360" w:lineRule="auto"/>
        <w:ind w:firstLine="600" w:firstLineChars="250"/>
        <w:rPr>
          <w:rFonts w:ascii="宋体" w:hAnsi="宋体" w:cs="宋体"/>
          <w:sz w:val="24"/>
          <w:szCs w:val="24"/>
          <w:highlight w:val="none"/>
        </w:rPr>
      </w:pPr>
      <w:r>
        <w:rPr>
          <w:rFonts w:hint="eastAsia" w:ascii="宋体" w:hAnsi="宋体" w:cs="宋体"/>
          <w:sz w:val="24"/>
          <w:szCs w:val="24"/>
          <w:highlight w:val="none"/>
        </w:rPr>
        <w:t>关于贵方</w:t>
      </w:r>
      <w:r>
        <w:rPr>
          <w:rFonts w:hint="eastAsia" w:ascii="宋体" w:hAnsi="宋体" w:cs="宋体"/>
          <w:b/>
          <w:bCs/>
          <w:sz w:val="24"/>
          <w:szCs w:val="24"/>
          <w:highlight w:val="none"/>
          <w:u w:val="single"/>
        </w:rPr>
        <w:t xml:space="preserve"> </w:t>
      </w:r>
      <w:r>
        <w:rPr>
          <w:rFonts w:hint="eastAsia" w:ascii="宋体" w:hAnsi="宋体" w:cs="宋体"/>
          <w:b/>
          <w:bCs/>
          <w:sz w:val="24"/>
          <w:szCs w:val="24"/>
          <w:highlight w:val="none"/>
          <w:u w:val="single"/>
          <w:lang w:val="en-US" w:eastAsia="zh-CN"/>
        </w:rPr>
        <w:t>项目</w:t>
      </w:r>
      <w:r>
        <w:rPr>
          <w:rFonts w:hint="eastAsia" w:ascii="宋体" w:hAnsi="宋体" w:cs="宋体"/>
          <w:b/>
          <w:bCs/>
          <w:sz w:val="24"/>
          <w:szCs w:val="24"/>
          <w:highlight w:val="none"/>
          <w:u w:val="single"/>
        </w:rPr>
        <w:t>名称、</w:t>
      </w:r>
      <w:r>
        <w:rPr>
          <w:rFonts w:hint="eastAsia" w:ascii="宋体" w:hAnsi="宋体" w:cs="宋体"/>
          <w:sz w:val="24"/>
          <w:szCs w:val="24"/>
          <w:highlight w:val="none"/>
          <w:u w:val="single"/>
        </w:rPr>
        <w:t xml:space="preserve">项目编号 </w:t>
      </w:r>
      <w:r>
        <w:rPr>
          <w:rFonts w:hint="eastAsia" w:ascii="宋体" w:hAnsi="宋体" w:cs="宋体"/>
          <w:sz w:val="24"/>
          <w:szCs w:val="24"/>
          <w:highlight w:val="none"/>
        </w:rPr>
        <w:t xml:space="preserve">投标邀请， </w:t>
      </w:r>
      <w:r>
        <w:rPr>
          <w:rFonts w:hint="eastAsia" w:ascii="宋体" w:hAnsi="宋体" w:cs="宋体"/>
          <w:b/>
          <w:bCs/>
          <w:sz w:val="24"/>
          <w:szCs w:val="24"/>
          <w:highlight w:val="none"/>
          <w:u w:val="single"/>
        </w:rPr>
        <w:t>投标人名称</w:t>
      </w:r>
      <w:r>
        <w:rPr>
          <w:rFonts w:hint="eastAsia" w:ascii="宋体" w:hAnsi="宋体" w:cs="宋体"/>
          <w:sz w:val="24"/>
          <w:szCs w:val="24"/>
          <w:highlight w:val="none"/>
          <w:u w:val="single"/>
        </w:rPr>
        <w:t xml:space="preserve"> </w:t>
      </w:r>
      <w:r>
        <w:rPr>
          <w:rFonts w:hint="eastAsia" w:ascii="宋体" w:hAnsi="宋体" w:cs="宋体"/>
          <w:sz w:val="24"/>
          <w:szCs w:val="24"/>
          <w:highlight w:val="none"/>
        </w:rPr>
        <w:t>愿意参加投标，提供招标文件中规定的货物和服务，并声明我公司符合《政府采购法》第二十二条之规定：</w:t>
      </w:r>
    </w:p>
    <w:p w14:paraId="02879D8D">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（一）具有独立承担民事责任的能力；</w:t>
      </w:r>
    </w:p>
    <w:p w14:paraId="098624BC">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（二）具有良好的商业信誉和健全的财务会计制度；</w:t>
      </w:r>
    </w:p>
    <w:p w14:paraId="3C851126">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（三）具有履行合同所必需的设备和专业技术能力；</w:t>
      </w:r>
    </w:p>
    <w:p w14:paraId="23CCD03A">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（四）有依法缴纳税收和社会保障资金的良好记录；</w:t>
      </w:r>
    </w:p>
    <w:p w14:paraId="69201D87">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（五）参加政府采购活动前三年内，在经营活动中没有重大违法记录；</w:t>
      </w:r>
    </w:p>
    <w:p w14:paraId="3F70CCEF">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（六）满足法律、行政法规规定的其他条件。</w:t>
      </w:r>
    </w:p>
    <w:p w14:paraId="029648A7">
      <w:pPr>
        <w:spacing w:line="360" w:lineRule="auto"/>
        <w:ind w:firstLine="120" w:firstLineChars="50"/>
        <w:jc w:val="right"/>
        <w:rPr>
          <w:rFonts w:ascii="宋体" w:hAnsi="宋体" w:cs="宋体"/>
          <w:sz w:val="24"/>
          <w:szCs w:val="24"/>
          <w:highlight w:val="none"/>
        </w:rPr>
      </w:pPr>
    </w:p>
    <w:p w14:paraId="2D252B0B">
      <w:pPr>
        <w:pStyle w:val="26"/>
        <w:ind w:left="420" w:firstLine="480"/>
        <w:rPr>
          <w:highlight w:val="none"/>
        </w:rPr>
      </w:pPr>
      <w:r>
        <w:rPr>
          <w:rFonts w:hint="eastAsia" w:ascii="宋体" w:hAnsi="宋体" w:cs="宋体"/>
          <w:sz w:val="24"/>
          <w:szCs w:val="24"/>
          <w:highlight w:val="none"/>
        </w:rPr>
        <w:t>特此声明！</w:t>
      </w:r>
    </w:p>
    <w:p w14:paraId="62ADCF89">
      <w:pPr>
        <w:pStyle w:val="7"/>
        <w:rPr>
          <w:highlight w:val="none"/>
        </w:rPr>
      </w:pPr>
    </w:p>
    <w:p w14:paraId="74CCB061">
      <w:pPr>
        <w:ind w:firstLine="482" w:firstLineChars="200"/>
        <w:rPr>
          <w:rFonts w:ascii="宋体" w:hAnsi="宋体"/>
          <w:b/>
          <w:sz w:val="24"/>
          <w:highlight w:val="none"/>
        </w:rPr>
      </w:pPr>
    </w:p>
    <w:p w14:paraId="55E0388A">
      <w:pPr>
        <w:ind w:firstLine="482" w:firstLineChars="200"/>
        <w:rPr>
          <w:rFonts w:ascii="宋体" w:hAnsi="宋体"/>
          <w:b/>
          <w:sz w:val="24"/>
          <w:highlight w:val="none"/>
        </w:rPr>
      </w:pPr>
    </w:p>
    <w:p w14:paraId="186E221F">
      <w:pPr>
        <w:ind w:firstLine="482" w:firstLineChars="200"/>
        <w:rPr>
          <w:rFonts w:ascii="宋体" w:hAnsi="宋体"/>
          <w:b/>
          <w:sz w:val="24"/>
          <w:highlight w:val="none"/>
        </w:rPr>
      </w:pPr>
    </w:p>
    <w:p w14:paraId="4722CA07">
      <w:pPr>
        <w:pStyle w:val="26"/>
        <w:ind w:left="420" w:firstLine="480"/>
        <w:rPr>
          <w:rFonts w:ascii="宋体" w:hAnsi="宋体" w:cs="宋体"/>
          <w:sz w:val="24"/>
          <w:szCs w:val="24"/>
          <w:highlight w:val="none"/>
        </w:rPr>
      </w:pPr>
      <w:r>
        <w:rPr>
          <w:rFonts w:hint="eastAsia" w:ascii="宋体" w:hAnsi="宋体" w:cs="宋体"/>
          <w:sz w:val="24"/>
          <w:szCs w:val="24"/>
          <w:highlight w:val="none"/>
        </w:rPr>
        <w:t>投标人（公章）：</w:t>
      </w:r>
    </w:p>
    <w:p w14:paraId="58FF4CE3">
      <w:pPr>
        <w:pStyle w:val="26"/>
        <w:ind w:left="420" w:firstLine="480"/>
        <w:rPr>
          <w:rFonts w:ascii="宋体" w:hAnsi="宋体" w:cs="宋体"/>
          <w:sz w:val="24"/>
          <w:szCs w:val="24"/>
          <w:highlight w:val="none"/>
        </w:rPr>
      </w:pPr>
      <w:r>
        <w:rPr>
          <w:rFonts w:hint="eastAsia" w:ascii="宋体" w:hAnsi="宋体" w:cs="宋体"/>
          <w:sz w:val="24"/>
          <w:szCs w:val="24"/>
          <w:highlight w:val="none"/>
        </w:rPr>
        <w:t>法定代表人或</w:t>
      </w:r>
      <w:r>
        <w:rPr>
          <w:rFonts w:hint="eastAsia" w:ascii="宋体" w:hAnsi="宋体" w:cs="宋体"/>
          <w:sz w:val="24"/>
          <w:szCs w:val="24"/>
          <w:highlight w:val="none"/>
          <w:lang w:val="en-US" w:eastAsia="zh-CN"/>
        </w:rPr>
        <w:t>被</w:t>
      </w:r>
      <w:r>
        <w:rPr>
          <w:rFonts w:hint="eastAsia" w:ascii="宋体" w:hAnsi="宋体" w:cs="宋体"/>
          <w:sz w:val="24"/>
          <w:szCs w:val="24"/>
          <w:highlight w:val="none"/>
        </w:rPr>
        <w:t xml:space="preserve">授权人（签字或印章）： </w:t>
      </w:r>
    </w:p>
    <w:p w14:paraId="578A943A">
      <w:pPr>
        <w:pStyle w:val="26"/>
        <w:ind w:left="420" w:firstLine="480"/>
        <w:rPr>
          <w:rFonts w:ascii="宋体" w:hAnsi="宋体" w:cs="宋体"/>
          <w:sz w:val="24"/>
          <w:szCs w:val="24"/>
          <w:highlight w:val="none"/>
        </w:rPr>
      </w:pPr>
      <w:r>
        <w:rPr>
          <w:rFonts w:hint="eastAsia" w:ascii="宋体" w:hAnsi="宋体" w:cs="宋体"/>
          <w:sz w:val="24"/>
          <w:szCs w:val="24"/>
          <w:highlight w:val="none"/>
        </w:rPr>
        <w:t xml:space="preserve">日   期 ：    年   月   日 </w:t>
      </w:r>
    </w:p>
    <w:p w14:paraId="2D32F86D">
      <w:pPr>
        <w:pStyle w:val="7"/>
        <w:ind w:firstLine="0"/>
        <w:rPr>
          <w:highlight w:val="none"/>
        </w:rPr>
      </w:pPr>
    </w:p>
    <w:p w14:paraId="6D88919D">
      <w:pPr>
        <w:pStyle w:val="7"/>
        <w:ind w:firstLine="0"/>
        <w:rPr>
          <w:highlight w:val="none"/>
        </w:rPr>
      </w:pPr>
    </w:p>
    <w:p w14:paraId="2FF6FE90">
      <w:pPr>
        <w:pStyle w:val="7"/>
        <w:ind w:firstLine="0"/>
        <w:rPr>
          <w:highlight w:val="none"/>
        </w:rPr>
      </w:pPr>
    </w:p>
    <w:p w14:paraId="035EAB5B">
      <w:pPr>
        <w:spacing w:line="360" w:lineRule="auto"/>
        <w:rPr>
          <w:rFonts w:ascii="宋体" w:hAnsi="宋体" w:cs="宋体"/>
          <w:b/>
          <w:sz w:val="24"/>
          <w:szCs w:val="24"/>
          <w:highlight w:val="none"/>
        </w:rPr>
      </w:pPr>
    </w:p>
    <w:p w14:paraId="44913C26">
      <w:pPr>
        <w:spacing w:line="360" w:lineRule="auto"/>
        <w:rPr>
          <w:rFonts w:ascii="宋体" w:hAnsi="宋体" w:cs="宋体"/>
          <w:b/>
          <w:sz w:val="24"/>
          <w:szCs w:val="24"/>
          <w:highlight w:val="none"/>
        </w:rPr>
      </w:pPr>
    </w:p>
    <w:p w14:paraId="5986F663">
      <w:pPr>
        <w:spacing w:line="360" w:lineRule="auto"/>
        <w:rPr>
          <w:rFonts w:ascii="宋体" w:hAnsi="宋体" w:cs="宋体"/>
          <w:b/>
          <w:sz w:val="24"/>
          <w:szCs w:val="24"/>
          <w:highlight w:val="none"/>
        </w:rPr>
        <w:sectPr>
          <w:pgSz w:w="11910" w:h="16840"/>
          <w:pgMar w:top="1440" w:right="1800" w:bottom="1043" w:left="1800" w:header="714" w:footer="587" w:gutter="0"/>
          <w:cols w:space="720" w:num="1"/>
        </w:sectPr>
      </w:pPr>
    </w:p>
    <w:p w14:paraId="0752805C">
      <w:pPr>
        <w:spacing w:line="360" w:lineRule="auto"/>
        <w:rPr>
          <w:rFonts w:ascii="宋体" w:hAnsi="宋体" w:cs="宋体"/>
          <w:b/>
          <w:sz w:val="24"/>
          <w:szCs w:val="24"/>
          <w:highlight w:val="none"/>
        </w:rPr>
      </w:pPr>
      <w:r>
        <w:rPr>
          <w:rFonts w:hint="eastAsia" w:ascii="宋体" w:hAnsi="宋体" w:cs="宋体"/>
          <w:b/>
          <w:sz w:val="24"/>
          <w:szCs w:val="24"/>
          <w:highlight w:val="none"/>
        </w:rPr>
        <w:t>（五）非联合体投标声明</w:t>
      </w:r>
    </w:p>
    <w:p w14:paraId="64CE1238">
      <w:pPr>
        <w:jc w:val="center"/>
        <w:rPr>
          <w:rFonts w:ascii="宋体" w:hAnsi="宋体"/>
          <w:b/>
          <w:sz w:val="24"/>
          <w:szCs w:val="24"/>
          <w:highlight w:val="none"/>
        </w:rPr>
      </w:pPr>
      <w:r>
        <w:rPr>
          <w:rFonts w:hint="eastAsia" w:ascii="宋体" w:hAnsi="宋体"/>
          <w:b/>
          <w:sz w:val="24"/>
          <w:szCs w:val="24"/>
          <w:highlight w:val="none"/>
        </w:rPr>
        <w:t>非联合体投标声明</w:t>
      </w:r>
    </w:p>
    <w:p w14:paraId="202439C6">
      <w:pPr>
        <w:ind w:firstLine="642"/>
        <w:rPr>
          <w:rFonts w:ascii="宋体" w:hAnsi="宋体"/>
          <w:b/>
          <w:sz w:val="24"/>
          <w:szCs w:val="24"/>
          <w:highlight w:val="none"/>
        </w:rPr>
      </w:pPr>
    </w:p>
    <w:p w14:paraId="22F97A00">
      <w:pPr>
        <w:ind w:firstLine="642"/>
        <w:rPr>
          <w:rFonts w:ascii="宋体" w:hAnsi="宋体"/>
          <w:b/>
          <w:sz w:val="24"/>
          <w:szCs w:val="24"/>
          <w:highlight w:val="none"/>
        </w:rPr>
      </w:pPr>
    </w:p>
    <w:p w14:paraId="67ABB29F">
      <w:pPr>
        <w:ind w:firstLine="642"/>
        <w:rPr>
          <w:rFonts w:ascii="宋体" w:hAnsi="宋体"/>
          <w:b/>
          <w:sz w:val="24"/>
          <w:szCs w:val="24"/>
          <w:highlight w:val="none"/>
        </w:rPr>
      </w:pPr>
    </w:p>
    <w:p w14:paraId="3F7AF831">
      <w:pPr>
        <w:ind w:firstLine="642"/>
        <w:rPr>
          <w:rFonts w:ascii="宋体" w:hAnsi="宋体"/>
          <w:b/>
          <w:sz w:val="24"/>
          <w:szCs w:val="24"/>
          <w:highlight w:val="none"/>
        </w:rPr>
      </w:pPr>
      <w:r>
        <w:rPr>
          <w:rFonts w:hint="eastAsia" w:ascii="宋体" w:hAnsi="宋体"/>
          <w:b/>
          <w:sz w:val="24"/>
          <w:szCs w:val="24"/>
          <w:highlight w:val="none"/>
        </w:rPr>
        <w:t>本项目非联合体投标，特此声明。</w:t>
      </w:r>
    </w:p>
    <w:p w14:paraId="5ACC426E">
      <w:pPr>
        <w:ind w:firstLine="642"/>
        <w:rPr>
          <w:rFonts w:ascii="宋体" w:hAnsi="宋体"/>
          <w:b/>
          <w:sz w:val="24"/>
          <w:szCs w:val="24"/>
          <w:highlight w:val="none"/>
        </w:rPr>
      </w:pPr>
    </w:p>
    <w:p w14:paraId="6C82FBC8">
      <w:pPr>
        <w:ind w:firstLine="642"/>
        <w:rPr>
          <w:rFonts w:ascii="宋体" w:hAnsi="宋体"/>
          <w:b/>
          <w:sz w:val="24"/>
          <w:szCs w:val="24"/>
          <w:highlight w:val="none"/>
        </w:rPr>
      </w:pPr>
    </w:p>
    <w:p w14:paraId="6D2B481B">
      <w:pPr>
        <w:ind w:firstLine="642"/>
        <w:rPr>
          <w:rFonts w:ascii="宋体" w:hAnsi="宋体"/>
          <w:b/>
          <w:sz w:val="24"/>
          <w:szCs w:val="24"/>
          <w:highlight w:val="none"/>
        </w:rPr>
      </w:pPr>
    </w:p>
    <w:p w14:paraId="410AA9DD">
      <w:pPr>
        <w:ind w:firstLine="642"/>
        <w:rPr>
          <w:rFonts w:ascii="宋体" w:hAnsi="宋体"/>
          <w:b/>
          <w:sz w:val="24"/>
          <w:szCs w:val="24"/>
          <w:highlight w:val="none"/>
        </w:rPr>
      </w:pPr>
    </w:p>
    <w:p w14:paraId="736AE9E1">
      <w:pPr>
        <w:ind w:firstLine="642"/>
        <w:rPr>
          <w:rFonts w:ascii="宋体" w:hAnsi="宋体"/>
          <w:b/>
          <w:sz w:val="24"/>
          <w:szCs w:val="24"/>
          <w:highlight w:val="none"/>
        </w:rPr>
      </w:pPr>
    </w:p>
    <w:p w14:paraId="415C49E4">
      <w:pPr>
        <w:ind w:firstLine="642"/>
        <w:rPr>
          <w:rFonts w:ascii="宋体" w:hAnsi="宋体"/>
          <w:b/>
          <w:sz w:val="24"/>
          <w:szCs w:val="24"/>
          <w:highlight w:val="none"/>
        </w:rPr>
      </w:pPr>
    </w:p>
    <w:p w14:paraId="6327C214">
      <w:pPr>
        <w:pStyle w:val="26"/>
        <w:ind w:left="420" w:firstLine="482"/>
        <w:rPr>
          <w:rFonts w:ascii="宋体" w:hAnsi="宋体" w:cs="宋体"/>
          <w:sz w:val="24"/>
          <w:szCs w:val="24"/>
          <w:highlight w:val="none"/>
        </w:rPr>
      </w:pPr>
      <w:r>
        <w:rPr>
          <w:rFonts w:hint="eastAsia" w:ascii="宋体" w:hAnsi="宋体"/>
          <w:b/>
          <w:sz w:val="24"/>
          <w:szCs w:val="24"/>
          <w:highlight w:val="none"/>
        </w:rPr>
        <w:t xml:space="preserve">    </w:t>
      </w:r>
      <w:r>
        <w:rPr>
          <w:rFonts w:hint="eastAsia" w:ascii="宋体" w:hAnsi="宋体" w:cs="宋体"/>
          <w:sz w:val="24"/>
          <w:szCs w:val="24"/>
          <w:highlight w:val="none"/>
        </w:rPr>
        <w:t>投标人（公章）：</w:t>
      </w:r>
    </w:p>
    <w:p w14:paraId="27699413">
      <w:pPr>
        <w:pStyle w:val="26"/>
        <w:ind w:left="420" w:firstLine="960" w:firstLineChars="400"/>
        <w:rPr>
          <w:rFonts w:ascii="宋体" w:hAnsi="宋体" w:cs="宋体"/>
          <w:sz w:val="24"/>
          <w:szCs w:val="24"/>
          <w:highlight w:val="none"/>
        </w:rPr>
      </w:pPr>
      <w:r>
        <w:rPr>
          <w:rFonts w:hint="eastAsia" w:ascii="宋体" w:hAnsi="宋体" w:cs="宋体"/>
          <w:sz w:val="24"/>
          <w:szCs w:val="24"/>
          <w:highlight w:val="none"/>
        </w:rPr>
        <w:t>法定代表人或</w:t>
      </w:r>
      <w:r>
        <w:rPr>
          <w:rFonts w:hint="eastAsia" w:ascii="宋体" w:hAnsi="宋体" w:cs="宋体"/>
          <w:sz w:val="24"/>
          <w:szCs w:val="24"/>
          <w:highlight w:val="none"/>
          <w:lang w:val="en-US" w:eastAsia="zh-CN"/>
        </w:rPr>
        <w:t>被</w:t>
      </w:r>
      <w:r>
        <w:rPr>
          <w:rFonts w:hint="eastAsia" w:ascii="宋体" w:hAnsi="宋体" w:cs="宋体"/>
          <w:sz w:val="24"/>
          <w:szCs w:val="24"/>
          <w:highlight w:val="none"/>
        </w:rPr>
        <w:t xml:space="preserve">授权人（签字或印章）： </w:t>
      </w:r>
    </w:p>
    <w:p w14:paraId="621618C5">
      <w:pPr>
        <w:pStyle w:val="7"/>
        <w:ind w:firstLine="1440" w:firstLineChars="600"/>
        <w:rPr>
          <w:rFonts w:ascii="宋体" w:hAnsi="宋体"/>
          <w:b/>
          <w:sz w:val="24"/>
          <w:szCs w:val="24"/>
          <w:highlight w:val="none"/>
        </w:rPr>
      </w:pPr>
      <w:r>
        <w:rPr>
          <w:rFonts w:hint="eastAsia" w:ascii="宋体" w:hAnsi="宋体" w:cs="宋体"/>
          <w:sz w:val="24"/>
          <w:szCs w:val="24"/>
          <w:highlight w:val="none"/>
        </w:rPr>
        <w:t>日   期 ：    年   月   日</w:t>
      </w:r>
    </w:p>
    <w:p w14:paraId="6ECC2844">
      <w:pPr>
        <w:pStyle w:val="7"/>
        <w:ind w:firstLine="1446" w:firstLineChars="600"/>
        <w:rPr>
          <w:rFonts w:ascii="宋体" w:hAnsi="宋体"/>
          <w:b/>
          <w:sz w:val="24"/>
          <w:szCs w:val="24"/>
          <w:highlight w:val="none"/>
        </w:rPr>
      </w:pPr>
    </w:p>
    <w:p w14:paraId="289930B7">
      <w:pPr>
        <w:pStyle w:val="7"/>
        <w:rPr>
          <w:rFonts w:ascii="宋体" w:hAnsi="宋体"/>
          <w:b/>
          <w:sz w:val="24"/>
          <w:szCs w:val="24"/>
          <w:highlight w:val="none"/>
        </w:rPr>
      </w:pPr>
    </w:p>
    <w:p w14:paraId="52290E66">
      <w:pPr>
        <w:pStyle w:val="7"/>
        <w:rPr>
          <w:rFonts w:ascii="宋体" w:hAnsi="宋体"/>
          <w:b/>
          <w:sz w:val="24"/>
          <w:szCs w:val="24"/>
          <w:highlight w:val="none"/>
        </w:rPr>
      </w:pPr>
    </w:p>
    <w:p w14:paraId="01ACED93">
      <w:pPr>
        <w:pStyle w:val="7"/>
        <w:rPr>
          <w:rFonts w:ascii="宋体" w:hAnsi="宋体"/>
          <w:b/>
          <w:sz w:val="24"/>
          <w:szCs w:val="24"/>
          <w:highlight w:val="none"/>
        </w:rPr>
      </w:pPr>
    </w:p>
    <w:p w14:paraId="058BCDCE">
      <w:pPr>
        <w:rPr>
          <w:highlight w:val="none"/>
        </w:rPr>
      </w:pPr>
      <w:r>
        <w:rPr>
          <w:rFonts w:hint="eastAsia"/>
          <w:highlight w:val="none"/>
        </w:rPr>
        <w:br w:type="page"/>
      </w:r>
    </w:p>
    <w:p w14:paraId="06773D13">
      <w:pPr>
        <w:pStyle w:val="7"/>
        <w:ind w:firstLine="0"/>
        <w:rPr>
          <w:rFonts w:ascii="宋体" w:hAnsi="宋体"/>
          <w:b/>
          <w:sz w:val="24"/>
          <w:szCs w:val="24"/>
          <w:highlight w:val="none"/>
        </w:rPr>
      </w:pPr>
    </w:p>
    <w:p w14:paraId="4B31E99D">
      <w:pPr>
        <w:spacing w:line="360" w:lineRule="auto"/>
        <w:rPr>
          <w:rFonts w:ascii="宋体" w:hAnsi="宋体" w:cs="宋体"/>
          <w:b/>
          <w:sz w:val="24"/>
          <w:szCs w:val="24"/>
          <w:highlight w:val="none"/>
        </w:rPr>
      </w:pPr>
      <w:r>
        <w:rPr>
          <w:rFonts w:hint="eastAsia" w:ascii="宋体" w:hAnsi="宋体" w:cs="宋体"/>
          <w:b/>
          <w:sz w:val="24"/>
          <w:szCs w:val="24"/>
          <w:highlight w:val="none"/>
        </w:rPr>
        <w:t xml:space="preserve">（六）关于资格的声明函 </w:t>
      </w:r>
    </w:p>
    <w:p w14:paraId="1FD82A6F">
      <w:pPr>
        <w:spacing w:line="360" w:lineRule="auto"/>
        <w:jc w:val="center"/>
        <w:rPr>
          <w:rFonts w:ascii="宋体" w:hAnsi="宋体" w:cs="宋体"/>
          <w:b/>
          <w:sz w:val="30"/>
          <w:szCs w:val="30"/>
          <w:highlight w:val="none"/>
        </w:rPr>
      </w:pPr>
      <w:r>
        <w:rPr>
          <w:rFonts w:hint="eastAsia" w:ascii="宋体" w:hAnsi="宋体" w:cs="宋体"/>
          <w:b/>
          <w:sz w:val="30"/>
          <w:szCs w:val="30"/>
          <w:highlight w:val="none"/>
        </w:rPr>
        <w:t>关于资格的声明函</w:t>
      </w:r>
    </w:p>
    <w:p w14:paraId="6B163E33">
      <w:pPr>
        <w:spacing w:line="360" w:lineRule="auto"/>
        <w:rPr>
          <w:rFonts w:ascii="宋体" w:hAnsi="宋体" w:cs="宋体"/>
          <w:b/>
          <w:sz w:val="24"/>
          <w:szCs w:val="24"/>
          <w:highlight w:val="none"/>
        </w:rPr>
      </w:pPr>
      <w:r>
        <w:rPr>
          <w:rFonts w:hint="eastAsia" w:ascii="宋体" w:hAnsi="宋体" w:cs="宋体"/>
          <w:b/>
          <w:sz w:val="24"/>
          <w:szCs w:val="24"/>
          <w:highlight w:val="none"/>
        </w:rPr>
        <w:t>致：</w:t>
      </w:r>
      <w:r>
        <w:rPr>
          <w:rFonts w:hint="eastAsia" w:ascii="宋体" w:hAnsi="宋体" w:cs="宋体"/>
          <w:b/>
          <w:sz w:val="24"/>
          <w:szCs w:val="24"/>
          <w:highlight w:val="none"/>
          <w:lang w:eastAsia="zh-CN"/>
        </w:rPr>
        <w:t>新疆锦瑞祥工程项目咨询管理有限公司</w:t>
      </w:r>
      <w:r>
        <w:rPr>
          <w:rFonts w:hint="eastAsia" w:ascii="宋体" w:hAnsi="宋体" w:cs="宋体"/>
          <w:b/>
          <w:sz w:val="24"/>
          <w:szCs w:val="24"/>
          <w:highlight w:val="none"/>
        </w:rPr>
        <w:t>：</w:t>
      </w:r>
    </w:p>
    <w:p w14:paraId="794046FC">
      <w:pPr>
        <w:spacing w:line="360" w:lineRule="auto"/>
        <w:ind w:firstLine="480" w:firstLineChars="200"/>
        <w:rPr>
          <w:rFonts w:ascii="宋体" w:hAnsi="宋体" w:cs="宋体"/>
          <w:b/>
          <w:sz w:val="24"/>
          <w:szCs w:val="24"/>
          <w:highlight w:val="none"/>
        </w:rPr>
      </w:pPr>
      <w:r>
        <w:rPr>
          <w:rFonts w:hint="eastAsia" w:ascii="宋体" w:hAnsi="宋体" w:cs="宋体"/>
          <w:sz w:val="24"/>
          <w:szCs w:val="24"/>
          <w:highlight w:val="none"/>
        </w:rPr>
        <w:t>关于贵方</w:t>
      </w:r>
      <w:r>
        <w:rPr>
          <w:rFonts w:hint="eastAsia" w:ascii="宋体" w:hAnsi="宋体" w:cs="宋体"/>
          <w:sz w:val="24"/>
          <w:szCs w:val="24"/>
          <w:highlight w:val="none"/>
          <w:u w:val="single"/>
        </w:rPr>
        <w:t>　　</w:t>
      </w:r>
      <w:r>
        <w:rPr>
          <w:rFonts w:hint="eastAsia" w:ascii="宋体" w:hAnsi="宋体" w:cs="宋体"/>
          <w:sz w:val="24"/>
          <w:szCs w:val="24"/>
          <w:highlight w:val="none"/>
        </w:rPr>
        <w:t>年</w:t>
      </w:r>
      <w:r>
        <w:rPr>
          <w:rFonts w:hint="eastAsia" w:ascii="宋体" w:hAnsi="宋体" w:cs="宋体"/>
          <w:sz w:val="24"/>
          <w:szCs w:val="24"/>
          <w:highlight w:val="none"/>
          <w:u w:val="single"/>
        </w:rPr>
        <w:t>　　</w:t>
      </w:r>
      <w:r>
        <w:rPr>
          <w:rFonts w:hint="eastAsia" w:ascii="宋体" w:hAnsi="宋体" w:cs="宋体"/>
          <w:sz w:val="24"/>
          <w:szCs w:val="24"/>
          <w:highlight w:val="none"/>
        </w:rPr>
        <w:t>月</w:t>
      </w:r>
      <w:r>
        <w:rPr>
          <w:rFonts w:hint="eastAsia" w:ascii="宋体" w:hAnsi="宋体" w:cs="宋体"/>
          <w:sz w:val="24"/>
          <w:szCs w:val="24"/>
          <w:highlight w:val="none"/>
          <w:u w:val="single"/>
        </w:rPr>
        <w:t>　　</w:t>
      </w:r>
      <w:r>
        <w:rPr>
          <w:rFonts w:hint="eastAsia" w:ascii="宋体" w:hAnsi="宋体" w:cs="宋体"/>
          <w:sz w:val="24"/>
          <w:szCs w:val="24"/>
          <w:highlight w:val="none"/>
        </w:rPr>
        <w:t>日第</w:t>
      </w:r>
      <w:r>
        <w:rPr>
          <w:rFonts w:hint="eastAsia" w:ascii="宋体" w:hAnsi="宋体" w:cs="宋体"/>
          <w:sz w:val="24"/>
          <w:szCs w:val="24"/>
          <w:highlight w:val="none"/>
          <w:u w:val="single"/>
        </w:rPr>
        <w:t xml:space="preserve">   </w:t>
      </w:r>
      <w:r>
        <w:rPr>
          <w:rFonts w:hint="eastAsia" w:ascii="宋体" w:hAnsi="宋体" w:cs="宋体"/>
          <w:sz w:val="24"/>
          <w:szCs w:val="24"/>
          <w:highlight w:val="none"/>
        </w:rPr>
        <w:t>（招标编号）招标公告关于</w:t>
      </w:r>
      <w:r>
        <w:rPr>
          <w:rFonts w:hint="eastAsia" w:ascii="宋体" w:hAnsi="宋体" w:cs="宋体"/>
          <w:sz w:val="24"/>
          <w:szCs w:val="24"/>
          <w:highlight w:val="none"/>
          <w:u w:val="single"/>
        </w:rPr>
        <w:t>“　　　　　　　　”</w:t>
      </w:r>
      <w:r>
        <w:rPr>
          <w:rFonts w:hint="eastAsia" w:ascii="宋体" w:hAnsi="宋体" w:cs="宋体"/>
          <w:sz w:val="24"/>
          <w:szCs w:val="24"/>
          <w:highlight w:val="none"/>
        </w:rPr>
        <w:t>的招标项目，本签字人愿意参加投标，并有能力提供</w:t>
      </w:r>
      <w:r>
        <w:rPr>
          <w:rFonts w:hint="eastAsia" w:ascii="宋体" w:hAnsi="宋体" w:cs="宋体"/>
          <w:sz w:val="24"/>
          <w:szCs w:val="24"/>
          <w:highlight w:val="none"/>
          <w:u w:val="single"/>
        </w:rPr>
        <w:t xml:space="preserve">  （</w:t>
      </w:r>
      <w:r>
        <w:rPr>
          <w:rFonts w:hint="eastAsia" w:ascii="宋体" w:hAnsi="宋体" w:cs="宋体"/>
          <w:b/>
          <w:bCs/>
          <w:sz w:val="24"/>
          <w:highlight w:val="none"/>
          <w:u w:val="single"/>
          <w:lang w:val="en-US" w:eastAsia="zh-CN"/>
        </w:rPr>
        <w:t>项目</w:t>
      </w:r>
      <w:r>
        <w:rPr>
          <w:rFonts w:hint="eastAsia" w:ascii="宋体" w:hAnsi="宋体" w:cs="宋体"/>
          <w:b/>
          <w:bCs/>
          <w:sz w:val="24"/>
          <w:highlight w:val="none"/>
          <w:u w:val="single"/>
        </w:rPr>
        <w:t>名称</w:t>
      </w:r>
      <w:r>
        <w:rPr>
          <w:rFonts w:hint="eastAsia" w:ascii="宋体" w:hAnsi="宋体" w:cs="宋体"/>
          <w:sz w:val="24"/>
          <w:szCs w:val="24"/>
          <w:highlight w:val="none"/>
          <w:u w:val="single"/>
        </w:rPr>
        <w:t xml:space="preserve">）    </w:t>
      </w:r>
      <w:r>
        <w:rPr>
          <w:rFonts w:hint="eastAsia" w:ascii="宋体" w:hAnsi="宋体" w:cs="宋体"/>
          <w:sz w:val="24"/>
          <w:szCs w:val="24"/>
          <w:highlight w:val="none"/>
        </w:rPr>
        <w:t>项目中的招标货物及相关服务，并保证所提交的所有文件和说明是真实和准确的。</w:t>
      </w:r>
    </w:p>
    <w:p w14:paraId="1F2CAEED">
      <w:pPr>
        <w:pStyle w:val="11"/>
        <w:spacing w:line="360" w:lineRule="auto"/>
        <w:ind w:firstLine="720" w:firstLineChars="300"/>
        <w:rPr>
          <w:rFonts w:ascii="宋体" w:hAnsi="宋体" w:cs="宋体"/>
          <w:sz w:val="24"/>
          <w:szCs w:val="24"/>
          <w:highlight w:val="none"/>
        </w:rPr>
      </w:pPr>
      <w:r>
        <w:rPr>
          <w:rFonts w:hint="eastAsia" w:ascii="宋体" w:hAnsi="宋体" w:cs="宋体"/>
          <w:sz w:val="24"/>
          <w:szCs w:val="24"/>
          <w:highlight w:val="none"/>
        </w:rPr>
        <w:t>投标人（盖章）：</w:t>
      </w:r>
      <w:r>
        <w:rPr>
          <w:rFonts w:hint="eastAsia" w:ascii="宋体" w:hAnsi="宋体" w:cs="宋体"/>
          <w:sz w:val="24"/>
          <w:szCs w:val="24"/>
          <w:highlight w:val="none"/>
          <w:u w:val="single"/>
        </w:rPr>
        <w:t xml:space="preserve">　投标人名称　                         </w:t>
      </w:r>
      <w:r>
        <w:rPr>
          <w:rFonts w:hint="eastAsia" w:ascii="宋体" w:hAnsi="宋体" w:cs="宋体"/>
          <w:sz w:val="24"/>
          <w:szCs w:val="24"/>
          <w:highlight w:val="none"/>
        </w:rPr>
        <w:t>　　　　</w:t>
      </w:r>
    </w:p>
    <w:p w14:paraId="34A17207">
      <w:pPr>
        <w:pStyle w:val="11"/>
        <w:spacing w:line="360" w:lineRule="auto"/>
        <w:ind w:firstLine="720" w:firstLineChars="300"/>
        <w:rPr>
          <w:rFonts w:ascii="宋体" w:hAnsi="宋体" w:cs="宋体"/>
          <w:sz w:val="24"/>
          <w:szCs w:val="24"/>
          <w:highlight w:val="none"/>
        </w:rPr>
      </w:pPr>
      <w:r>
        <w:rPr>
          <w:rFonts w:hint="eastAsia" w:ascii="宋体" w:hAnsi="宋体" w:cs="宋体"/>
          <w:sz w:val="24"/>
          <w:szCs w:val="24"/>
          <w:highlight w:val="none"/>
        </w:rPr>
        <w:t>法定代表人或被授权人（签字或印章）：</w:t>
      </w:r>
      <w:r>
        <w:rPr>
          <w:rFonts w:hint="eastAsia" w:ascii="宋体" w:hAnsi="宋体" w:cs="宋体"/>
          <w:sz w:val="24"/>
          <w:szCs w:val="24"/>
          <w:highlight w:val="none"/>
          <w:u w:val="single"/>
        </w:rPr>
        <w:t xml:space="preserve">                 </w:t>
      </w:r>
    </w:p>
    <w:p w14:paraId="7F9ECF6C">
      <w:pPr>
        <w:pStyle w:val="11"/>
        <w:spacing w:line="360" w:lineRule="auto"/>
        <w:ind w:firstLine="720" w:firstLineChars="300"/>
        <w:rPr>
          <w:rFonts w:ascii="宋体" w:hAnsi="宋体" w:cs="宋体"/>
          <w:sz w:val="24"/>
          <w:szCs w:val="24"/>
          <w:highlight w:val="none"/>
        </w:rPr>
      </w:pPr>
      <w:r>
        <w:rPr>
          <w:rFonts w:hint="eastAsia" w:ascii="宋体" w:hAnsi="宋体" w:cs="宋体"/>
          <w:sz w:val="24"/>
          <w:szCs w:val="24"/>
          <w:highlight w:val="none"/>
        </w:rPr>
        <w:t>地址：</w:t>
      </w:r>
      <w:r>
        <w:rPr>
          <w:rFonts w:hint="eastAsia" w:ascii="宋体" w:hAnsi="宋体" w:cs="宋体"/>
          <w:sz w:val="24"/>
          <w:szCs w:val="24"/>
          <w:highlight w:val="none"/>
          <w:u w:val="single"/>
        </w:rPr>
        <w:t xml:space="preserve">投标人地址                                       </w:t>
      </w:r>
      <w:r>
        <w:rPr>
          <w:rFonts w:hint="eastAsia" w:ascii="宋体" w:hAnsi="宋体" w:cs="宋体"/>
          <w:sz w:val="24"/>
          <w:szCs w:val="24"/>
          <w:highlight w:val="none"/>
        </w:rPr>
        <w:t>　　　　　　　　　　　　　</w:t>
      </w:r>
    </w:p>
    <w:p w14:paraId="201C38BE">
      <w:pPr>
        <w:pStyle w:val="11"/>
        <w:spacing w:line="360" w:lineRule="auto"/>
        <w:ind w:firstLine="720" w:firstLineChars="300"/>
        <w:rPr>
          <w:rFonts w:ascii="宋体" w:hAnsi="宋体" w:cs="宋体"/>
          <w:sz w:val="24"/>
          <w:szCs w:val="24"/>
          <w:highlight w:val="none"/>
        </w:rPr>
      </w:pPr>
      <w:r>
        <w:rPr>
          <w:rFonts w:hint="eastAsia" w:ascii="宋体" w:hAnsi="宋体" w:cs="宋体"/>
          <w:sz w:val="24"/>
          <w:szCs w:val="24"/>
          <w:highlight w:val="none"/>
        </w:rPr>
        <w:t>传真：</w:t>
      </w:r>
      <w:r>
        <w:rPr>
          <w:rFonts w:hint="eastAsia" w:ascii="宋体" w:hAnsi="宋体" w:cs="宋体"/>
          <w:sz w:val="24"/>
          <w:szCs w:val="24"/>
          <w:highlight w:val="none"/>
          <w:u w:val="single"/>
        </w:rPr>
        <w:t xml:space="preserve">          </w:t>
      </w:r>
      <w:r>
        <w:rPr>
          <w:rFonts w:hint="eastAsia" w:ascii="宋体" w:hAnsi="宋体" w:cs="宋体"/>
          <w:sz w:val="24"/>
          <w:szCs w:val="24"/>
          <w:highlight w:val="none"/>
        </w:rPr>
        <w:t>　电话：</w:t>
      </w:r>
      <w:r>
        <w:rPr>
          <w:rFonts w:hint="eastAsia" w:ascii="宋体" w:hAnsi="宋体" w:cs="宋体"/>
          <w:sz w:val="24"/>
          <w:szCs w:val="24"/>
          <w:highlight w:val="none"/>
          <w:u w:val="single"/>
        </w:rPr>
        <w:t xml:space="preserve">            </w:t>
      </w:r>
      <w:r>
        <w:rPr>
          <w:rFonts w:hint="eastAsia" w:ascii="宋体" w:hAnsi="宋体" w:cs="宋体"/>
          <w:sz w:val="24"/>
          <w:szCs w:val="24"/>
          <w:highlight w:val="none"/>
        </w:rPr>
        <w:t>　 邮编：</w:t>
      </w:r>
      <w:r>
        <w:rPr>
          <w:rFonts w:hint="eastAsia" w:ascii="宋体" w:hAnsi="宋体" w:cs="宋体"/>
          <w:sz w:val="24"/>
          <w:szCs w:val="24"/>
          <w:highlight w:val="none"/>
          <w:u w:val="single"/>
        </w:rPr>
        <w:t xml:space="preserve">          </w:t>
      </w:r>
      <w:r>
        <w:rPr>
          <w:rFonts w:hint="eastAsia" w:ascii="宋体" w:hAnsi="宋体" w:cs="宋体"/>
          <w:sz w:val="24"/>
          <w:szCs w:val="24"/>
          <w:highlight w:val="none"/>
        </w:rPr>
        <w:t>　　　　　　　　　</w:t>
      </w:r>
    </w:p>
    <w:p w14:paraId="72A791A7">
      <w:pPr>
        <w:pStyle w:val="11"/>
        <w:spacing w:line="360" w:lineRule="auto"/>
        <w:rPr>
          <w:rFonts w:ascii="宋体" w:hAnsi="宋体" w:cs="宋体"/>
          <w:sz w:val="24"/>
          <w:szCs w:val="24"/>
          <w:highlight w:val="none"/>
        </w:rPr>
      </w:pPr>
      <w:r>
        <w:rPr>
          <w:rFonts w:hint="eastAsia" w:ascii="宋体" w:hAnsi="宋体" w:cs="宋体"/>
          <w:sz w:val="24"/>
          <w:szCs w:val="24"/>
          <w:highlight w:val="none"/>
        </w:rPr>
        <w:t>　　　　　　　　　　　　　　　　　　　　</w:t>
      </w:r>
    </w:p>
    <w:p w14:paraId="68A9AD8E">
      <w:pPr>
        <w:pStyle w:val="13"/>
        <w:spacing w:line="360" w:lineRule="auto"/>
        <w:jc w:val="center"/>
        <w:rPr>
          <w:rFonts w:hAnsi="宋体" w:cs="宋体"/>
          <w:bCs/>
          <w:sz w:val="24"/>
          <w:szCs w:val="24"/>
          <w:highlight w:val="none"/>
        </w:rPr>
      </w:pPr>
      <w:r>
        <w:rPr>
          <w:rFonts w:hint="eastAsia" w:hAnsi="宋体" w:cs="宋体"/>
          <w:sz w:val="24"/>
          <w:szCs w:val="24"/>
          <w:highlight w:val="none"/>
        </w:rPr>
        <w:t>　　　　　　　　　　　　　　　　</w:t>
      </w:r>
      <w:r>
        <w:rPr>
          <w:rFonts w:hint="eastAsia" w:hAnsi="宋体" w:cs="宋体"/>
          <w:b/>
          <w:sz w:val="24"/>
          <w:szCs w:val="24"/>
          <w:highlight w:val="none"/>
        </w:rPr>
        <w:t>　</w:t>
      </w:r>
      <w:r>
        <w:rPr>
          <w:rFonts w:hint="eastAsia" w:hAnsi="宋体" w:cs="宋体"/>
          <w:bCs/>
          <w:sz w:val="24"/>
          <w:szCs w:val="24"/>
          <w:highlight w:val="none"/>
        </w:rPr>
        <w:t>声明日期：</w:t>
      </w:r>
      <w:r>
        <w:rPr>
          <w:rFonts w:hint="eastAsia" w:hAnsi="宋体" w:cs="宋体"/>
          <w:bCs/>
          <w:sz w:val="24"/>
          <w:szCs w:val="24"/>
          <w:highlight w:val="none"/>
          <w:u w:val="single"/>
        </w:rPr>
        <w:t>　　</w:t>
      </w:r>
      <w:r>
        <w:rPr>
          <w:rFonts w:hint="eastAsia" w:hAnsi="宋体" w:cs="宋体"/>
          <w:bCs/>
          <w:sz w:val="24"/>
          <w:szCs w:val="24"/>
          <w:highlight w:val="none"/>
        </w:rPr>
        <w:t>年</w:t>
      </w:r>
      <w:r>
        <w:rPr>
          <w:rFonts w:hint="eastAsia" w:hAnsi="宋体" w:cs="宋体"/>
          <w:bCs/>
          <w:sz w:val="24"/>
          <w:szCs w:val="24"/>
          <w:highlight w:val="none"/>
          <w:u w:val="single"/>
        </w:rPr>
        <w:t>　</w:t>
      </w:r>
      <w:r>
        <w:rPr>
          <w:rFonts w:hint="eastAsia" w:hAnsi="宋体" w:cs="宋体"/>
          <w:bCs/>
          <w:sz w:val="24"/>
          <w:szCs w:val="24"/>
          <w:highlight w:val="none"/>
        </w:rPr>
        <w:t>月</w:t>
      </w:r>
      <w:r>
        <w:rPr>
          <w:rFonts w:hint="eastAsia" w:hAnsi="宋体" w:cs="宋体"/>
          <w:bCs/>
          <w:sz w:val="24"/>
          <w:szCs w:val="24"/>
          <w:highlight w:val="none"/>
          <w:u w:val="single"/>
        </w:rPr>
        <w:t>　</w:t>
      </w:r>
      <w:r>
        <w:rPr>
          <w:rFonts w:hint="eastAsia" w:hAnsi="宋体" w:cs="宋体"/>
          <w:bCs/>
          <w:sz w:val="24"/>
          <w:szCs w:val="24"/>
          <w:highlight w:val="none"/>
        </w:rPr>
        <w:t>日</w:t>
      </w:r>
    </w:p>
    <w:p w14:paraId="357E9A42">
      <w:pPr>
        <w:rPr>
          <w:rFonts w:ascii="宋体" w:hAnsi="宋体" w:cs="宋体"/>
          <w:bCs/>
          <w:sz w:val="24"/>
          <w:szCs w:val="24"/>
          <w:highlight w:val="none"/>
        </w:rPr>
      </w:pPr>
      <w:r>
        <w:rPr>
          <w:rFonts w:hint="eastAsia" w:ascii="宋体" w:hAnsi="宋体" w:cs="宋体"/>
          <w:bCs/>
          <w:sz w:val="24"/>
          <w:szCs w:val="24"/>
          <w:highlight w:val="none"/>
        </w:rPr>
        <w:br w:type="page"/>
      </w:r>
    </w:p>
    <w:tbl>
      <w:tblPr>
        <w:tblStyle w:val="27"/>
        <w:tblW w:w="88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50"/>
        <w:gridCol w:w="2463"/>
        <w:gridCol w:w="2018"/>
        <w:gridCol w:w="3389"/>
      </w:tblGrid>
      <w:tr w14:paraId="3E545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8820" w:type="dxa"/>
            <w:gridSpan w:val="4"/>
            <w:tcBorders>
              <w:top w:val="nil"/>
              <w:left w:val="nil"/>
              <w:bottom w:val="nil"/>
              <w:right w:val="nil"/>
            </w:tcBorders>
            <w:shd w:val="clear" w:color="auto" w:fill="auto"/>
            <w:vAlign w:val="center"/>
          </w:tcPr>
          <w:p w14:paraId="66064DF9">
            <w:pPr>
              <w:spacing w:line="360" w:lineRule="auto"/>
              <w:ind w:firstLine="482" w:firstLineChars="200"/>
              <w:rPr>
                <w:rFonts w:ascii="宋体" w:hAnsi="宋体" w:cs="宋体"/>
                <w:b/>
                <w:sz w:val="24"/>
                <w:szCs w:val="24"/>
                <w:highlight w:val="none"/>
              </w:rPr>
            </w:pPr>
            <w:r>
              <w:rPr>
                <w:rFonts w:hint="eastAsia" w:ascii="宋体" w:hAnsi="宋体" w:cs="宋体"/>
                <w:b/>
                <w:sz w:val="24"/>
                <w:szCs w:val="24"/>
                <w:highlight w:val="none"/>
              </w:rPr>
              <w:t>（七）产品规格报价明细表</w:t>
            </w:r>
          </w:p>
          <w:p w14:paraId="7E455954">
            <w:pPr>
              <w:spacing w:line="360" w:lineRule="auto"/>
              <w:jc w:val="center"/>
              <w:rPr>
                <w:rFonts w:ascii="宋体" w:hAnsi="宋体" w:cs="宋体"/>
                <w:b/>
                <w:sz w:val="24"/>
                <w:szCs w:val="24"/>
                <w:highlight w:val="none"/>
              </w:rPr>
            </w:pPr>
            <w:r>
              <w:rPr>
                <w:rFonts w:hint="eastAsia" w:ascii="宋体" w:hAnsi="宋体" w:cs="宋体"/>
                <w:b/>
                <w:sz w:val="24"/>
                <w:szCs w:val="24"/>
                <w:highlight w:val="none"/>
              </w:rPr>
              <w:t>产品规格报价明细表</w:t>
            </w:r>
          </w:p>
          <w:p w14:paraId="20BCADFD">
            <w:pPr>
              <w:spacing w:line="360" w:lineRule="auto"/>
              <w:rPr>
                <w:rFonts w:hint="eastAsia" w:ascii="宋体" w:hAnsi="宋体" w:eastAsia="宋体" w:cs="宋体"/>
                <w:i w:val="0"/>
                <w:iCs w:val="0"/>
                <w:color w:val="000000"/>
                <w:sz w:val="24"/>
                <w:szCs w:val="24"/>
                <w:highlight w:val="none"/>
                <w:u w:val="none"/>
              </w:rPr>
            </w:pPr>
            <w:r>
              <w:rPr>
                <w:rFonts w:hint="eastAsia" w:ascii="宋体" w:hAnsi="宋体" w:cs="宋体"/>
                <w:b/>
                <w:sz w:val="24"/>
                <w:highlight w:val="none"/>
                <w:lang w:val="en-US" w:eastAsia="zh-CN"/>
              </w:rPr>
              <w:t>项目</w:t>
            </w:r>
            <w:r>
              <w:rPr>
                <w:rFonts w:hint="eastAsia" w:ascii="宋体" w:hAnsi="宋体" w:cs="宋体"/>
                <w:b/>
                <w:sz w:val="24"/>
                <w:highlight w:val="none"/>
              </w:rPr>
              <w:t>名称：                                项目编号：</w:t>
            </w:r>
          </w:p>
        </w:tc>
      </w:tr>
      <w:tr w14:paraId="259E9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88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E5BC9D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米面油类</w:t>
            </w:r>
          </w:p>
        </w:tc>
      </w:tr>
      <w:tr w14:paraId="21815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66276569">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序号</w:t>
            </w:r>
          </w:p>
        </w:tc>
        <w:tc>
          <w:tcPr>
            <w:tcW w:w="2463"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362EC160">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品类</w:t>
            </w:r>
          </w:p>
        </w:tc>
        <w:tc>
          <w:tcPr>
            <w:tcW w:w="2018"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697775BA">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单位</w:t>
            </w:r>
          </w:p>
        </w:tc>
        <w:tc>
          <w:tcPr>
            <w:tcW w:w="3389"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3BCD32F0">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投标综合单价</w:t>
            </w:r>
            <w:r>
              <w:rPr>
                <w:rFonts w:hint="eastAsia" w:ascii="宋体" w:hAnsi="宋体" w:cs="宋体"/>
                <w:b/>
                <w:bCs/>
                <w:i w:val="0"/>
                <w:iCs w:val="0"/>
                <w:color w:val="000000"/>
                <w:kern w:val="0"/>
                <w:sz w:val="24"/>
                <w:szCs w:val="24"/>
                <w:highlight w:val="none"/>
                <w:u w:val="none"/>
                <w:lang w:val="en-US" w:eastAsia="zh-CN" w:bidi="ar"/>
              </w:rPr>
              <w:t>（元）</w:t>
            </w:r>
          </w:p>
        </w:tc>
      </w:tr>
      <w:tr w14:paraId="0D343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ECF1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28F3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大米</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29FF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25kg/袋</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14D0B">
            <w:pPr>
              <w:jc w:val="center"/>
              <w:rPr>
                <w:rFonts w:hint="eastAsia" w:ascii="宋体" w:hAnsi="宋体" w:eastAsia="宋体" w:cs="宋体"/>
                <w:i w:val="0"/>
                <w:iCs w:val="0"/>
                <w:color w:val="000000"/>
                <w:sz w:val="24"/>
                <w:szCs w:val="24"/>
                <w:highlight w:val="none"/>
                <w:u w:val="none"/>
              </w:rPr>
            </w:pPr>
          </w:p>
        </w:tc>
      </w:tr>
      <w:tr w14:paraId="17DDE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EA73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689B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面粉</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34B9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25kg/袋</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25FDC">
            <w:pPr>
              <w:jc w:val="center"/>
              <w:rPr>
                <w:rFonts w:hint="eastAsia" w:ascii="宋体" w:hAnsi="宋体" w:eastAsia="宋体" w:cs="宋体"/>
                <w:i w:val="0"/>
                <w:iCs w:val="0"/>
                <w:color w:val="000000"/>
                <w:sz w:val="24"/>
                <w:szCs w:val="24"/>
                <w:highlight w:val="none"/>
                <w:u w:val="none"/>
              </w:rPr>
            </w:pPr>
          </w:p>
        </w:tc>
      </w:tr>
      <w:tr w14:paraId="2639F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6C85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C955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玉米面粉</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CA6F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25kg/袋</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09910">
            <w:pPr>
              <w:jc w:val="center"/>
              <w:rPr>
                <w:rFonts w:hint="eastAsia" w:ascii="宋体" w:hAnsi="宋体" w:eastAsia="宋体" w:cs="宋体"/>
                <w:i w:val="0"/>
                <w:iCs w:val="0"/>
                <w:color w:val="000000"/>
                <w:sz w:val="24"/>
                <w:szCs w:val="24"/>
                <w:highlight w:val="none"/>
                <w:u w:val="none"/>
              </w:rPr>
            </w:pPr>
          </w:p>
        </w:tc>
      </w:tr>
      <w:tr w14:paraId="51237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F6A5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E0D1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清油</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C668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20L/箱</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63BBC">
            <w:pPr>
              <w:jc w:val="center"/>
              <w:rPr>
                <w:rFonts w:hint="eastAsia" w:ascii="宋体" w:hAnsi="宋体" w:eastAsia="宋体" w:cs="宋体"/>
                <w:i w:val="0"/>
                <w:iCs w:val="0"/>
                <w:color w:val="000000"/>
                <w:sz w:val="24"/>
                <w:szCs w:val="24"/>
                <w:highlight w:val="none"/>
                <w:u w:val="none"/>
              </w:rPr>
            </w:pPr>
          </w:p>
        </w:tc>
      </w:tr>
      <w:tr w14:paraId="77266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88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531AF2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禽畜肉蛋类</w:t>
            </w:r>
          </w:p>
        </w:tc>
      </w:tr>
      <w:tr w14:paraId="7E63F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051950E2">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序号</w:t>
            </w:r>
          </w:p>
        </w:tc>
        <w:tc>
          <w:tcPr>
            <w:tcW w:w="2463"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7D9E055A">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品类</w:t>
            </w:r>
          </w:p>
        </w:tc>
        <w:tc>
          <w:tcPr>
            <w:tcW w:w="2018"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54427D42">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单位</w:t>
            </w:r>
          </w:p>
        </w:tc>
        <w:tc>
          <w:tcPr>
            <w:tcW w:w="3389"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1A5EAF7A">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投标综合单价</w:t>
            </w:r>
            <w:r>
              <w:rPr>
                <w:rFonts w:hint="eastAsia" w:ascii="宋体" w:hAnsi="宋体" w:cs="宋体"/>
                <w:b/>
                <w:bCs/>
                <w:i w:val="0"/>
                <w:iCs w:val="0"/>
                <w:color w:val="000000"/>
                <w:kern w:val="0"/>
                <w:sz w:val="24"/>
                <w:szCs w:val="24"/>
                <w:highlight w:val="none"/>
                <w:u w:val="none"/>
                <w:lang w:val="en-US" w:eastAsia="zh-CN" w:bidi="ar"/>
              </w:rPr>
              <w:t>（元）</w:t>
            </w:r>
          </w:p>
        </w:tc>
      </w:tr>
      <w:tr w14:paraId="0F644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F5F0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B9C9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牛肉</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5E38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C4457">
            <w:pPr>
              <w:jc w:val="center"/>
              <w:rPr>
                <w:rFonts w:hint="eastAsia" w:ascii="宋体" w:hAnsi="宋体" w:eastAsia="宋体" w:cs="宋体"/>
                <w:i w:val="0"/>
                <w:iCs w:val="0"/>
                <w:color w:val="000000"/>
                <w:sz w:val="24"/>
                <w:szCs w:val="24"/>
                <w:highlight w:val="none"/>
                <w:u w:val="none"/>
              </w:rPr>
            </w:pPr>
          </w:p>
        </w:tc>
      </w:tr>
      <w:tr w14:paraId="1B009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1F9A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7D88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剔骨牛肉</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9F4C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9EC26">
            <w:pPr>
              <w:jc w:val="center"/>
              <w:rPr>
                <w:rFonts w:hint="eastAsia" w:ascii="宋体" w:hAnsi="宋体" w:eastAsia="宋体" w:cs="宋体"/>
                <w:i w:val="0"/>
                <w:iCs w:val="0"/>
                <w:color w:val="000000"/>
                <w:sz w:val="24"/>
                <w:szCs w:val="24"/>
                <w:highlight w:val="none"/>
                <w:u w:val="none"/>
              </w:rPr>
            </w:pPr>
          </w:p>
        </w:tc>
      </w:tr>
      <w:tr w14:paraId="7C8C6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E63D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6F15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牛排</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18A7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A9130">
            <w:pPr>
              <w:jc w:val="center"/>
              <w:rPr>
                <w:rFonts w:hint="eastAsia" w:ascii="宋体" w:hAnsi="宋体" w:eastAsia="宋体" w:cs="宋体"/>
                <w:i w:val="0"/>
                <w:iCs w:val="0"/>
                <w:color w:val="000000"/>
                <w:sz w:val="24"/>
                <w:szCs w:val="24"/>
                <w:highlight w:val="none"/>
                <w:u w:val="none"/>
              </w:rPr>
            </w:pPr>
          </w:p>
        </w:tc>
      </w:tr>
      <w:tr w14:paraId="0445C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787A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82A4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牛杂</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BED8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A38D4">
            <w:pPr>
              <w:jc w:val="center"/>
              <w:rPr>
                <w:rFonts w:hint="eastAsia" w:ascii="宋体" w:hAnsi="宋体" w:eastAsia="宋体" w:cs="宋体"/>
                <w:i w:val="0"/>
                <w:iCs w:val="0"/>
                <w:color w:val="000000"/>
                <w:sz w:val="24"/>
                <w:szCs w:val="24"/>
                <w:highlight w:val="none"/>
                <w:u w:val="none"/>
              </w:rPr>
            </w:pPr>
          </w:p>
        </w:tc>
      </w:tr>
      <w:tr w14:paraId="65447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D3A6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8F33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羊肉</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5309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255EE">
            <w:pPr>
              <w:jc w:val="center"/>
              <w:rPr>
                <w:rFonts w:hint="eastAsia" w:ascii="宋体" w:hAnsi="宋体" w:eastAsia="宋体" w:cs="宋体"/>
                <w:i w:val="0"/>
                <w:iCs w:val="0"/>
                <w:color w:val="000000"/>
                <w:sz w:val="24"/>
                <w:szCs w:val="24"/>
                <w:highlight w:val="none"/>
                <w:u w:val="none"/>
              </w:rPr>
            </w:pPr>
          </w:p>
        </w:tc>
      </w:tr>
      <w:tr w14:paraId="7370C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DF23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CCDA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羊排</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BC41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5D957">
            <w:pPr>
              <w:jc w:val="center"/>
              <w:rPr>
                <w:rFonts w:hint="eastAsia" w:ascii="宋体" w:hAnsi="宋体" w:eastAsia="宋体" w:cs="宋体"/>
                <w:i w:val="0"/>
                <w:iCs w:val="0"/>
                <w:color w:val="000000"/>
                <w:sz w:val="24"/>
                <w:szCs w:val="24"/>
                <w:highlight w:val="none"/>
                <w:u w:val="none"/>
              </w:rPr>
            </w:pPr>
          </w:p>
        </w:tc>
      </w:tr>
      <w:tr w14:paraId="02CD4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E7E5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2E1D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羊杂</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F7EA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07C07">
            <w:pPr>
              <w:jc w:val="center"/>
              <w:rPr>
                <w:rFonts w:hint="eastAsia" w:ascii="宋体" w:hAnsi="宋体" w:eastAsia="宋体" w:cs="宋体"/>
                <w:i w:val="0"/>
                <w:iCs w:val="0"/>
                <w:color w:val="000000"/>
                <w:sz w:val="24"/>
                <w:szCs w:val="24"/>
                <w:highlight w:val="none"/>
                <w:u w:val="none"/>
              </w:rPr>
            </w:pPr>
          </w:p>
        </w:tc>
      </w:tr>
      <w:tr w14:paraId="14B61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2954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A751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猪肉</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195D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7D367">
            <w:pPr>
              <w:jc w:val="center"/>
              <w:rPr>
                <w:rFonts w:hint="eastAsia" w:ascii="宋体" w:hAnsi="宋体" w:eastAsia="宋体" w:cs="宋体"/>
                <w:i w:val="0"/>
                <w:iCs w:val="0"/>
                <w:color w:val="000000"/>
                <w:sz w:val="24"/>
                <w:szCs w:val="24"/>
                <w:highlight w:val="none"/>
                <w:u w:val="none"/>
              </w:rPr>
            </w:pPr>
          </w:p>
        </w:tc>
      </w:tr>
      <w:tr w14:paraId="55837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2860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450B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猪排</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9317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1C90C">
            <w:pPr>
              <w:jc w:val="center"/>
              <w:rPr>
                <w:rFonts w:hint="eastAsia" w:ascii="宋体" w:hAnsi="宋体" w:eastAsia="宋体" w:cs="宋体"/>
                <w:i w:val="0"/>
                <w:iCs w:val="0"/>
                <w:color w:val="000000"/>
                <w:sz w:val="24"/>
                <w:szCs w:val="24"/>
                <w:highlight w:val="none"/>
                <w:u w:val="none"/>
              </w:rPr>
            </w:pPr>
          </w:p>
        </w:tc>
      </w:tr>
      <w:tr w14:paraId="7DC57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2C7D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3112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鸡肉</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B49D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B0F03">
            <w:pPr>
              <w:jc w:val="center"/>
              <w:rPr>
                <w:rFonts w:hint="eastAsia" w:ascii="宋体" w:hAnsi="宋体" w:eastAsia="宋体" w:cs="宋体"/>
                <w:i w:val="0"/>
                <w:iCs w:val="0"/>
                <w:color w:val="000000"/>
                <w:sz w:val="24"/>
                <w:szCs w:val="24"/>
                <w:highlight w:val="none"/>
                <w:u w:val="none"/>
              </w:rPr>
            </w:pPr>
          </w:p>
        </w:tc>
      </w:tr>
      <w:tr w14:paraId="3D2FF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FAF2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A2CD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鸡腿</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A48B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10kg/件</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B8D84">
            <w:pPr>
              <w:jc w:val="center"/>
              <w:rPr>
                <w:rFonts w:hint="eastAsia" w:ascii="宋体" w:hAnsi="宋体" w:eastAsia="宋体" w:cs="宋体"/>
                <w:i w:val="0"/>
                <w:iCs w:val="0"/>
                <w:color w:val="000000"/>
                <w:sz w:val="24"/>
                <w:szCs w:val="24"/>
                <w:highlight w:val="none"/>
                <w:u w:val="none"/>
              </w:rPr>
            </w:pPr>
          </w:p>
        </w:tc>
      </w:tr>
      <w:tr w14:paraId="05278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075B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44BA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鸡爪</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D043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10kg/件</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1A7FB">
            <w:pPr>
              <w:jc w:val="center"/>
              <w:rPr>
                <w:rFonts w:hint="eastAsia" w:ascii="宋体" w:hAnsi="宋体" w:eastAsia="宋体" w:cs="宋体"/>
                <w:i w:val="0"/>
                <w:iCs w:val="0"/>
                <w:color w:val="000000"/>
                <w:sz w:val="24"/>
                <w:szCs w:val="24"/>
                <w:highlight w:val="none"/>
                <w:u w:val="none"/>
              </w:rPr>
            </w:pPr>
          </w:p>
        </w:tc>
      </w:tr>
      <w:tr w14:paraId="535D2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7694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06BA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鸡脯肉</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6F93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10kg/件</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8454A">
            <w:pPr>
              <w:jc w:val="center"/>
              <w:rPr>
                <w:rFonts w:hint="eastAsia" w:ascii="宋体" w:hAnsi="宋体" w:eastAsia="宋体" w:cs="宋体"/>
                <w:i w:val="0"/>
                <w:iCs w:val="0"/>
                <w:color w:val="000000"/>
                <w:sz w:val="24"/>
                <w:szCs w:val="24"/>
                <w:highlight w:val="none"/>
                <w:u w:val="none"/>
              </w:rPr>
            </w:pPr>
          </w:p>
        </w:tc>
      </w:tr>
      <w:tr w14:paraId="62B8A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450F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14</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D8BB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鸡胗</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CF5E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10kg/件</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8BBE3">
            <w:pPr>
              <w:jc w:val="center"/>
              <w:rPr>
                <w:rFonts w:hint="eastAsia" w:ascii="宋体" w:hAnsi="宋体" w:eastAsia="宋体" w:cs="宋体"/>
                <w:i w:val="0"/>
                <w:iCs w:val="0"/>
                <w:color w:val="000000"/>
                <w:sz w:val="24"/>
                <w:szCs w:val="24"/>
                <w:highlight w:val="none"/>
                <w:u w:val="none"/>
              </w:rPr>
            </w:pPr>
          </w:p>
        </w:tc>
      </w:tr>
      <w:tr w14:paraId="37469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020C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w:t>
            </w:r>
          </w:p>
        </w:tc>
        <w:tc>
          <w:tcPr>
            <w:tcW w:w="24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0C364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鸡蛋</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443A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259B0">
            <w:pPr>
              <w:jc w:val="center"/>
              <w:rPr>
                <w:rFonts w:hint="eastAsia" w:ascii="宋体" w:hAnsi="宋体" w:eastAsia="宋体" w:cs="宋体"/>
                <w:i w:val="0"/>
                <w:iCs w:val="0"/>
                <w:color w:val="000000"/>
                <w:sz w:val="24"/>
                <w:szCs w:val="24"/>
                <w:highlight w:val="none"/>
                <w:u w:val="none"/>
              </w:rPr>
            </w:pPr>
          </w:p>
        </w:tc>
      </w:tr>
      <w:tr w14:paraId="7CCF6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3A52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16</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9EB6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鹌鹑蛋</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C23E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13D08">
            <w:pPr>
              <w:jc w:val="center"/>
              <w:rPr>
                <w:rFonts w:hint="eastAsia" w:ascii="宋体" w:hAnsi="宋体" w:eastAsia="宋体" w:cs="宋体"/>
                <w:i w:val="0"/>
                <w:iCs w:val="0"/>
                <w:color w:val="000000"/>
                <w:sz w:val="24"/>
                <w:szCs w:val="24"/>
                <w:highlight w:val="none"/>
                <w:u w:val="none"/>
              </w:rPr>
            </w:pPr>
          </w:p>
        </w:tc>
      </w:tr>
      <w:tr w14:paraId="47387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791A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17</w:t>
            </w:r>
          </w:p>
        </w:tc>
        <w:tc>
          <w:tcPr>
            <w:tcW w:w="24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15304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咸鸭蛋</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8125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32998">
            <w:pPr>
              <w:jc w:val="center"/>
              <w:rPr>
                <w:rFonts w:hint="eastAsia" w:ascii="宋体" w:hAnsi="宋体" w:eastAsia="宋体" w:cs="宋体"/>
                <w:i w:val="0"/>
                <w:iCs w:val="0"/>
                <w:color w:val="000000"/>
                <w:sz w:val="24"/>
                <w:szCs w:val="24"/>
                <w:highlight w:val="none"/>
                <w:u w:val="none"/>
              </w:rPr>
            </w:pPr>
          </w:p>
        </w:tc>
      </w:tr>
      <w:tr w14:paraId="592D8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75B3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18</w:t>
            </w:r>
          </w:p>
        </w:tc>
        <w:tc>
          <w:tcPr>
            <w:tcW w:w="24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49260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皮蛋</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FF52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3E005">
            <w:pPr>
              <w:jc w:val="center"/>
              <w:rPr>
                <w:rFonts w:hint="eastAsia" w:ascii="宋体" w:hAnsi="宋体" w:eastAsia="宋体" w:cs="宋体"/>
                <w:i w:val="0"/>
                <w:iCs w:val="0"/>
                <w:color w:val="000000"/>
                <w:sz w:val="24"/>
                <w:szCs w:val="24"/>
                <w:highlight w:val="none"/>
                <w:u w:val="none"/>
              </w:rPr>
            </w:pPr>
          </w:p>
        </w:tc>
      </w:tr>
      <w:tr w14:paraId="6E3AE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88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82503C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水产品类</w:t>
            </w:r>
          </w:p>
        </w:tc>
      </w:tr>
      <w:tr w14:paraId="44336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5B7B2CEE">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序号</w:t>
            </w:r>
          </w:p>
        </w:tc>
        <w:tc>
          <w:tcPr>
            <w:tcW w:w="2463"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569CE285">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品类</w:t>
            </w:r>
          </w:p>
        </w:tc>
        <w:tc>
          <w:tcPr>
            <w:tcW w:w="2018"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151E93A9">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单位</w:t>
            </w:r>
          </w:p>
        </w:tc>
        <w:tc>
          <w:tcPr>
            <w:tcW w:w="3389"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4E90A2AA">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投标综合单价</w:t>
            </w:r>
            <w:r>
              <w:rPr>
                <w:rFonts w:hint="eastAsia" w:ascii="宋体" w:hAnsi="宋体" w:cs="宋体"/>
                <w:b/>
                <w:bCs/>
                <w:i w:val="0"/>
                <w:iCs w:val="0"/>
                <w:color w:val="000000"/>
                <w:kern w:val="0"/>
                <w:sz w:val="24"/>
                <w:szCs w:val="24"/>
                <w:highlight w:val="none"/>
                <w:u w:val="none"/>
                <w:lang w:val="en-US" w:eastAsia="zh-CN" w:bidi="ar"/>
              </w:rPr>
              <w:t>（元）</w:t>
            </w:r>
          </w:p>
        </w:tc>
      </w:tr>
      <w:tr w14:paraId="1F00F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09EEC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4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E6F63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鱼肉</w:t>
            </w:r>
          </w:p>
        </w:tc>
        <w:tc>
          <w:tcPr>
            <w:tcW w:w="20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E212F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391C32">
            <w:pPr>
              <w:jc w:val="center"/>
              <w:rPr>
                <w:rFonts w:hint="eastAsia" w:ascii="宋体" w:hAnsi="宋体" w:eastAsia="宋体" w:cs="宋体"/>
                <w:i w:val="0"/>
                <w:iCs w:val="0"/>
                <w:color w:val="000000"/>
                <w:sz w:val="24"/>
                <w:szCs w:val="24"/>
                <w:highlight w:val="none"/>
                <w:u w:val="none"/>
              </w:rPr>
            </w:pPr>
          </w:p>
        </w:tc>
      </w:tr>
      <w:tr w14:paraId="63AB9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E0B84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24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F4E4F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带鱼</w:t>
            </w:r>
          </w:p>
        </w:tc>
        <w:tc>
          <w:tcPr>
            <w:tcW w:w="20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DD6DB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5kg/件</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D9F8E9">
            <w:pPr>
              <w:jc w:val="center"/>
              <w:rPr>
                <w:rFonts w:hint="eastAsia" w:ascii="宋体" w:hAnsi="宋体" w:eastAsia="宋体" w:cs="宋体"/>
                <w:i w:val="0"/>
                <w:iCs w:val="0"/>
                <w:color w:val="000000"/>
                <w:sz w:val="24"/>
                <w:szCs w:val="24"/>
                <w:highlight w:val="none"/>
                <w:u w:val="none"/>
              </w:rPr>
            </w:pPr>
          </w:p>
        </w:tc>
      </w:tr>
      <w:tr w14:paraId="4B9F6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3B7B5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24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69BB3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黑鱼片</w:t>
            </w:r>
          </w:p>
        </w:tc>
        <w:tc>
          <w:tcPr>
            <w:tcW w:w="20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1C774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5kg/件</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2D5A1F">
            <w:pPr>
              <w:jc w:val="center"/>
              <w:rPr>
                <w:rFonts w:hint="eastAsia" w:ascii="宋体" w:hAnsi="宋体" w:eastAsia="宋体" w:cs="宋体"/>
                <w:i w:val="0"/>
                <w:iCs w:val="0"/>
                <w:color w:val="000000"/>
                <w:sz w:val="24"/>
                <w:szCs w:val="24"/>
                <w:highlight w:val="none"/>
                <w:u w:val="none"/>
              </w:rPr>
            </w:pPr>
          </w:p>
        </w:tc>
      </w:tr>
      <w:tr w14:paraId="36A07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88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618164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蔬菜水果类</w:t>
            </w:r>
          </w:p>
        </w:tc>
      </w:tr>
      <w:tr w14:paraId="37ED3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4A91592D">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序号</w:t>
            </w:r>
          </w:p>
        </w:tc>
        <w:tc>
          <w:tcPr>
            <w:tcW w:w="2463"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763F0F95">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品类</w:t>
            </w:r>
          </w:p>
        </w:tc>
        <w:tc>
          <w:tcPr>
            <w:tcW w:w="2018"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2FB433A5">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单位</w:t>
            </w:r>
          </w:p>
        </w:tc>
        <w:tc>
          <w:tcPr>
            <w:tcW w:w="3389"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62725522">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投标综合单价</w:t>
            </w:r>
            <w:r>
              <w:rPr>
                <w:rFonts w:hint="eastAsia" w:ascii="宋体" w:hAnsi="宋体" w:cs="宋体"/>
                <w:b/>
                <w:bCs/>
                <w:i w:val="0"/>
                <w:iCs w:val="0"/>
                <w:color w:val="000000"/>
                <w:kern w:val="0"/>
                <w:sz w:val="24"/>
                <w:szCs w:val="24"/>
                <w:highlight w:val="none"/>
                <w:u w:val="none"/>
                <w:lang w:val="en-US" w:eastAsia="zh-CN" w:bidi="ar"/>
              </w:rPr>
              <w:t>（元）</w:t>
            </w:r>
          </w:p>
        </w:tc>
      </w:tr>
      <w:tr w14:paraId="34BBA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E23D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7A31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白菜</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B805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317CB">
            <w:pPr>
              <w:jc w:val="center"/>
              <w:rPr>
                <w:rFonts w:hint="eastAsia" w:ascii="宋体" w:hAnsi="宋体" w:eastAsia="宋体" w:cs="宋体"/>
                <w:i w:val="0"/>
                <w:iCs w:val="0"/>
                <w:color w:val="000000"/>
                <w:sz w:val="24"/>
                <w:szCs w:val="24"/>
                <w:highlight w:val="none"/>
                <w:u w:val="none"/>
              </w:rPr>
            </w:pPr>
          </w:p>
        </w:tc>
      </w:tr>
      <w:tr w14:paraId="750D7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2382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1A5E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白萝ト</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4B61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A6D7D">
            <w:pPr>
              <w:jc w:val="center"/>
              <w:rPr>
                <w:rFonts w:hint="eastAsia" w:ascii="宋体" w:hAnsi="宋体" w:eastAsia="宋体" w:cs="宋体"/>
                <w:i w:val="0"/>
                <w:iCs w:val="0"/>
                <w:color w:val="000000"/>
                <w:sz w:val="24"/>
                <w:szCs w:val="24"/>
                <w:highlight w:val="none"/>
                <w:u w:val="none"/>
              </w:rPr>
            </w:pPr>
          </w:p>
        </w:tc>
      </w:tr>
      <w:tr w14:paraId="49EE3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E8D5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20C3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菠菜</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D4E1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D6DA6">
            <w:pPr>
              <w:jc w:val="center"/>
              <w:rPr>
                <w:rFonts w:hint="eastAsia" w:ascii="宋体" w:hAnsi="宋体" w:eastAsia="宋体" w:cs="宋体"/>
                <w:i w:val="0"/>
                <w:iCs w:val="0"/>
                <w:color w:val="000000"/>
                <w:sz w:val="24"/>
                <w:szCs w:val="24"/>
                <w:highlight w:val="none"/>
                <w:u w:val="none"/>
              </w:rPr>
            </w:pPr>
          </w:p>
        </w:tc>
      </w:tr>
      <w:tr w14:paraId="1D033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98F9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E678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大葱</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32AA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78531">
            <w:pPr>
              <w:jc w:val="center"/>
              <w:rPr>
                <w:rFonts w:hint="eastAsia" w:ascii="宋体" w:hAnsi="宋体" w:eastAsia="宋体" w:cs="宋体"/>
                <w:i w:val="0"/>
                <w:iCs w:val="0"/>
                <w:color w:val="000000"/>
                <w:sz w:val="24"/>
                <w:szCs w:val="24"/>
                <w:highlight w:val="none"/>
                <w:u w:val="none"/>
              </w:rPr>
            </w:pPr>
          </w:p>
        </w:tc>
      </w:tr>
      <w:tr w14:paraId="5A904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ECA1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7BAB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大蒜</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BD3A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37D24">
            <w:pPr>
              <w:jc w:val="center"/>
              <w:rPr>
                <w:rFonts w:hint="eastAsia" w:ascii="宋体" w:hAnsi="宋体" w:eastAsia="宋体" w:cs="宋体"/>
                <w:i w:val="0"/>
                <w:iCs w:val="0"/>
                <w:color w:val="000000"/>
                <w:sz w:val="24"/>
                <w:szCs w:val="24"/>
                <w:highlight w:val="none"/>
                <w:u w:val="none"/>
              </w:rPr>
            </w:pPr>
          </w:p>
        </w:tc>
      </w:tr>
      <w:tr w14:paraId="78383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0D37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A5F7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冬瓜</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2991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9B4A5">
            <w:pPr>
              <w:jc w:val="center"/>
              <w:rPr>
                <w:rFonts w:hint="eastAsia" w:ascii="宋体" w:hAnsi="宋体" w:eastAsia="宋体" w:cs="宋体"/>
                <w:i w:val="0"/>
                <w:iCs w:val="0"/>
                <w:color w:val="000000"/>
                <w:sz w:val="24"/>
                <w:szCs w:val="24"/>
                <w:highlight w:val="none"/>
                <w:u w:val="none"/>
              </w:rPr>
            </w:pPr>
          </w:p>
        </w:tc>
      </w:tr>
      <w:tr w14:paraId="453A7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9254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2A6C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豆腐</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09B5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FDA2C">
            <w:pPr>
              <w:jc w:val="center"/>
              <w:rPr>
                <w:rFonts w:hint="eastAsia" w:ascii="宋体" w:hAnsi="宋体" w:eastAsia="宋体" w:cs="宋体"/>
                <w:i w:val="0"/>
                <w:iCs w:val="0"/>
                <w:color w:val="000000"/>
                <w:sz w:val="24"/>
                <w:szCs w:val="24"/>
                <w:highlight w:val="none"/>
                <w:u w:val="none"/>
              </w:rPr>
            </w:pPr>
          </w:p>
        </w:tc>
      </w:tr>
      <w:tr w14:paraId="52655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666C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2DA3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豆腐干</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6C7B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25E50">
            <w:pPr>
              <w:jc w:val="center"/>
              <w:rPr>
                <w:rFonts w:hint="eastAsia" w:ascii="宋体" w:hAnsi="宋体" w:eastAsia="宋体" w:cs="宋体"/>
                <w:i w:val="0"/>
                <w:iCs w:val="0"/>
                <w:color w:val="000000"/>
                <w:sz w:val="24"/>
                <w:szCs w:val="24"/>
                <w:highlight w:val="none"/>
                <w:u w:val="none"/>
              </w:rPr>
            </w:pPr>
          </w:p>
        </w:tc>
      </w:tr>
      <w:tr w14:paraId="1C7F4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0739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FA24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豆腐皮</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0954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F1391">
            <w:pPr>
              <w:jc w:val="center"/>
              <w:rPr>
                <w:rFonts w:hint="eastAsia" w:ascii="宋体" w:hAnsi="宋体" w:eastAsia="宋体" w:cs="宋体"/>
                <w:i w:val="0"/>
                <w:iCs w:val="0"/>
                <w:color w:val="000000"/>
                <w:sz w:val="24"/>
                <w:szCs w:val="24"/>
                <w:highlight w:val="none"/>
                <w:u w:val="none"/>
              </w:rPr>
            </w:pPr>
          </w:p>
        </w:tc>
      </w:tr>
      <w:tr w14:paraId="06EA9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EBB9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49DB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豆角</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D18B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D909D">
            <w:pPr>
              <w:jc w:val="center"/>
              <w:rPr>
                <w:rFonts w:hint="eastAsia" w:ascii="宋体" w:hAnsi="宋体" w:eastAsia="宋体" w:cs="宋体"/>
                <w:i w:val="0"/>
                <w:iCs w:val="0"/>
                <w:color w:val="000000"/>
                <w:sz w:val="24"/>
                <w:szCs w:val="24"/>
                <w:highlight w:val="none"/>
                <w:u w:val="none"/>
              </w:rPr>
            </w:pPr>
          </w:p>
        </w:tc>
      </w:tr>
      <w:tr w14:paraId="698A3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BE33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09DB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豆芽</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478F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1C9DF">
            <w:pPr>
              <w:jc w:val="center"/>
              <w:rPr>
                <w:rFonts w:hint="eastAsia" w:ascii="宋体" w:hAnsi="宋体" w:eastAsia="宋体" w:cs="宋体"/>
                <w:i w:val="0"/>
                <w:iCs w:val="0"/>
                <w:color w:val="000000"/>
                <w:sz w:val="24"/>
                <w:szCs w:val="24"/>
                <w:highlight w:val="none"/>
                <w:u w:val="none"/>
              </w:rPr>
            </w:pPr>
          </w:p>
        </w:tc>
      </w:tr>
      <w:tr w14:paraId="4F264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C2A6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135D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红椒</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9BE7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DD3BA">
            <w:pPr>
              <w:jc w:val="center"/>
              <w:rPr>
                <w:rFonts w:hint="eastAsia" w:ascii="宋体" w:hAnsi="宋体" w:eastAsia="宋体" w:cs="宋体"/>
                <w:i w:val="0"/>
                <w:iCs w:val="0"/>
                <w:color w:val="000000"/>
                <w:sz w:val="24"/>
                <w:szCs w:val="24"/>
                <w:highlight w:val="none"/>
                <w:u w:val="none"/>
              </w:rPr>
            </w:pPr>
          </w:p>
        </w:tc>
      </w:tr>
      <w:tr w14:paraId="4F9C8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FE92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510A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红薯</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D365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A780B">
            <w:pPr>
              <w:jc w:val="center"/>
              <w:rPr>
                <w:rFonts w:hint="eastAsia" w:ascii="宋体" w:hAnsi="宋体" w:eastAsia="宋体" w:cs="宋体"/>
                <w:i w:val="0"/>
                <w:iCs w:val="0"/>
                <w:color w:val="000000"/>
                <w:sz w:val="24"/>
                <w:szCs w:val="24"/>
                <w:highlight w:val="none"/>
                <w:u w:val="none"/>
              </w:rPr>
            </w:pPr>
          </w:p>
        </w:tc>
      </w:tr>
      <w:tr w14:paraId="5B167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8A87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14</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4D1A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胡萝ト</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0333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7AA8E">
            <w:pPr>
              <w:jc w:val="center"/>
              <w:rPr>
                <w:rFonts w:hint="eastAsia" w:ascii="宋体" w:hAnsi="宋体" w:eastAsia="宋体" w:cs="宋体"/>
                <w:i w:val="0"/>
                <w:iCs w:val="0"/>
                <w:color w:val="000000"/>
                <w:sz w:val="24"/>
                <w:szCs w:val="24"/>
                <w:highlight w:val="none"/>
                <w:u w:val="none"/>
              </w:rPr>
            </w:pPr>
          </w:p>
        </w:tc>
      </w:tr>
      <w:tr w14:paraId="7CD79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8B7C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8726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葫芦瓜</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A77E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52312">
            <w:pPr>
              <w:jc w:val="center"/>
              <w:rPr>
                <w:rFonts w:hint="eastAsia" w:ascii="宋体" w:hAnsi="宋体" w:eastAsia="宋体" w:cs="宋体"/>
                <w:i w:val="0"/>
                <w:iCs w:val="0"/>
                <w:color w:val="000000"/>
                <w:sz w:val="24"/>
                <w:szCs w:val="24"/>
                <w:highlight w:val="none"/>
                <w:u w:val="none"/>
              </w:rPr>
            </w:pPr>
          </w:p>
        </w:tc>
      </w:tr>
      <w:tr w14:paraId="02FC0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53D6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16</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DFC9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花菜</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7B8F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E2E10">
            <w:pPr>
              <w:jc w:val="center"/>
              <w:rPr>
                <w:rFonts w:hint="eastAsia" w:ascii="宋体" w:hAnsi="宋体" w:eastAsia="宋体" w:cs="宋体"/>
                <w:i w:val="0"/>
                <w:iCs w:val="0"/>
                <w:color w:val="000000"/>
                <w:sz w:val="24"/>
                <w:szCs w:val="24"/>
                <w:highlight w:val="none"/>
                <w:u w:val="none"/>
              </w:rPr>
            </w:pPr>
          </w:p>
        </w:tc>
      </w:tr>
      <w:tr w14:paraId="46C6F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87DD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17</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C942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黄瓜</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4FC6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58DE9">
            <w:pPr>
              <w:jc w:val="center"/>
              <w:rPr>
                <w:rFonts w:hint="eastAsia" w:ascii="宋体" w:hAnsi="宋体" w:eastAsia="宋体" w:cs="宋体"/>
                <w:i w:val="0"/>
                <w:iCs w:val="0"/>
                <w:color w:val="000000"/>
                <w:sz w:val="24"/>
                <w:szCs w:val="24"/>
                <w:highlight w:val="none"/>
                <w:u w:val="none"/>
              </w:rPr>
            </w:pPr>
          </w:p>
        </w:tc>
      </w:tr>
      <w:tr w14:paraId="750DF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12D1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18</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B3B5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黄萝卜</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4F9B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02199">
            <w:pPr>
              <w:jc w:val="center"/>
              <w:rPr>
                <w:rFonts w:hint="eastAsia" w:ascii="宋体" w:hAnsi="宋体" w:eastAsia="宋体" w:cs="宋体"/>
                <w:i w:val="0"/>
                <w:iCs w:val="0"/>
                <w:color w:val="000000"/>
                <w:sz w:val="24"/>
                <w:szCs w:val="24"/>
                <w:highlight w:val="none"/>
                <w:u w:val="none"/>
              </w:rPr>
            </w:pPr>
          </w:p>
        </w:tc>
      </w:tr>
      <w:tr w14:paraId="5A51F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A6CF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19</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37D2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豇豆</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DEA2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B94C4">
            <w:pPr>
              <w:jc w:val="center"/>
              <w:rPr>
                <w:rFonts w:hint="eastAsia" w:ascii="宋体" w:hAnsi="宋体" w:eastAsia="宋体" w:cs="宋体"/>
                <w:i w:val="0"/>
                <w:iCs w:val="0"/>
                <w:color w:val="000000"/>
                <w:sz w:val="24"/>
                <w:szCs w:val="24"/>
                <w:highlight w:val="none"/>
                <w:u w:val="none"/>
              </w:rPr>
            </w:pPr>
          </w:p>
        </w:tc>
      </w:tr>
      <w:tr w14:paraId="3564E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6287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3678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金针菇</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FC32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0EFF1">
            <w:pPr>
              <w:jc w:val="center"/>
              <w:rPr>
                <w:rFonts w:hint="eastAsia" w:ascii="宋体" w:hAnsi="宋体" w:eastAsia="宋体" w:cs="宋体"/>
                <w:i w:val="0"/>
                <w:iCs w:val="0"/>
                <w:color w:val="000000"/>
                <w:sz w:val="24"/>
                <w:szCs w:val="24"/>
                <w:highlight w:val="none"/>
                <w:u w:val="none"/>
              </w:rPr>
            </w:pPr>
          </w:p>
        </w:tc>
      </w:tr>
      <w:tr w14:paraId="7D8A6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8D45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21</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258C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韭菜</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C121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8F779">
            <w:pPr>
              <w:jc w:val="center"/>
              <w:rPr>
                <w:rFonts w:hint="eastAsia" w:ascii="宋体" w:hAnsi="宋体" w:eastAsia="宋体" w:cs="宋体"/>
                <w:i w:val="0"/>
                <w:iCs w:val="0"/>
                <w:color w:val="000000"/>
                <w:sz w:val="24"/>
                <w:szCs w:val="24"/>
                <w:highlight w:val="none"/>
                <w:u w:val="none"/>
              </w:rPr>
            </w:pPr>
          </w:p>
        </w:tc>
      </w:tr>
      <w:tr w14:paraId="2CBA9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D576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22</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E24E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辣椒</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CD9C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41AB9">
            <w:pPr>
              <w:jc w:val="center"/>
              <w:rPr>
                <w:rFonts w:hint="eastAsia" w:ascii="宋体" w:hAnsi="宋体" w:eastAsia="宋体" w:cs="宋体"/>
                <w:i w:val="0"/>
                <w:iCs w:val="0"/>
                <w:color w:val="000000"/>
                <w:sz w:val="24"/>
                <w:szCs w:val="24"/>
                <w:highlight w:val="none"/>
                <w:u w:val="none"/>
              </w:rPr>
            </w:pPr>
          </w:p>
        </w:tc>
      </w:tr>
      <w:tr w14:paraId="46C24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2617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23</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B14A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莲花白</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9A6C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CC422">
            <w:pPr>
              <w:jc w:val="center"/>
              <w:rPr>
                <w:rFonts w:hint="eastAsia" w:ascii="宋体" w:hAnsi="宋体" w:eastAsia="宋体" w:cs="宋体"/>
                <w:i w:val="0"/>
                <w:iCs w:val="0"/>
                <w:color w:val="000000"/>
                <w:sz w:val="24"/>
                <w:szCs w:val="24"/>
                <w:highlight w:val="none"/>
                <w:u w:val="none"/>
              </w:rPr>
            </w:pPr>
          </w:p>
        </w:tc>
      </w:tr>
      <w:tr w14:paraId="2AEC2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78DD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24</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CAD3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莲藕</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00B5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A5F7E">
            <w:pPr>
              <w:jc w:val="center"/>
              <w:rPr>
                <w:rFonts w:hint="eastAsia" w:ascii="宋体" w:hAnsi="宋体" w:eastAsia="宋体" w:cs="宋体"/>
                <w:i w:val="0"/>
                <w:iCs w:val="0"/>
                <w:color w:val="000000"/>
                <w:sz w:val="24"/>
                <w:szCs w:val="24"/>
                <w:highlight w:val="none"/>
                <w:u w:val="none"/>
              </w:rPr>
            </w:pPr>
          </w:p>
        </w:tc>
      </w:tr>
      <w:tr w14:paraId="64AFA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2ED5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20CB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毛白菜</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E5C0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29C7E">
            <w:pPr>
              <w:jc w:val="center"/>
              <w:rPr>
                <w:rFonts w:hint="eastAsia" w:ascii="宋体" w:hAnsi="宋体" w:eastAsia="宋体" w:cs="宋体"/>
                <w:i w:val="0"/>
                <w:iCs w:val="0"/>
                <w:color w:val="000000"/>
                <w:sz w:val="24"/>
                <w:szCs w:val="24"/>
                <w:highlight w:val="none"/>
                <w:u w:val="none"/>
              </w:rPr>
            </w:pPr>
          </w:p>
        </w:tc>
      </w:tr>
      <w:tr w14:paraId="6646C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3ADD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26</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C0C1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毛芹菜</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BB7D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AA430">
            <w:pPr>
              <w:jc w:val="center"/>
              <w:rPr>
                <w:rFonts w:hint="eastAsia" w:ascii="宋体" w:hAnsi="宋体" w:eastAsia="宋体" w:cs="宋体"/>
                <w:i w:val="0"/>
                <w:iCs w:val="0"/>
                <w:color w:val="000000"/>
                <w:sz w:val="24"/>
                <w:szCs w:val="24"/>
                <w:highlight w:val="none"/>
                <w:u w:val="none"/>
              </w:rPr>
            </w:pPr>
          </w:p>
        </w:tc>
      </w:tr>
      <w:tr w14:paraId="038DF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47B0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27</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97D6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魔芋</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4661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549E8">
            <w:pPr>
              <w:jc w:val="center"/>
              <w:rPr>
                <w:rFonts w:hint="eastAsia" w:ascii="宋体" w:hAnsi="宋体" w:eastAsia="宋体" w:cs="宋体"/>
                <w:i w:val="0"/>
                <w:iCs w:val="0"/>
                <w:color w:val="000000"/>
                <w:sz w:val="24"/>
                <w:szCs w:val="24"/>
                <w:highlight w:val="none"/>
                <w:u w:val="none"/>
              </w:rPr>
            </w:pPr>
          </w:p>
        </w:tc>
      </w:tr>
      <w:tr w14:paraId="4B000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2320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28</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9D22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南瓜</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B2E7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A4226">
            <w:pPr>
              <w:jc w:val="center"/>
              <w:rPr>
                <w:rFonts w:hint="eastAsia" w:ascii="宋体" w:hAnsi="宋体" w:eastAsia="宋体" w:cs="宋体"/>
                <w:i w:val="0"/>
                <w:iCs w:val="0"/>
                <w:color w:val="000000"/>
                <w:sz w:val="24"/>
                <w:szCs w:val="24"/>
                <w:highlight w:val="none"/>
                <w:u w:val="none"/>
              </w:rPr>
            </w:pPr>
          </w:p>
        </w:tc>
      </w:tr>
      <w:tr w14:paraId="1EF09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7069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29</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6338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平菇</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1498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13948">
            <w:pPr>
              <w:jc w:val="center"/>
              <w:rPr>
                <w:rFonts w:hint="eastAsia" w:ascii="宋体" w:hAnsi="宋体" w:eastAsia="宋体" w:cs="宋体"/>
                <w:i w:val="0"/>
                <w:iCs w:val="0"/>
                <w:color w:val="000000"/>
                <w:sz w:val="24"/>
                <w:szCs w:val="24"/>
                <w:highlight w:val="none"/>
                <w:u w:val="none"/>
              </w:rPr>
            </w:pPr>
          </w:p>
        </w:tc>
      </w:tr>
      <w:tr w14:paraId="29760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8F24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D30B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恰玛古</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7676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1B1C9">
            <w:pPr>
              <w:jc w:val="center"/>
              <w:rPr>
                <w:rFonts w:hint="eastAsia" w:ascii="宋体" w:hAnsi="宋体" w:eastAsia="宋体" w:cs="宋体"/>
                <w:i w:val="0"/>
                <w:iCs w:val="0"/>
                <w:color w:val="000000"/>
                <w:sz w:val="24"/>
                <w:szCs w:val="24"/>
                <w:highlight w:val="none"/>
                <w:u w:val="none"/>
              </w:rPr>
            </w:pPr>
          </w:p>
        </w:tc>
      </w:tr>
      <w:tr w14:paraId="15D7C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2638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31</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BCCE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芹菜</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4B84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63FF5">
            <w:pPr>
              <w:jc w:val="center"/>
              <w:rPr>
                <w:rFonts w:hint="eastAsia" w:ascii="宋体" w:hAnsi="宋体" w:eastAsia="宋体" w:cs="宋体"/>
                <w:i w:val="0"/>
                <w:iCs w:val="0"/>
                <w:color w:val="000000"/>
                <w:sz w:val="24"/>
                <w:szCs w:val="24"/>
                <w:highlight w:val="none"/>
                <w:u w:val="none"/>
              </w:rPr>
            </w:pPr>
          </w:p>
        </w:tc>
      </w:tr>
      <w:tr w14:paraId="03642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8323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32</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EA6A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青菜</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EED5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9C11F">
            <w:pPr>
              <w:jc w:val="center"/>
              <w:rPr>
                <w:rFonts w:hint="eastAsia" w:ascii="宋体" w:hAnsi="宋体" w:eastAsia="宋体" w:cs="宋体"/>
                <w:i w:val="0"/>
                <w:iCs w:val="0"/>
                <w:color w:val="000000"/>
                <w:sz w:val="24"/>
                <w:szCs w:val="24"/>
                <w:highlight w:val="none"/>
                <w:u w:val="none"/>
              </w:rPr>
            </w:pPr>
          </w:p>
        </w:tc>
      </w:tr>
      <w:tr w14:paraId="4DC2A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52EA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33</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349C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青椒</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8218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AD010">
            <w:pPr>
              <w:jc w:val="center"/>
              <w:rPr>
                <w:rFonts w:hint="eastAsia" w:ascii="宋体" w:hAnsi="宋体" w:eastAsia="宋体" w:cs="宋体"/>
                <w:i w:val="0"/>
                <w:iCs w:val="0"/>
                <w:color w:val="000000"/>
                <w:sz w:val="24"/>
                <w:szCs w:val="24"/>
                <w:highlight w:val="none"/>
                <w:u w:val="none"/>
              </w:rPr>
            </w:pPr>
          </w:p>
        </w:tc>
      </w:tr>
      <w:tr w14:paraId="1E238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61AD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34</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DD07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青萝卜</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EE52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CE62D">
            <w:pPr>
              <w:jc w:val="center"/>
              <w:rPr>
                <w:rFonts w:hint="eastAsia" w:ascii="宋体" w:hAnsi="宋体" w:eastAsia="宋体" w:cs="宋体"/>
                <w:i w:val="0"/>
                <w:iCs w:val="0"/>
                <w:color w:val="000000"/>
                <w:sz w:val="24"/>
                <w:szCs w:val="24"/>
                <w:highlight w:val="none"/>
                <w:u w:val="none"/>
              </w:rPr>
            </w:pPr>
          </w:p>
        </w:tc>
      </w:tr>
      <w:tr w14:paraId="26A4D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0993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35</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6639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青笋</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D704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1867C">
            <w:pPr>
              <w:jc w:val="center"/>
              <w:rPr>
                <w:rFonts w:hint="eastAsia" w:ascii="宋体" w:hAnsi="宋体" w:eastAsia="宋体" w:cs="宋体"/>
                <w:i w:val="0"/>
                <w:iCs w:val="0"/>
                <w:color w:val="000000"/>
                <w:sz w:val="24"/>
                <w:szCs w:val="24"/>
                <w:highlight w:val="none"/>
                <w:u w:val="none"/>
              </w:rPr>
            </w:pPr>
          </w:p>
        </w:tc>
      </w:tr>
      <w:tr w14:paraId="0285A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02D8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36</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A6E6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去皮大蒜</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07D3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E2FF1">
            <w:pPr>
              <w:jc w:val="center"/>
              <w:rPr>
                <w:rFonts w:hint="eastAsia" w:ascii="宋体" w:hAnsi="宋体" w:eastAsia="宋体" w:cs="宋体"/>
                <w:i w:val="0"/>
                <w:iCs w:val="0"/>
                <w:color w:val="000000"/>
                <w:sz w:val="24"/>
                <w:szCs w:val="24"/>
                <w:highlight w:val="none"/>
                <w:u w:val="none"/>
              </w:rPr>
            </w:pPr>
          </w:p>
        </w:tc>
      </w:tr>
      <w:tr w14:paraId="6825D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B6EC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37</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A8B2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山药</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2CA5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7D265">
            <w:pPr>
              <w:jc w:val="center"/>
              <w:rPr>
                <w:rFonts w:hint="eastAsia" w:ascii="宋体" w:hAnsi="宋体" w:eastAsia="宋体" w:cs="宋体"/>
                <w:i w:val="0"/>
                <w:iCs w:val="0"/>
                <w:color w:val="000000"/>
                <w:sz w:val="24"/>
                <w:szCs w:val="24"/>
                <w:highlight w:val="none"/>
                <w:u w:val="none"/>
              </w:rPr>
            </w:pPr>
          </w:p>
        </w:tc>
      </w:tr>
      <w:tr w14:paraId="18E55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4305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38</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FED7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上海青</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FD3E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50DB0">
            <w:pPr>
              <w:jc w:val="center"/>
              <w:rPr>
                <w:rFonts w:hint="eastAsia" w:ascii="宋体" w:hAnsi="宋体" w:eastAsia="宋体" w:cs="宋体"/>
                <w:i w:val="0"/>
                <w:iCs w:val="0"/>
                <w:color w:val="000000"/>
                <w:sz w:val="24"/>
                <w:szCs w:val="24"/>
                <w:highlight w:val="none"/>
                <w:u w:val="none"/>
              </w:rPr>
            </w:pPr>
          </w:p>
        </w:tc>
      </w:tr>
      <w:tr w14:paraId="3AE23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55F6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39</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2E93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生菜</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2512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7E1CF">
            <w:pPr>
              <w:jc w:val="center"/>
              <w:rPr>
                <w:rFonts w:hint="eastAsia" w:ascii="宋体" w:hAnsi="宋体" w:eastAsia="宋体" w:cs="宋体"/>
                <w:i w:val="0"/>
                <w:iCs w:val="0"/>
                <w:color w:val="000000"/>
                <w:sz w:val="24"/>
                <w:szCs w:val="24"/>
                <w:highlight w:val="none"/>
                <w:u w:val="none"/>
              </w:rPr>
            </w:pPr>
          </w:p>
        </w:tc>
      </w:tr>
      <w:tr w14:paraId="48CCE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7F66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40</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39C4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生姜</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749D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614D6">
            <w:pPr>
              <w:jc w:val="center"/>
              <w:rPr>
                <w:rFonts w:hint="eastAsia" w:ascii="宋体" w:hAnsi="宋体" w:eastAsia="宋体" w:cs="宋体"/>
                <w:i w:val="0"/>
                <w:iCs w:val="0"/>
                <w:color w:val="000000"/>
                <w:sz w:val="24"/>
                <w:szCs w:val="24"/>
                <w:highlight w:val="none"/>
                <w:u w:val="none"/>
              </w:rPr>
            </w:pPr>
          </w:p>
        </w:tc>
      </w:tr>
      <w:tr w14:paraId="523BB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1DA4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41</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ACF1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丝瓜</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4BC8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DB496">
            <w:pPr>
              <w:jc w:val="center"/>
              <w:rPr>
                <w:rFonts w:hint="eastAsia" w:ascii="宋体" w:hAnsi="宋体" w:eastAsia="宋体" w:cs="宋体"/>
                <w:i w:val="0"/>
                <w:iCs w:val="0"/>
                <w:color w:val="000000"/>
                <w:sz w:val="24"/>
                <w:szCs w:val="24"/>
                <w:highlight w:val="none"/>
                <w:u w:val="none"/>
              </w:rPr>
            </w:pPr>
          </w:p>
        </w:tc>
      </w:tr>
      <w:tr w14:paraId="34310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20FC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42</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9B59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蒜苗</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4D87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EA558">
            <w:pPr>
              <w:jc w:val="center"/>
              <w:rPr>
                <w:rFonts w:hint="eastAsia" w:ascii="宋体" w:hAnsi="宋体" w:eastAsia="宋体" w:cs="宋体"/>
                <w:i w:val="0"/>
                <w:iCs w:val="0"/>
                <w:color w:val="000000"/>
                <w:sz w:val="24"/>
                <w:szCs w:val="24"/>
                <w:highlight w:val="none"/>
                <w:u w:val="none"/>
              </w:rPr>
            </w:pPr>
          </w:p>
        </w:tc>
      </w:tr>
      <w:tr w14:paraId="75D90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9F33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43</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919B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蒜苔</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9E89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1C03F">
            <w:pPr>
              <w:jc w:val="center"/>
              <w:rPr>
                <w:rFonts w:hint="eastAsia" w:ascii="宋体" w:hAnsi="宋体" w:eastAsia="宋体" w:cs="宋体"/>
                <w:i w:val="0"/>
                <w:iCs w:val="0"/>
                <w:color w:val="000000"/>
                <w:sz w:val="24"/>
                <w:szCs w:val="24"/>
                <w:highlight w:val="none"/>
                <w:u w:val="none"/>
              </w:rPr>
            </w:pPr>
          </w:p>
        </w:tc>
      </w:tr>
      <w:tr w14:paraId="6BE6C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D03F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44</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3C9C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茼蒿</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4D69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29763">
            <w:pPr>
              <w:jc w:val="center"/>
              <w:rPr>
                <w:rFonts w:hint="eastAsia" w:ascii="宋体" w:hAnsi="宋体" w:eastAsia="宋体" w:cs="宋体"/>
                <w:i w:val="0"/>
                <w:iCs w:val="0"/>
                <w:color w:val="000000"/>
                <w:sz w:val="24"/>
                <w:szCs w:val="24"/>
                <w:highlight w:val="none"/>
                <w:u w:val="none"/>
              </w:rPr>
            </w:pPr>
          </w:p>
        </w:tc>
      </w:tr>
      <w:tr w14:paraId="03A4D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ADF5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45</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B9B0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土豆</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4F97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8A4F3">
            <w:pPr>
              <w:jc w:val="center"/>
              <w:rPr>
                <w:rFonts w:hint="eastAsia" w:ascii="宋体" w:hAnsi="宋体" w:eastAsia="宋体" w:cs="宋体"/>
                <w:i w:val="0"/>
                <w:iCs w:val="0"/>
                <w:color w:val="000000"/>
                <w:sz w:val="24"/>
                <w:szCs w:val="24"/>
                <w:highlight w:val="none"/>
                <w:u w:val="none"/>
              </w:rPr>
            </w:pPr>
          </w:p>
        </w:tc>
      </w:tr>
      <w:tr w14:paraId="3DF99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ACC8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46</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DEEF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娃娃菜</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2466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2B87B">
            <w:pPr>
              <w:jc w:val="center"/>
              <w:rPr>
                <w:rFonts w:hint="eastAsia" w:ascii="宋体" w:hAnsi="宋体" w:eastAsia="宋体" w:cs="宋体"/>
                <w:i w:val="0"/>
                <w:iCs w:val="0"/>
                <w:color w:val="000000"/>
                <w:sz w:val="24"/>
                <w:szCs w:val="24"/>
                <w:highlight w:val="none"/>
                <w:u w:val="none"/>
              </w:rPr>
            </w:pPr>
          </w:p>
        </w:tc>
      </w:tr>
      <w:tr w14:paraId="7048B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CA40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47</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3160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西红柿</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98E7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E8D07">
            <w:pPr>
              <w:jc w:val="center"/>
              <w:rPr>
                <w:rFonts w:hint="eastAsia" w:ascii="宋体" w:hAnsi="宋体" w:eastAsia="宋体" w:cs="宋体"/>
                <w:i w:val="0"/>
                <w:iCs w:val="0"/>
                <w:color w:val="000000"/>
                <w:sz w:val="24"/>
                <w:szCs w:val="24"/>
                <w:highlight w:val="none"/>
                <w:u w:val="none"/>
              </w:rPr>
            </w:pPr>
          </w:p>
        </w:tc>
      </w:tr>
      <w:tr w14:paraId="22077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A23A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48</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16B0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西兰花</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507D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A4A3D">
            <w:pPr>
              <w:jc w:val="center"/>
              <w:rPr>
                <w:rFonts w:hint="eastAsia" w:ascii="宋体" w:hAnsi="宋体" w:eastAsia="宋体" w:cs="宋体"/>
                <w:i w:val="0"/>
                <w:iCs w:val="0"/>
                <w:color w:val="000000"/>
                <w:sz w:val="24"/>
                <w:szCs w:val="24"/>
                <w:highlight w:val="none"/>
                <w:u w:val="none"/>
              </w:rPr>
            </w:pPr>
          </w:p>
        </w:tc>
      </w:tr>
      <w:tr w14:paraId="22DEF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0039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49</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6DDF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鲜香菇</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0550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61B10">
            <w:pPr>
              <w:jc w:val="center"/>
              <w:rPr>
                <w:rFonts w:hint="eastAsia" w:ascii="宋体" w:hAnsi="宋体" w:eastAsia="宋体" w:cs="宋体"/>
                <w:i w:val="0"/>
                <w:iCs w:val="0"/>
                <w:color w:val="000000"/>
                <w:sz w:val="24"/>
                <w:szCs w:val="24"/>
                <w:highlight w:val="none"/>
                <w:u w:val="none"/>
              </w:rPr>
            </w:pPr>
          </w:p>
        </w:tc>
      </w:tr>
      <w:tr w14:paraId="08585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BD4D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AC9B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香菜</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F13A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36EFB">
            <w:pPr>
              <w:jc w:val="center"/>
              <w:rPr>
                <w:rFonts w:hint="eastAsia" w:ascii="宋体" w:hAnsi="宋体" w:eastAsia="宋体" w:cs="宋体"/>
                <w:i w:val="0"/>
                <w:iCs w:val="0"/>
                <w:color w:val="000000"/>
                <w:sz w:val="24"/>
                <w:szCs w:val="24"/>
                <w:highlight w:val="none"/>
                <w:u w:val="none"/>
              </w:rPr>
            </w:pPr>
          </w:p>
        </w:tc>
      </w:tr>
      <w:tr w14:paraId="262CC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EF1C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51</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9E95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香葱</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4072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51088">
            <w:pPr>
              <w:jc w:val="center"/>
              <w:rPr>
                <w:rFonts w:hint="eastAsia" w:ascii="宋体" w:hAnsi="宋体" w:eastAsia="宋体" w:cs="宋体"/>
                <w:i w:val="0"/>
                <w:iCs w:val="0"/>
                <w:color w:val="000000"/>
                <w:sz w:val="24"/>
                <w:szCs w:val="24"/>
                <w:highlight w:val="none"/>
                <w:u w:val="none"/>
              </w:rPr>
            </w:pPr>
          </w:p>
        </w:tc>
      </w:tr>
      <w:tr w14:paraId="4C47A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BDD9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52</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1B9B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小白菜</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72DE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54523">
            <w:pPr>
              <w:jc w:val="center"/>
              <w:rPr>
                <w:rFonts w:hint="eastAsia" w:ascii="宋体" w:hAnsi="宋体" w:eastAsia="宋体" w:cs="宋体"/>
                <w:i w:val="0"/>
                <w:iCs w:val="0"/>
                <w:color w:val="000000"/>
                <w:sz w:val="24"/>
                <w:szCs w:val="24"/>
                <w:highlight w:val="none"/>
                <w:u w:val="none"/>
              </w:rPr>
            </w:pPr>
          </w:p>
        </w:tc>
      </w:tr>
      <w:tr w14:paraId="323D8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957A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53</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E0F9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小葱</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4604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8C329">
            <w:pPr>
              <w:jc w:val="center"/>
              <w:rPr>
                <w:rFonts w:hint="eastAsia" w:ascii="宋体" w:hAnsi="宋体" w:eastAsia="宋体" w:cs="宋体"/>
                <w:i w:val="0"/>
                <w:iCs w:val="0"/>
                <w:color w:val="000000"/>
                <w:sz w:val="24"/>
                <w:szCs w:val="24"/>
                <w:highlight w:val="none"/>
                <w:u w:val="none"/>
              </w:rPr>
            </w:pPr>
          </w:p>
        </w:tc>
      </w:tr>
      <w:tr w14:paraId="5B7F1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3AC5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54</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A985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小油菜</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7C03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A013E">
            <w:pPr>
              <w:jc w:val="center"/>
              <w:rPr>
                <w:rFonts w:hint="eastAsia" w:ascii="宋体" w:hAnsi="宋体" w:eastAsia="宋体" w:cs="宋体"/>
                <w:i w:val="0"/>
                <w:iCs w:val="0"/>
                <w:color w:val="000000"/>
                <w:sz w:val="24"/>
                <w:szCs w:val="24"/>
                <w:highlight w:val="none"/>
                <w:u w:val="none"/>
              </w:rPr>
            </w:pPr>
          </w:p>
        </w:tc>
      </w:tr>
      <w:tr w14:paraId="58D2D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03CE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55</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02D3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新鲜木耳</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80DA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600BB">
            <w:pPr>
              <w:jc w:val="center"/>
              <w:rPr>
                <w:rFonts w:hint="eastAsia" w:ascii="宋体" w:hAnsi="宋体" w:eastAsia="宋体" w:cs="宋体"/>
                <w:i w:val="0"/>
                <w:iCs w:val="0"/>
                <w:color w:val="000000"/>
                <w:sz w:val="24"/>
                <w:szCs w:val="24"/>
                <w:highlight w:val="none"/>
                <w:u w:val="none"/>
              </w:rPr>
            </w:pPr>
          </w:p>
        </w:tc>
      </w:tr>
      <w:tr w14:paraId="3F17F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A533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56</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CB2E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杏鲍菇</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3225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B1F15">
            <w:pPr>
              <w:jc w:val="center"/>
              <w:rPr>
                <w:rFonts w:hint="eastAsia" w:ascii="宋体" w:hAnsi="宋体" w:eastAsia="宋体" w:cs="宋体"/>
                <w:i w:val="0"/>
                <w:iCs w:val="0"/>
                <w:color w:val="000000"/>
                <w:sz w:val="24"/>
                <w:szCs w:val="24"/>
                <w:highlight w:val="none"/>
                <w:u w:val="none"/>
              </w:rPr>
            </w:pPr>
          </w:p>
        </w:tc>
      </w:tr>
      <w:tr w14:paraId="19FAF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639C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57</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BB3C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洋葱</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4992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604EC">
            <w:pPr>
              <w:jc w:val="center"/>
              <w:rPr>
                <w:rFonts w:hint="eastAsia" w:ascii="宋体" w:hAnsi="宋体" w:eastAsia="宋体" w:cs="宋体"/>
                <w:i w:val="0"/>
                <w:iCs w:val="0"/>
                <w:color w:val="000000"/>
                <w:sz w:val="24"/>
                <w:szCs w:val="24"/>
                <w:highlight w:val="none"/>
                <w:u w:val="none"/>
              </w:rPr>
            </w:pPr>
          </w:p>
        </w:tc>
      </w:tr>
      <w:tr w14:paraId="3FE8E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586A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58</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0D73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油白菜</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93F1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B1010">
            <w:pPr>
              <w:jc w:val="center"/>
              <w:rPr>
                <w:rFonts w:hint="eastAsia" w:ascii="宋体" w:hAnsi="宋体" w:eastAsia="宋体" w:cs="宋体"/>
                <w:i w:val="0"/>
                <w:iCs w:val="0"/>
                <w:color w:val="000000"/>
                <w:sz w:val="24"/>
                <w:szCs w:val="24"/>
                <w:highlight w:val="none"/>
                <w:u w:val="none"/>
              </w:rPr>
            </w:pPr>
          </w:p>
        </w:tc>
      </w:tr>
      <w:tr w14:paraId="289A8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6909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59</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2B55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油豆皮</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0670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67458">
            <w:pPr>
              <w:jc w:val="center"/>
              <w:rPr>
                <w:rFonts w:hint="eastAsia" w:ascii="宋体" w:hAnsi="宋体" w:eastAsia="宋体" w:cs="宋体"/>
                <w:i w:val="0"/>
                <w:iCs w:val="0"/>
                <w:color w:val="000000"/>
                <w:sz w:val="24"/>
                <w:szCs w:val="24"/>
                <w:highlight w:val="none"/>
                <w:u w:val="none"/>
              </w:rPr>
            </w:pPr>
          </w:p>
        </w:tc>
      </w:tr>
      <w:tr w14:paraId="39F2F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8141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60</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5A2A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油麦菜</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208A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71B12">
            <w:pPr>
              <w:jc w:val="center"/>
              <w:rPr>
                <w:rFonts w:hint="eastAsia" w:ascii="宋体" w:hAnsi="宋体" w:eastAsia="宋体" w:cs="宋体"/>
                <w:i w:val="0"/>
                <w:iCs w:val="0"/>
                <w:color w:val="000000"/>
                <w:sz w:val="24"/>
                <w:szCs w:val="24"/>
                <w:highlight w:val="none"/>
                <w:u w:val="none"/>
              </w:rPr>
            </w:pPr>
          </w:p>
        </w:tc>
      </w:tr>
      <w:tr w14:paraId="2C47C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9DC9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61</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29E6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玉米棒</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0245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56132">
            <w:pPr>
              <w:jc w:val="center"/>
              <w:rPr>
                <w:rFonts w:hint="eastAsia" w:ascii="宋体" w:hAnsi="宋体" w:eastAsia="宋体" w:cs="宋体"/>
                <w:i w:val="0"/>
                <w:iCs w:val="0"/>
                <w:color w:val="000000"/>
                <w:sz w:val="24"/>
                <w:szCs w:val="24"/>
                <w:highlight w:val="none"/>
                <w:u w:val="none"/>
              </w:rPr>
            </w:pPr>
          </w:p>
        </w:tc>
      </w:tr>
      <w:tr w14:paraId="5A9D8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6DE0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62</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785B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圆菇</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0711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D61AB">
            <w:pPr>
              <w:jc w:val="center"/>
              <w:rPr>
                <w:rFonts w:hint="eastAsia" w:ascii="宋体" w:hAnsi="宋体" w:eastAsia="宋体" w:cs="宋体"/>
                <w:i w:val="0"/>
                <w:iCs w:val="0"/>
                <w:color w:val="000000"/>
                <w:sz w:val="24"/>
                <w:szCs w:val="24"/>
                <w:highlight w:val="none"/>
                <w:u w:val="none"/>
              </w:rPr>
            </w:pPr>
          </w:p>
        </w:tc>
      </w:tr>
      <w:tr w14:paraId="5E51E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BE2C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63</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C169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圆茄子</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6DB9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95F13">
            <w:pPr>
              <w:jc w:val="center"/>
              <w:rPr>
                <w:rFonts w:hint="eastAsia" w:ascii="宋体" w:hAnsi="宋体" w:eastAsia="宋体" w:cs="宋体"/>
                <w:i w:val="0"/>
                <w:iCs w:val="0"/>
                <w:color w:val="000000"/>
                <w:sz w:val="24"/>
                <w:szCs w:val="24"/>
                <w:highlight w:val="none"/>
                <w:u w:val="none"/>
              </w:rPr>
            </w:pPr>
          </w:p>
        </w:tc>
      </w:tr>
      <w:tr w14:paraId="03BC4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BA42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64</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6ECE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长茄子</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BD30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E421C">
            <w:pPr>
              <w:jc w:val="center"/>
              <w:rPr>
                <w:rFonts w:hint="eastAsia" w:ascii="宋体" w:hAnsi="宋体" w:eastAsia="宋体" w:cs="宋体"/>
                <w:i w:val="0"/>
                <w:iCs w:val="0"/>
                <w:color w:val="000000"/>
                <w:sz w:val="24"/>
                <w:szCs w:val="24"/>
                <w:highlight w:val="none"/>
                <w:u w:val="none"/>
              </w:rPr>
            </w:pPr>
          </w:p>
        </w:tc>
      </w:tr>
      <w:tr w14:paraId="6F479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814C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65</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9FAD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紫甘蓝</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BE5F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7FD12">
            <w:pPr>
              <w:jc w:val="center"/>
              <w:rPr>
                <w:rFonts w:hint="eastAsia" w:ascii="宋体" w:hAnsi="宋体" w:eastAsia="宋体" w:cs="宋体"/>
                <w:i w:val="0"/>
                <w:iCs w:val="0"/>
                <w:color w:val="000000"/>
                <w:sz w:val="24"/>
                <w:szCs w:val="24"/>
                <w:highlight w:val="none"/>
                <w:u w:val="none"/>
              </w:rPr>
            </w:pPr>
          </w:p>
        </w:tc>
      </w:tr>
      <w:tr w14:paraId="17DB9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6CF8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66</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7BDE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紫薯</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F021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30471">
            <w:pPr>
              <w:jc w:val="center"/>
              <w:rPr>
                <w:rFonts w:hint="eastAsia" w:ascii="宋体" w:hAnsi="宋体" w:eastAsia="宋体" w:cs="宋体"/>
                <w:i w:val="0"/>
                <w:iCs w:val="0"/>
                <w:color w:val="000000"/>
                <w:sz w:val="24"/>
                <w:szCs w:val="24"/>
                <w:highlight w:val="none"/>
                <w:u w:val="none"/>
              </w:rPr>
            </w:pPr>
          </w:p>
        </w:tc>
      </w:tr>
      <w:tr w14:paraId="1503E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4E0E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67</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B5DB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橙子</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3BD3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03970">
            <w:pPr>
              <w:jc w:val="center"/>
              <w:rPr>
                <w:rFonts w:hint="eastAsia" w:ascii="宋体" w:hAnsi="宋体" w:eastAsia="宋体" w:cs="宋体"/>
                <w:i w:val="0"/>
                <w:iCs w:val="0"/>
                <w:color w:val="000000"/>
                <w:sz w:val="24"/>
                <w:szCs w:val="24"/>
                <w:highlight w:val="none"/>
                <w:u w:val="none"/>
              </w:rPr>
            </w:pPr>
          </w:p>
        </w:tc>
      </w:tr>
      <w:tr w14:paraId="280B7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4734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68</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F74C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红提葡萄</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063D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854E3">
            <w:pPr>
              <w:jc w:val="center"/>
              <w:rPr>
                <w:rFonts w:hint="eastAsia" w:ascii="宋体" w:hAnsi="宋体" w:eastAsia="宋体" w:cs="宋体"/>
                <w:i w:val="0"/>
                <w:iCs w:val="0"/>
                <w:color w:val="000000"/>
                <w:sz w:val="24"/>
                <w:szCs w:val="24"/>
                <w:highlight w:val="none"/>
                <w:u w:val="none"/>
              </w:rPr>
            </w:pPr>
          </w:p>
        </w:tc>
      </w:tr>
      <w:tr w14:paraId="04EB2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0086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69</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B5ED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火龙果</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0A97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6F221">
            <w:pPr>
              <w:jc w:val="center"/>
              <w:rPr>
                <w:rFonts w:hint="eastAsia" w:ascii="宋体" w:hAnsi="宋体" w:eastAsia="宋体" w:cs="宋体"/>
                <w:i w:val="0"/>
                <w:iCs w:val="0"/>
                <w:color w:val="000000"/>
                <w:sz w:val="24"/>
                <w:szCs w:val="24"/>
                <w:highlight w:val="none"/>
                <w:u w:val="none"/>
              </w:rPr>
            </w:pPr>
          </w:p>
        </w:tc>
      </w:tr>
      <w:tr w14:paraId="15432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29E2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70</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3BA4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桔子</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A751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4E3A4">
            <w:pPr>
              <w:jc w:val="center"/>
              <w:rPr>
                <w:rFonts w:hint="eastAsia" w:ascii="宋体" w:hAnsi="宋体" w:eastAsia="宋体" w:cs="宋体"/>
                <w:i w:val="0"/>
                <w:iCs w:val="0"/>
                <w:color w:val="000000"/>
                <w:sz w:val="24"/>
                <w:szCs w:val="24"/>
                <w:highlight w:val="none"/>
                <w:u w:val="none"/>
              </w:rPr>
            </w:pPr>
          </w:p>
        </w:tc>
      </w:tr>
      <w:tr w14:paraId="38451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FA1D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71</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B4CA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苹果</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D69D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40ACD">
            <w:pPr>
              <w:jc w:val="center"/>
              <w:rPr>
                <w:rFonts w:hint="eastAsia" w:ascii="宋体" w:hAnsi="宋体" w:eastAsia="宋体" w:cs="宋体"/>
                <w:i w:val="0"/>
                <w:iCs w:val="0"/>
                <w:color w:val="000000"/>
                <w:sz w:val="24"/>
                <w:szCs w:val="24"/>
                <w:highlight w:val="none"/>
                <w:u w:val="none"/>
              </w:rPr>
            </w:pPr>
          </w:p>
        </w:tc>
      </w:tr>
      <w:tr w14:paraId="41CF5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92B6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72</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3648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葡萄</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7A1B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F40E8">
            <w:pPr>
              <w:jc w:val="center"/>
              <w:rPr>
                <w:rFonts w:hint="eastAsia" w:ascii="宋体" w:hAnsi="宋体" w:eastAsia="宋体" w:cs="宋体"/>
                <w:i w:val="0"/>
                <w:iCs w:val="0"/>
                <w:color w:val="000000"/>
                <w:sz w:val="24"/>
                <w:szCs w:val="24"/>
                <w:highlight w:val="none"/>
                <w:u w:val="none"/>
              </w:rPr>
            </w:pPr>
          </w:p>
        </w:tc>
      </w:tr>
      <w:tr w14:paraId="3BF43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0034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73</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B2AA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砂糖橘</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164D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A3E8D">
            <w:pPr>
              <w:jc w:val="center"/>
              <w:rPr>
                <w:rFonts w:hint="eastAsia" w:ascii="宋体" w:hAnsi="宋体" w:eastAsia="宋体" w:cs="宋体"/>
                <w:i w:val="0"/>
                <w:iCs w:val="0"/>
                <w:color w:val="000000"/>
                <w:sz w:val="24"/>
                <w:szCs w:val="24"/>
                <w:highlight w:val="none"/>
                <w:u w:val="none"/>
              </w:rPr>
            </w:pPr>
          </w:p>
        </w:tc>
      </w:tr>
      <w:tr w14:paraId="49400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9783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74</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76F1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圣女果</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B70E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A8DDD">
            <w:pPr>
              <w:jc w:val="center"/>
              <w:rPr>
                <w:rFonts w:hint="eastAsia" w:ascii="宋体" w:hAnsi="宋体" w:eastAsia="宋体" w:cs="宋体"/>
                <w:i w:val="0"/>
                <w:iCs w:val="0"/>
                <w:color w:val="000000"/>
                <w:sz w:val="24"/>
                <w:szCs w:val="24"/>
                <w:highlight w:val="none"/>
                <w:u w:val="none"/>
              </w:rPr>
            </w:pPr>
          </w:p>
        </w:tc>
      </w:tr>
      <w:tr w14:paraId="2C452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1AA5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75</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80E1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桃子</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0F72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0E032">
            <w:pPr>
              <w:jc w:val="center"/>
              <w:rPr>
                <w:rFonts w:hint="eastAsia" w:ascii="宋体" w:hAnsi="宋体" w:eastAsia="宋体" w:cs="宋体"/>
                <w:i w:val="0"/>
                <w:iCs w:val="0"/>
                <w:color w:val="000000"/>
                <w:sz w:val="24"/>
                <w:szCs w:val="24"/>
                <w:highlight w:val="none"/>
                <w:u w:val="none"/>
              </w:rPr>
            </w:pPr>
          </w:p>
        </w:tc>
      </w:tr>
      <w:tr w14:paraId="6E057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6888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76</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0679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甜瓜</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A673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77FDA">
            <w:pPr>
              <w:jc w:val="center"/>
              <w:rPr>
                <w:rFonts w:hint="eastAsia" w:ascii="宋体" w:hAnsi="宋体" w:eastAsia="宋体" w:cs="宋体"/>
                <w:i w:val="0"/>
                <w:iCs w:val="0"/>
                <w:color w:val="000000"/>
                <w:sz w:val="24"/>
                <w:szCs w:val="24"/>
                <w:highlight w:val="none"/>
                <w:u w:val="none"/>
              </w:rPr>
            </w:pPr>
          </w:p>
        </w:tc>
      </w:tr>
      <w:tr w14:paraId="36A6C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6EC83">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77</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269C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沃柑</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32A1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32CAE">
            <w:pPr>
              <w:jc w:val="center"/>
              <w:rPr>
                <w:rFonts w:hint="eastAsia" w:ascii="宋体" w:hAnsi="宋体" w:eastAsia="宋体" w:cs="宋体"/>
                <w:i w:val="0"/>
                <w:iCs w:val="0"/>
                <w:color w:val="000000"/>
                <w:sz w:val="24"/>
                <w:szCs w:val="24"/>
                <w:highlight w:val="none"/>
                <w:u w:val="none"/>
              </w:rPr>
            </w:pPr>
          </w:p>
        </w:tc>
      </w:tr>
      <w:tr w14:paraId="162F2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52D89">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78</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F5E4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西瓜</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5955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638AF">
            <w:pPr>
              <w:jc w:val="center"/>
              <w:rPr>
                <w:rFonts w:hint="eastAsia" w:ascii="宋体" w:hAnsi="宋体" w:eastAsia="宋体" w:cs="宋体"/>
                <w:i w:val="0"/>
                <w:iCs w:val="0"/>
                <w:color w:val="000000"/>
                <w:sz w:val="24"/>
                <w:szCs w:val="24"/>
                <w:highlight w:val="none"/>
                <w:u w:val="none"/>
              </w:rPr>
            </w:pPr>
          </w:p>
        </w:tc>
      </w:tr>
      <w:tr w14:paraId="58E5F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4FCBF">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79</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A62E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香蕉</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0F76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D0107">
            <w:pPr>
              <w:jc w:val="center"/>
              <w:rPr>
                <w:rFonts w:hint="eastAsia" w:ascii="宋体" w:hAnsi="宋体" w:eastAsia="宋体" w:cs="宋体"/>
                <w:i w:val="0"/>
                <w:iCs w:val="0"/>
                <w:color w:val="000000"/>
                <w:sz w:val="24"/>
                <w:szCs w:val="24"/>
                <w:highlight w:val="none"/>
                <w:u w:val="none"/>
              </w:rPr>
            </w:pPr>
          </w:p>
        </w:tc>
      </w:tr>
      <w:tr w14:paraId="67165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10D8F">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80</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0564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香梨</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33C4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B8288">
            <w:pPr>
              <w:jc w:val="center"/>
              <w:rPr>
                <w:rFonts w:hint="eastAsia" w:ascii="宋体" w:hAnsi="宋体" w:eastAsia="宋体" w:cs="宋体"/>
                <w:i w:val="0"/>
                <w:iCs w:val="0"/>
                <w:color w:val="000000"/>
                <w:sz w:val="24"/>
                <w:szCs w:val="24"/>
                <w:highlight w:val="none"/>
                <w:u w:val="none"/>
              </w:rPr>
            </w:pPr>
          </w:p>
        </w:tc>
      </w:tr>
      <w:tr w14:paraId="2E387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1851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81</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9A60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油桃</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B044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35C33">
            <w:pPr>
              <w:jc w:val="center"/>
              <w:rPr>
                <w:rFonts w:hint="eastAsia" w:ascii="宋体" w:hAnsi="宋体" w:eastAsia="宋体" w:cs="宋体"/>
                <w:i w:val="0"/>
                <w:iCs w:val="0"/>
                <w:color w:val="000000"/>
                <w:sz w:val="24"/>
                <w:szCs w:val="24"/>
                <w:highlight w:val="none"/>
                <w:u w:val="none"/>
              </w:rPr>
            </w:pPr>
          </w:p>
        </w:tc>
      </w:tr>
      <w:tr w14:paraId="3CD55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2325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82</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6841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柚子</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6F84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9AA6F">
            <w:pPr>
              <w:jc w:val="center"/>
              <w:rPr>
                <w:rFonts w:hint="eastAsia" w:ascii="宋体" w:hAnsi="宋体" w:eastAsia="宋体" w:cs="宋体"/>
                <w:i w:val="0"/>
                <w:iCs w:val="0"/>
                <w:color w:val="000000"/>
                <w:sz w:val="24"/>
                <w:szCs w:val="24"/>
                <w:highlight w:val="none"/>
                <w:u w:val="none"/>
              </w:rPr>
            </w:pPr>
          </w:p>
        </w:tc>
      </w:tr>
      <w:tr w14:paraId="0A27C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88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631964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副食品（调味品）</w:t>
            </w:r>
          </w:p>
        </w:tc>
      </w:tr>
      <w:tr w14:paraId="2BA5E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187C7241">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序号</w:t>
            </w:r>
          </w:p>
        </w:tc>
        <w:tc>
          <w:tcPr>
            <w:tcW w:w="2463"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3FCFA8AE">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品类</w:t>
            </w:r>
          </w:p>
        </w:tc>
        <w:tc>
          <w:tcPr>
            <w:tcW w:w="2018"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62AF1B3F">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单位</w:t>
            </w:r>
          </w:p>
        </w:tc>
        <w:tc>
          <w:tcPr>
            <w:tcW w:w="3389"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0F2B433A">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投标综合单价</w:t>
            </w:r>
            <w:r>
              <w:rPr>
                <w:rFonts w:hint="eastAsia" w:ascii="宋体" w:hAnsi="宋体" w:cs="宋体"/>
                <w:b/>
                <w:bCs/>
                <w:i w:val="0"/>
                <w:iCs w:val="0"/>
                <w:color w:val="000000"/>
                <w:kern w:val="0"/>
                <w:sz w:val="24"/>
                <w:szCs w:val="24"/>
                <w:highlight w:val="none"/>
                <w:u w:val="none"/>
                <w:lang w:val="en-US" w:eastAsia="zh-CN" w:bidi="ar"/>
              </w:rPr>
              <w:t>（元）</w:t>
            </w:r>
          </w:p>
        </w:tc>
      </w:tr>
      <w:tr w14:paraId="1787F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7C74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2CB7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八宝米</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D52E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84BD5">
            <w:pPr>
              <w:jc w:val="center"/>
              <w:rPr>
                <w:rFonts w:hint="eastAsia" w:ascii="宋体" w:hAnsi="宋体" w:eastAsia="宋体" w:cs="宋体"/>
                <w:i w:val="0"/>
                <w:iCs w:val="0"/>
                <w:color w:val="000000"/>
                <w:sz w:val="24"/>
                <w:szCs w:val="24"/>
                <w:highlight w:val="none"/>
                <w:u w:val="none"/>
              </w:rPr>
            </w:pPr>
          </w:p>
        </w:tc>
      </w:tr>
      <w:tr w14:paraId="58E9C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4E25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C556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八角</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34F1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9CD2F">
            <w:pPr>
              <w:jc w:val="center"/>
              <w:rPr>
                <w:rFonts w:hint="eastAsia" w:ascii="宋体" w:hAnsi="宋体" w:eastAsia="宋体" w:cs="宋体"/>
                <w:i w:val="0"/>
                <w:iCs w:val="0"/>
                <w:color w:val="000000"/>
                <w:sz w:val="24"/>
                <w:szCs w:val="24"/>
                <w:highlight w:val="none"/>
                <w:u w:val="none"/>
              </w:rPr>
            </w:pPr>
          </w:p>
        </w:tc>
      </w:tr>
      <w:tr w14:paraId="74625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447A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E12F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巴旦木</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B46F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C4177">
            <w:pPr>
              <w:jc w:val="center"/>
              <w:rPr>
                <w:rFonts w:hint="eastAsia" w:ascii="宋体" w:hAnsi="宋体" w:eastAsia="宋体" w:cs="宋体"/>
                <w:i w:val="0"/>
                <w:iCs w:val="0"/>
                <w:color w:val="000000"/>
                <w:sz w:val="24"/>
                <w:szCs w:val="24"/>
                <w:highlight w:val="none"/>
                <w:u w:val="none"/>
              </w:rPr>
            </w:pPr>
          </w:p>
        </w:tc>
      </w:tr>
      <w:tr w14:paraId="6CC81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B527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0FD3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白胡椒</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A38A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5B4C6">
            <w:pPr>
              <w:jc w:val="center"/>
              <w:rPr>
                <w:rFonts w:hint="eastAsia" w:ascii="宋体" w:hAnsi="宋体" w:eastAsia="宋体" w:cs="宋体"/>
                <w:i w:val="0"/>
                <w:iCs w:val="0"/>
                <w:color w:val="000000"/>
                <w:sz w:val="24"/>
                <w:szCs w:val="24"/>
                <w:highlight w:val="none"/>
                <w:u w:val="none"/>
              </w:rPr>
            </w:pPr>
          </w:p>
        </w:tc>
      </w:tr>
      <w:tr w14:paraId="2D9D4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0F73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E625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白砂糖</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7759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013D4">
            <w:pPr>
              <w:jc w:val="center"/>
              <w:rPr>
                <w:rFonts w:hint="eastAsia" w:ascii="宋体" w:hAnsi="宋体" w:eastAsia="宋体" w:cs="宋体"/>
                <w:i w:val="0"/>
                <w:iCs w:val="0"/>
                <w:color w:val="000000"/>
                <w:sz w:val="24"/>
                <w:szCs w:val="24"/>
                <w:highlight w:val="none"/>
                <w:u w:val="none"/>
              </w:rPr>
            </w:pPr>
          </w:p>
        </w:tc>
      </w:tr>
      <w:tr w14:paraId="28650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7319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760F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白玉糖蒜</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6E13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93A91">
            <w:pPr>
              <w:jc w:val="center"/>
              <w:rPr>
                <w:rFonts w:hint="eastAsia" w:ascii="宋体" w:hAnsi="宋体" w:eastAsia="宋体" w:cs="宋体"/>
                <w:i w:val="0"/>
                <w:iCs w:val="0"/>
                <w:color w:val="000000"/>
                <w:sz w:val="24"/>
                <w:szCs w:val="24"/>
                <w:highlight w:val="none"/>
                <w:u w:val="none"/>
              </w:rPr>
            </w:pPr>
          </w:p>
        </w:tc>
      </w:tr>
      <w:tr w14:paraId="683F1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AEC9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DC71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白芸豆</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EC95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E9173">
            <w:pPr>
              <w:jc w:val="center"/>
              <w:rPr>
                <w:rFonts w:hint="eastAsia" w:ascii="宋体" w:hAnsi="宋体" w:eastAsia="宋体" w:cs="宋体"/>
                <w:i w:val="0"/>
                <w:iCs w:val="0"/>
                <w:color w:val="000000"/>
                <w:sz w:val="24"/>
                <w:szCs w:val="24"/>
                <w:highlight w:val="none"/>
                <w:u w:val="none"/>
              </w:rPr>
            </w:pPr>
          </w:p>
        </w:tc>
      </w:tr>
      <w:tr w14:paraId="25007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287D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9421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白芝麻</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99B0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19D56">
            <w:pPr>
              <w:jc w:val="center"/>
              <w:rPr>
                <w:rFonts w:hint="eastAsia" w:ascii="宋体" w:hAnsi="宋体" w:eastAsia="宋体" w:cs="宋体"/>
                <w:i w:val="0"/>
                <w:iCs w:val="0"/>
                <w:color w:val="000000"/>
                <w:sz w:val="24"/>
                <w:szCs w:val="24"/>
                <w:highlight w:val="none"/>
                <w:u w:val="none"/>
              </w:rPr>
            </w:pPr>
          </w:p>
        </w:tc>
      </w:tr>
      <w:tr w14:paraId="635FB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9B86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5DDE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冰糖</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D439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7893F">
            <w:pPr>
              <w:jc w:val="center"/>
              <w:rPr>
                <w:rFonts w:hint="eastAsia" w:ascii="宋体" w:hAnsi="宋体" w:eastAsia="宋体" w:cs="宋体"/>
                <w:i w:val="0"/>
                <w:iCs w:val="0"/>
                <w:color w:val="000000"/>
                <w:sz w:val="24"/>
                <w:szCs w:val="24"/>
                <w:highlight w:val="none"/>
                <w:u w:val="none"/>
              </w:rPr>
            </w:pPr>
          </w:p>
        </w:tc>
      </w:tr>
      <w:tr w14:paraId="7C5D1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7539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39EF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菜籽油</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CE9C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10L*2/件</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37DAB">
            <w:pPr>
              <w:jc w:val="center"/>
              <w:rPr>
                <w:rFonts w:hint="eastAsia" w:ascii="宋体" w:hAnsi="宋体" w:eastAsia="宋体" w:cs="宋体"/>
                <w:i w:val="0"/>
                <w:iCs w:val="0"/>
                <w:color w:val="000000"/>
                <w:sz w:val="24"/>
                <w:szCs w:val="24"/>
                <w:highlight w:val="none"/>
                <w:u w:val="none"/>
              </w:rPr>
            </w:pPr>
          </w:p>
        </w:tc>
      </w:tr>
      <w:tr w14:paraId="39B41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C573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F45A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草果</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0F07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52273">
            <w:pPr>
              <w:jc w:val="center"/>
              <w:rPr>
                <w:rFonts w:hint="eastAsia" w:ascii="宋体" w:hAnsi="宋体" w:eastAsia="宋体" w:cs="宋体"/>
                <w:i w:val="0"/>
                <w:iCs w:val="0"/>
                <w:color w:val="000000"/>
                <w:sz w:val="24"/>
                <w:szCs w:val="24"/>
                <w:highlight w:val="none"/>
                <w:u w:val="none"/>
              </w:rPr>
            </w:pPr>
          </w:p>
        </w:tc>
      </w:tr>
      <w:tr w14:paraId="23F43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1267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9182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朝天椒</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3631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113CE">
            <w:pPr>
              <w:jc w:val="center"/>
              <w:rPr>
                <w:rFonts w:hint="eastAsia" w:ascii="宋体" w:hAnsi="宋体" w:eastAsia="宋体" w:cs="宋体"/>
                <w:i w:val="0"/>
                <w:iCs w:val="0"/>
                <w:color w:val="000000"/>
                <w:sz w:val="24"/>
                <w:szCs w:val="24"/>
                <w:highlight w:val="none"/>
                <w:u w:val="none"/>
              </w:rPr>
            </w:pPr>
          </w:p>
        </w:tc>
      </w:tr>
      <w:tr w14:paraId="0DA92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FF59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D915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醋</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472E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4.1L/桶</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E859B">
            <w:pPr>
              <w:jc w:val="center"/>
              <w:rPr>
                <w:rFonts w:hint="eastAsia" w:ascii="宋体" w:hAnsi="宋体" w:eastAsia="宋体" w:cs="宋体"/>
                <w:i w:val="0"/>
                <w:iCs w:val="0"/>
                <w:color w:val="000000"/>
                <w:sz w:val="24"/>
                <w:szCs w:val="24"/>
                <w:highlight w:val="none"/>
                <w:u w:val="none"/>
              </w:rPr>
            </w:pPr>
          </w:p>
        </w:tc>
      </w:tr>
      <w:tr w14:paraId="422C0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48C7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14</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D560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脆皮肠</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A5BD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4包/件</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6EAD7">
            <w:pPr>
              <w:jc w:val="center"/>
              <w:rPr>
                <w:rFonts w:hint="eastAsia" w:ascii="宋体" w:hAnsi="宋体" w:eastAsia="宋体" w:cs="宋体"/>
                <w:i w:val="0"/>
                <w:iCs w:val="0"/>
                <w:color w:val="000000"/>
                <w:sz w:val="24"/>
                <w:szCs w:val="24"/>
                <w:highlight w:val="none"/>
                <w:u w:val="none"/>
              </w:rPr>
            </w:pPr>
          </w:p>
        </w:tc>
      </w:tr>
      <w:tr w14:paraId="4A105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2CD2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925E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大茴香</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F089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684DA">
            <w:pPr>
              <w:jc w:val="center"/>
              <w:rPr>
                <w:rFonts w:hint="eastAsia" w:ascii="宋体" w:hAnsi="宋体" w:eastAsia="宋体" w:cs="宋体"/>
                <w:i w:val="0"/>
                <w:iCs w:val="0"/>
                <w:color w:val="000000"/>
                <w:sz w:val="24"/>
                <w:szCs w:val="24"/>
                <w:highlight w:val="none"/>
                <w:u w:val="none"/>
              </w:rPr>
            </w:pPr>
          </w:p>
        </w:tc>
      </w:tr>
      <w:tr w14:paraId="70CB0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6845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16</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6027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大盘鸡调料</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7744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150g/60包/件</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9F1C5">
            <w:pPr>
              <w:jc w:val="center"/>
              <w:rPr>
                <w:rFonts w:hint="eastAsia" w:ascii="宋体" w:hAnsi="宋体" w:eastAsia="宋体" w:cs="宋体"/>
                <w:i w:val="0"/>
                <w:iCs w:val="0"/>
                <w:color w:val="000000"/>
                <w:sz w:val="24"/>
                <w:szCs w:val="24"/>
                <w:highlight w:val="none"/>
                <w:u w:val="none"/>
              </w:rPr>
            </w:pPr>
          </w:p>
        </w:tc>
      </w:tr>
      <w:tr w14:paraId="6D2B3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0275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17</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090A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淀粉</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D795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25kg/件</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2C42D">
            <w:pPr>
              <w:jc w:val="center"/>
              <w:rPr>
                <w:rFonts w:hint="eastAsia" w:ascii="宋体" w:hAnsi="宋体" w:eastAsia="宋体" w:cs="宋体"/>
                <w:i w:val="0"/>
                <w:iCs w:val="0"/>
                <w:color w:val="000000"/>
                <w:sz w:val="24"/>
                <w:szCs w:val="24"/>
                <w:highlight w:val="none"/>
                <w:u w:val="none"/>
              </w:rPr>
            </w:pPr>
          </w:p>
        </w:tc>
      </w:tr>
      <w:tr w14:paraId="6F8CB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7DED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18</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CEC2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豆瓣酱</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8687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Style w:val="63"/>
                <w:rFonts w:hint="eastAsia" w:ascii="宋体" w:hAnsi="宋体" w:eastAsia="宋体" w:cs="宋体"/>
                <w:sz w:val="24"/>
                <w:szCs w:val="24"/>
                <w:highlight w:val="none"/>
                <w:lang w:val="en-US" w:eastAsia="zh-CN" w:bidi="ar"/>
              </w:rPr>
              <w:t>6kg/桶</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68920">
            <w:pPr>
              <w:jc w:val="center"/>
              <w:rPr>
                <w:rFonts w:hint="eastAsia" w:ascii="宋体" w:hAnsi="宋体" w:eastAsia="宋体" w:cs="宋体"/>
                <w:i w:val="0"/>
                <w:iCs w:val="0"/>
                <w:color w:val="000000"/>
                <w:sz w:val="24"/>
                <w:szCs w:val="24"/>
                <w:highlight w:val="none"/>
                <w:u w:val="none"/>
              </w:rPr>
            </w:pPr>
          </w:p>
        </w:tc>
      </w:tr>
      <w:tr w14:paraId="3E16F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53B8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19</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EA27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豆浆粉</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1402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500克/袋</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1ABD3">
            <w:pPr>
              <w:jc w:val="center"/>
              <w:rPr>
                <w:rFonts w:hint="eastAsia" w:ascii="宋体" w:hAnsi="宋体" w:eastAsia="宋体" w:cs="宋体"/>
                <w:i w:val="0"/>
                <w:iCs w:val="0"/>
                <w:color w:val="000000"/>
                <w:sz w:val="24"/>
                <w:szCs w:val="24"/>
                <w:highlight w:val="none"/>
                <w:u w:val="none"/>
              </w:rPr>
            </w:pPr>
          </w:p>
        </w:tc>
      </w:tr>
      <w:tr w14:paraId="2EC37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5776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AD6B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豆沙</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408A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300克/包</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08584">
            <w:pPr>
              <w:jc w:val="center"/>
              <w:rPr>
                <w:rFonts w:hint="eastAsia" w:ascii="宋体" w:hAnsi="宋体" w:eastAsia="宋体" w:cs="宋体"/>
                <w:i w:val="0"/>
                <w:iCs w:val="0"/>
                <w:color w:val="000000"/>
                <w:sz w:val="24"/>
                <w:szCs w:val="24"/>
                <w:highlight w:val="none"/>
                <w:u w:val="none"/>
              </w:rPr>
            </w:pPr>
          </w:p>
        </w:tc>
      </w:tr>
      <w:tr w14:paraId="736EA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0556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21</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EA7A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剁椒</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02C1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1kg*6瓶/件</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D6BB3">
            <w:pPr>
              <w:jc w:val="center"/>
              <w:rPr>
                <w:rFonts w:hint="eastAsia" w:ascii="宋体" w:hAnsi="宋体" w:eastAsia="宋体" w:cs="宋体"/>
                <w:i w:val="0"/>
                <w:iCs w:val="0"/>
                <w:color w:val="000000"/>
                <w:sz w:val="24"/>
                <w:szCs w:val="24"/>
                <w:highlight w:val="none"/>
                <w:u w:val="none"/>
              </w:rPr>
            </w:pPr>
          </w:p>
        </w:tc>
      </w:tr>
      <w:tr w14:paraId="14F30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22B7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22</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2E54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发酵粉</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5FC7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20487">
            <w:pPr>
              <w:jc w:val="center"/>
              <w:rPr>
                <w:rFonts w:hint="eastAsia" w:ascii="宋体" w:hAnsi="宋体" w:eastAsia="宋体" w:cs="宋体"/>
                <w:i w:val="0"/>
                <w:iCs w:val="0"/>
                <w:color w:val="000000"/>
                <w:sz w:val="24"/>
                <w:szCs w:val="24"/>
                <w:highlight w:val="none"/>
                <w:u w:val="none"/>
              </w:rPr>
            </w:pPr>
          </w:p>
        </w:tc>
      </w:tr>
      <w:tr w14:paraId="78927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01ED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23</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452C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粉皮</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6266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580D1">
            <w:pPr>
              <w:jc w:val="center"/>
              <w:rPr>
                <w:rFonts w:hint="eastAsia" w:ascii="宋体" w:hAnsi="宋体" w:eastAsia="宋体" w:cs="宋体"/>
                <w:i w:val="0"/>
                <w:iCs w:val="0"/>
                <w:color w:val="000000"/>
                <w:sz w:val="24"/>
                <w:szCs w:val="24"/>
                <w:highlight w:val="none"/>
                <w:u w:val="none"/>
              </w:rPr>
            </w:pPr>
          </w:p>
        </w:tc>
      </w:tr>
      <w:tr w14:paraId="3864C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5E04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24</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17F3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粉丝</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DA50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200g/包</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C111C">
            <w:pPr>
              <w:jc w:val="center"/>
              <w:rPr>
                <w:rFonts w:hint="eastAsia" w:ascii="宋体" w:hAnsi="宋体" w:eastAsia="宋体" w:cs="宋体"/>
                <w:i w:val="0"/>
                <w:iCs w:val="0"/>
                <w:color w:val="000000"/>
                <w:sz w:val="24"/>
                <w:szCs w:val="24"/>
                <w:highlight w:val="none"/>
                <w:u w:val="none"/>
              </w:rPr>
            </w:pPr>
          </w:p>
        </w:tc>
      </w:tr>
      <w:tr w14:paraId="5AFE8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2191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2A03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粉条</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AFD6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8kg/件</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851CA">
            <w:pPr>
              <w:jc w:val="center"/>
              <w:rPr>
                <w:rFonts w:hint="eastAsia" w:ascii="宋体" w:hAnsi="宋体" w:eastAsia="宋体" w:cs="宋体"/>
                <w:i w:val="0"/>
                <w:iCs w:val="0"/>
                <w:color w:val="000000"/>
                <w:sz w:val="24"/>
                <w:szCs w:val="24"/>
                <w:highlight w:val="none"/>
                <w:u w:val="none"/>
              </w:rPr>
            </w:pPr>
          </w:p>
        </w:tc>
      </w:tr>
      <w:tr w14:paraId="490D9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FCFB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26</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2B20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腐竹</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7CBB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12包/件</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EA354">
            <w:pPr>
              <w:jc w:val="center"/>
              <w:rPr>
                <w:rFonts w:hint="eastAsia" w:ascii="宋体" w:hAnsi="宋体" w:eastAsia="宋体" w:cs="宋体"/>
                <w:i w:val="0"/>
                <w:iCs w:val="0"/>
                <w:color w:val="000000"/>
                <w:sz w:val="24"/>
                <w:szCs w:val="24"/>
                <w:highlight w:val="none"/>
                <w:u w:val="none"/>
              </w:rPr>
            </w:pPr>
          </w:p>
        </w:tc>
      </w:tr>
      <w:tr w14:paraId="4038B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777A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27</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F574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干果</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BDE4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4A20E">
            <w:pPr>
              <w:jc w:val="center"/>
              <w:rPr>
                <w:rFonts w:hint="eastAsia" w:ascii="宋体" w:hAnsi="宋体" w:eastAsia="宋体" w:cs="宋体"/>
                <w:i w:val="0"/>
                <w:iCs w:val="0"/>
                <w:color w:val="000000"/>
                <w:sz w:val="24"/>
                <w:szCs w:val="24"/>
                <w:highlight w:val="none"/>
                <w:u w:val="none"/>
              </w:rPr>
            </w:pPr>
          </w:p>
        </w:tc>
      </w:tr>
      <w:tr w14:paraId="18484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A3FC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28</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3B7C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干辣椒</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87E6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12D79">
            <w:pPr>
              <w:jc w:val="center"/>
              <w:rPr>
                <w:rFonts w:hint="eastAsia" w:ascii="宋体" w:hAnsi="宋体" w:eastAsia="宋体" w:cs="宋体"/>
                <w:i w:val="0"/>
                <w:iCs w:val="0"/>
                <w:color w:val="000000"/>
                <w:sz w:val="24"/>
                <w:szCs w:val="24"/>
                <w:highlight w:val="none"/>
                <w:u w:val="none"/>
              </w:rPr>
            </w:pPr>
          </w:p>
        </w:tc>
      </w:tr>
      <w:tr w14:paraId="73EFC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39E7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29</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8784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干木耳</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5BAF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97652">
            <w:pPr>
              <w:jc w:val="center"/>
              <w:rPr>
                <w:rFonts w:hint="eastAsia" w:ascii="宋体" w:hAnsi="宋体" w:eastAsia="宋体" w:cs="宋体"/>
                <w:i w:val="0"/>
                <w:iCs w:val="0"/>
                <w:color w:val="000000"/>
                <w:sz w:val="24"/>
                <w:szCs w:val="24"/>
                <w:highlight w:val="none"/>
                <w:u w:val="none"/>
              </w:rPr>
            </w:pPr>
          </w:p>
        </w:tc>
      </w:tr>
      <w:tr w14:paraId="2D3D0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D4D5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1F77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干香菇</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31A6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494F1">
            <w:pPr>
              <w:jc w:val="center"/>
              <w:rPr>
                <w:rFonts w:hint="eastAsia" w:ascii="宋体" w:hAnsi="宋体" w:eastAsia="宋体" w:cs="宋体"/>
                <w:i w:val="0"/>
                <w:iCs w:val="0"/>
                <w:color w:val="000000"/>
                <w:sz w:val="24"/>
                <w:szCs w:val="24"/>
                <w:highlight w:val="none"/>
                <w:u w:val="none"/>
              </w:rPr>
            </w:pPr>
          </w:p>
        </w:tc>
      </w:tr>
      <w:tr w14:paraId="67469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8C75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31</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07B8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枸杞</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34E7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DE3F3">
            <w:pPr>
              <w:jc w:val="center"/>
              <w:rPr>
                <w:rFonts w:hint="eastAsia" w:ascii="宋体" w:hAnsi="宋体" w:eastAsia="宋体" w:cs="宋体"/>
                <w:i w:val="0"/>
                <w:iCs w:val="0"/>
                <w:color w:val="000000"/>
                <w:sz w:val="24"/>
                <w:szCs w:val="24"/>
                <w:highlight w:val="none"/>
                <w:u w:val="none"/>
              </w:rPr>
            </w:pPr>
          </w:p>
        </w:tc>
      </w:tr>
      <w:tr w14:paraId="2F0CD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4EE9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32</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7086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瓜子油</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C914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5L/桶</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78CDF">
            <w:pPr>
              <w:jc w:val="center"/>
              <w:rPr>
                <w:rFonts w:hint="eastAsia" w:ascii="宋体" w:hAnsi="宋体" w:eastAsia="宋体" w:cs="宋体"/>
                <w:i w:val="0"/>
                <w:iCs w:val="0"/>
                <w:color w:val="000000"/>
                <w:sz w:val="24"/>
                <w:szCs w:val="24"/>
                <w:highlight w:val="none"/>
                <w:u w:val="none"/>
              </w:rPr>
            </w:pPr>
          </w:p>
        </w:tc>
      </w:tr>
      <w:tr w14:paraId="474E9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5870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33</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CC98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挂面</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AF2B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2EC8D">
            <w:pPr>
              <w:jc w:val="center"/>
              <w:rPr>
                <w:rFonts w:hint="eastAsia" w:ascii="宋体" w:hAnsi="宋体" w:eastAsia="宋体" w:cs="宋体"/>
                <w:i w:val="0"/>
                <w:iCs w:val="0"/>
                <w:color w:val="000000"/>
                <w:sz w:val="24"/>
                <w:szCs w:val="24"/>
                <w:highlight w:val="none"/>
                <w:u w:val="none"/>
              </w:rPr>
            </w:pPr>
          </w:p>
        </w:tc>
      </w:tr>
      <w:tr w14:paraId="3D66A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C46F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34</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0769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桂皮</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A622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EF817">
            <w:pPr>
              <w:jc w:val="center"/>
              <w:rPr>
                <w:rFonts w:hint="eastAsia" w:ascii="宋体" w:hAnsi="宋体" w:eastAsia="宋体" w:cs="宋体"/>
                <w:i w:val="0"/>
                <w:iCs w:val="0"/>
                <w:color w:val="000000"/>
                <w:sz w:val="24"/>
                <w:szCs w:val="24"/>
                <w:highlight w:val="none"/>
                <w:u w:val="none"/>
              </w:rPr>
            </w:pPr>
          </w:p>
        </w:tc>
      </w:tr>
      <w:tr w14:paraId="396B1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B2C1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35</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9434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果酱</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CCC5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876A5">
            <w:pPr>
              <w:jc w:val="center"/>
              <w:rPr>
                <w:rFonts w:hint="eastAsia" w:ascii="宋体" w:hAnsi="宋体" w:eastAsia="宋体" w:cs="宋体"/>
                <w:i w:val="0"/>
                <w:iCs w:val="0"/>
                <w:color w:val="000000"/>
                <w:sz w:val="24"/>
                <w:szCs w:val="24"/>
                <w:highlight w:val="none"/>
                <w:u w:val="none"/>
              </w:rPr>
            </w:pPr>
          </w:p>
        </w:tc>
      </w:tr>
      <w:tr w14:paraId="3123E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B6E6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36</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88F8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海带</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0008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2C746">
            <w:pPr>
              <w:jc w:val="center"/>
              <w:rPr>
                <w:rFonts w:hint="eastAsia" w:ascii="宋体" w:hAnsi="宋体" w:eastAsia="宋体" w:cs="宋体"/>
                <w:i w:val="0"/>
                <w:iCs w:val="0"/>
                <w:color w:val="000000"/>
                <w:sz w:val="24"/>
                <w:szCs w:val="24"/>
                <w:highlight w:val="none"/>
                <w:u w:val="none"/>
              </w:rPr>
            </w:pPr>
          </w:p>
        </w:tc>
      </w:tr>
      <w:tr w14:paraId="01380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559A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37</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F272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海米</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D8D9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CA971">
            <w:pPr>
              <w:jc w:val="center"/>
              <w:rPr>
                <w:rFonts w:hint="eastAsia" w:ascii="宋体" w:hAnsi="宋体" w:eastAsia="宋体" w:cs="宋体"/>
                <w:i w:val="0"/>
                <w:iCs w:val="0"/>
                <w:color w:val="000000"/>
                <w:sz w:val="24"/>
                <w:szCs w:val="24"/>
                <w:highlight w:val="none"/>
                <w:u w:val="none"/>
              </w:rPr>
            </w:pPr>
          </w:p>
        </w:tc>
      </w:tr>
      <w:tr w14:paraId="4D9F8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192B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38</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D1A6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耗油</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45E5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2.27kg/瓶</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847C7">
            <w:pPr>
              <w:jc w:val="center"/>
              <w:rPr>
                <w:rFonts w:hint="eastAsia" w:ascii="宋体" w:hAnsi="宋体" w:eastAsia="宋体" w:cs="宋体"/>
                <w:i w:val="0"/>
                <w:iCs w:val="0"/>
                <w:color w:val="000000"/>
                <w:sz w:val="24"/>
                <w:szCs w:val="24"/>
                <w:highlight w:val="none"/>
                <w:u w:val="none"/>
              </w:rPr>
            </w:pPr>
          </w:p>
        </w:tc>
      </w:tr>
      <w:tr w14:paraId="6929E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EDDA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39</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5B6D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核桃</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5A72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D4F63">
            <w:pPr>
              <w:jc w:val="center"/>
              <w:rPr>
                <w:rFonts w:hint="eastAsia" w:ascii="宋体" w:hAnsi="宋体" w:eastAsia="宋体" w:cs="宋体"/>
                <w:i w:val="0"/>
                <w:iCs w:val="0"/>
                <w:color w:val="000000"/>
                <w:sz w:val="24"/>
                <w:szCs w:val="24"/>
                <w:highlight w:val="none"/>
                <w:u w:val="none"/>
              </w:rPr>
            </w:pPr>
          </w:p>
        </w:tc>
      </w:tr>
      <w:tr w14:paraId="3D5DB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75B9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40</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C3DF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核桃仁</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FCD3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93893">
            <w:pPr>
              <w:jc w:val="center"/>
              <w:rPr>
                <w:rFonts w:hint="eastAsia" w:ascii="宋体" w:hAnsi="宋体" w:eastAsia="宋体" w:cs="宋体"/>
                <w:i w:val="0"/>
                <w:iCs w:val="0"/>
                <w:color w:val="000000"/>
                <w:sz w:val="24"/>
                <w:szCs w:val="24"/>
                <w:highlight w:val="none"/>
                <w:u w:val="none"/>
              </w:rPr>
            </w:pPr>
          </w:p>
        </w:tc>
      </w:tr>
      <w:tr w14:paraId="711D7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20BB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41</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BCEF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黑胡椒</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4348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B19C8">
            <w:pPr>
              <w:jc w:val="center"/>
              <w:rPr>
                <w:rFonts w:hint="eastAsia" w:ascii="宋体" w:hAnsi="宋体" w:eastAsia="宋体" w:cs="宋体"/>
                <w:i w:val="0"/>
                <w:iCs w:val="0"/>
                <w:color w:val="000000"/>
                <w:sz w:val="24"/>
                <w:szCs w:val="24"/>
                <w:highlight w:val="none"/>
                <w:u w:val="none"/>
              </w:rPr>
            </w:pPr>
          </w:p>
        </w:tc>
      </w:tr>
      <w:tr w14:paraId="2B37A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6D2F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42</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37A9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黑米</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5BB8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6AD9D">
            <w:pPr>
              <w:jc w:val="center"/>
              <w:rPr>
                <w:rFonts w:hint="eastAsia" w:ascii="宋体" w:hAnsi="宋体" w:eastAsia="宋体" w:cs="宋体"/>
                <w:i w:val="0"/>
                <w:iCs w:val="0"/>
                <w:color w:val="000000"/>
                <w:sz w:val="24"/>
                <w:szCs w:val="24"/>
                <w:highlight w:val="none"/>
                <w:u w:val="none"/>
              </w:rPr>
            </w:pPr>
          </w:p>
        </w:tc>
      </w:tr>
      <w:tr w14:paraId="38B77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92FF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43</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B874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黑芝麻</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CD5B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268E5">
            <w:pPr>
              <w:jc w:val="center"/>
              <w:rPr>
                <w:rFonts w:hint="eastAsia" w:ascii="宋体" w:hAnsi="宋体" w:eastAsia="宋体" w:cs="宋体"/>
                <w:i w:val="0"/>
                <w:iCs w:val="0"/>
                <w:color w:val="000000"/>
                <w:sz w:val="24"/>
                <w:szCs w:val="24"/>
                <w:highlight w:val="none"/>
                <w:u w:val="none"/>
              </w:rPr>
            </w:pPr>
          </w:p>
        </w:tc>
      </w:tr>
      <w:tr w14:paraId="54312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F1EC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44</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753A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红豆</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2885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06EB8">
            <w:pPr>
              <w:jc w:val="center"/>
              <w:rPr>
                <w:rFonts w:hint="eastAsia" w:ascii="宋体" w:hAnsi="宋体" w:eastAsia="宋体" w:cs="宋体"/>
                <w:i w:val="0"/>
                <w:iCs w:val="0"/>
                <w:color w:val="000000"/>
                <w:sz w:val="24"/>
                <w:szCs w:val="24"/>
                <w:highlight w:val="none"/>
                <w:u w:val="none"/>
              </w:rPr>
            </w:pPr>
          </w:p>
        </w:tc>
      </w:tr>
      <w:tr w14:paraId="42BD4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9BC3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45</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362F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红豆腐乳</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C810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12瓶/件</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FCB45">
            <w:pPr>
              <w:jc w:val="center"/>
              <w:rPr>
                <w:rFonts w:hint="eastAsia" w:ascii="宋体" w:hAnsi="宋体" w:eastAsia="宋体" w:cs="宋体"/>
                <w:i w:val="0"/>
                <w:iCs w:val="0"/>
                <w:color w:val="000000"/>
                <w:sz w:val="24"/>
                <w:szCs w:val="24"/>
                <w:highlight w:val="none"/>
                <w:u w:val="none"/>
              </w:rPr>
            </w:pPr>
          </w:p>
        </w:tc>
      </w:tr>
      <w:tr w14:paraId="6796C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2B05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46</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0CF8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红薯粉条</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0342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481AF">
            <w:pPr>
              <w:jc w:val="center"/>
              <w:rPr>
                <w:rFonts w:hint="eastAsia" w:ascii="宋体" w:hAnsi="宋体" w:eastAsia="宋体" w:cs="宋体"/>
                <w:i w:val="0"/>
                <w:iCs w:val="0"/>
                <w:color w:val="000000"/>
                <w:sz w:val="24"/>
                <w:szCs w:val="24"/>
                <w:highlight w:val="none"/>
                <w:u w:val="none"/>
              </w:rPr>
            </w:pPr>
          </w:p>
        </w:tc>
      </w:tr>
      <w:tr w14:paraId="174FD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0E78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47</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995F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红糖</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5087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AF3EB">
            <w:pPr>
              <w:jc w:val="center"/>
              <w:rPr>
                <w:rFonts w:hint="eastAsia" w:ascii="宋体" w:hAnsi="宋体" w:eastAsia="宋体" w:cs="宋体"/>
                <w:i w:val="0"/>
                <w:iCs w:val="0"/>
                <w:color w:val="000000"/>
                <w:sz w:val="24"/>
                <w:szCs w:val="24"/>
                <w:highlight w:val="none"/>
                <w:u w:val="none"/>
              </w:rPr>
            </w:pPr>
          </w:p>
        </w:tc>
      </w:tr>
      <w:tr w14:paraId="0064C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17DE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48</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F961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红枣</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28BE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3D01B">
            <w:pPr>
              <w:jc w:val="center"/>
              <w:rPr>
                <w:rFonts w:hint="eastAsia" w:ascii="宋体" w:hAnsi="宋体" w:eastAsia="宋体" w:cs="宋体"/>
                <w:i w:val="0"/>
                <w:iCs w:val="0"/>
                <w:color w:val="000000"/>
                <w:sz w:val="24"/>
                <w:szCs w:val="24"/>
                <w:highlight w:val="none"/>
                <w:u w:val="none"/>
              </w:rPr>
            </w:pPr>
          </w:p>
        </w:tc>
      </w:tr>
      <w:tr w14:paraId="19CE4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A719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49</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DADB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胡椒面</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9122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5A0D2">
            <w:pPr>
              <w:jc w:val="center"/>
              <w:rPr>
                <w:rFonts w:hint="eastAsia" w:ascii="宋体" w:hAnsi="宋体" w:eastAsia="宋体" w:cs="宋体"/>
                <w:i w:val="0"/>
                <w:iCs w:val="0"/>
                <w:color w:val="000000"/>
                <w:sz w:val="24"/>
                <w:szCs w:val="24"/>
                <w:highlight w:val="none"/>
                <w:u w:val="none"/>
              </w:rPr>
            </w:pPr>
          </w:p>
        </w:tc>
      </w:tr>
      <w:tr w14:paraId="26D2B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693B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1784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花椒</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4472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CFFF4">
            <w:pPr>
              <w:jc w:val="center"/>
              <w:rPr>
                <w:rFonts w:hint="eastAsia" w:ascii="宋体" w:hAnsi="宋体" w:eastAsia="宋体" w:cs="宋体"/>
                <w:i w:val="0"/>
                <w:iCs w:val="0"/>
                <w:color w:val="000000"/>
                <w:sz w:val="24"/>
                <w:szCs w:val="24"/>
                <w:highlight w:val="none"/>
                <w:u w:val="none"/>
              </w:rPr>
            </w:pPr>
          </w:p>
        </w:tc>
      </w:tr>
      <w:tr w14:paraId="67EED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F0CC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51</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092F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花椒面</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453D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055BD">
            <w:pPr>
              <w:jc w:val="center"/>
              <w:rPr>
                <w:rFonts w:hint="eastAsia" w:ascii="宋体" w:hAnsi="宋体" w:eastAsia="宋体" w:cs="宋体"/>
                <w:i w:val="0"/>
                <w:iCs w:val="0"/>
                <w:color w:val="000000"/>
                <w:sz w:val="24"/>
                <w:szCs w:val="24"/>
                <w:highlight w:val="none"/>
                <w:u w:val="none"/>
              </w:rPr>
            </w:pPr>
          </w:p>
        </w:tc>
      </w:tr>
      <w:tr w14:paraId="3E48D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45EB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52</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94BA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花椒油</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938A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500ML/瓶</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E7A75">
            <w:pPr>
              <w:jc w:val="center"/>
              <w:rPr>
                <w:rFonts w:hint="eastAsia" w:ascii="宋体" w:hAnsi="宋体" w:eastAsia="宋体" w:cs="宋体"/>
                <w:i w:val="0"/>
                <w:iCs w:val="0"/>
                <w:color w:val="000000"/>
                <w:sz w:val="24"/>
                <w:szCs w:val="24"/>
                <w:highlight w:val="none"/>
                <w:u w:val="none"/>
              </w:rPr>
            </w:pPr>
          </w:p>
        </w:tc>
      </w:tr>
      <w:tr w14:paraId="3E98C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550F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53</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40A1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花生米</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7D15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Style w:val="63"/>
                <w:rFonts w:hint="eastAsia" w:ascii="宋体" w:hAnsi="宋体" w:eastAsia="宋体" w:cs="宋体"/>
                <w:sz w:val="24"/>
                <w:szCs w:val="24"/>
                <w:highlight w:val="none"/>
                <w:lang w:val="en-US" w:eastAsia="zh-CN" w:bidi="ar"/>
              </w:rPr>
              <w:t>24kg/件</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A60A5">
            <w:pPr>
              <w:jc w:val="center"/>
              <w:rPr>
                <w:rFonts w:hint="eastAsia" w:ascii="宋体" w:hAnsi="宋体" w:eastAsia="宋体" w:cs="宋体"/>
                <w:i w:val="0"/>
                <w:iCs w:val="0"/>
                <w:color w:val="000000"/>
                <w:sz w:val="24"/>
                <w:szCs w:val="24"/>
                <w:highlight w:val="none"/>
                <w:u w:val="none"/>
              </w:rPr>
            </w:pPr>
          </w:p>
        </w:tc>
      </w:tr>
      <w:tr w14:paraId="405B3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8CE2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54</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D7D1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黄豆酱</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0749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80克/罐</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BA913">
            <w:pPr>
              <w:jc w:val="center"/>
              <w:rPr>
                <w:rFonts w:hint="eastAsia" w:ascii="宋体" w:hAnsi="宋体" w:eastAsia="宋体" w:cs="宋体"/>
                <w:i w:val="0"/>
                <w:iCs w:val="0"/>
                <w:color w:val="000000"/>
                <w:sz w:val="24"/>
                <w:szCs w:val="24"/>
                <w:highlight w:val="none"/>
                <w:u w:val="none"/>
              </w:rPr>
            </w:pPr>
          </w:p>
        </w:tc>
      </w:tr>
      <w:tr w14:paraId="10960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03D0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55</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8AD8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黄豆酱油</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E053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800ml*12瓶/件</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7A166">
            <w:pPr>
              <w:jc w:val="center"/>
              <w:rPr>
                <w:rFonts w:hint="eastAsia" w:ascii="宋体" w:hAnsi="宋体" w:eastAsia="宋体" w:cs="宋体"/>
                <w:i w:val="0"/>
                <w:iCs w:val="0"/>
                <w:color w:val="000000"/>
                <w:sz w:val="24"/>
                <w:szCs w:val="24"/>
                <w:highlight w:val="none"/>
                <w:u w:val="none"/>
              </w:rPr>
            </w:pPr>
          </w:p>
        </w:tc>
      </w:tr>
      <w:tr w14:paraId="74842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CEAC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56</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4F0F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黄金豆</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D586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2.5kg/袋</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54FE8">
            <w:pPr>
              <w:jc w:val="center"/>
              <w:rPr>
                <w:rFonts w:hint="eastAsia" w:ascii="宋体" w:hAnsi="宋体" w:eastAsia="宋体" w:cs="宋体"/>
                <w:i w:val="0"/>
                <w:iCs w:val="0"/>
                <w:color w:val="000000"/>
                <w:sz w:val="24"/>
                <w:szCs w:val="24"/>
                <w:highlight w:val="none"/>
                <w:u w:val="none"/>
              </w:rPr>
            </w:pPr>
          </w:p>
        </w:tc>
      </w:tr>
      <w:tr w14:paraId="21AC0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7CC6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57</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F497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黄面</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5313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B6247">
            <w:pPr>
              <w:jc w:val="center"/>
              <w:rPr>
                <w:rFonts w:hint="eastAsia" w:ascii="宋体" w:hAnsi="宋体" w:eastAsia="宋体" w:cs="宋体"/>
                <w:i w:val="0"/>
                <w:iCs w:val="0"/>
                <w:color w:val="000000"/>
                <w:sz w:val="24"/>
                <w:szCs w:val="24"/>
                <w:highlight w:val="none"/>
                <w:u w:val="none"/>
              </w:rPr>
            </w:pPr>
          </w:p>
        </w:tc>
      </w:tr>
      <w:tr w14:paraId="7483F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0A2B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58</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3041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火锅料</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DDBB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150g/60包/件</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C7891">
            <w:pPr>
              <w:jc w:val="center"/>
              <w:rPr>
                <w:rFonts w:hint="eastAsia" w:ascii="宋体" w:hAnsi="宋体" w:eastAsia="宋体" w:cs="宋体"/>
                <w:i w:val="0"/>
                <w:iCs w:val="0"/>
                <w:color w:val="000000"/>
                <w:sz w:val="24"/>
                <w:szCs w:val="24"/>
                <w:highlight w:val="none"/>
                <w:u w:val="none"/>
              </w:rPr>
            </w:pPr>
          </w:p>
        </w:tc>
      </w:tr>
      <w:tr w14:paraId="45EC1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9DD6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59</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17AF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火锅丸子</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5C5C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4包/件</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3C462">
            <w:pPr>
              <w:jc w:val="center"/>
              <w:rPr>
                <w:rFonts w:hint="eastAsia" w:ascii="宋体" w:hAnsi="宋体" w:eastAsia="宋体" w:cs="宋体"/>
                <w:i w:val="0"/>
                <w:iCs w:val="0"/>
                <w:color w:val="000000"/>
                <w:sz w:val="24"/>
                <w:szCs w:val="24"/>
                <w:highlight w:val="none"/>
                <w:u w:val="none"/>
              </w:rPr>
            </w:pPr>
          </w:p>
        </w:tc>
      </w:tr>
      <w:tr w14:paraId="2CADE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7A58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60</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792F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鸡精</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6416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454g*20包/件</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27523">
            <w:pPr>
              <w:jc w:val="center"/>
              <w:rPr>
                <w:rFonts w:hint="eastAsia" w:ascii="宋体" w:hAnsi="宋体" w:eastAsia="宋体" w:cs="宋体"/>
                <w:i w:val="0"/>
                <w:iCs w:val="0"/>
                <w:color w:val="000000"/>
                <w:sz w:val="24"/>
                <w:szCs w:val="24"/>
                <w:highlight w:val="none"/>
                <w:u w:val="none"/>
              </w:rPr>
            </w:pPr>
          </w:p>
        </w:tc>
      </w:tr>
      <w:tr w14:paraId="7EA34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60AB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61</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C678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鸡肉火腿肠</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EE0A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40根/件</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2A053">
            <w:pPr>
              <w:jc w:val="center"/>
              <w:rPr>
                <w:rFonts w:hint="eastAsia" w:ascii="宋体" w:hAnsi="宋体" w:eastAsia="宋体" w:cs="宋体"/>
                <w:i w:val="0"/>
                <w:iCs w:val="0"/>
                <w:color w:val="000000"/>
                <w:sz w:val="24"/>
                <w:szCs w:val="24"/>
                <w:highlight w:val="none"/>
                <w:u w:val="none"/>
              </w:rPr>
            </w:pPr>
          </w:p>
        </w:tc>
      </w:tr>
      <w:tr w14:paraId="56527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2B11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62</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530D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姜粉</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113E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5A82E">
            <w:pPr>
              <w:jc w:val="center"/>
              <w:rPr>
                <w:rFonts w:hint="eastAsia" w:ascii="宋体" w:hAnsi="宋体" w:eastAsia="宋体" w:cs="宋体"/>
                <w:i w:val="0"/>
                <w:iCs w:val="0"/>
                <w:color w:val="000000"/>
                <w:sz w:val="24"/>
                <w:szCs w:val="24"/>
                <w:highlight w:val="none"/>
                <w:u w:val="none"/>
              </w:rPr>
            </w:pPr>
          </w:p>
        </w:tc>
      </w:tr>
      <w:tr w14:paraId="5C9C7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7A0D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63</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65AF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姜黄粉</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00F1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CCB3E">
            <w:pPr>
              <w:jc w:val="center"/>
              <w:rPr>
                <w:rFonts w:hint="eastAsia" w:ascii="宋体" w:hAnsi="宋体" w:eastAsia="宋体" w:cs="宋体"/>
                <w:i w:val="0"/>
                <w:iCs w:val="0"/>
                <w:color w:val="000000"/>
                <w:sz w:val="24"/>
                <w:szCs w:val="24"/>
                <w:highlight w:val="none"/>
                <w:u w:val="none"/>
              </w:rPr>
            </w:pPr>
          </w:p>
        </w:tc>
      </w:tr>
      <w:tr w14:paraId="1BFCD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904F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64</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F49D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酱油</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24B2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662EC">
            <w:pPr>
              <w:jc w:val="center"/>
              <w:rPr>
                <w:rFonts w:hint="eastAsia" w:ascii="宋体" w:hAnsi="宋体" w:eastAsia="宋体" w:cs="宋体"/>
                <w:i w:val="0"/>
                <w:iCs w:val="0"/>
                <w:color w:val="000000"/>
                <w:sz w:val="24"/>
                <w:szCs w:val="24"/>
                <w:highlight w:val="none"/>
                <w:u w:val="none"/>
              </w:rPr>
            </w:pPr>
          </w:p>
        </w:tc>
      </w:tr>
      <w:tr w14:paraId="5F115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1534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65</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9DBD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酵母</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5DDB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13g*200袋/件</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FA88B">
            <w:pPr>
              <w:jc w:val="center"/>
              <w:rPr>
                <w:rFonts w:hint="eastAsia" w:ascii="宋体" w:hAnsi="宋体" w:eastAsia="宋体" w:cs="宋体"/>
                <w:i w:val="0"/>
                <w:iCs w:val="0"/>
                <w:color w:val="000000"/>
                <w:sz w:val="24"/>
                <w:szCs w:val="24"/>
                <w:highlight w:val="none"/>
                <w:u w:val="none"/>
              </w:rPr>
            </w:pPr>
          </w:p>
        </w:tc>
      </w:tr>
      <w:tr w14:paraId="59124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B3AB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66</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B806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蕨根粉</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2617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12包/件</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3F231">
            <w:pPr>
              <w:jc w:val="center"/>
              <w:rPr>
                <w:rFonts w:hint="eastAsia" w:ascii="宋体" w:hAnsi="宋体" w:eastAsia="宋体" w:cs="宋体"/>
                <w:i w:val="0"/>
                <w:iCs w:val="0"/>
                <w:color w:val="000000"/>
                <w:sz w:val="24"/>
                <w:szCs w:val="24"/>
                <w:highlight w:val="none"/>
                <w:u w:val="none"/>
              </w:rPr>
            </w:pPr>
          </w:p>
        </w:tc>
      </w:tr>
      <w:tr w14:paraId="21A26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7DCD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67</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E573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宽粉</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89DE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10kg/件</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65E72">
            <w:pPr>
              <w:jc w:val="center"/>
              <w:rPr>
                <w:rFonts w:hint="eastAsia" w:ascii="宋体" w:hAnsi="宋体" w:eastAsia="宋体" w:cs="宋体"/>
                <w:i w:val="0"/>
                <w:iCs w:val="0"/>
                <w:color w:val="000000"/>
                <w:sz w:val="24"/>
                <w:szCs w:val="24"/>
                <w:highlight w:val="none"/>
                <w:u w:val="none"/>
              </w:rPr>
            </w:pPr>
          </w:p>
        </w:tc>
      </w:tr>
      <w:tr w14:paraId="621E7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46D3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68</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0399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辣椒酱</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11E2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09E3C">
            <w:pPr>
              <w:jc w:val="center"/>
              <w:rPr>
                <w:rFonts w:hint="eastAsia" w:ascii="宋体" w:hAnsi="宋体" w:eastAsia="宋体" w:cs="宋体"/>
                <w:i w:val="0"/>
                <w:iCs w:val="0"/>
                <w:color w:val="000000"/>
                <w:sz w:val="24"/>
                <w:szCs w:val="24"/>
                <w:highlight w:val="none"/>
                <w:u w:val="none"/>
              </w:rPr>
            </w:pPr>
          </w:p>
        </w:tc>
      </w:tr>
      <w:tr w14:paraId="44065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B335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69</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7A5D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辣椒面</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0E6A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DB0C2">
            <w:pPr>
              <w:jc w:val="center"/>
              <w:rPr>
                <w:rFonts w:hint="eastAsia" w:ascii="宋体" w:hAnsi="宋体" w:eastAsia="宋体" w:cs="宋体"/>
                <w:i w:val="0"/>
                <w:iCs w:val="0"/>
                <w:color w:val="000000"/>
                <w:sz w:val="24"/>
                <w:szCs w:val="24"/>
                <w:highlight w:val="none"/>
                <w:u w:val="none"/>
              </w:rPr>
            </w:pPr>
          </w:p>
        </w:tc>
      </w:tr>
      <w:tr w14:paraId="17B0E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AD21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70</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DAED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辣皮子</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C2E5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6B877">
            <w:pPr>
              <w:jc w:val="center"/>
              <w:rPr>
                <w:rFonts w:hint="eastAsia" w:ascii="宋体" w:hAnsi="宋体" w:eastAsia="宋体" w:cs="宋体"/>
                <w:i w:val="0"/>
                <w:iCs w:val="0"/>
                <w:color w:val="000000"/>
                <w:sz w:val="24"/>
                <w:szCs w:val="24"/>
                <w:highlight w:val="none"/>
                <w:u w:val="none"/>
              </w:rPr>
            </w:pPr>
          </w:p>
        </w:tc>
      </w:tr>
      <w:tr w14:paraId="56F11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65DB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71</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3001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辣鲜露</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2AAD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6瓶/件</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255A9">
            <w:pPr>
              <w:jc w:val="center"/>
              <w:rPr>
                <w:rFonts w:hint="eastAsia" w:ascii="宋体" w:hAnsi="宋体" w:eastAsia="宋体" w:cs="宋体"/>
                <w:i w:val="0"/>
                <w:iCs w:val="0"/>
                <w:color w:val="000000"/>
                <w:sz w:val="24"/>
                <w:szCs w:val="24"/>
                <w:highlight w:val="none"/>
                <w:u w:val="none"/>
              </w:rPr>
            </w:pPr>
          </w:p>
        </w:tc>
      </w:tr>
      <w:tr w14:paraId="20E99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F7BF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72</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11D5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老陈醋</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DF54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800ml*12瓶/件</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A5516">
            <w:pPr>
              <w:jc w:val="center"/>
              <w:rPr>
                <w:rFonts w:hint="eastAsia" w:ascii="宋体" w:hAnsi="宋体" w:eastAsia="宋体" w:cs="宋体"/>
                <w:i w:val="0"/>
                <w:iCs w:val="0"/>
                <w:color w:val="000000"/>
                <w:sz w:val="24"/>
                <w:szCs w:val="24"/>
                <w:highlight w:val="none"/>
                <w:u w:val="none"/>
              </w:rPr>
            </w:pPr>
          </w:p>
        </w:tc>
      </w:tr>
      <w:tr w14:paraId="5C94A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0EE1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73</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DCDB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老抽</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70AA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500ml*12瓶/件</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8D9EF">
            <w:pPr>
              <w:jc w:val="center"/>
              <w:rPr>
                <w:rFonts w:hint="eastAsia" w:ascii="宋体" w:hAnsi="宋体" w:eastAsia="宋体" w:cs="宋体"/>
                <w:i w:val="0"/>
                <w:iCs w:val="0"/>
                <w:color w:val="000000"/>
                <w:sz w:val="24"/>
                <w:szCs w:val="24"/>
                <w:highlight w:val="none"/>
                <w:u w:val="none"/>
              </w:rPr>
            </w:pPr>
          </w:p>
        </w:tc>
      </w:tr>
      <w:tr w14:paraId="46947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BFE6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74</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6EEC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cs="宋体"/>
                <w:i w:val="0"/>
                <w:iCs w:val="0"/>
                <w:color w:val="000000"/>
                <w:sz w:val="24"/>
                <w:szCs w:val="24"/>
                <w:highlight w:val="none"/>
                <w:u w:val="none"/>
                <w:lang w:val="en-US" w:eastAsia="zh-CN"/>
              </w:rPr>
              <w:t>辣椒酱</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3D37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280克/瓶</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2C79F">
            <w:pPr>
              <w:jc w:val="center"/>
              <w:rPr>
                <w:rFonts w:hint="eastAsia" w:ascii="宋体" w:hAnsi="宋体" w:eastAsia="宋体" w:cs="宋体"/>
                <w:i w:val="0"/>
                <w:iCs w:val="0"/>
                <w:color w:val="000000"/>
                <w:sz w:val="24"/>
                <w:szCs w:val="24"/>
                <w:highlight w:val="none"/>
                <w:u w:val="none"/>
              </w:rPr>
            </w:pPr>
          </w:p>
        </w:tc>
      </w:tr>
      <w:tr w14:paraId="0CAD6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CB88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75</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F384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炼乳</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DBB5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350ml/瓶</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6E4F9">
            <w:pPr>
              <w:jc w:val="center"/>
              <w:rPr>
                <w:rFonts w:hint="eastAsia" w:ascii="宋体" w:hAnsi="宋体" w:eastAsia="宋体" w:cs="宋体"/>
                <w:i w:val="0"/>
                <w:iCs w:val="0"/>
                <w:color w:val="000000"/>
                <w:sz w:val="24"/>
                <w:szCs w:val="24"/>
                <w:highlight w:val="none"/>
                <w:u w:val="none"/>
              </w:rPr>
            </w:pPr>
          </w:p>
        </w:tc>
      </w:tr>
      <w:tr w14:paraId="388F9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66A4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76</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DB19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凉皮</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63B3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07DA8">
            <w:pPr>
              <w:jc w:val="center"/>
              <w:rPr>
                <w:rFonts w:hint="eastAsia" w:ascii="宋体" w:hAnsi="宋体" w:eastAsia="宋体" w:cs="宋体"/>
                <w:i w:val="0"/>
                <w:iCs w:val="0"/>
                <w:color w:val="000000"/>
                <w:sz w:val="24"/>
                <w:szCs w:val="24"/>
                <w:highlight w:val="none"/>
                <w:u w:val="none"/>
              </w:rPr>
            </w:pPr>
          </w:p>
        </w:tc>
      </w:tr>
      <w:tr w14:paraId="0DFB4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CB35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77</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4135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面筋</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825D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7F197">
            <w:pPr>
              <w:jc w:val="center"/>
              <w:rPr>
                <w:rFonts w:hint="eastAsia" w:ascii="宋体" w:hAnsi="宋体" w:eastAsia="宋体" w:cs="宋体"/>
                <w:i w:val="0"/>
                <w:iCs w:val="0"/>
                <w:color w:val="000000"/>
                <w:sz w:val="24"/>
                <w:szCs w:val="24"/>
                <w:highlight w:val="none"/>
                <w:u w:val="none"/>
              </w:rPr>
            </w:pPr>
          </w:p>
        </w:tc>
      </w:tr>
      <w:tr w14:paraId="619FB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BC15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78</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16BE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料酒</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F428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500ml*20瓶/件</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AEAF1">
            <w:pPr>
              <w:jc w:val="center"/>
              <w:rPr>
                <w:rFonts w:hint="eastAsia" w:ascii="宋体" w:hAnsi="宋体" w:eastAsia="宋体" w:cs="宋体"/>
                <w:i w:val="0"/>
                <w:iCs w:val="0"/>
                <w:color w:val="000000"/>
                <w:sz w:val="24"/>
                <w:szCs w:val="24"/>
                <w:highlight w:val="none"/>
                <w:u w:val="none"/>
              </w:rPr>
            </w:pPr>
          </w:p>
        </w:tc>
      </w:tr>
      <w:tr w14:paraId="69343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F4CE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79</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15B1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绿豆</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91B1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25kg/袋</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59301">
            <w:pPr>
              <w:jc w:val="center"/>
              <w:rPr>
                <w:rFonts w:hint="eastAsia" w:ascii="宋体" w:hAnsi="宋体" w:eastAsia="宋体" w:cs="宋体"/>
                <w:i w:val="0"/>
                <w:iCs w:val="0"/>
                <w:color w:val="000000"/>
                <w:sz w:val="24"/>
                <w:szCs w:val="24"/>
                <w:highlight w:val="none"/>
                <w:u w:val="none"/>
              </w:rPr>
            </w:pPr>
          </w:p>
        </w:tc>
      </w:tr>
      <w:tr w14:paraId="78649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63CF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80</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21C6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麻辣豆腐调料</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A719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4E7D1">
            <w:pPr>
              <w:jc w:val="center"/>
              <w:rPr>
                <w:rFonts w:hint="eastAsia" w:ascii="宋体" w:hAnsi="宋体" w:eastAsia="宋体" w:cs="宋体"/>
                <w:i w:val="0"/>
                <w:iCs w:val="0"/>
                <w:color w:val="000000"/>
                <w:sz w:val="24"/>
                <w:szCs w:val="24"/>
                <w:highlight w:val="none"/>
                <w:u w:val="none"/>
              </w:rPr>
            </w:pPr>
          </w:p>
        </w:tc>
      </w:tr>
      <w:tr w14:paraId="73BB2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3169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81</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5FC6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麻辣油</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D077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380mL/瓶</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67B6D">
            <w:pPr>
              <w:jc w:val="center"/>
              <w:rPr>
                <w:rFonts w:hint="eastAsia" w:ascii="宋体" w:hAnsi="宋体" w:eastAsia="宋体" w:cs="宋体"/>
                <w:i w:val="0"/>
                <w:iCs w:val="0"/>
                <w:color w:val="000000"/>
                <w:sz w:val="24"/>
                <w:szCs w:val="24"/>
                <w:highlight w:val="none"/>
                <w:u w:val="none"/>
              </w:rPr>
            </w:pPr>
          </w:p>
        </w:tc>
      </w:tr>
      <w:tr w14:paraId="33673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DEC1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82</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8968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麻辣鱼调料</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9CDA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5A35F">
            <w:pPr>
              <w:jc w:val="center"/>
              <w:rPr>
                <w:rFonts w:hint="eastAsia" w:ascii="宋体" w:hAnsi="宋体" w:eastAsia="宋体" w:cs="宋体"/>
                <w:i w:val="0"/>
                <w:iCs w:val="0"/>
                <w:color w:val="000000"/>
                <w:sz w:val="24"/>
                <w:szCs w:val="24"/>
                <w:highlight w:val="none"/>
                <w:u w:val="none"/>
              </w:rPr>
            </w:pPr>
          </w:p>
        </w:tc>
      </w:tr>
      <w:tr w14:paraId="62410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3E8C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83</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35A4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麻团</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EF12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8995C">
            <w:pPr>
              <w:jc w:val="center"/>
              <w:rPr>
                <w:rFonts w:hint="eastAsia" w:ascii="宋体" w:hAnsi="宋体" w:eastAsia="宋体" w:cs="宋体"/>
                <w:i w:val="0"/>
                <w:iCs w:val="0"/>
                <w:color w:val="000000"/>
                <w:sz w:val="24"/>
                <w:szCs w:val="24"/>
                <w:highlight w:val="none"/>
                <w:u w:val="none"/>
              </w:rPr>
            </w:pPr>
          </w:p>
        </w:tc>
      </w:tr>
      <w:tr w14:paraId="08D20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07D7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84</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BB8C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米粉</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C500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30kg/袋</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A56E5">
            <w:pPr>
              <w:jc w:val="center"/>
              <w:rPr>
                <w:rFonts w:hint="eastAsia" w:ascii="宋体" w:hAnsi="宋体" w:eastAsia="宋体" w:cs="宋体"/>
                <w:i w:val="0"/>
                <w:iCs w:val="0"/>
                <w:color w:val="000000"/>
                <w:sz w:val="24"/>
                <w:szCs w:val="24"/>
                <w:highlight w:val="none"/>
                <w:u w:val="none"/>
              </w:rPr>
            </w:pPr>
          </w:p>
        </w:tc>
      </w:tr>
      <w:tr w14:paraId="53DE0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9C5C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85</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D356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米粉酱</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279C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3.6kg/桶</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ECFFF">
            <w:pPr>
              <w:jc w:val="center"/>
              <w:rPr>
                <w:rFonts w:hint="eastAsia" w:ascii="宋体" w:hAnsi="宋体" w:eastAsia="宋体" w:cs="宋体"/>
                <w:i w:val="0"/>
                <w:iCs w:val="0"/>
                <w:color w:val="000000"/>
                <w:sz w:val="24"/>
                <w:szCs w:val="24"/>
                <w:highlight w:val="none"/>
                <w:u w:val="none"/>
              </w:rPr>
            </w:pPr>
          </w:p>
        </w:tc>
      </w:tr>
      <w:tr w14:paraId="65B03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760F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86</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A5F8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酱油</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3B6D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500ML/瓶</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4AF01">
            <w:pPr>
              <w:jc w:val="center"/>
              <w:rPr>
                <w:rFonts w:hint="eastAsia" w:ascii="宋体" w:hAnsi="宋体" w:eastAsia="宋体" w:cs="宋体"/>
                <w:i w:val="0"/>
                <w:iCs w:val="0"/>
                <w:color w:val="000000"/>
                <w:sz w:val="24"/>
                <w:szCs w:val="24"/>
                <w:highlight w:val="none"/>
                <w:u w:val="none"/>
              </w:rPr>
            </w:pPr>
          </w:p>
        </w:tc>
      </w:tr>
      <w:tr w14:paraId="17C1F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F55C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87</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5317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魔鬼椒</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FC10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08EA6">
            <w:pPr>
              <w:jc w:val="center"/>
              <w:rPr>
                <w:rFonts w:hint="eastAsia" w:ascii="宋体" w:hAnsi="宋体" w:eastAsia="宋体" w:cs="宋体"/>
                <w:i w:val="0"/>
                <w:iCs w:val="0"/>
                <w:color w:val="000000"/>
                <w:sz w:val="24"/>
                <w:szCs w:val="24"/>
                <w:highlight w:val="none"/>
                <w:u w:val="none"/>
              </w:rPr>
            </w:pPr>
          </w:p>
        </w:tc>
      </w:tr>
      <w:tr w14:paraId="53FA2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DBFB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88</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3C42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牛筋面</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D534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7640B">
            <w:pPr>
              <w:jc w:val="center"/>
              <w:rPr>
                <w:rFonts w:hint="eastAsia" w:ascii="宋体" w:hAnsi="宋体" w:eastAsia="宋体" w:cs="宋体"/>
                <w:i w:val="0"/>
                <w:iCs w:val="0"/>
                <w:color w:val="000000"/>
                <w:sz w:val="24"/>
                <w:szCs w:val="24"/>
                <w:highlight w:val="none"/>
                <w:u w:val="none"/>
              </w:rPr>
            </w:pPr>
          </w:p>
        </w:tc>
      </w:tr>
      <w:tr w14:paraId="4A222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7009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89</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6F49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牛肉火腿肠</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1118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40根/件</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CA902">
            <w:pPr>
              <w:jc w:val="center"/>
              <w:rPr>
                <w:rFonts w:hint="eastAsia" w:ascii="宋体" w:hAnsi="宋体" w:eastAsia="宋体" w:cs="宋体"/>
                <w:i w:val="0"/>
                <w:iCs w:val="0"/>
                <w:color w:val="000000"/>
                <w:sz w:val="24"/>
                <w:szCs w:val="24"/>
                <w:highlight w:val="none"/>
                <w:u w:val="none"/>
              </w:rPr>
            </w:pPr>
          </w:p>
        </w:tc>
      </w:tr>
      <w:tr w14:paraId="58A77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6FC1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90</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46D0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牛肉面料</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6E6E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460克/包</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F5D7B">
            <w:pPr>
              <w:jc w:val="center"/>
              <w:rPr>
                <w:rFonts w:hint="eastAsia" w:ascii="宋体" w:hAnsi="宋体" w:eastAsia="宋体" w:cs="宋体"/>
                <w:i w:val="0"/>
                <w:iCs w:val="0"/>
                <w:color w:val="000000"/>
                <w:sz w:val="24"/>
                <w:szCs w:val="24"/>
                <w:highlight w:val="none"/>
                <w:u w:val="none"/>
              </w:rPr>
            </w:pPr>
          </w:p>
        </w:tc>
      </w:tr>
      <w:tr w14:paraId="686B9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6111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91</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7395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糯米</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1DDE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D7D0F">
            <w:pPr>
              <w:jc w:val="center"/>
              <w:rPr>
                <w:rFonts w:hint="eastAsia" w:ascii="宋体" w:hAnsi="宋体" w:eastAsia="宋体" w:cs="宋体"/>
                <w:i w:val="0"/>
                <w:iCs w:val="0"/>
                <w:color w:val="000000"/>
                <w:sz w:val="24"/>
                <w:szCs w:val="24"/>
                <w:highlight w:val="none"/>
                <w:u w:val="none"/>
              </w:rPr>
            </w:pPr>
          </w:p>
        </w:tc>
      </w:tr>
      <w:tr w14:paraId="00158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7D52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92</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9C72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糯小米</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FB14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Style w:val="63"/>
                <w:rFonts w:hint="eastAsia" w:ascii="宋体" w:hAnsi="宋体" w:eastAsia="宋体" w:cs="宋体"/>
                <w:sz w:val="24"/>
                <w:szCs w:val="24"/>
                <w:highlight w:val="none"/>
                <w:lang w:val="en-US" w:eastAsia="zh-CN" w:bidi="ar"/>
              </w:rPr>
              <w:t>20㎏/件</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8B25F">
            <w:pPr>
              <w:jc w:val="center"/>
              <w:rPr>
                <w:rFonts w:hint="eastAsia" w:ascii="宋体" w:hAnsi="宋体" w:eastAsia="宋体" w:cs="宋体"/>
                <w:i w:val="0"/>
                <w:iCs w:val="0"/>
                <w:color w:val="000000"/>
                <w:sz w:val="24"/>
                <w:szCs w:val="24"/>
                <w:highlight w:val="none"/>
                <w:u w:val="none"/>
              </w:rPr>
            </w:pPr>
          </w:p>
        </w:tc>
      </w:tr>
      <w:tr w14:paraId="44D24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1763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93</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883C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泡椒</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6B3B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6包/件</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0FD61">
            <w:pPr>
              <w:jc w:val="center"/>
              <w:rPr>
                <w:rFonts w:hint="eastAsia" w:ascii="宋体" w:hAnsi="宋体" w:eastAsia="宋体" w:cs="宋体"/>
                <w:i w:val="0"/>
                <w:iCs w:val="0"/>
                <w:color w:val="000000"/>
                <w:sz w:val="24"/>
                <w:szCs w:val="24"/>
                <w:highlight w:val="none"/>
                <w:u w:val="none"/>
              </w:rPr>
            </w:pPr>
          </w:p>
        </w:tc>
      </w:tr>
      <w:tr w14:paraId="5C670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B894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94</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E314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葡萄干</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FBC5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1C4FC">
            <w:pPr>
              <w:jc w:val="center"/>
              <w:rPr>
                <w:rFonts w:hint="eastAsia" w:ascii="宋体" w:hAnsi="宋体" w:eastAsia="宋体" w:cs="宋体"/>
                <w:i w:val="0"/>
                <w:iCs w:val="0"/>
                <w:color w:val="000000"/>
                <w:sz w:val="24"/>
                <w:szCs w:val="24"/>
                <w:highlight w:val="none"/>
                <w:u w:val="none"/>
              </w:rPr>
            </w:pPr>
          </w:p>
        </w:tc>
      </w:tr>
      <w:tr w14:paraId="0F39C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F663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95</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CCB7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千叶豆腐</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6B2E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4包/件</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0145F">
            <w:pPr>
              <w:jc w:val="center"/>
              <w:rPr>
                <w:rFonts w:hint="eastAsia" w:ascii="宋体" w:hAnsi="宋体" w:eastAsia="宋体" w:cs="宋体"/>
                <w:i w:val="0"/>
                <w:iCs w:val="0"/>
                <w:color w:val="000000"/>
                <w:sz w:val="24"/>
                <w:szCs w:val="24"/>
                <w:highlight w:val="none"/>
                <w:u w:val="none"/>
              </w:rPr>
            </w:pPr>
          </w:p>
        </w:tc>
      </w:tr>
      <w:tr w14:paraId="18B32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DB75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96</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389F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巧克力酱</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0CB7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680ml/瓶</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2A211">
            <w:pPr>
              <w:jc w:val="center"/>
              <w:rPr>
                <w:rFonts w:hint="eastAsia" w:ascii="宋体" w:hAnsi="宋体" w:eastAsia="宋体" w:cs="宋体"/>
                <w:i w:val="0"/>
                <w:iCs w:val="0"/>
                <w:color w:val="000000"/>
                <w:sz w:val="24"/>
                <w:szCs w:val="24"/>
                <w:highlight w:val="none"/>
                <w:u w:val="none"/>
              </w:rPr>
            </w:pPr>
          </w:p>
        </w:tc>
      </w:tr>
      <w:tr w14:paraId="6294F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AC96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97</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6CC9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烧烤酱</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7BC4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2.5kg/桶</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81D4F">
            <w:pPr>
              <w:jc w:val="center"/>
              <w:rPr>
                <w:rFonts w:hint="eastAsia" w:ascii="宋体" w:hAnsi="宋体" w:eastAsia="宋体" w:cs="宋体"/>
                <w:i w:val="0"/>
                <w:iCs w:val="0"/>
                <w:color w:val="000000"/>
                <w:sz w:val="24"/>
                <w:szCs w:val="24"/>
                <w:highlight w:val="none"/>
                <w:u w:val="none"/>
              </w:rPr>
            </w:pPr>
          </w:p>
        </w:tc>
      </w:tr>
      <w:tr w14:paraId="3D8B9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8779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98</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7D5E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烧烤料</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B5EB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125克/包</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EC41A">
            <w:pPr>
              <w:jc w:val="center"/>
              <w:rPr>
                <w:rFonts w:hint="eastAsia" w:ascii="宋体" w:hAnsi="宋体" w:eastAsia="宋体" w:cs="宋体"/>
                <w:i w:val="0"/>
                <w:iCs w:val="0"/>
                <w:color w:val="000000"/>
                <w:sz w:val="24"/>
                <w:szCs w:val="24"/>
                <w:highlight w:val="none"/>
                <w:u w:val="none"/>
              </w:rPr>
            </w:pPr>
          </w:p>
        </w:tc>
      </w:tr>
      <w:tr w14:paraId="3438B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CE2D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99</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4C04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生抽</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AA85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E9842">
            <w:pPr>
              <w:jc w:val="center"/>
              <w:rPr>
                <w:rFonts w:hint="eastAsia" w:ascii="宋体" w:hAnsi="宋体" w:eastAsia="宋体" w:cs="宋体"/>
                <w:i w:val="0"/>
                <w:iCs w:val="0"/>
                <w:color w:val="000000"/>
                <w:sz w:val="24"/>
                <w:szCs w:val="24"/>
                <w:highlight w:val="none"/>
                <w:u w:val="none"/>
              </w:rPr>
            </w:pPr>
          </w:p>
        </w:tc>
      </w:tr>
      <w:tr w14:paraId="0E474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2F62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100</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D133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cs="宋体"/>
                <w:i w:val="0"/>
                <w:iCs w:val="0"/>
                <w:color w:val="000000"/>
                <w:kern w:val="0"/>
                <w:sz w:val="24"/>
                <w:szCs w:val="24"/>
                <w:highlight w:val="none"/>
                <w:u w:val="none"/>
                <w:lang w:val="en-US" w:eastAsia="zh-CN" w:bidi="ar"/>
              </w:rPr>
              <w:t>五香粉</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3DC0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40g*10盒/件</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48E94">
            <w:pPr>
              <w:jc w:val="center"/>
              <w:rPr>
                <w:rFonts w:hint="eastAsia" w:ascii="宋体" w:hAnsi="宋体" w:eastAsia="宋体" w:cs="宋体"/>
                <w:i w:val="0"/>
                <w:iCs w:val="0"/>
                <w:color w:val="000000"/>
                <w:sz w:val="24"/>
                <w:szCs w:val="24"/>
                <w:highlight w:val="none"/>
                <w:u w:val="none"/>
              </w:rPr>
            </w:pPr>
          </w:p>
        </w:tc>
      </w:tr>
      <w:tr w14:paraId="418FC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3057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101</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4E5E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手工面</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7539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88835">
            <w:pPr>
              <w:jc w:val="center"/>
              <w:rPr>
                <w:rFonts w:hint="eastAsia" w:ascii="宋体" w:hAnsi="宋体" w:eastAsia="宋体" w:cs="宋体"/>
                <w:i w:val="0"/>
                <w:iCs w:val="0"/>
                <w:color w:val="000000"/>
                <w:sz w:val="24"/>
                <w:szCs w:val="24"/>
                <w:highlight w:val="none"/>
                <w:u w:val="none"/>
              </w:rPr>
            </w:pPr>
          </w:p>
        </w:tc>
      </w:tr>
      <w:tr w14:paraId="644BB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5A59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102</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B9F3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松仁</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23A9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E57C9">
            <w:pPr>
              <w:jc w:val="center"/>
              <w:rPr>
                <w:rFonts w:hint="eastAsia" w:ascii="宋体" w:hAnsi="宋体" w:eastAsia="宋体" w:cs="宋体"/>
                <w:i w:val="0"/>
                <w:iCs w:val="0"/>
                <w:color w:val="000000"/>
                <w:sz w:val="24"/>
                <w:szCs w:val="24"/>
                <w:highlight w:val="none"/>
                <w:u w:val="none"/>
              </w:rPr>
            </w:pPr>
          </w:p>
        </w:tc>
      </w:tr>
      <w:tr w14:paraId="187AB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E4CC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103</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097A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苏打</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D267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AE888">
            <w:pPr>
              <w:jc w:val="center"/>
              <w:rPr>
                <w:rFonts w:hint="eastAsia" w:ascii="宋体" w:hAnsi="宋体" w:eastAsia="宋体" w:cs="宋体"/>
                <w:i w:val="0"/>
                <w:iCs w:val="0"/>
                <w:color w:val="000000"/>
                <w:sz w:val="24"/>
                <w:szCs w:val="24"/>
                <w:highlight w:val="none"/>
                <w:u w:val="none"/>
              </w:rPr>
            </w:pPr>
          </w:p>
        </w:tc>
      </w:tr>
      <w:tr w14:paraId="1CC5D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B224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104</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E1D0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素鸡</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D40E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018E7">
            <w:pPr>
              <w:jc w:val="center"/>
              <w:rPr>
                <w:rFonts w:hint="eastAsia" w:ascii="宋体" w:hAnsi="宋体" w:eastAsia="宋体" w:cs="宋体"/>
                <w:i w:val="0"/>
                <w:iCs w:val="0"/>
                <w:color w:val="000000"/>
                <w:sz w:val="24"/>
                <w:szCs w:val="24"/>
                <w:highlight w:val="none"/>
                <w:u w:val="none"/>
              </w:rPr>
            </w:pPr>
          </w:p>
        </w:tc>
      </w:tr>
      <w:tr w14:paraId="6907A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6067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105</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100F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酸豇豆</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9CF6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500克/袋</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D7F20">
            <w:pPr>
              <w:jc w:val="center"/>
              <w:rPr>
                <w:rFonts w:hint="eastAsia" w:ascii="宋体" w:hAnsi="宋体" w:eastAsia="宋体" w:cs="宋体"/>
                <w:i w:val="0"/>
                <w:iCs w:val="0"/>
                <w:color w:val="000000"/>
                <w:sz w:val="24"/>
                <w:szCs w:val="24"/>
                <w:highlight w:val="none"/>
                <w:u w:val="none"/>
              </w:rPr>
            </w:pPr>
          </w:p>
        </w:tc>
      </w:tr>
      <w:tr w14:paraId="57D87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AFD1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106</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E79A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酸辣粉调料</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AD66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5kg/桶</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28FC9">
            <w:pPr>
              <w:jc w:val="center"/>
              <w:rPr>
                <w:rFonts w:hint="eastAsia" w:ascii="宋体" w:hAnsi="宋体" w:eastAsia="宋体" w:cs="宋体"/>
                <w:i w:val="0"/>
                <w:iCs w:val="0"/>
                <w:color w:val="000000"/>
                <w:sz w:val="24"/>
                <w:szCs w:val="24"/>
                <w:highlight w:val="none"/>
                <w:u w:val="none"/>
              </w:rPr>
            </w:pPr>
          </w:p>
        </w:tc>
      </w:tr>
      <w:tr w14:paraId="2AAC8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D81E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107</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F188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酸萝卜料</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2E63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80克/袋</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AD182">
            <w:pPr>
              <w:jc w:val="center"/>
              <w:rPr>
                <w:rFonts w:hint="eastAsia" w:ascii="宋体" w:hAnsi="宋体" w:eastAsia="宋体" w:cs="宋体"/>
                <w:i w:val="0"/>
                <w:iCs w:val="0"/>
                <w:color w:val="000000"/>
                <w:sz w:val="24"/>
                <w:szCs w:val="24"/>
                <w:highlight w:val="none"/>
                <w:u w:val="none"/>
              </w:rPr>
            </w:pPr>
          </w:p>
        </w:tc>
      </w:tr>
      <w:tr w14:paraId="28049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D172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108</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3A6A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蒜蓉辣椒酱</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4E16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230kg*15瓶/件</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61FA1">
            <w:pPr>
              <w:jc w:val="center"/>
              <w:rPr>
                <w:rFonts w:hint="eastAsia" w:ascii="宋体" w:hAnsi="宋体" w:eastAsia="宋体" w:cs="宋体"/>
                <w:i w:val="0"/>
                <w:iCs w:val="0"/>
                <w:color w:val="000000"/>
                <w:sz w:val="24"/>
                <w:szCs w:val="24"/>
                <w:highlight w:val="none"/>
                <w:u w:val="none"/>
              </w:rPr>
            </w:pPr>
          </w:p>
        </w:tc>
      </w:tr>
      <w:tr w14:paraId="1A78F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6318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109</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13F4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藤椒油</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5C02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500ML/瓶</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6DF57">
            <w:pPr>
              <w:jc w:val="center"/>
              <w:rPr>
                <w:rFonts w:hint="eastAsia" w:ascii="宋体" w:hAnsi="宋体" w:eastAsia="宋体" w:cs="宋体"/>
                <w:i w:val="0"/>
                <w:iCs w:val="0"/>
                <w:color w:val="000000"/>
                <w:sz w:val="24"/>
                <w:szCs w:val="24"/>
                <w:highlight w:val="none"/>
                <w:u w:val="none"/>
              </w:rPr>
            </w:pPr>
          </w:p>
        </w:tc>
      </w:tr>
      <w:tr w14:paraId="7C52E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2E3B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110</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2EEB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甜面酱</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DF98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120克/罐</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35879">
            <w:pPr>
              <w:jc w:val="center"/>
              <w:rPr>
                <w:rFonts w:hint="eastAsia" w:ascii="宋体" w:hAnsi="宋体" w:eastAsia="宋体" w:cs="宋体"/>
                <w:i w:val="0"/>
                <w:iCs w:val="0"/>
                <w:color w:val="000000"/>
                <w:sz w:val="24"/>
                <w:szCs w:val="24"/>
                <w:highlight w:val="none"/>
                <w:u w:val="none"/>
              </w:rPr>
            </w:pPr>
          </w:p>
        </w:tc>
      </w:tr>
      <w:tr w14:paraId="47310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CAD4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111</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8610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豌豆淀粉</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2521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25kg/袋</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172B3">
            <w:pPr>
              <w:jc w:val="center"/>
              <w:rPr>
                <w:rFonts w:hint="eastAsia" w:ascii="宋体" w:hAnsi="宋体" w:eastAsia="宋体" w:cs="宋体"/>
                <w:i w:val="0"/>
                <w:iCs w:val="0"/>
                <w:color w:val="000000"/>
                <w:sz w:val="24"/>
                <w:szCs w:val="24"/>
                <w:highlight w:val="none"/>
                <w:u w:val="none"/>
              </w:rPr>
            </w:pPr>
          </w:p>
        </w:tc>
      </w:tr>
      <w:tr w14:paraId="4D177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147C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112</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FA24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味极鲜</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84C9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500ML/瓶</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45B05">
            <w:pPr>
              <w:jc w:val="center"/>
              <w:rPr>
                <w:rFonts w:hint="eastAsia" w:ascii="宋体" w:hAnsi="宋体" w:eastAsia="宋体" w:cs="宋体"/>
                <w:i w:val="0"/>
                <w:iCs w:val="0"/>
                <w:color w:val="000000"/>
                <w:sz w:val="24"/>
                <w:szCs w:val="24"/>
                <w:highlight w:val="none"/>
                <w:u w:val="none"/>
              </w:rPr>
            </w:pPr>
          </w:p>
        </w:tc>
      </w:tr>
      <w:tr w14:paraId="7EF58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4D9E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113</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77B2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味精</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6FD5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400g*20包/件</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368B2">
            <w:pPr>
              <w:jc w:val="center"/>
              <w:rPr>
                <w:rFonts w:hint="eastAsia" w:ascii="宋体" w:hAnsi="宋体" w:eastAsia="宋体" w:cs="宋体"/>
                <w:i w:val="0"/>
                <w:iCs w:val="0"/>
                <w:color w:val="000000"/>
                <w:sz w:val="24"/>
                <w:szCs w:val="24"/>
                <w:highlight w:val="none"/>
                <w:u w:val="none"/>
              </w:rPr>
            </w:pPr>
          </w:p>
        </w:tc>
      </w:tr>
      <w:tr w14:paraId="3ED03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3E20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114</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64D9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西红柿酱</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F55B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AA1FF">
            <w:pPr>
              <w:jc w:val="center"/>
              <w:rPr>
                <w:rFonts w:hint="eastAsia" w:ascii="宋体" w:hAnsi="宋体" w:eastAsia="宋体" w:cs="宋体"/>
                <w:i w:val="0"/>
                <w:iCs w:val="0"/>
                <w:color w:val="000000"/>
                <w:sz w:val="24"/>
                <w:szCs w:val="24"/>
                <w:highlight w:val="none"/>
                <w:u w:val="none"/>
              </w:rPr>
            </w:pPr>
          </w:p>
        </w:tc>
      </w:tr>
      <w:tr w14:paraId="1E369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619A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115</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384C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鲜花椒</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3CEB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58E67">
            <w:pPr>
              <w:jc w:val="center"/>
              <w:rPr>
                <w:rFonts w:hint="eastAsia" w:ascii="宋体" w:hAnsi="宋体" w:eastAsia="宋体" w:cs="宋体"/>
                <w:i w:val="0"/>
                <w:iCs w:val="0"/>
                <w:color w:val="000000"/>
                <w:sz w:val="24"/>
                <w:szCs w:val="24"/>
                <w:highlight w:val="none"/>
                <w:u w:val="none"/>
              </w:rPr>
            </w:pPr>
          </w:p>
        </w:tc>
      </w:tr>
      <w:tr w14:paraId="6A55F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0338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116</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4CF9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咸菜</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1FE4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5kg/件</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71AEE">
            <w:pPr>
              <w:jc w:val="center"/>
              <w:rPr>
                <w:rFonts w:hint="eastAsia" w:ascii="宋体" w:hAnsi="宋体" w:eastAsia="宋体" w:cs="宋体"/>
                <w:i w:val="0"/>
                <w:iCs w:val="0"/>
                <w:color w:val="000000"/>
                <w:sz w:val="24"/>
                <w:szCs w:val="24"/>
                <w:highlight w:val="none"/>
                <w:u w:val="none"/>
              </w:rPr>
            </w:pPr>
          </w:p>
        </w:tc>
      </w:tr>
      <w:tr w14:paraId="7AD71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6CFA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117</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EDCE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线椒</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08DE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D9F2E">
            <w:pPr>
              <w:jc w:val="center"/>
              <w:rPr>
                <w:rFonts w:hint="eastAsia" w:ascii="宋体" w:hAnsi="宋体" w:eastAsia="宋体" w:cs="宋体"/>
                <w:i w:val="0"/>
                <w:iCs w:val="0"/>
                <w:color w:val="000000"/>
                <w:sz w:val="24"/>
                <w:szCs w:val="24"/>
                <w:highlight w:val="none"/>
                <w:u w:val="none"/>
              </w:rPr>
            </w:pPr>
          </w:p>
        </w:tc>
      </w:tr>
      <w:tr w14:paraId="6587E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72CB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118</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5238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香醋</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74B8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4.1L/瓶</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82F3D">
            <w:pPr>
              <w:jc w:val="center"/>
              <w:rPr>
                <w:rFonts w:hint="eastAsia" w:ascii="宋体" w:hAnsi="宋体" w:eastAsia="宋体" w:cs="宋体"/>
                <w:i w:val="0"/>
                <w:iCs w:val="0"/>
                <w:color w:val="000000"/>
                <w:sz w:val="24"/>
                <w:szCs w:val="24"/>
                <w:highlight w:val="none"/>
                <w:u w:val="none"/>
              </w:rPr>
            </w:pPr>
          </w:p>
        </w:tc>
      </w:tr>
      <w:tr w14:paraId="1EFA1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0D9A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119</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41D5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香豆粉</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6E83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FFC38">
            <w:pPr>
              <w:jc w:val="center"/>
              <w:rPr>
                <w:rFonts w:hint="eastAsia" w:ascii="宋体" w:hAnsi="宋体" w:eastAsia="宋体" w:cs="宋体"/>
                <w:i w:val="0"/>
                <w:iCs w:val="0"/>
                <w:color w:val="000000"/>
                <w:sz w:val="24"/>
                <w:szCs w:val="24"/>
                <w:highlight w:val="none"/>
                <w:u w:val="none"/>
              </w:rPr>
            </w:pPr>
          </w:p>
        </w:tc>
      </w:tr>
      <w:tr w14:paraId="2A3C3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08F0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120</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07DC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香辣酱</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C446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5kg/桶</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91B93">
            <w:pPr>
              <w:jc w:val="center"/>
              <w:rPr>
                <w:rFonts w:hint="eastAsia" w:ascii="宋体" w:hAnsi="宋体" w:eastAsia="宋体" w:cs="宋体"/>
                <w:i w:val="0"/>
                <w:iCs w:val="0"/>
                <w:color w:val="000000"/>
                <w:sz w:val="24"/>
                <w:szCs w:val="24"/>
                <w:highlight w:val="none"/>
                <w:u w:val="none"/>
              </w:rPr>
            </w:pPr>
          </w:p>
        </w:tc>
      </w:tr>
      <w:tr w14:paraId="4E16B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C4EB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121</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46F6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香叶</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B168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07D08">
            <w:pPr>
              <w:jc w:val="center"/>
              <w:rPr>
                <w:rFonts w:hint="eastAsia" w:ascii="宋体" w:hAnsi="宋体" w:eastAsia="宋体" w:cs="宋体"/>
                <w:i w:val="0"/>
                <w:iCs w:val="0"/>
                <w:color w:val="000000"/>
                <w:sz w:val="24"/>
                <w:szCs w:val="24"/>
                <w:highlight w:val="none"/>
                <w:u w:val="none"/>
              </w:rPr>
            </w:pPr>
          </w:p>
        </w:tc>
      </w:tr>
      <w:tr w14:paraId="1FBA9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38DD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122</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C370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香油</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615F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300ml*20瓶/件</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993F4">
            <w:pPr>
              <w:jc w:val="center"/>
              <w:rPr>
                <w:rFonts w:hint="eastAsia" w:ascii="宋体" w:hAnsi="宋体" w:eastAsia="宋体" w:cs="宋体"/>
                <w:i w:val="0"/>
                <w:iCs w:val="0"/>
                <w:color w:val="000000"/>
                <w:sz w:val="24"/>
                <w:szCs w:val="24"/>
                <w:highlight w:val="none"/>
                <w:u w:val="none"/>
              </w:rPr>
            </w:pPr>
          </w:p>
        </w:tc>
      </w:tr>
      <w:tr w14:paraId="3B07F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F0E7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123</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A0CB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小米</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3B53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EA311">
            <w:pPr>
              <w:jc w:val="center"/>
              <w:rPr>
                <w:rFonts w:hint="eastAsia" w:ascii="宋体" w:hAnsi="宋体" w:eastAsia="宋体" w:cs="宋体"/>
                <w:i w:val="0"/>
                <w:iCs w:val="0"/>
                <w:color w:val="000000"/>
                <w:sz w:val="24"/>
                <w:szCs w:val="24"/>
                <w:highlight w:val="none"/>
                <w:u w:val="none"/>
              </w:rPr>
            </w:pPr>
          </w:p>
        </w:tc>
      </w:tr>
      <w:tr w14:paraId="5A5AC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D91C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124</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05F1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小米椒</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AE51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2kg×6袋/件</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27FC6">
            <w:pPr>
              <w:jc w:val="center"/>
              <w:rPr>
                <w:rFonts w:hint="eastAsia" w:ascii="宋体" w:hAnsi="宋体" w:eastAsia="宋体" w:cs="宋体"/>
                <w:i w:val="0"/>
                <w:iCs w:val="0"/>
                <w:color w:val="000000"/>
                <w:sz w:val="24"/>
                <w:szCs w:val="24"/>
                <w:highlight w:val="none"/>
                <w:u w:val="none"/>
              </w:rPr>
            </w:pPr>
          </w:p>
        </w:tc>
      </w:tr>
      <w:tr w14:paraId="2390C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7D57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125</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475E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醋</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8103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10L/桶</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88C9C">
            <w:pPr>
              <w:jc w:val="center"/>
              <w:rPr>
                <w:rFonts w:hint="eastAsia" w:ascii="宋体" w:hAnsi="宋体" w:eastAsia="宋体" w:cs="宋体"/>
                <w:i w:val="0"/>
                <w:iCs w:val="0"/>
                <w:color w:val="000000"/>
                <w:sz w:val="24"/>
                <w:szCs w:val="24"/>
                <w:highlight w:val="none"/>
                <w:u w:val="none"/>
              </w:rPr>
            </w:pPr>
          </w:p>
        </w:tc>
      </w:tr>
      <w:tr w14:paraId="774DB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9753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126</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F883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杏干</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7B59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F0A8D">
            <w:pPr>
              <w:jc w:val="center"/>
              <w:rPr>
                <w:rFonts w:hint="eastAsia" w:ascii="宋体" w:hAnsi="宋体" w:eastAsia="宋体" w:cs="宋体"/>
                <w:i w:val="0"/>
                <w:iCs w:val="0"/>
                <w:color w:val="000000"/>
                <w:sz w:val="24"/>
                <w:szCs w:val="24"/>
                <w:highlight w:val="none"/>
                <w:u w:val="none"/>
              </w:rPr>
            </w:pPr>
          </w:p>
        </w:tc>
      </w:tr>
      <w:tr w14:paraId="72940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2269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127</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6480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盐</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1AAE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500g*50包/件</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8E9CC">
            <w:pPr>
              <w:jc w:val="center"/>
              <w:rPr>
                <w:rFonts w:hint="eastAsia" w:ascii="宋体" w:hAnsi="宋体" w:eastAsia="宋体" w:cs="宋体"/>
                <w:i w:val="0"/>
                <w:iCs w:val="0"/>
                <w:color w:val="000000"/>
                <w:sz w:val="24"/>
                <w:szCs w:val="24"/>
                <w:highlight w:val="none"/>
                <w:u w:val="none"/>
              </w:rPr>
            </w:pPr>
          </w:p>
        </w:tc>
      </w:tr>
      <w:tr w14:paraId="1A54B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12C7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128</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9451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燕麦</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ECCD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885D8">
            <w:pPr>
              <w:jc w:val="center"/>
              <w:rPr>
                <w:rFonts w:hint="eastAsia" w:ascii="宋体" w:hAnsi="宋体" w:eastAsia="宋体" w:cs="宋体"/>
                <w:i w:val="0"/>
                <w:iCs w:val="0"/>
                <w:color w:val="000000"/>
                <w:sz w:val="24"/>
                <w:szCs w:val="24"/>
                <w:highlight w:val="none"/>
                <w:u w:val="none"/>
              </w:rPr>
            </w:pPr>
          </w:p>
        </w:tc>
      </w:tr>
      <w:tr w14:paraId="42AC2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A8A3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129</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48AF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腰果</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7FF4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65C56">
            <w:pPr>
              <w:jc w:val="center"/>
              <w:rPr>
                <w:rFonts w:hint="eastAsia" w:ascii="宋体" w:hAnsi="宋体" w:eastAsia="宋体" w:cs="宋体"/>
                <w:i w:val="0"/>
                <w:iCs w:val="0"/>
                <w:color w:val="000000"/>
                <w:sz w:val="24"/>
                <w:szCs w:val="24"/>
                <w:highlight w:val="none"/>
                <w:u w:val="none"/>
              </w:rPr>
            </w:pPr>
          </w:p>
        </w:tc>
      </w:tr>
      <w:tr w14:paraId="4E4FA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77A0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130</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7370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银耳</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B977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9467C">
            <w:pPr>
              <w:jc w:val="center"/>
              <w:rPr>
                <w:rFonts w:hint="eastAsia" w:ascii="宋体" w:hAnsi="宋体" w:eastAsia="宋体" w:cs="宋体"/>
                <w:i w:val="0"/>
                <w:iCs w:val="0"/>
                <w:color w:val="000000"/>
                <w:sz w:val="24"/>
                <w:szCs w:val="24"/>
                <w:highlight w:val="none"/>
                <w:u w:val="none"/>
              </w:rPr>
            </w:pPr>
          </w:p>
        </w:tc>
      </w:tr>
      <w:tr w14:paraId="394E5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D796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131</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8D42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玉米淀粉</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6BF1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BB157">
            <w:pPr>
              <w:jc w:val="center"/>
              <w:rPr>
                <w:rFonts w:hint="eastAsia" w:ascii="宋体" w:hAnsi="宋体" w:eastAsia="宋体" w:cs="宋体"/>
                <w:i w:val="0"/>
                <w:iCs w:val="0"/>
                <w:color w:val="000000"/>
                <w:sz w:val="24"/>
                <w:szCs w:val="24"/>
                <w:highlight w:val="none"/>
                <w:u w:val="none"/>
              </w:rPr>
            </w:pPr>
          </w:p>
        </w:tc>
      </w:tr>
      <w:tr w14:paraId="52499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8728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132</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F042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玉米粒</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9DBE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35DD6">
            <w:pPr>
              <w:jc w:val="center"/>
              <w:rPr>
                <w:rFonts w:hint="eastAsia" w:ascii="宋体" w:hAnsi="宋体" w:eastAsia="宋体" w:cs="宋体"/>
                <w:i w:val="0"/>
                <w:iCs w:val="0"/>
                <w:color w:val="000000"/>
                <w:sz w:val="24"/>
                <w:szCs w:val="24"/>
                <w:highlight w:val="none"/>
                <w:u w:val="none"/>
              </w:rPr>
            </w:pPr>
          </w:p>
        </w:tc>
      </w:tr>
      <w:tr w14:paraId="2870D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8072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133</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243F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玉米榛子</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EB95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D6D5F">
            <w:pPr>
              <w:jc w:val="center"/>
              <w:rPr>
                <w:rFonts w:hint="eastAsia" w:ascii="宋体" w:hAnsi="宋体" w:eastAsia="宋体" w:cs="宋体"/>
                <w:i w:val="0"/>
                <w:iCs w:val="0"/>
                <w:color w:val="000000"/>
                <w:sz w:val="24"/>
                <w:szCs w:val="24"/>
                <w:highlight w:val="none"/>
                <w:u w:val="none"/>
              </w:rPr>
            </w:pPr>
          </w:p>
        </w:tc>
      </w:tr>
      <w:tr w14:paraId="6187E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9D47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134</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BB55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炸酱面料</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A69D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BB57C">
            <w:pPr>
              <w:jc w:val="center"/>
              <w:rPr>
                <w:rFonts w:hint="eastAsia" w:ascii="宋体" w:hAnsi="宋体" w:eastAsia="宋体" w:cs="宋体"/>
                <w:i w:val="0"/>
                <w:iCs w:val="0"/>
                <w:color w:val="000000"/>
                <w:sz w:val="24"/>
                <w:szCs w:val="24"/>
                <w:highlight w:val="none"/>
                <w:u w:val="none"/>
              </w:rPr>
            </w:pPr>
          </w:p>
        </w:tc>
      </w:tr>
      <w:tr w14:paraId="3D838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DB91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135</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7035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榨菜</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BE7B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5kg/袋</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1FE5D">
            <w:pPr>
              <w:jc w:val="center"/>
              <w:rPr>
                <w:rFonts w:hint="eastAsia" w:ascii="宋体" w:hAnsi="宋体" w:eastAsia="宋体" w:cs="宋体"/>
                <w:i w:val="0"/>
                <w:iCs w:val="0"/>
                <w:color w:val="000000"/>
                <w:sz w:val="24"/>
                <w:szCs w:val="24"/>
                <w:highlight w:val="none"/>
                <w:u w:val="none"/>
              </w:rPr>
            </w:pPr>
          </w:p>
        </w:tc>
      </w:tr>
      <w:tr w14:paraId="3A7C3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8D15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136</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D43C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蒸鱼豉油</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2127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6瓶/件</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46D6C">
            <w:pPr>
              <w:jc w:val="center"/>
              <w:rPr>
                <w:rFonts w:hint="eastAsia" w:ascii="宋体" w:hAnsi="宋体" w:eastAsia="宋体" w:cs="宋体"/>
                <w:i w:val="0"/>
                <w:iCs w:val="0"/>
                <w:color w:val="000000"/>
                <w:sz w:val="24"/>
                <w:szCs w:val="24"/>
                <w:highlight w:val="none"/>
                <w:u w:val="none"/>
              </w:rPr>
            </w:pPr>
          </w:p>
        </w:tc>
      </w:tr>
      <w:tr w14:paraId="06066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D239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137</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0D65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芝麻</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AEAE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E0658">
            <w:pPr>
              <w:jc w:val="center"/>
              <w:rPr>
                <w:rFonts w:hint="eastAsia" w:ascii="宋体" w:hAnsi="宋体" w:eastAsia="宋体" w:cs="宋体"/>
                <w:i w:val="0"/>
                <w:iCs w:val="0"/>
                <w:color w:val="000000"/>
                <w:sz w:val="24"/>
                <w:szCs w:val="24"/>
                <w:highlight w:val="none"/>
                <w:u w:val="none"/>
              </w:rPr>
            </w:pPr>
          </w:p>
        </w:tc>
      </w:tr>
      <w:tr w14:paraId="66B8D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FA3D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138</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8CCC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孜然</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FD17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DFB3F">
            <w:pPr>
              <w:jc w:val="center"/>
              <w:rPr>
                <w:rFonts w:hint="eastAsia" w:ascii="宋体" w:hAnsi="宋体" w:eastAsia="宋体" w:cs="宋体"/>
                <w:i w:val="0"/>
                <w:iCs w:val="0"/>
                <w:color w:val="000000"/>
                <w:sz w:val="24"/>
                <w:szCs w:val="24"/>
                <w:highlight w:val="none"/>
                <w:u w:val="none"/>
              </w:rPr>
            </w:pPr>
          </w:p>
        </w:tc>
      </w:tr>
      <w:tr w14:paraId="160DD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BF5A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139</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0FDE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孜然粉</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FCFC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4D8E7">
            <w:pPr>
              <w:jc w:val="center"/>
              <w:rPr>
                <w:rFonts w:hint="eastAsia" w:ascii="宋体" w:hAnsi="宋体" w:eastAsia="宋体" w:cs="宋体"/>
                <w:i w:val="0"/>
                <w:iCs w:val="0"/>
                <w:color w:val="000000"/>
                <w:sz w:val="24"/>
                <w:szCs w:val="24"/>
                <w:highlight w:val="none"/>
                <w:u w:val="none"/>
              </w:rPr>
            </w:pPr>
          </w:p>
        </w:tc>
      </w:tr>
      <w:tr w14:paraId="708D2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DB44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140</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06E0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紫菜</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05F5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100g*10袋/件</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B8EFA">
            <w:pPr>
              <w:jc w:val="center"/>
              <w:rPr>
                <w:rFonts w:hint="eastAsia" w:ascii="宋体" w:hAnsi="宋体" w:eastAsia="宋体" w:cs="宋体"/>
                <w:i w:val="0"/>
                <w:iCs w:val="0"/>
                <w:color w:val="000000"/>
                <w:sz w:val="24"/>
                <w:szCs w:val="24"/>
                <w:highlight w:val="none"/>
                <w:u w:val="none"/>
              </w:rPr>
            </w:pPr>
          </w:p>
        </w:tc>
      </w:tr>
      <w:tr w14:paraId="6E541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7509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141</w:t>
            </w:r>
          </w:p>
        </w:tc>
        <w:tc>
          <w:tcPr>
            <w:tcW w:w="24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C40BB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伏茶</w:t>
            </w:r>
          </w:p>
        </w:tc>
        <w:tc>
          <w:tcPr>
            <w:tcW w:w="20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6A21F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500g/包</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4821D9">
            <w:pPr>
              <w:jc w:val="center"/>
              <w:rPr>
                <w:rFonts w:hint="eastAsia" w:ascii="宋体" w:hAnsi="宋体" w:eastAsia="宋体" w:cs="宋体"/>
                <w:i w:val="0"/>
                <w:iCs w:val="0"/>
                <w:color w:val="000000"/>
                <w:sz w:val="24"/>
                <w:szCs w:val="24"/>
                <w:highlight w:val="none"/>
                <w:u w:val="none"/>
              </w:rPr>
            </w:pPr>
          </w:p>
        </w:tc>
      </w:tr>
      <w:tr w14:paraId="07E98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EA16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142</w:t>
            </w:r>
          </w:p>
        </w:tc>
        <w:tc>
          <w:tcPr>
            <w:tcW w:w="24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D6598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泡打粉</w:t>
            </w:r>
          </w:p>
        </w:tc>
        <w:tc>
          <w:tcPr>
            <w:tcW w:w="20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D079E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1kg*10包/箱</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B0D9E8">
            <w:pPr>
              <w:jc w:val="center"/>
              <w:rPr>
                <w:rFonts w:hint="eastAsia" w:ascii="宋体" w:hAnsi="宋体" w:eastAsia="宋体" w:cs="宋体"/>
                <w:i w:val="0"/>
                <w:iCs w:val="0"/>
                <w:color w:val="000000"/>
                <w:sz w:val="24"/>
                <w:szCs w:val="24"/>
                <w:highlight w:val="none"/>
                <w:u w:val="none"/>
              </w:rPr>
            </w:pPr>
          </w:p>
        </w:tc>
      </w:tr>
      <w:tr w14:paraId="43768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AC33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143</w:t>
            </w:r>
          </w:p>
        </w:tc>
        <w:tc>
          <w:tcPr>
            <w:tcW w:w="24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87E45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塔塔粉</w:t>
            </w:r>
          </w:p>
        </w:tc>
        <w:tc>
          <w:tcPr>
            <w:tcW w:w="20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68AC3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1kg/桶</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7F3788">
            <w:pPr>
              <w:jc w:val="center"/>
              <w:rPr>
                <w:rFonts w:hint="eastAsia" w:ascii="宋体" w:hAnsi="宋体" w:eastAsia="宋体" w:cs="宋体"/>
                <w:i w:val="0"/>
                <w:iCs w:val="0"/>
                <w:color w:val="000000"/>
                <w:sz w:val="24"/>
                <w:szCs w:val="24"/>
                <w:highlight w:val="none"/>
                <w:u w:val="none"/>
              </w:rPr>
            </w:pPr>
          </w:p>
        </w:tc>
      </w:tr>
      <w:tr w14:paraId="5BFE0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3567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144</w:t>
            </w:r>
          </w:p>
        </w:tc>
        <w:tc>
          <w:tcPr>
            <w:tcW w:w="24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298F6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改良剂</w:t>
            </w:r>
          </w:p>
        </w:tc>
        <w:tc>
          <w:tcPr>
            <w:tcW w:w="20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82A71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12袋/件</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B60E84">
            <w:pPr>
              <w:jc w:val="center"/>
              <w:rPr>
                <w:rFonts w:hint="eastAsia" w:ascii="宋体" w:hAnsi="宋体" w:eastAsia="宋体" w:cs="宋体"/>
                <w:i w:val="0"/>
                <w:iCs w:val="0"/>
                <w:color w:val="000000"/>
                <w:sz w:val="24"/>
                <w:szCs w:val="24"/>
                <w:highlight w:val="none"/>
                <w:u w:val="none"/>
              </w:rPr>
            </w:pPr>
          </w:p>
        </w:tc>
      </w:tr>
      <w:tr w14:paraId="3BF4F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78E0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145</w:t>
            </w:r>
          </w:p>
        </w:tc>
        <w:tc>
          <w:tcPr>
            <w:tcW w:w="24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BBE00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散称牛奶</w:t>
            </w:r>
          </w:p>
        </w:tc>
        <w:tc>
          <w:tcPr>
            <w:tcW w:w="20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8DF87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06D518">
            <w:pPr>
              <w:jc w:val="center"/>
              <w:rPr>
                <w:rFonts w:hint="eastAsia" w:ascii="宋体" w:hAnsi="宋体" w:eastAsia="宋体" w:cs="宋体"/>
                <w:i w:val="0"/>
                <w:iCs w:val="0"/>
                <w:color w:val="000000"/>
                <w:sz w:val="24"/>
                <w:szCs w:val="24"/>
                <w:highlight w:val="none"/>
                <w:u w:val="none"/>
              </w:rPr>
            </w:pPr>
          </w:p>
        </w:tc>
      </w:tr>
      <w:tr w14:paraId="04364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83DD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146</w:t>
            </w:r>
          </w:p>
        </w:tc>
        <w:tc>
          <w:tcPr>
            <w:tcW w:w="24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D71A1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袋装牛奶</w:t>
            </w:r>
          </w:p>
        </w:tc>
        <w:tc>
          <w:tcPr>
            <w:tcW w:w="20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8733F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200ml*20袋/件</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32CBA">
            <w:pPr>
              <w:jc w:val="center"/>
              <w:rPr>
                <w:rFonts w:hint="eastAsia" w:ascii="宋体" w:hAnsi="宋体" w:eastAsia="宋体" w:cs="宋体"/>
                <w:i w:val="0"/>
                <w:iCs w:val="0"/>
                <w:color w:val="000000"/>
                <w:sz w:val="24"/>
                <w:szCs w:val="24"/>
                <w:highlight w:val="none"/>
                <w:u w:val="none"/>
              </w:rPr>
            </w:pPr>
          </w:p>
        </w:tc>
      </w:tr>
      <w:tr w14:paraId="13D8E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4084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147</w:t>
            </w:r>
          </w:p>
        </w:tc>
        <w:tc>
          <w:tcPr>
            <w:tcW w:w="24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A35C6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酸奶</w:t>
            </w:r>
          </w:p>
        </w:tc>
        <w:tc>
          <w:tcPr>
            <w:tcW w:w="20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AED9D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71EB3">
            <w:pPr>
              <w:jc w:val="center"/>
              <w:rPr>
                <w:rFonts w:hint="eastAsia" w:ascii="宋体" w:hAnsi="宋体" w:eastAsia="宋体" w:cs="宋体"/>
                <w:i w:val="0"/>
                <w:iCs w:val="0"/>
                <w:color w:val="000000"/>
                <w:sz w:val="24"/>
                <w:szCs w:val="24"/>
                <w:highlight w:val="none"/>
                <w:u w:val="none"/>
              </w:rPr>
            </w:pPr>
          </w:p>
        </w:tc>
      </w:tr>
      <w:tr w14:paraId="4FB9A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88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D41474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其他食品类</w:t>
            </w:r>
          </w:p>
        </w:tc>
      </w:tr>
      <w:tr w14:paraId="3086A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339FE82E">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序号</w:t>
            </w:r>
          </w:p>
        </w:tc>
        <w:tc>
          <w:tcPr>
            <w:tcW w:w="2463"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16A07A1F">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品类</w:t>
            </w:r>
          </w:p>
        </w:tc>
        <w:tc>
          <w:tcPr>
            <w:tcW w:w="2018"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001CE2B4">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单位</w:t>
            </w:r>
          </w:p>
        </w:tc>
        <w:tc>
          <w:tcPr>
            <w:tcW w:w="3389"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6B8608C5">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投标综合单价</w:t>
            </w:r>
            <w:r>
              <w:rPr>
                <w:rFonts w:hint="eastAsia" w:ascii="宋体" w:hAnsi="宋体" w:cs="宋体"/>
                <w:b/>
                <w:bCs/>
                <w:i w:val="0"/>
                <w:iCs w:val="0"/>
                <w:color w:val="000000"/>
                <w:kern w:val="0"/>
                <w:sz w:val="24"/>
                <w:szCs w:val="24"/>
                <w:highlight w:val="none"/>
                <w:u w:val="none"/>
                <w:lang w:val="en-US" w:eastAsia="zh-CN" w:bidi="ar"/>
              </w:rPr>
              <w:t>（元）</w:t>
            </w:r>
          </w:p>
        </w:tc>
      </w:tr>
      <w:tr w14:paraId="747C8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39C8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FCF1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红枣蛋糕</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F78E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B0E3C">
            <w:pPr>
              <w:jc w:val="center"/>
              <w:rPr>
                <w:rFonts w:hint="eastAsia" w:ascii="宋体" w:hAnsi="宋体" w:eastAsia="宋体" w:cs="宋体"/>
                <w:i w:val="0"/>
                <w:iCs w:val="0"/>
                <w:color w:val="000000"/>
                <w:sz w:val="24"/>
                <w:szCs w:val="24"/>
                <w:highlight w:val="none"/>
                <w:u w:val="none"/>
              </w:rPr>
            </w:pPr>
          </w:p>
        </w:tc>
      </w:tr>
      <w:tr w14:paraId="3FB9D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4FDC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8D77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酸奶蛋糕</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DFE6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F6E4D">
            <w:pPr>
              <w:jc w:val="center"/>
              <w:rPr>
                <w:rFonts w:hint="eastAsia" w:ascii="宋体" w:hAnsi="宋体" w:eastAsia="宋体" w:cs="宋体"/>
                <w:i w:val="0"/>
                <w:iCs w:val="0"/>
                <w:color w:val="000000"/>
                <w:sz w:val="24"/>
                <w:szCs w:val="24"/>
                <w:highlight w:val="none"/>
                <w:u w:val="none"/>
              </w:rPr>
            </w:pPr>
          </w:p>
        </w:tc>
      </w:tr>
      <w:tr w14:paraId="3A587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0552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EB96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核桃蛋糕</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C1B5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8DC90">
            <w:pPr>
              <w:jc w:val="center"/>
              <w:rPr>
                <w:rFonts w:hint="eastAsia" w:ascii="宋体" w:hAnsi="宋体" w:eastAsia="宋体" w:cs="宋体"/>
                <w:i w:val="0"/>
                <w:iCs w:val="0"/>
                <w:color w:val="000000"/>
                <w:sz w:val="24"/>
                <w:szCs w:val="24"/>
                <w:highlight w:val="none"/>
                <w:u w:val="none"/>
              </w:rPr>
            </w:pPr>
          </w:p>
        </w:tc>
      </w:tr>
      <w:tr w14:paraId="26D02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0511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50F7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小蛋糕</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0100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F6909">
            <w:pPr>
              <w:jc w:val="center"/>
              <w:rPr>
                <w:rFonts w:hint="eastAsia" w:ascii="宋体" w:hAnsi="宋体" w:eastAsia="宋体" w:cs="宋体"/>
                <w:i w:val="0"/>
                <w:iCs w:val="0"/>
                <w:color w:val="000000"/>
                <w:sz w:val="24"/>
                <w:szCs w:val="24"/>
                <w:highlight w:val="none"/>
                <w:u w:val="none"/>
              </w:rPr>
            </w:pPr>
          </w:p>
        </w:tc>
      </w:tr>
      <w:tr w14:paraId="177FC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5CD1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5CC9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小面包</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4FD4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0D745">
            <w:pPr>
              <w:jc w:val="center"/>
              <w:rPr>
                <w:rFonts w:hint="eastAsia" w:ascii="宋体" w:hAnsi="宋体" w:eastAsia="宋体" w:cs="宋体"/>
                <w:i w:val="0"/>
                <w:iCs w:val="0"/>
                <w:color w:val="000000"/>
                <w:sz w:val="24"/>
                <w:szCs w:val="24"/>
                <w:highlight w:val="none"/>
                <w:u w:val="none"/>
              </w:rPr>
            </w:pPr>
          </w:p>
        </w:tc>
      </w:tr>
      <w:tr w14:paraId="70539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71BF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D893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大面包</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3958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76D8E">
            <w:pPr>
              <w:jc w:val="center"/>
              <w:rPr>
                <w:rFonts w:hint="eastAsia" w:ascii="宋体" w:hAnsi="宋体" w:eastAsia="宋体" w:cs="宋体"/>
                <w:i w:val="0"/>
                <w:iCs w:val="0"/>
                <w:color w:val="000000"/>
                <w:sz w:val="24"/>
                <w:szCs w:val="24"/>
                <w:highlight w:val="none"/>
                <w:u w:val="none"/>
              </w:rPr>
            </w:pPr>
          </w:p>
        </w:tc>
      </w:tr>
      <w:tr w14:paraId="471F7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3121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7728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列巴</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FA3F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E9E89">
            <w:pPr>
              <w:jc w:val="center"/>
              <w:rPr>
                <w:rFonts w:hint="eastAsia" w:ascii="宋体" w:hAnsi="宋体" w:eastAsia="宋体" w:cs="宋体"/>
                <w:i w:val="0"/>
                <w:iCs w:val="0"/>
                <w:color w:val="000000"/>
                <w:sz w:val="24"/>
                <w:szCs w:val="24"/>
                <w:highlight w:val="none"/>
                <w:u w:val="none"/>
              </w:rPr>
            </w:pPr>
          </w:p>
        </w:tc>
      </w:tr>
      <w:tr w14:paraId="6CD32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451D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3FF2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小饼干</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43B6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2CF98">
            <w:pPr>
              <w:jc w:val="center"/>
              <w:rPr>
                <w:rFonts w:hint="eastAsia" w:ascii="宋体" w:hAnsi="宋体" w:eastAsia="宋体" w:cs="宋体"/>
                <w:i w:val="0"/>
                <w:iCs w:val="0"/>
                <w:color w:val="000000"/>
                <w:sz w:val="24"/>
                <w:szCs w:val="24"/>
                <w:highlight w:val="none"/>
                <w:u w:val="none"/>
              </w:rPr>
            </w:pPr>
          </w:p>
        </w:tc>
      </w:tr>
      <w:tr w14:paraId="56F65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13BD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59BE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苏打饼干</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614C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A9023">
            <w:pPr>
              <w:jc w:val="center"/>
              <w:rPr>
                <w:rFonts w:hint="eastAsia" w:ascii="宋体" w:hAnsi="宋体" w:eastAsia="宋体" w:cs="宋体"/>
                <w:i w:val="0"/>
                <w:iCs w:val="0"/>
                <w:color w:val="000000"/>
                <w:sz w:val="24"/>
                <w:szCs w:val="24"/>
                <w:highlight w:val="none"/>
                <w:u w:val="none"/>
              </w:rPr>
            </w:pPr>
          </w:p>
        </w:tc>
      </w:tr>
      <w:tr w14:paraId="070CC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4D4C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D651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葱花饼干</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1379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F8EF0">
            <w:pPr>
              <w:jc w:val="center"/>
              <w:rPr>
                <w:rFonts w:hint="eastAsia" w:ascii="宋体" w:hAnsi="宋体" w:eastAsia="宋体" w:cs="宋体"/>
                <w:i w:val="0"/>
                <w:iCs w:val="0"/>
                <w:color w:val="000000"/>
                <w:sz w:val="24"/>
                <w:szCs w:val="24"/>
                <w:highlight w:val="none"/>
                <w:u w:val="none"/>
              </w:rPr>
            </w:pPr>
          </w:p>
        </w:tc>
      </w:tr>
      <w:tr w14:paraId="6DBC9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4B35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399FA">
            <w:pPr>
              <w:keepNext w:val="0"/>
              <w:keepLines w:val="0"/>
              <w:widowControl/>
              <w:suppressLineNumbers w:val="0"/>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cs="宋体"/>
                <w:i w:val="0"/>
                <w:iCs w:val="0"/>
                <w:color w:val="000000"/>
                <w:sz w:val="24"/>
                <w:szCs w:val="24"/>
                <w:highlight w:val="none"/>
                <w:u w:val="none"/>
                <w:lang w:val="en-US" w:eastAsia="zh-CN"/>
              </w:rPr>
              <w:t>夹心饼干</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D635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ADB53">
            <w:pPr>
              <w:jc w:val="center"/>
              <w:rPr>
                <w:rFonts w:hint="eastAsia" w:ascii="宋体" w:hAnsi="宋体" w:eastAsia="宋体" w:cs="宋体"/>
                <w:i w:val="0"/>
                <w:iCs w:val="0"/>
                <w:color w:val="000000"/>
                <w:sz w:val="24"/>
                <w:szCs w:val="24"/>
                <w:highlight w:val="none"/>
                <w:u w:val="none"/>
              </w:rPr>
            </w:pPr>
          </w:p>
        </w:tc>
      </w:tr>
      <w:tr w14:paraId="2E5E7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B2FE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1F1B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桃酥</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A694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6FB71">
            <w:pPr>
              <w:jc w:val="center"/>
              <w:rPr>
                <w:rFonts w:hint="eastAsia" w:ascii="宋体" w:hAnsi="宋体" w:eastAsia="宋体" w:cs="宋体"/>
                <w:i w:val="0"/>
                <w:iCs w:val="0"/>
                <w:color w:val="000000"/>
                <w:sz w:val="24"/>
                <w:szCs w:val="24"/>
                <w:highlight w:val="none"/>
                <w:u w:val="none"/>
              </w:rPr>
            </w:pPr>
          </w:p>
        </w:tc>
      </w:tr>
      <w:tr w14:paraId="05260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B9B3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82CC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馕</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B4F4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60A2A">
            <w:pPr>
              <w:jc w:val="center"/>
              <w:rPr>
                <w:rFonts w:hint="eastAsia" w:ascii="宋体" w:hAnsi="宋体" w:eastAsia="宋体" w:cs="宋体"/>
                <w:i w:val="0"/>
                <w:iCs w:val="0"/>
                <w:color w:val="000000"/>
                <w:sz w:val="24"/>
                <w:szCs w:val="24"/>
                <w:highlight w:val="none"/>
                <w:u w:val="none"/>
              </w:rPr>
            </w:pPr>
          </w:p>
        </w:tc>
      </w:tr>
    </w:tbl>
    <w:p w14:paraId="4B47908A">
      <w:pPr>
        <w:rPr>
          <w:rFonts w:hint="eastAsia" w:ascii="宋体" w:hAnsi="宋体" w:cs="宋体"/>
          <w:b/>
          <w:sz w:val="24"/>
          <w:szCs w:val="24"/>
          <w:highlight w:val="none"/>
          <w:lang w:eastAsia="zh-CN"/>
        </w:rPr>
      </w:pPr>
    </w:p>
    <w:p w14:paraId="16C1CAC8">
      <w:pPr>
        <w:rPr>
          <w:rFonts w:hint="eastAsia" w:ascii="宋体" w:hAnsi="宋体" w:cs="宋体"/>
          <w:b/>
          <w:sz w:val="24"/>
          <w:szCs w:val="24"/>
          <w:highlight w:val="none"/>
          <w:lang w:eastAsia="zh-CN"/>
        </w:rPr>
      </w:pPr>
    </w:p>
    <w:p w14:paraId="3E9C0650">
      <w:pPr>
        <w:rPr>
          <w:rFonts w:hint="eastAsia" w:ascii="宋体" w:hAnsi="宋体" w:cs="宋体"/>
          <w:b/>
          <w:sz w:val="24"/>
          <w:szCs w:val="24"/>
          <w:highlight w:val="none"/>
          <w:lang w:eastAsia="zh-CN"/>
        </w:rPr>
      </w:pPr>
    </w:p>
    <w:p w14:paraId="7FEAC92A">
      <w:pPr>
        <w:rPr>
          <w:rFonts w:hint="eastAsia" w:ascii="宋体" w:hAnsi="宋体" w:cs="宋体"/>
          <w:b/>
          <w:sz w:val="24"/>
          <w:szCs w:val="24"/>
          <w:highlight w:val="none"/>
          <w:lang w:eastAsia="zh-CN"/>
        </w:rPr>
      </w:pPr>
    </w:p>
    <w:p w14:paraId="662BBDFB">
      <w:pPr>
        <w:pStyle w:val="40"/>
        <w:spacing w:line="360" w:lineRule="auto"/>
        <w:jc w:val="both"/>
        <w:rPr>
          <w:rFonts w:ascii="宋体" w:hAnsi="宋体" w:cs="宋体"/>
          <w:b/>
          <w:color w:val="auto"/>
          <w:highlight w:val="none"/>
        </w:rPr>
      </w:pPr>
      <w:r>
        <w:rPr>
          <w:rFonts w:hint="eastAsia" w:ascii="宋体" w:hAnsi="宋体" w:cs="宋体"/>
          <w:b/>
          <w:color w:val="auto"/>
          <w:highlight w:val="none"/>
        </w:rPr>
        <w:t>注：</w:t>
      </w:r>
    </w:p>
    <w:p w14:paraId="1F677092">
      <w:pPr>
        <w:pStyle w:val="40"/>
        <w:spacing w:line="360" w:lineRule="auto"/>
        <w:jc w:val="both"/>
        <w:rPr>
          <w:rFonts w:hint="default" w:ascii="宋体" w:hAnsi="宋体" w:eastAsia="宋体" w:cs="宋体"/>
          <w:b/>
          <w:color w:val="auto"/>
          <w:highlight w:val="none"/>
          <w:lang w:val="en-US" w:eastAsia="zh-CN"/>
        </w:rPr>
      </w:pPr>
      <w:r>
        <w:rPr>
          <w:rFonts w:hint="eastAsia" w:ascii="宋体" w:hAnsi="宋体" w:cs="宋体"/>
          <w:b/>
          <w:color w:val="auto"/>
          <w:highlight w:val="none"/>
        </w:rPr>
        <w:t>1、</w:t>
      </w:r>
      <w:r>
        <w:rPr>
          <w:rFonts w:hint="eastAsia" w:ascii="宋体" w:hAnsi="宋体" w:cs="宋体"/>
          <w:b/>
          <w:color w:val="auto"/>
          <w:highlight w:val="none"/>
          <w:lang w:val="en-US" w:eastAsia="zh-CN"/>
        </w:rPr>
        <w:t>此报价为不含下浮率的综合单价。</w:t>
      </w:r>
    </w:p>
    <w:p w14:paraId="35CC9882">
      <w:pPr>
        <w:pStyle w:val="40"/>
        <w:spacing w:line="360" w:lineRule="auto"/>
        <w:jc w:val="both"/>
        <w:rPr>
          <w:rFonts w:ascii="宋体" w:hAnsi="宋体" w:cs="宋体"/>
          <w:b/>
          <w:color w:val="auto"/>
          <w:highlight w:val="none"/>
        </w:rPr>
      </w:pPr>
      <w:r>
        <w:rPr>
          <w:rFonts w:hint="eastAsia" w:ascii="宋体" w:hAnsi="宋体" w:cs="宋体"/>
          <w:b/>
          <w:color w:val="auto"/>
          <w:highlight w:val="none"/>
          <w:lang w:val="en-US" w:eastAsia="zh-CN"/>
        </w:rPr>
        <w:t>2、</w:t>
      </w:r>
      <w:r>
        <w:rPr>
          <w:rFonts w:hint="eastAsia" w:ascii="宋体" w:hAnsi="宋体" w:cs="宋体"/>
          <w:b/>
          <w:color w:val="auto"/>
          <w:highlight w:val="none"/>
        </w:rPr>
        <w:t>各投标人综合考量以上品目的</w:t>
      </w:r>
      <w:r>
        <w:rPr>
          <w:rFonts w:hint="eastAsia" w:ascii="宋体" w:hAnsi="宋体" w:cs="宋体"/>
          <w:b/>
          <w:color w:val="auto"/>
          <w:highlight w:val="none"/>
          <w:lang w:val="en-US" w:eastAsia="zh-CN"/>
        </w:rPr>
        <w:t>季节变化及</w:t>
      </w:r>
      <w:r>
        <w:rPr>
          <w:rFonts w:hint="eastAsia" w:ascii="宋体" w:hAnsi="宋体" w:cs="宋体"/>
          <w:b/>
          <w:color w:val="auto"/>
          <w:highlight w:val="none"/>
        </w:rPr>
        <w:t>市场价格波动后</w:t>
      </w:r>
      <w:r>
        <w:rPr>
          <w:rFonts w:hint="eastAsia" w:ascii="宋体" w:hAnsi="宋体" w:cs="宋体"/>
          <w:b/>
          <w:color w:val="auto"/>
          <w:highlight w:val="none"/>
          <w:lang w:val="en-US" w:eastAsia="zh-CN"/>
        </w:rPr>
        <w:t>填</w:t>
      </w:r>
      <w:r>
        <w:rPr>
          <w:rFonts w:hint="eastAsia" w:ascii="宋体" w:hAnsi="宋体" w:cs="宋体"/>
          <w:b/>
          <w:color w:val="auto"/>
          <w:highlight w:val="none"/>
        </w:rPr>
        <w:t>报综合单价，此综合单价仅供采购人参考，且综合单价包括项目实施所需的食材费、分割包装运输费、装卸费、管理费、利润、税费及其他一切费用。</w:t>
      </w:r>
    </w:p>
    <w:p w14:paraId="47ED9FE5">
      <w:pPr>
        <w:pStyle w:val="40"/>
        <w:spacing w:line="360" w:lineRule="auto"/>
        <w:jc w:val="both"/>
        <w:rPr>
          <w:rFonts w:ascii="宋体" w:hAnsi="宋体" w:cs="宋体"/>
          <w:b/>
          <w:color w:val="auto"/>
          <w:highlight w:val="none"/>
        </w:rPr>
      </w:pPr>
      <w:r>
        <w:rPr>
          <w:rFonts w:hint="eastAsia" w:ascii="宋体" w:hAnsi="宋体" w:cs="宋体"/>
          <w:b/>
          <w:color w:val="auto"/>
          <w:highlight w:val="none"/>
        </w:rPr>
        <w:t>2、实际供货产品的种类、数量以采购单位发出的订货单为准。</w:t>
      </w:r>
    </w:p>
    <w:p w14:paraId="6F7331B3">
      <w:pPr>
        <w:pStyle w:val="26"/>
        <w:ind w:left="0" w:leftChars="0" w:firstLine="0" w:firstLineChars="0"/>
        <w:rPr>
          <w:rFonts w:ascii="宋体" w:hAnsi="宋体" w:cs="宋体"/>
          <w:sz w:val="24"/>
          <w:szCs w:val="24"/>
          <w:highlight w:val="none"/>
        </w:rPr>
      </w:pPr>
    </w:p>
    <w:p w14:paraId="6E9C4A89">
      <w:pPr>
        <w:pStyle w:val="26"/>
        <w:ind w:left="420" w:firstLine="3600" w:firstLineChars="1500"/>
        <w:rPr>
          <w:rFonts w:ascii="宋体" w:hAnsi="宋体" w:cs="宋体"/>
          <w:sz w:val="24"/>
          <w:szCs w:val="24"/>
          <w:highlight w:val="none"/>
        </w:rPr>
      </w:pPr>
      <w:r>
        <w:rPr>
          <w:rFonts w:hint="eastAsia" w:ascii="宋体" w:hAnsi="宋体" w:cs="宋体"/>
          <w:sz w:val="24"/>
          <w:szCs w:val="24"/>
          <w:highlight w:val="none"/>
        </w:rPr>
        <w:t>投标人（公章）：</w:t>
      </w:r>
    </w:p>
    <w:p w14:paraId="46CA902F">
      <w:pPr>
        <w:pStyle w:val="26"/>
        <w:ind w:left="420" w:firstLine="3600" w:firstLineChars="1500"/>
        <w:rPr>
          <w:rFonts w:ascii="宋体" w:hAnsi="宋体" w:cs="宋体"/>
          <w:sz w:val="24"/>
          <w:szCs w:val="24"/>
          <w:highlight w:val="none"/>
        </w:rPr>
      </w:pPr>
      <w:r>
        <w:rPr>
          <w:rFonts w:hint="eastAsia" w:ascii="宋体" w:hAnsi="宋体" w:cs="宋体"/>
          <w:sz w:val="24"/>
          <w:szCs w:val="24"/>
          <w:highlight w:val="none"/>
        </w:rPr>
        <w:t xml:space="preserve">法定代表人或授权委托人（签字或印章）： </w:t>
      </w:r>
    </w:p>
    <w:p w14:paraId="0AB7EF12">
      <w:pPr>
        <w:pStyle w:val="7"/>
        <w:ind w:firstLine="4080" w:firstLineChars="1700"/>
        <w:rPr>
          <w:rFonts w:ascii="宋体" w:hAnsi="宋体"/>
          <w:b/>
          <w:sz w:val="24"/>
          <w:szCs w:val="24"/>
          <w:highlight w:val="none"/>
        </w:rPr>
      </w:pPr>
      <w:r>
        <w:rPr>
          <w:rFonts w:hint="eastAsia" w:ascii="宋体" w:hAnsi="宋体" w:cs="宋体"/>
          <w:sz w:val="24"/>
          <w:szCs w:val="24"/>
          <w:highlight w:val="none"/>
        </w:rPr>
        <w:t>日   期 ：    年   月   日</w:t>
      </w:r>
    </w:p>
    <w:p w14:paraId="3C800C62">
      <w:pPr>
        <w:rPr>
          <w:rFonts w:hint="eastAsia" w:ascii="宋体" w:hAnsi="宋体" w:cs="宋体"/>
          <w:b/>
          <w:sz w:val="24"/>
          <w:szCs w:val="24"/>
          <w:highlight w:val="none"/>
          <w:lang w:eastAsia="zh-CN"/>
        </w:rPr>
      </w:pPr>
      <w:r>
        <w:rPr>
          <w:rFonts w:hint="eastAsia" w:ascii="宋体" w:hAnsi="宋体" w:cs="宋体"/>
          <w:b/>
          <w:sz w:val="24"/>
          <w:szCs w:val="24"/>
          <w:highlight w:val="none"/>
          <w:lang w:eastAsia="zh-CN"/>
        </w:rPr>
        <w:br w:type="page"/>
      </w:r>
    </w:p>
    <w:p w14:paraId="2D498C66">
      <w:pPr>
        <w:numPr>
          <w:ilvl w:val="0"/>
          <w:numId w:val="0"/>
        </w:numPr>
        <w:spacing w:line="360" w:lineRule="auto"/>
        <w:ind w:leftChars="-772" w:firstLine="2168" w:firstLineChars="900"/>
        <w:rPr>
          <w:rFonts w:ascii="宋体" w:hAnsi="宋体" w:cs="宋体"/>
          <w:b/>
          <w:sz w:val="24"/>
          <w:szCs w:val="24"/>
          <w:highlight w:val="none"/>
        </w:rPr>
      </w:pPr>
      <w:r>
        <w:rPr>
          <w:rFonts w:hint="eastAsia" w:ascii="宋体" w:hAnsi="宋体" w:cs="宋体"/>
          <w:b/>
          <w:sz w:val="24"/>
          <w:szCs w:val="24"/>
          <w:highlight w:val="none"/>
          <w:lang w:eastAsia="zh-CN"/>
        </w:rPr>
        <w:t>（</w:t>
      </w:r>
      <w:r>
        <w:rPr>
          <w:rFonts w:hint="eastAsia" w:ascii="宋体" w:hAnsi="宋体" w:cs="宋体"/>
          <w:b/>
          <w:sz w:val="24"/>
          <w:szCs w:val="24"/>
          <w:highlight w:val="none"/>
          <w:lang w:val="en-US" w:eastAsia="zh-CN"/>
        </w:rPr>
        <w:t>八</w:t>
      </w:r>
      <w:r>
        <w:rPr>
          <w:rFonts w:hint="eastAsia" w:ascii="宋体" w:hAnsi="宋体" w:cs="宋体"/>
          <w:b/>
          <w:sz w:val="24"/>
          <w:szCs w:val="24"/>
          <w:highlight w:val="none"/>
          <w:lang w:eastAsia="zh-CN"/>
        </w:rPr>
        <w:t>）</w:t>
      </w:r>
      <w:r>
        <w:rPr>
          <w:rFonts w:hint="eastAsia" w:ascii="宋体" w:hAnsi="宋体" w:cs="宋体"/>
          <w:b/>
          <w:sz w:val="24"/>
          <w:szCs w:val="24"/>
          <w:highlight w:val="none"/>
        </w:rPr>
        <w:t>投标产品技术规格及要求详述</w:t>
      </w:r>
    </w:p>
    <w:p w14:paraId="2CC84566">
      <w:pPr>
        <w:spacing w:line="360" w:lineRule="auto"/>
        <w:rPr>
          <w:rFonts w:ascii="宋体" w:hAnsi="宋体" w:cs="宋体"/>
          <w:b/>
          <w:sz w:val="24"/>
          <w:szCs w:val="24"/>
          <w:highlight w:val="none"/>
        </w:rPr>
      </w:pPr>
    </w:p>
    <w:p w14:paraId="3F47C486">
      <w:pPr>
        <w:spacing w:line="360" w:lineRule="auto"/>
        <w:rPr>
          <w:rFonts w:ascii="宋体" w:hAnsi="宋体" w:cs="宋体"/>
          <w:b/>
          <w:sz w:val="24"/>
          <w:szCs w:val="24"/>
          <w:highlight w:val="none"/>
        </w:rPr>
      </w:pPr>
    </w:p>
    <w:p w14:paraId="31A64D30">
      <w:pPr>
        <w:spacing w:line="360" w:lineRule="auto"/>
        <w:rPr>
          <w:rFonts w:ascii="宋体" w:hAnsi="宋体" w:cs="宋体"/>
          <w:b/>
          <w:sz w:val="24"/>
          <w:szCs w:val="24"/>
          <w:highlight w:val="none"/>
        </w:rPr>
      </w:pPr>
    </w:p>
    <w:p w14:paraId="5BA8C132">
      <w:pPr>
        <w:spacing w:line="360" w:lineRule="auto"/>
        <w:rPr>
          <w:rFonts w:ascii="宋体" w:hAnsi="宋体" w:cs="宋体"/>
          <w:b/>
          <w:sz w:val="24"/>
          <w:szCs w:val="24"/>
          <w:highlight w:val="none"/>
        </w:rPr>
      </w:pPr>
    </w:p>
    <w:p w14:paraId="3FB484AD">
      <w:pPr>
        <w:spacing w:line="360" w:lineRule="auto"/>
        <w:rPr>
          <w:rFonts w:ascii="宋体" w:hAnsi="宋体" w:cs="宋体"/>
          <w:b/>
          <w:sz w:val="24"/>
          <w:szCs w:val="24"/>
          <w:highlight w:val="none"/>
        </w:rPr>
      </w:pPr>
    </w:p>
    <w:p w14:paraId="6C5C3D79">
      <w:pPr>
        <w:spacing w:line="360" w:lineRule="auto"/>
        <w:rPr>
          <w:rFonts w:ascii="宋体" w:hAnsi="宋体" w:cs="宋体"/>
          <w:b/>
          <w:sz w:val="24"/>
          <w:szCs w:val="24"/>
          <w:highlight w:val="none"/>
        </w:rPr>
      </w:pPr>
    </w:p>
    <w:p w14:paraId="512AA723">
      <w:pPr>
        <w:spacing w:line="360" w:lineRule="auto"/>
        <w:rPr>
          <w:rFonts w:ascii="宋体" w:hAnsi="宋体" w:cs="宋体"/>
          <w:b/>
          <w:sz w:val="24"/>
          <w:szCs w:val="24"/>
          <w:highlight w:val="none"/>
        </w:rPr>
      </w:pPr>
    </w:p>
    <w:p w14:paraId="41838086">
      <w:pPr>
        <w:spacing w:line="360" w:lineRule="auto"/>
        <w:ind w:left="2888" w:leftChars="228" w:hanging="2409" w:hangingChars="1000"/>
        <w:rPr>
          <w:rFonts w:ascii="宋体" w:hAnsi="宋体" w:cs="宋体"/>
          <w:b/>
          <w:sz w:val="24"/>
          <w:szCs w:val="24"/>
          <w:highlight w:val="none"/>
        </w:rPr>
      </w:pPr>
      <w:r>
        <w:rPr>
          <w:rFonts w:hint="eastAsia" w:ascii="宋体" w:hAnsi="宋体" w:cs="宋体"/>
          <w:b/>
          <w:sz w:val="24"/>
          <w:szCs w:val="24"/>
          <w:highlight w:val="none"/>
        </w:rPr>
        <w:t>（</w:t>
      </w:r>
      <w:r>
        <w:rPr>
          <w:rFonts w:hint="eastAsia" w:ascii="宋体" w:hAnsi="宋体" w:cs="宋体"/>
          <w:b/>
          <w:sz w:val="24"/>
          <w:szCs w:val="24"/>
          <w:highlight w:val="none"/>
          <w:lang w:val="en-US" w:eastAsia="zh-CN"/>
        </w:rPr>
        <w:t>九</w:t>
      </w:r>
      <w:r>
        <w:rPr>
          <w:rFonts w:hint="eastAsia" w:ascii="宋体" w:hAnsi="宋体" w:cs="宋体"/>
          <w:b/>
          <w:sz w:val="24"/>
          <w:szCs w:val="24"/>
          <w:highlight w:val="none"/>
        </w:rPr>
        <w:t>）售后服务承诺详述</w:t>
      </w:r>
    </w:p>
    <w:p w14:paraId="65EAF0CD">
      <w:pPr>
        <w:spacing w:line="360" w:lineRule="auto"/>
        <w:ind w:left="2888" w:leftChars="228" w:hanging="2409" w:hangingChars="1000"/>
        <w:rPr>
          <w:rFonts w:ascii="宋体" w:hAnsi="宋体" w:cs="宋体"/>
          <w:b/>
          <w:sz w:val="24"/>
          <w:szCs w:val="24"/>
          <w:highlight w:val="none"/>
        </w:rPr>
        <w:sectPr>
          <w:pgSz w:w="11910" w:h="16840"/>
          <w:pgMar w:top="1440" w:right="1800" w:bottom="1043" w:left="1800" w:header="714" w:footer="587" w:gutter="0"/>
          <w:cols w:space="720" w:num="1"/>
        </w:sectPr>
      </w:pPr>
    </w:p>
    <w:p w14:paraId="6A6FD129">
      <w:pPr>
        <w:spacing w:line="360" w:lineRule="auto"/>
        <w:ind w:firstLine="482" w:firstLineChars="200"/>
        <w:rPr>
          <w:rFonts w:ascii="宋体" w:hAnsi="宋体" w:cs="宋体"/>
          <w:b/>
          <w:bCs/>
          <w:sz w:val="24"/>
          <w:szCs w:val="24"/>
          <w:highlight w:val="none"/>
        </w:rPr>
      </w:pPr>
      <w:r>
        <w:rPr>
          <w:rFonts w:hint="eastAsia" w:ascii="宋体" w:hAnsi="宋体" w:cs="宋体"/>
          <w:b/>
          <w:sz w:val="24"/>
          <w:szCs w:val="24"/>
          <w:highlight w:val="none"/>
        </w:rPr>
        <w:t>（</w:t>
      </w:r>
      <w:r>
        <w:rPr>
          <w:rFonts w:hint="eastAsia" w:ascii="宋体" w:hAnsi="宋体" w:cs="宋体"/>
          <w:b/>
          <w:sz w:val="24"/>
          <w:szCs w:val="24"/>
          <w:highlight w:val="none"/>
          <w:lang w:val="en-US" w:eastAsia="zh-CN"/>
        </w:rPr>
        <w:t>十</w:t>
      </w:r>
      <w:r>
        <w:rPr>
          <w:rFonts w:hint="eastAsia" w:ascii="宋体" w:hAnsi="宋体" w:cs="宋体"/>
          <w:b/>
          <w:sz w:val="24"/>
          <w:szCs w:val="24"/>
          <w:highlight w:val="none"/>
        </w:rPr>
        <w:t xml:space="preserve">）技术参数、功能偏离表 </w:t>
      </w:r>
    </w:p>
    <w:p w14:paraId="7FBE583A">
      <w:pPr>
        <w:spacing w:line="360" w:lineRule="auto"/>
        <w:ind w:left="2880" w:hanging="2880"/>
        <w:jc w:val="center"/>
        <w:rPr>
          <w:rFonts w:ascii="宋体" w:hAnsi="宋体" w:cs="宋体"/>
          <w:b/>
          <w:sz w:val="30"/>
          <w:highlight w:val="none"/>
        </w:rPr>
      </w:pPr>
    </w:p>
    <w:p w14:paraId="6CA90CEF">
      <w:pPr>
        <w:spacing w:line="360" w:lineRule="auto"/>
        <w:ind w:left="2880" w:hanging="2880"/>
        <w:jc w:val="center"/>
        <w:rPr>
          <w:rFonts w:ascii="宋体" w:hAnsi="宋体" w:cs="宋体"/>
          <w:b/>
          <w:sz w:val="30"/>
          <w:highlight w:val="none"/>
        </w:rPr>
      </w:pPr>
      <w:r>
        <w:rPr>
          <w:rFonts w:hint="eastAsia" w:ascii="宋体" w:hAnsi="宋体" w:cs="宋体"/>
          <w:b/>
          <w:sz w:val="30"/>
          <w:highlight w:val="none"/>
        </w:rPr>
        <w:t>产品技术参数、功能偏离表</w:t>
      </w:r>
    </w:p>
    <w:p w14:paraId="4D34746C">
      <w:pPr>
        <w:spacing w:line="360" w:lineRule="auto"/>
        <w:ind w:firstLine="482" w:firstLineChars="200"/>
        <w:rPr>
          <w:rFonts w:ascii="宋体" w:hAnsi="宋体" w:cs="宋体"/>
          <w:b/>
          <w:sz w:val="24"/>
          <w:highlight w:val="none"/>
          <w:u w:val="single"/>
        </w:rPr>
      </w:pPr>
      <w:r>
        <w:rPr>
          <w:rFonts w:hint="eastAsia" w:ascii="宋体" w:hAnsi="宋体" w:cs="宋体"/>
          <w:b/>
          <w:sz w:val="24"/>
          <w:highlight w:val="none"/>
          <w:lang w:val="en-US" w:eastAsia="zh-CN"/>
        </w:rPr>
        <w:t>项目</w:t>
      </w:r>
      <w:r>
        <w:rPr>
          <w:rFonts w:hint="eastAsia" w:ascii="宋体" w:hAnsi="宋体" w:cs="宋体"/>
          <w:b/>
          <w:sz w:val="24"/>
          <w:highlight w:val="none"/>
        </w:rPr>
        <w:t>名称：                             项目编号：</w:t>
      </w:r>
    </w:p>
    <w:tbl>
      <w:tblPr>
        <w:tblStyle w:val="27"/>
        <w:tblW w:w="8169" w:type="dxa"/>
        <w:tblInd w:w="1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5"/>
        <w:gridCol w:w="2453"/>
        <w:gridCol w:w="2227"/>
        <w:gridCol w:w="1600"/>
        <w:gridCol w:w="1394"/>
      </w:tblGrid>
      <w:tr w14:paraId="243C2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80" w:hRule="atLeast"/>
        </w:trPr>
        <w:tc>
          <w:tcPr>
            <w:tcW w:w="495" w:type="dxa"/>
            <w:vAlign w:val="center"/>
          </w:tcPr>
          <w:p w14:paraId="6B353E44">
            <w:pPr>
              <w:spacing w:line="360" w:lineRule="auto"/>
              <w:jc w:val="center"/>
              <w:rPr>
                <w:rFonts w:ascii="宋体" w:hAnsi="宋体" w:cs="宋体"/>
                <w:b/>
                <w:szCs w:val="21"/>
                <w:highlight w:val="none"/>
              </w:rPr>
            </w:pPr>
            <w:r>
              <w:rPr>
                <w:rFonts w:hint="eastAsia" w:ascii="宋体" w:hAnsi="宋体" w:cs="宋体"/>
                <w:b/>
                <w:szCs w:val="21"/>
                <w:highlight w:val="none"/>
              </w:rPr>
              <w:t>序号</w:t>
            </w:r>
          </w:p>
        </w:tc>
        <w:tc>
          <w:tcPr>
            <w:tcW w:w="2453" w:type="dxa"/>
            <w:vAlign w:val="center"/>
          </w:tcPr>
          <w:p w14:paraId="7946FBB3">
            <w:pPr>
              <w:spacing w:line="360" w:lineRule="auto"/>
              <w:jc w:val="center"/>
              <w:rPr>
                <w:rFonts w:ascii="宋体" w:hAnsi="宋体" w:cs="宋体"/>
                <w:b/>
                <w:szCs w:val="21"/>
                <w:highlight w:val="none"/>
              </w:rPr>
            </w:pPr>
            <w:r>
              <w:rPr>
                <w:rFonts w:hint="eastAsia" w:ascii="宋体" w:hAnsi="宋体" w:cs="宋体"/>
                <w:b/>
                <w:szCs w:val="21"/>
                <w:highlight w:val="none"/>
              </w:rPr>
              <w:t>招标规格</w:t>
            </w:r>
          </w:p>
        </w:tc>
        <w:tc>
          <w:tcPr>
            <w:tcW w:w="2227" w:type="dxa"/>
            <w:vAlign w:val="center"/>
          </w:tcPr>
          <w:p w14:paraId="74404092">
            <w:pPr>
              <w:spacing w:line="360" w:lineRule="auto"/>
              <w:jc w:val="center"/>
              <w:rPr>
                <w:rFonts w:ascii="宋体" w:hAnsi="宋体" w:cs="宋体"/>
                <w:b/>
                <w:szCs w:val="21"/>
                <w:highlight w:val="none"/>
              </w:rPr>
            </w:pPr>
            <w:r>
              <w:rPr>
                <w:rFonts w:hint="eastAsia" w:ascii="宋体" w:hAnsi="宋体" w:cs="宋体"/>
                <w:b/>
                <w:szCs w:val="21"/>
                <w:highlight w:val="none"/>
              </w:rPr>
              <w:t>投标规格</w:t>
            </w:r>
          </w:p>
        </w:tc>
        <w:tc>
          <w:tcPr>
            <w:tcW w:w="1600" w:type="dxa"/>
            <w:vAlign w:val="center"/>
          </w:tcPr>
          <w:p w14:paraId="4E51DF1F">
            <w:pPr>
              <w:spacing w:line="360" w:lineRule="auto"/>
              <w:jc w:val="center"/>
              <w:rPr>
                <w:rFonts w:ascii="宋体" w:hAnsi="宋体" w:cs="宋体"/>
                <w:b/>
                <w:szCs w:val="21"/>
                <w:highlight w:val="none"/>
              </w:rPr>
            </w:pPr>
            <w:r>
              <w:rPr>
                <w:rFonts w:hint="eastAsia" w:ascii="宋体" w:hAnsi="宋体" w:cs="宋体"/>
                <w:b/>
                <w:szCs w:val="21"/>
                <w:highlight w:val="none"/>
              </w:rPr>
              <w:t>偏离</w:t>
            </w:r>
          </w:p>
        </w:tc>
        <w:tc>
          <w:tcPr>
            <w:tcW w:w="1394" w:type="dxa"/>
            <w:vAlign w:val="center"/>
          </w:tcPr>
          <w:p w14:paraId="64374971">
            <w:pPr>
              <w:spacing w:line="360" w:lineRule="auto"/>
              <w:jc w:val="center"/>
              <w:rPr>
                <w:rFonts w:ascii="宋体" w:hAnsi="宋体" w:cs="宋体"/>
                <w:b/>
                <w:szCs w:val="21"/>
                <w:highlight w:val="none"/>
              </w:rPr>
            </w:pPr>
            <w:r>
              <w:rPr>
                <w:rFonts w:hint="eastAsia" w:ascii="宋体" w:hAnsi="宋体" w:cs="宋体"/>
                <w:b/>
                <w:szCs w:val="21"/>
                <w:highlight w:val="none"/>
              </w:rPr>
              <w:t>说明</w:t>
            </w:r>
          </w:p>
        </w:tc>
      </w:tr>
      <w:tr w14:paraId="347D2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495" w:type="dxa"/>
          </w:tcPr>
          <w:p w14:paraId="378063FB">
            <w:pPr>
              <w:spacing w:line="360" w:lineRule="auto"/>
              <w:rPr>
                <w:rFonts w:ascii="宋体" w:hAnsi="宋体" w:cs="宋体"/>
                <w:sz w:val="18"/>
                <w:szCs w:val="18"/>
                <w:highlight w:val="none"/>
              </w:rPr>
            </w:pPr>
          </w:p>
        </w:tc>
        <w:tc>
          <w:tcPr>
            <w:tcW w:w="2453" w:type="dxa"/>
          </w:tcPr>
          <w:p w14:paraId="2F121606">
            <w:pPr>
              <w:spacing w:line="360" w:lineRule="auto"/>
              <w:rPr>
                <w:rFonts w:ascii="宋体" w:hAnsi="宋体" w:cs="宋体"/>
                <w:sz w:val="18"/>
                <w:szCs w:val="18"/>
                <w:highlight w:val="none"/>
              </w:rPr>
            </w:pPr>
          </w:p>
        </w:tc>
        <w:tc>
          <w:tcPr>
            <w:tcW w:w="2227" w:type="dxa"/>
          </w:tcPr>
          <w:p w14:paraId="29392A12">
            <w:pPr>
              <w:spacing w:line="360" w:lineRule="auto"/>
              <w:rPr>
                <w:rFonts w:ascii="宋体" w:hAnsi="宋体" w:cs="宋体"/>
                <w:sz w:val="18"/>
                <w:szCs w:val="18"/>
                <w:highlight w:val="none"/>
              </w:rPr>
            </w:pPr>
          </w:p>
        </w:tc>
        <w:tc>
          <w:tcPr>
            <w:tcW w:w="1600" w:type="dxa"/>
          </w:tcPr>
          <w:p w14:paraId="23AD10DF">
            <w:pPr>
              <w:spacing w:line="360" w:lineRule="auto"/>
              <w:rPr>
                <w:rFonts w:ascii="宋体" w:hAnsi="宋体" w:cs="宋体"/>
                <w:sz w:val="18"/>
                <w:szCs w:val="18"/>
                <w:highlight w:val="none"/>
              </w:rPr>
            </w:pPr>
          </w:p>
        </w:tc>
        <w:tc>
          <w:tcPr>
            <w:tcW w:w="1394" w:type="dxa"/>
          </w:tcPr>
          <w:p w14:paraId="6539AB72">
            <w:pPr>
              <w:spacing w:line="360" w:lineRule="auto"/>
              <w:rPr>
                <w:rFonts w:ascii="宋体" w:hAnsi="宋体" w:cs="宋体"/>
                <w:sz w:val="18"/>
                <w:szCs w:val="18"/>
                <w:highlight w:val="none"/>
              </w:rPr>
            </w:pPr>
          </w:p>
        </w:tc>
      </w:tr>
      <w:tr w14:paraId="4DB78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495" w:type="dxa"/>
          </w:tcPr>
          <w:p w14:paraId="6F4144A6">
            <w:pPr>
              <w:spacing w:line="360" w:lineRule="auto"/>
              <w:rPr>
                <w:rFonts w:ascii="宋体" w:hAnsi="宋体" w:cs="宋体"/>
                <w:sz w:val="18"/>
                <w:szCs w:val="18"/>
                <w:highlight w:val="none"/>
              </w:rPr>
            </w:pPr>
          </w:p>
        </w:tc>
        <w:tc>
          <w:tcPr>
            <w:tcW w:w="2453" w:type="dxa"/>
          </w:tcPr>
          <w:p w14:paraId="1BAE672C">
            <w:pPr>
              <w:spacing w:line="360" w:lineRule="auto"/>
              <w:rPr>
                <w:rFonts w:ascii="宋体" w:hAnsi="宋体" w:cs="宋体"/>
                <w:sz w:val="18"/>
                <w:szCs w:val="18"/>
                <w:highlight w:val="none"/>
              </w:rPr>
            </w:pPr>
          </w:p>
        </w:tc>
        <w:tc>
          <w:tcPr>
            <w:tcW w:w="2227" w:type="dxa"/>
          </w:tcPr>
          <w:p w14:paraId="70D9A098">
            <w:pPr>
              <w:spacing w:line="360" w:lineRule="auto"/>
              <w:rPr>
                <w:rFonts w:ascii="宋体" w:hAnsi="宋体" w:cs="宋体"/>
                <w:sz w:val="18"/>
                <w:szCs w:val="18"/>
                <w:highlight w:val="none"/>
              </w:rPr>
            </w:pPr>
          </w:p>
        </w:tc>
        <w:tc>
          <w:tcPr>
            <w:tcW w:w="1600" w:type="dxa"/>
          </w:tcPr>
          <w:p w14:paraId="2FB453C5">
            <w:pPr>
              <w:spacing w:line="360" w:lineRule="auto"/>
              <w:rPr>
                <w:rFonts w:ascii="宋体" w:hAnsi="宋体" w:cs="宋体"/>
                <w:sz w:val="18"/>
                <w:szCs w:val="18"/>
                <w:highlight w:val="none"/>
              </w:rPr>
            </w:pPr>
          </w:p>
        </w:tc>
        <w:tc>
          <w:tcPr>
            <w:tcW w:w="1394" w:type="dxa"/>
          </w:tcPr>
          <w:p w14:paraId="757E86A6">
            <w:pPr>
              <w:spacing w:line="360" w:lineRule="auto"/>
              <w:rPr>
                <w:rFonts w:ascii="宋体" w:hAnsi="宋体" w:cs="宋体"/>
                <w:sz w:val="18"/>
                <w:szCs w:val="18"/>
                <w:highlight w:val="none"/>
              </w:rPr>
            </w:pPr>
          </w:p>
        </w:tc>
      </w:tr>
      <w:tr w14:paraId="0C1F7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495" w:type="dxa"/>
          </w:tcPr>
          <w:p w14:paraId="04E69860">
            <w:pPr>
              <w:spacing w:line="360" w:lineRule="auto"/>
              <w:rPr>
                <w:rFonts w:ascii="宋体" w:hAnsi="宋体" w:cs="宋体"/>
                <w:sz w:val="18"/>
                <w:szCs w:val="18"/>
                <w:highlight w:val="none"/>
              </w:rPr>
            </w:pPr>
          </w:p>
        </w:tc>
        <w:tc>
          <w:tcPr>
            <w:tcW w:w="2453" w:type="dxa"/>
          </w:tcPr>
          <w:p w14:paraId="6FAD6FDD">
            <w:pPr>
              <w:spacing w:line="360" w:lineRule="auto"/>
              <w:rPr>
                <w:rFonts w:ascii="宋体" w:hAnsi="宋体" w:cs="宋体"/>
                <w:sz w:val="18"/>
                <w:szCs w:val="18"/>
                <w:highlight w:val="none"/>
              </w:rPr>
            </w:pPr>
            <w:r>
              <w:rPr>
                <w:rFonts w:hint="eastAsia" w:ascii="宋体" w:hAnsi="宋体" w:cs="宋体"/>
                <w:sz w:val="18"/>
                <w:szCs w:val="18"/>
                <w:highlight w:val="none"/>
              </w:rPr>
              <w:t>...</w:t>
            </w:r>
          </w:p>
        </w:tc>
        <w:tc>
          <w:tcPr>
            <w:tcW w:w="2227" w:type="dxa"/>
          </w:tcPr>
          <w:p w14:paraId="77086F50">
            <w:pPr>
              <w:spacing w:line="360" w:lineRule="auto"/>
              <w:rPr>
                <w:rFonts w:ascii="宋体" w:hAnsi="宋体" w:cs="宋体"/>
                <w:sz w:val="18"/>
                <w:szCs w:val="18"/>
                <w:highlight w:val="none"/>
              </w:rPr>
            </w:pPr>
          </w:p>
        </w:tc>
        <w:tc>
          <w:tcPr>
            <w:tcW w:w="1600" w:type="dxa"/>
          </w:tcPr>
          <w:p w14:paraId="0EFC70AD">
            <w:pPr>
              <w:spacing w:line="360" w:lineRule="auto"/>
              <w:rPr>
                <w:rFonts w:ascii="宋体" w:hAnsi="宋体" w:cs="宋体"/>
                <w:sz w:val="18"/>
                <w:szCs w:val="18"/>
                <w:highlight w:val="none"/>
              </w:rPr>
            </w:pPr>
          </w:p>
        </w:tc>
        <w:tc>
          <w:tcPr>
            <w:tcW w:w="1394" w:type="dxa"/>
          </w:tcPr>
          <w:p w14:paraId="11853B77">
            <w:pPr>
              <w:spacing w:line="360" w:lineRule="auto"/>
              <w:rPr>
                <w:rFonts w:ascii="宋体" w:hAnsi="宋体" w:cs="宋体"/>
                <w:sz w:val="18"/>
                <w:szCs w:val="18"/>
                <w:highlight w:val="none"/>
              </w:rPr>
            </w:pPr>
          </w:p>
        </w:tc>
      </w:tr>
    </w:tbl>
    <w:p w14:paraId="29343991">
      <w:pPr>
        <w:spacing w:line="360" w:lineRule="auto"/>
        <w:rPr>
          <w:rFonts w:ascii="宋体" w:hAnsi="宋体" w:cs="宋体"/>
          <w:b/>
          <w:sz w:val="24"/>
          <w:highlight w:val="none"/>
        </w:rPr>
      </w:pPr>
      <w:r>
        <w:rPr>
          <w:rFonts w:hint="eastAsia" w:ascii="宋体" w:hAnsi="宋体" w:cs="宋体"/>
          <w:b/>
          <w:sz w:val="24"/>
          <w:highlight w:val="none"/>
        </w:rPr>
        <w:t>注：与招标文件中第三章技术要求对应填写。</w:t>
      </w:r>
    </w:p>
    <w:p w14:paraId="7385E065">
      <w:pPr>
        <w:spacing w:line="360" w:lineRule="auto"/>
        <w:rPr>
          <w:rFonts w:ascii="宋体" w:hAnsi="宋体" w:cs="宋体"/>
          <w:b/>
          <w:sz w:val="24"/>
          <w:highlight w:val="none"/>
        </w:rPr>
      </w:pPr>
    </w:p>
    <w:p w14:paraId="5EFB0DC0">
      <w:pPr>
        <w:pStyle w:val="26"/>
        <w:ind w:left="420" w:firstLine="3600" w:firstLineChars="1500"/>
        <w:rPr>
          <w:rFonts w:ascii="宋体" w:hAnsi="宋体" w:cs="宋体"/>
          <w:sz w:val="24"/>
          <w:szCs w:val="24"/>
          <w:highlight w:val="none"/>
        </w:rPr>
      </w:pPr>
      <w:r>
        <w:rPr>
          <w:rFonts w:hint="eastAsia" w:ascii="宋体" w:hAnsi="宋体" w:cs="宋体"/>
          <w:sz w:val="24"/>
          <w:szCs w:val="24"/>
          <w:highlight w:val="none"/>
        </w:rPr>
        <w:t>投标人（公章）：</w:t>
      </w:r>
    </w:p>
    <w:p w14:paraId="7F8950B2">
      <w:pPr>
        <w:pStyle w:val="26"/>
        <w:ind w:left="420" w:firstLine="3600" w:firstLineChars="1500"/>
        <w:rPr>
          <w:rFonts w:ascii="宋体" w:hAnsi="宋体" w:cs="宋体"/>
          <w:sz w:val="24"/>
          <w:szCs w:val="24"/>
          <w:highlight w:val="none"/>
        </w:rPr>
      </w:pPr>
      <w:r>
        <w:rPr>
          <w:rFonts w:hint="eastAsia" w:ascii="宋体" w:hAnsi="宋体" w:cs="宋体"/>
          <w:sz w:val="24"/>
          <w:szCs w:val="24"/>
          <w:highlight w:val="none"/>
        </w:rPr>
        <w:t>法定代表人或</w:t>
      </w:r>
      <w:r>
        <w:rPr>
          <w:rFonts w:hint="eastAsia" w:ascii="宋体" w:hAnsi="宋体" w:cs="宋体"/>
          <w:sz w:val="24"/>
          <w:szCs w:val="24"/>
          <w:highlight w:val="none"/>
          <w:lang w:val="en-US" w:eastAsia="zh-CN"/>
        </w:rPr>
        <w:t>被</w:t>
      </w:r>
      <w:r>
        <w:rPr>
          <w:rFonts w:hint="eastAsia" w:ascii="宋体" w:hAnsi="宋体" w:cs="宋体"/>
          <w:sz w:val="24"/>
          <w:szCs w:val="24"/>
          <w:highlight w:val="none"/>
        </w:rPr>
        <w:t xml:space="preserve">授权人（签字或印章）： </w:t>
      </w:r>
    </w:p>
    <w:p w14:paraId="3295607E">
      <w:pPr>
        <w:pStyle w:val="7"/>
        <w:ind w:firstLine="4080" w:firstLineChars="1700"/>
        <w:rPr>
          <w:rFonts w:ascii="宋体" w:hAnsi="宋体"/>
          <w:sz w:val="24"/>
          <w:szCs w:val="24"/>
          <w:highlight w:val="none"/>
        </w:rPr>
      </w:pPr>
      <w:r>
        <w:rPr>
          <w:rFonts w:hint="eastAsia" w:ascii="宋体" w:hAnsi="宋体" w:cs="宋体"/>
          <w:sz w:val="24"/>
          <w:szCs w:val="24"/>
          <w:highlight w:val="none"/>
        </w:rPr>
        <w:t>日   期 ：    年   月   日</w:t>
      </w:r>
    </w:p>
    <w:p w14:paraId="4ED51064">
      <w:pPr>
        <w:spacing w:line="360" w:lineRule="auto"/>
        <w:ind w:firstLine="482" w:firstLineChars="200"/>
        <w:rPr>
          <w:rFonts w:ascii="宋体" w:hAnsi="宋体" w:cs="宋体"/>
          <w:b/>
          <w:sz w:val="24"/>
          <w:szCs w:val="24"/>
          <w:highlight w:val="none"/>
        </w:rPr>
      </w:pPr>
    </w:p>
    <w:p w14:paraId="2F9BCC0B">
      <w:pPr>
        <w:rPr>
          <w:highlight w:val="none"/>
        </w:rPr>
      </w:pPr>
      <w:r>
        <w:rPr>
          <w:rFonts w:hint="eastAsia"/>
          <w:highlight w:val="none"/>
        </w:rPr>
        <w:br w:type="page"/>
      </w:r>
    </w:p>
    <w:p w14:paraId="06EE55E1">
      <w:pPr>
        <w:pStyle w:val="17"/>
        <w:rPr>
          <w:highlight w:val="none"/>
        </w:rPr>
      </w:pPr>
    </w:p>
    <w:p w14:paraId="4C0BF187">
      <w:pPr>
        <w:pStyle w:val="17"/>
        <w:rPr>
          <w:highlight w:val="none"/>
        </w:rPr>
      </w:pPr>
    </w:p>
    <w:p w14:paraId="352B0968">
      <w:pPr>
        <w:spacing w:line="360" w:lineRule="auto"/>
        <w:ind w:firstLine="482" w:firstLineChars="200"/>
        <w:rPr>
          <w:rFonts w:ascii="宋体" w:hAnsi="宋体" w:cs="宋体"/>
          <w:b/>
          <w:bCs/>
          <w:sz w:val="24"/>
          <w:szCs w:val="24"/>
          <w:highlight w:val="none"/>
        </w:rPr>
      </w:pPr>
      <w:r>
        <w:rPr>
          <w:rFonts w:hint="eastAsia" w:ascii="宋体" w:hAnsi="宋体" w:cs="宋体"/>
          <w:b/>
          <w:sz w:val="24"/>
          <w:szCs w:val="24"/>
          <w:highlight w:val="none"/>
        </w:rPr>
        <w:t>（十</w:t>
      </w:r>
      <w:r>
        <w:rPr>
          <w:rFonts w:hint="eastAsia" w:ascii="宋体" w:hAnsi="宋体" w:cs="宋体"/>
          <w:b/>
          <w:sz w:val="24"/>
          <w:szCs w:val="24"/>
          <w:highlight w:val="none"/>
          <w:lang w:val="en-US" w:eastAsia="zh-CN"/>
        </w:rPr>
        <w:t>一</w:t>
      </w:r>
      <w:r>
        <w:rPr>
          <w:rFonts w:hint="eastAsia" w:ascii="宋体" w:hAnsi="宋体" w:cs="宋体"/>
          <w:b/>
          <w:sz w:val="24"/>
          <w:szCs w:val="24"/>
          <w:highlight w:val="none"/>
        </w:rPr>
        <w:t xml:space="preserve">）商务条款偏离表 </w:t>
      </w:r>
    </w:p>
    <w:p w14:paraId="4FB8D724">
      <w:pPr>
        <w:spacing w:line="360" w:lineRule="auto"/>
        <w:jc w:val="center"/>
        <w:rPr>
          <w:rFonts w:ascii="宋体" w:hAnsi="宋体" w:cs="宋体"/>
          <w:b/>
          <w:sz w:val="30"/>
          <w:highlight w:val="none"/>
        </w:rPr>
      </w:pPr>
      <w:r>
        <w:rPr>
          <w:rFonts w:hint="eastAsia" w:ascii="宋体" w:hAnsi="宋体" w:cs="宋体"/>
          <w:b/>
          <w:sz w:val="30"/>
          <w:highlight w:val="none"/>
        </w:rPr>
        <w:t>商务条款偏离表</w:t>
      </w:r>
    </w:p>
    <w:p w14:paraId="23D80869">
      <w:pPr>
        <w:spacing w:line="360" w:lineRule="auto"/>
        <w:ind w:firstLine="482" w:firstLineChars="200"/>
        <w:rPr>
          <w:rFonts w:ascii="宋体" w:hAnsi="宋体" w:cs="宋体"/>
          <w:b/>
          <w:szCs w:val="21"/>
          <w:highlight w:val="none"/>
        </w:rPr>
      </w:pPr>
      <w:r>
        <w:rPr>
          <w:rFonts w:hint="eastAsia" w:ascii="宋体" w:hAnsi="宋体" w:cs="宋体"/>
          <w:b/>
          <w:sz w:val="24"/>
          <w:highlight w:val="none"/>
          <w:lang w:val="en-US" w:eastAsia="zh-CN"/>
        </w:rPr>
        <w:t>项目</w:t>
      </w:r>
      <w:r>
        <w:rPr>
          <w:rFonts w:hint="eastAsia" w:ascii="宋体" w:hAnsi="宋体" w:cs="宋体"/>
          <w:b/>
          <w:sz w:val="24"/>
          <w:highlight w:val="none"/>
        </w:rPr>
        <w:t xml:space="preserve">名称：          　　　　　         项目编号：　  </w:t>
      </w:r>
      <w:r>
        <w:rPr>
          <w:rFonts w:hint="eastAsia" w:ascii="宋体" w:hAnsi="宋体" w:cs="宋体"/>
          <w:b/>
          <w:szCs w:val="21"/>
          <w:highlight w:val="none"/>
        </w:rPr>
        <w:t>　</w:t>
      </w:r>
    </w:p>
    <w:tbl>
      <w:tblPr>
        <w:tblStyle w:val="27"/>
        <w:tblW w:w="8274" w:type="dxa"/>
        <w:tblInd w:w="1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329"/>
        <w:gridCol w:w="2175"/>
        <w:gridCol w:w="2325"/>
        <w:gridCol w:w="1770"/>
      </w:tblGrid>
      <w:tr w14:paraId="5E4F2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675" w:type="dxa"/>
            <w:vAlign w:val="center"/>
          </w:tcPr>
          <w:p w14:paraId="663EA832">
            <w:pPr>
              <w:spacing w:line="360" w:lineRule="auto"/>
              <w:jc w:val="center"/>
              <w:rPr>
                <w:rFonts w:ascii="宋体" w:hAnsi="宋体" w:cs="宋体"/>
                <w:b/>
                <w:szCs w:val="21"/>
                <w:highlight w:val="none"/>
              </w:rPr>
            </w:pPr>
            <w:r>
              <w:rPr>
                <w:rFonts w:hint="eastAsia" w:ascii="宋体" w:hAnsi="宋体" w:cs="宋体"/>
                <w:b/>
                <w:szCs w:val="21"/>
                <w:highlight w:val="none"/>
              </w:rPr>
              <w:t>序号</w:t>
            </w:r>
          </w:p>
        </w:tc>
        <w:tc>
          <w:tcPr>
            <w:tcW w:w="1329" w:type="dxa"/>
            <w:vAlign w:val="center"/>
          </w:tcPr>
          <w:p w14:paraId="4F156E27">
            <w:pPr>
              <w:spacing w:line="360" w:lineRule="auto"/>
              <w:ind w:firstLine="211" w:firstLineChars="100"/>
              <w:rPr>
                <w:rFonts w:ascii="宋体" w:hAnsi="宋体" w:cs="宋体"/>
                <w:b/>
                <w:szCs w:val="21"/>
                <w:highlight w:val="none"/>
              </w:rPr>
            </w:pPr>
            <w:r>
              <w:rPr>
                <w:rFonts w:hint="eastAsia" w:ascii="宋体" w:hAnsi="宋体" w:cs="宋体"/>
                <w:b/>
                <w:szCs w:val="21"/>
                <w:highlight w:val="none"/>
              </w:rPr>
              <w:t>项目</w:t>
            </w:r>
          </w:p>
        </w:tc>
        <w:tc>
          <w:tcPr>
            <w:tcW w:w="2175" w:type="dxa"/>
            <w:vAlign w:val="center"/>
          </w:tcPr>
          <w:p w14:paraId="561310F2">
            <w:pPr>
              <w:spacing w:line="360" w:lineRule="auto"/>
              <w:rPr>
                <w:rFonts w:ascii="宋体" w:hAnsi="宋体" w:cs="宋体"/>
                <w:b/>
                <w:szCs w:val="21"/>
                <w:highlight w:val="none"/>
              </w:rPr>
            </w:pPr>
            <w:r>
              <w:rPr>
                <w:rFonts w:hint="eastAsia" w:ascii="宋体" w:hAnsi="宋体" w:cs="宋体"/>
                <w:b/>
                <w:szCs w:val="21"/>
                <w:highlight w:val="none"/>
              </w:rPr>
              <w:t>招标文件的商务条款</w:t>
            </w:r>
          </w:p>
        </w:tc>
        <w:tc>
          <w:tcPr>
            <w:tcW w:w="2325" w:type="dxa"/>
            <w:vAlign w:val="center"/>
          </w:tcPr>
          <w:p w14:paraId="5EE0480D">
            <w:pPr>
              <w:spacing w:line="360" w:lineRule="auto"/>
              <w:jc w:val="center"/>
              <w:rPr>
                <w:rFonts w:ascii="宋体" w:hAnsi="宋体" w:cs="宋体"/>
                <w:b/>
                <w:szCs w:val="21"/>
                <w:highlight w:val="none"/>
              </w:rPr>
            </w:pPr>
            <w:r>
              <w:rPr>
                <w:rFonts w:hint="eastAsia" w:ascii="宋体" w:hAnsi="宋体" w:cs="宋体"/>
                <w:b/>
                <w:szCs w:val="21"/>
                <w:highlight w:val="none"/>
              </w:rPr>
              <w:t>投标文件的商务条款</w:t>
            </w:r>
          </w:p>
        </w:tc>
        <w:tc>
          <w:tcPr>
            <w:tcW w:w="1770" w:type="dxa"/>
            <w:vAlign w:val="center"/>
          </w:tcPr>
          <w:p w14:paraId="371A4493">
            <w:pPr>
              <w:spacing w:line="360" w:lineRule="auto"/>
              <w:jc w:val="center"/>
              <w:rPr>
                <w:rFonts w:ascii="宋体" w:hAnsi="宋体" w:cs="宋体"/>
                <w:b/>
                <w:szCs w:val="21"/>
                <w:highlight w:val="none"/>
              </w:rPr>
            </w:pPr>
            <w:r>
              <w:rPr>
                <w:rFonts w:hint="eastAsia" w:ascii="宋体" w:hAnsi="宋体" w:cs="宋体"/>
                <w:b/>
                <w:szCs w:val="21"/>
                <w:highlight w:val="none"/>
              </w:rPr>
              <w:t>说明</w:t>
            </w:r>
          </w:p>
        </w:tc>
      </w:tr>
      <w:tr w14:paraId="1DC62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675" w:type="dxa"/>
          </w:tcPr>
          <w:p w14:paraId="5233E435">
            <w:pPr>
              <w:spacing w:line="360" w:lineRule="auto"/>
              <w:jc w:val="center"/>
              <w:rPr>
                <w:rFonts w:ascii="宋体" w:hAnsi="宋体" w:cs="宋体"/>
                <w:sz w:val="18"/>
                <w:szCs w:val="18"/>
                <w:highlight w:val="none"/>
              </w:rPr>
            </w:pPr>
            <w:r>
              <w:rPr>
                <w:rFonts w:hint="eastAsia" w:ascii="宋体" w:hAnsi="宋体" w:cs="宋体"/>
                <w:sz w:val="18"/>
                <w:szCs w:val="18"/>
                <w:highlight w:val="none"/>
              </w:rPr>
              <w:t>1</w:t>
            </w:r>
          </w:p>
        </w:tc>
        <w:tc>
          <w:tcPr>
            <w:tcW w:w="1329" w:type="dxa"/>
            <w:shd w:val="clear" w:color="auto" w:fill="auto"/>
          </w:tcPr>
          <w:p w14:paraId="0D0B7204">
            <w:pPr>
              <w:spacing w:line="360" w:lineRule="auto"/>
              <w:rPr>
                <w:rFonts w:ascii="宋体" w:hAnsi="宋体" w:cs="宋体"/>
                <w:sz w:val="18"/>
                <w:szCs w:val="18"/>
                <w:highlight w:val="none"/>
              </w:rPr>
            </w:pPr>
            <w:r>
              <w:rPr>
                <w:rFonts w:hint="eastAsia" w:ascii="宋体" w:hAnsi="宋体" w:cs="宋体"/>
                <w:sz w:val="18"/>
                <w:szCs w:val="18"/>
                <w:highlight w:val="none"/>
              </w:rPr>
              <w:t>项目编号</w:t>
            </w:r>
          </w:p>
        </w:tc>
        <w:tc>
          <w:tcPr>
            <w:tcW w:w="2175" w:type="dxa"/>
            <w:shd w:val="clear" w:color="auto" w:fill="auto"/>
          </w:tcPr>
          <w:p w14:paraId="51CB6CAA">
            <w:pPr>
              <w:spacing w:line="360" w:lineRule="auto"/>
              <w:rPr>
                <w:rFonts w:ascii="宋体" w:hAnsi="宋体" w:cs="宋体"/>
                <w:sz w:val="18"/>
                <w:szCs w:val="18"/>
                <w:highlight w:val="none"/>
              </w:rPr>
            </w:pPr>
          </w:p>
        </w:tc>
        <w:tc>
          <w:tcPr>
            <w:tcW w:w="2325" w:type="dxa"/>
          </w:tcPr>
          <w:p w14:paraId="16AF0496">
            <w:pPr>
              <w:spacing w:line="360" w:lineRule="auto"/>
              <w:rPr>
                <w:rFonts w:ascii="宋体" w:hAnsi="宋体" w:cs="宋体"/>
                <w:sz w:val="18"/>
                <w:szCs w:val="18"/>
                <w:highlight w:val="none"/>
              </w:rPr>
            </w:pPr>
          </w:p>
        </w:tc>
        <w:tc>
          <w:tcPr>
            <w:tcW w:w="1770" w:type="dxa"/>
          </w:tcPr>
          <w:p w14:paraId="1D627610">
            <w:pPr>
              <w:spacing w:line="360" w:lineRule="auto"/>
              <w:rPr>
                <w:rFonts w:ascii="宋体" w:hAnsi="宋体" w:cs="宋体"/>
                <w:sz w:val="18"/>
                <w:szCs w:val="18"/>
                <w:highlight w:val="none"/>
              </w:rPr>
            </w:pPr>
          </w:p>
        </w:tc>
      </w:tr>
      <w:tr w14:paraId="4D3D2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675" w:type="dxa"/>
          </w:tcPr>
          <w:p w14:paraId="4EC228E4">
            <w:pPr>
              <w:spacing w:line="360" w:lineRule="auto"/>
              <w:jc w:val="center"/>
              <w:rPr>
                <w:rFonts w:ascii="宋体" w:hAnsi="宋体" w:cs="宋体"/>
                <w:sz w:val="18"/>
                <w:szCs w:val="18"/>
                <w:highlight w:val="none"/>
              </w:rPr>
            </w:pPr>
            <w:r>
              <w:rPr>
                <w:rFonts w:hint="eastAsia" w:ascii="宋体" w:hAnsi="宋体" w:cs="宋体"/>
                <w:sz w:val="18"/>
                <w:szCs w:val="18"/>
                <w:highlight w:val="none"/>
              </w:rPr>
              <w:t>2</w:t>
            </w:r>
          </w:p>
        </w:tc>
        <w:tc>
          <w:tcPr>
            <w:tcW w:w="1329" w:type="dxa"/>
            <w:shd w:val="clear" w:color="auto" w:fill="auto"/>
          </w:tcPr>
          <w:p w14:paraId="0167C42C">
            <w:pPr>
              <w:spacing w:line="360" w:lineRule="auto"/>
              <w:rPr>
                <w:rFonts w:ascii="宋体" w:hAnsi="宋体" w:cs="宋体"/>
                <w:sz w:val="18"/>
                <w:szCs w:val="18"/>
                <w:highlight w:val="none"/>
              </w:rPr>
            </w:pPr>
            <w:r>
              <w:rPr>
                <w:rFonts w:hint="eastAsia" w:ascii="宋体" w:hAnsi="宋体" w:cs="宋体"/>
                <w:sz w:val="18"/>
                <w:szCs w:val="18"/>
                <w:highlight w:val="none"/>
              </w:rPr>
              <w:t>付款方式</w:t>
            </w:r>
          </w:p>
        </w:tc>
        <w:tc>
          <w:tcPr>
            <w:tcW w:w="2175" w:type="dxa"/>
            <w:shd w:val="clear" w:color="auto" w:fill="auto"/>
          </w:tcPr>
          <w:p w14:paraId="12F89CF5">
            <w:pPr>
              <w:spacing w:line="360" w:lineRule="auto"/>
              <w:rPr>
                <w:rFonts w:ascii="宋体" w:hAnsi="宋体" w:cs="宋体"/>
                <w:sz w:val="18"/>
                <w:szCs w:val="18"/>
                <w:highlight w:val="none"/>
              </w:rPr>
            </w:pPr>
          </w:p>
        </w:tc>
        <w:tc>
          <w:tcPr>
            <w:tcW w:w="2325" w:type="dxa"/>
          </w:tcPr>
          <w:p w14:paraId="40D1833E">
            <w:pPr>
              <w:spacing w:line="360" w:lineRule="auto"/>
              <w:rPr>
                <w:rFonts w:ascii="宋体" w:hAnsi="宋体" w:cs="宋体"/>
                <w:sz w:val="18"/>
                <w:szCs w:val="18"/>
                <w:highlight w:val="none"/>
              </w:rPr>
            </w:pPr>
          </w:p>
        </w:tc>
        <w:tc>
          <w:tcPr>
            <w:tcW w:w="1770" w:type="dxa"/>
          </w:tcPr>
          <w:p w14:paraId="30BD7779">
            <w:pPr>
              <w:spacing w:line="360" w:lineRule="auto"/>
              <w:rPr>
                <w:rFonts w:ascii="宋体" w:hAnsi="宋体" w:cs="宋体"/>
                <w:sz w:val="18"/>
                <w:szCs w:val="18"/>
                <w:highlight w:val="none"/>
              </w:rPr>
            </w:pPr>
          </w:p>
        </w:tc>
      </w:tr>
      <w:tr w14:paraId="7733A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675" w:type="dxa"/>
          </w:tcPr>
          <w:p w14:paraId="530C106C">
            <w:pPr>
              <w:spacing w:line="360" w:lineRule="auto"/>
              <w:jc w:val="center"/>
              <w:rPr>
                <w:rFonts w:ascii="宋体" w:hAnsi="宋体" w:cs="宋体"/>
                <w:sz w:val="18"/>
                <w:szCs w:val="18"/>
                <w:highlight w:val="none"/>
              </w:rPr>
            </w:pPr>
            <w:r>
              <w:rPr>
                <w:rFonts w:hint="eastAsia" w:ascii="宋体" w:hAnsi="宋体" w:cs="宋体"/>
                <w:sz w:val="18"/>
                <w:szCs w:val="18"/>
                <w:highlight w:val="none"/>
              </w:rPr>
              <w:t>3</w:t>
            </w:r>
          </w:p>
        </w:tc>
        <w:tc>
          <w:tcPr>
            <w:tcW w:w="1329" w:type="dxa"/>
            <w:shd w:val="clear" w:color="auto" w:fill="auto"/>
          </w:tcPr>
          <w:p w14:paraId="081C54C8">
            <w:pPr>
              <w:spacing w:line="360" w:lineRule="auto"/>
              <w:rPr>
                <w:rFonts w:ascii="宋体" w:hAnsi="宋体" w:cs="宋体"/>
                <w:sz w:val="18"/>
                <w:szCs w:val="18"/>
                <w:highlight w:val="none"/>
              </w:rPr>
            </w:pPr>
            <w:r>
              <w:rPr>
                <w:rFonts w:hint="eastAsia" w:ascii="宋体" w:hAnsi="宋体" w:cs="宋体"/>
                <w:sz w:val="18"/>
                <w:szCs w:val="18"/>
                <w:highlight w:val="none"/>
              </w:rPr>
              <w:t>质保期</w:t>
            </w:r>
          </w:p>
        </w:tc>
        <w:tc>
          <w:tcPr>
            <w:tcW w:w="2175" w:type="dxa"/>
            <w:shd w:val="clear" w:color="auto" w:fill="auto"/>
          </w:tcPr>
          <w:p w14:paraId="7CCC3B31">
            <w:pPr>
              <w:spacing w:line="360" w:lineRule="auto"/>
              <w:rPr>
                <w:rFonts w:ascii="宋体" w:hAnsi="宋体" w:cs="宋体"/>
                <w:sz w:val="18"/>
                <w:szCs w:val="18"/>
                <w:highlight w:val="none"/>
              </w:rPr>
            </w:pPr>
          </w:p>
        </w:tc>
        <w:tc>
          <w:tcPr>
            <w:tcW w:w="2325" w:type="dxa"/>
          </w:tcPr>
          <w:p w14:paraId="0742DA6F">
            <w:pPr>
              <w:spacing w:line="360" w:lineRule="auto"/>
              <w:rPr>
                <w:rFonts w:ascii="宋体" w:hAnsi="宋体" w:cs="宋体"/>
                <w:sz w:val="18"/>
                <w:szCs w:val="18"/>
                <w:highlight w:val="none"/>
              </w:rPr>
            </w:pPr>
          </w:p>
        </w:tc>
        <w:tc>
          <w:tcPr>
            <w:tcW w:w="1770" w:type="dxa"/>
          </w:tcPr>
          <w:p w14:paraId="4668D76D">
            <w:pPr>
              <w:spacing w:line="360" w:lineRule="auto"/>
              <w:rPr>
                <w:rFonts w:ascii="宋体" w:hAnsi="宋体" w:cs="宋体"/>
                <w:sz w:val="18"/>
                <w:szCs w:val="18"/>
                <w:highlight w:val="none"/>
              </w:rPr>
            </w:pPr>
          </w:p>
        </w:tc>
      </w:tr>
      <w:tr w14:paraId="01DDD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675" w:type="dxa"/>
          </w:tcPr>
          <w:p w14:paraId="00029CFE">
            <w:pPr>
              <w:spacing w:line="360" w:lineRule="auto"/>
              <w:jc w:val="center"/>
              <w:rPr>
                <w:rFonts w:ascii="宋体" w:hAnsi="宋体" w:cs="宋体"/>
                <w:sz w:val="18"/>
                <w:szCs w:val="18"/>
                <w:highlight w:val="none"/>
              </w:rPr>
            </w:pPr>
            <w:r>
              <w:rPr>
                <w:rFonts w:hint="eastAsia" w:ascii="宋体" w:hAnsi="宋体" w:cs="宋体"/>
                <w:sz w:val="18"/>
                <w:szCs w:val="18"/>
                <w:highlight w:val="none"/>
              </w:rPr>
              <w:t>4</w:t>
            </w:r>
          </w:p>
        </w:tc>
        <w:tc>
          <w:tcPr>
            <w:tcW w:w="1329" w:type="dxa"/>
            <w:shd w:val="clear" w:color="auto" w:fill="auto"/>
          </w:tcPr>
          <w:p w14:paraId="10A818A2">
            <w:pPr>
              <w:spacing w:line="360" w:lineRule="auto"/>
              <w:rPr>
                <w:rFonts w:ascii="宋体" w:hAnsi="宋体" w:cs="宋体"/>
                <w:sz w:val="18"/>
                <w:szCs w:val="18"/>
                <w:highlight w:val="none"/>
              </w:rPr>
            </w:pPr>
            <w:r>
              <w:rPr>
                <w:rFonts w:hint="eastAsia" w:ascii="宋体" w:hAnsi="宋体" w:cs="宋体"/>
                <w:sz w:val="18"/>
                <w:szCs w:val="18"/>
                <w:highlight w:val="none"/>
              </w:rPr>
              <w:t>合同履行期限</w:t>
            </w:r>
          </w:p>
        </w:tc>
        <w:tc>
          <w:tcPr>
            <w:tcW w:w="2175" w:type="dxa"/>
            <w:shd w:val="clear" w:color="auto" w:fill="auto"/>
          </w:tcPr>
          <w:p w14:paraId="09A45B25">
            <w:pPr>
              <w:spacing w:line="360" w:lineRule="auto"/>
              <w:rPr>
                <w:rFonts w:ascii="宋体" w:hAnsi="宋体" w:cs="宋体"/>
                <w:sz w:val="18"/>
                <w:szCs w:val="18"/>
                <w:highlight w:val="none"/>
              </w:rPr>
            </w:pPr>
          </w:p>
        </w:tc>
        <w:tc>
          <w:tcPr>
            <w:tcW w:w="2325" w:type="dxa"/>
          </w:tcPr>
          <w:p w14:paraId="688DEF44">
            <w:pPr>
              <w:spacing w:line="360" w:lineRule="auto"/>
              <w:rPr>
                <w:rFonts w:ascii="宋体" w:hAnsi="宋体" w:cs="宋体"/>
                <w:sz w:val="18"/>
                <w:szCs w:val="18"/>
                <w:highlight w:val="none"/>
              </w:rPr>
            </w:pPr>
          </w:p>
        </w:tc>
        <w:tc>
          <w:tcPr>
            <w:tcW w:w="1770" w:type="dxa"/>
          </w:tcPr>
          <w:p w14:paraId="4BA57E1A">
            <w:pPr>
              <w:spacing w:line="360" w:lineRule="auto"/>
              <w:rPr>
                <w:rFonts w:ascii="宋体" w:hAnsi="宋体" w:cs="宋体"/>
                <w:sz w:val="18"/>
                <w:szCs w:val="18"/>
                <w:highlight w:val="none"/>
              </w:rPr>
            </w:pPr>
          </w:p>
        </w:tc>
      </w:tr>
      <w:tr w14:paraId="3365C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675" w:type="dxa"/>
          </w:tcPr>
          <w:p w14:paraId="5610D857">
            <w:pPr>
              <w:spacing w:line="360" w:lineRule="auto"/>
              <w:jc w:val="center"/>
              <w:rPr>
                <w:rFonts w:ascii="宋体" w:hAnsi="宋体" w:cs="宋体"/>
                <w:sz w:val="18"/>
                <w:szCs w:val="18"/>
                <w:highlight w:val="none"/>
              </w:rPr>
            </w:pPr>
            <w:r>
              <w:rPr>
                <w:rFonts w:hint="eastAsia" w:ascii="宋体" w:hAnsi="宋体" w:cs="宋体"/>
                <w:sz w:val="18"/>
                <w:szCs w:val="18"/>
                <w:highlight w:val="none"/>
              </w:rPr>
              <w:t>5</w:t>
            </w:r>
          </w:p>
        </w:tc>
        <w:tc>
          <w:tcPr>
            <w:tcW w:w="1329" w:type="dxa"/>
            <w:shd w:val="clear" w:color="auto" w:fill="auto"/>
          </w:tcPr>
          <w:p w14:paraId="275C0FE7">
            <w:pPr>
              <w:spacing w:line="360" w:lineRule="auto"/>
              <w:rPr>
                <w:rFonts w:ascii="宋体" w:hAnsi="宋体" w:cs="宋体"/>
                <w:sz w:val="18"/>
                <w:szCs w:val="18"/>
                <w:highlight w:val="none"/>
              </w:rPr>
            </w:pPr>
            <w:r>
              <w:rPr>
                <w:rFonts w:hint="eastAsia" w:ascii="宋体" w:hAnsi="宋体" w:cs="宋体"/>
                <w:sz w:val="18"/>
                <w:szCs w:val="18"/>
                <w:highlight w:val="none"/>
              </w:rPr>
              <w:t>投标有效期</w:t>
            </w:r>
          </w:p>
        </w:tc>
        <w:tc>
          <w:tcPr>
            <w:tcW w:w="2175" w:type="dxa"/>
            <w:shd w:val="clear" w:color="auto" w:fill="auto"/>
          </w:tcPr>
          <w:p w14:paraId="59CEEF01">
            <w:pPr>
              <w:spacing w:line="360" w:lineRule="auto"/>
              <w:rPr>
                <w:rFonts w:ascii="宋体" w:hAnsi="宋体" w:cs="宋体"/>
                <w:sz w:val="18"/>
                <w:szCs w:val="18"/>
                <w:highlight w:val="none"/>
              </w:rPr>
            </w:pPr>
          </w:p>
        </w:tc>
        <w:tc>
          <w:tcPr>
            <w:tcW w:w="2325" w:type="dxa"/>
          </w:tcPr>
          <w:p w14:paraId="67523713">
            <w:pPr>
              <w:spacing w:line="360" w:lineRule="auto"/>
              <w:rPr>
                <w:rFonts w:ascii="宋体" w:hAnsi="宋体" w:cs="宋体"/>
                <w:sz w:val="18"/>
                <w:szCs w:val="18"/>
                <w:highlight w:val="none"/>
              </w:rPr>
            </w:pPr>
          </w:p>
        </w:tc>
        <w:tc>
          <w:tcPr>
            <w:tcW w:w="1770" w:type="dxa"/>
          </w:tcPr>
          <w:p w14:paraId="74CEE75F">
            <w:pPr>
              <w:spacing w:line="360" w:lineRule="auto"/>
              <w:rPr>
                <w:rFonts w:ascii="宋体" w:hAnsi="宋体" w:cs="宋体"/>
                <w:sz w:val="18"/>
                <w:szCs w:val="18"/>
                <w:highlight w:val="none"/>
              </w:rPr>
            </w:pPr>
          </w:p>
        </w:tc>
      </w:tr>
      <w:tr w14:paraId="781C2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675" w:type="dxa"/>
          </w:tcPr>
          <w:p w14:paraId="6D63D17A">
            <w:pPr>
              <w:spacing w:line="360" w:lineRule="auto"/>
              <w:jc w:val="center"/>
              <w:rPr>
                <w:rFonts w:ascii="宋体" w:hAnsi="宋体" w:cs="宋体"/>
                <w:sz w:val="18"/>
                <w:szCs w:val="18"/>
                <w:highlight w:val="none"/>
              </w:rPr>
            </w:pPr>
            <w:r>
              <w:rPr>
                <w:rFonts w:hint="eastAsia" w:ascii="宋体" w:hAnsi="宋体" w:cs="宋体"/>
                <w:sz w:val="18"/>
                <w:szCs w:val="18"/>
                <w:highlight w:val="none"/>
              </w:rPr>
              <w:t>6</w:t>
            </w:r>
          </w:p>
        </w:tc>
        <w:tc>
          <w:tcPr>
            <w:tcW w:w="1329" w:type="dxa"/>
            <w:shd w:val="clear" w:color="auto" w:fill="auto"/>
          </w:tcPr>
          <w:p w14:paraId="19F7DC01">
            <w:pPr>
              <w:spacing w:line="360" w:lineRule="auto"/>
              <w:rPr>
                <w:rFonts w:ascii="宋体" w:hAnsi="宋体" w:cs="宋体"/>
                <w:sz w:val="18"/>
                <w:szCs w:val="18"/>
                <w:highlight w:val="none"/>
              </w:rPr>
            </w:pPr>
            <w:r>
              <w:rPr>
                <w:rFonts w:hint="eastAsia" w:ascii="宋体" w:hAnsi="宋体" w:cs="宋体"/>
                <w:sz w:val="18"/>
                <w:szCs w:val="18"/>
                <w:highlight w:val="none"/>
              </w:rPr>
              <w:t>履约保证金</w:t>
            </w:r>
          </w:p>
        </w:tc>
        <w:tc>
          <w:tcPr>
            <w:tcW w:w="2175" w:type="dxa"/>
            <w:shd w:val="clear" w:color="auto" w:fill="auto"/>
          </w:tcPr>
          <w:p w14:paraId="748ED2F4">
            <w:pPr>
              <w:spacing w:line="360" w:lineRule="auto"/>
              <w:rPr>
                <w:rFonts w:ascii="宋体" w:hAnsi="宋体" w:cs="宋体"/>
                <w:sz w:val="18"/>
                <w:szCs w:val="18"/>
                <w:highlight w:val="none"/>
              </w:rPr>
            </w:pPr>
          </w:p>
        </w:tc>
        <w:tc>
          <w:tcPr>
            <w:tcW w:w="2325" w:type="dxa"/>
          </w:tcPr>
          <w:p w14:paraId="400B38D6">
            <w:pPr>
              <w:spacing w:line="360" w:lineRule="auto"/>
              <w:rPr>
                <w:rFonts w:ascii="宋体" w:hAnsi="宋体" w:cs="宋体"/>
                <w:sz w:val="18"/>
                <w:szCs w:val="18"/>
                <w:highlight w:val="none"/>
              </w:rPr>
            </w:pPr>
          </w:p>
        </w:tc>
        <w:tc>
          <w:tcPr>
            <w:tcW w:w="1770" w:type="dxa"/>
          </w:tcPr>
          <w:p w14:paraId="328F84D5">
            <w:pPr>
              <w:spacing w:line="360" w:lineRule="auto"/>
              <w:rPr>
                <w:rFonts w:ascii="宋体" w:hAnsi="宋体" w:cs="宋体"/>
                <w:sz w:val="18"/>
                <w:szCs w:val="18"/>
                <w:highlight w:val="none"/>
              </w:rPr>
            </w:pPr>
          </w:p>
        </w:tc>
      </w:tr>
      <w:tr w14:paraId="30696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675" w:type="dxa"/>
          </w:tcPr>
          <w:p w14:paraId="4A12A6EF">
            <w:pPr>
              <w:spacing w:line="360" w:lineRule="auto"/>
              <w:jc w:val="center"/>
              <w:rPr>
                <w:rFonts w:ascii="宋体" w:hAnsi="宋体" w:cs="宋体"/>
                <w:sz w:val="18"/>
                <w:szCs w:val="18"/>
                <w:highlight w:val="none"/>
              </w:rPr>
            </w:pPr>
            <w:r>
              <w:rPr>
                <w:rFonts w:hint="eastAsia" w:ascii="宋体" w:hAnsi="宋体" w:cs="宋体"/>
                <w:sz w:val="18"/>
                <w:szCs w:val="18"/>
                <w:highlight w:val="none"/>
              </w:rPr>
              <w:t>7</w:t>
            </w:r>
          </w:p>
        </w:tc>
        <w:tc>
          <w:tcPr>
            <w:tcW w:w="1329" w:type="dxa"/>
          </w:tcPr>
          <w:p w14:paraId="07D66927">
            <w:pPr>
              <w:spacing w:line="360" w:lineRule="auto"/>
              <w:rPr>
                <w:rFonts w:ascii="宋体" w:hAnsi="宋体" w:cs="宋体"/>
                <w:sz w:val="18"/>
                <w:szCs w:val="18"/>
                <w:highlight w:val="none"/>
              </w:rPr>
            </w:pPr>
            <w:r>
              <w:rPr>
                <w:rFonts w:hint="eastAsia" w:ascii="宋体" w:hAnsi="宋体" w:cs="宋体"/>
                <w:sz w:val="18"/>
                <w:szCs w:val="18"/>
                <w:highlight w:val="none"/>
              </w:rPr>
              <w:t>第三</w:t>
            </w:r>
            <w:r>
              <w:rPr>
                <w:rFonts w:hint="eastAsia" w:ascii="宋体" w:hAnsi="宋体" w:cs="宋体"/>
                <w:sz w:val="18"/>
                <w:szCs w:val="18"/>
                <w:highlight w:val="none"/>
                <w:lang w:val="en-US" w:eastAsia="zh-CN"/>
              </w:rPr>
              <w:t>部分</w:t>
            </w:r>
            <w:r>
              <w:rPr>
                <w:rFonts w:hint="eastAsia" w:ascii="宋体" w:hAnsi="宋体" w:cs="宋体"/>
                <w:sz w:val="18"/>
                <w:szCs w:val="18"/>
                <w:highlight w:val="none"/>
              </w:rPr>
              <w:t xml:space="preserve"> 商务要求</w:t>
            </w:r>
          </w:p>
        </w:tc>
        <w:tc>
          <w:tcPr>
            <w:tcW w:w="2175" w:type="dxa"/>
          </w:tcPr>
          <w:p w14:paraId="759EC6C0">
            <w:pPr>
              <w:spacing w:line="360" w:lineRule="auto"/>
              <w:rPr>
                <w:rFonts w:ascii="宋体" w:hAnsi="宋体" w:cs="宋体"/>
                <w:sz w:val="18"/>
                <w:szCs w:val="18"/>
                <w:highlight w:val="none"/>
              </w:rPr>
            </w:pPr>
          </w:p>
        </w:tc>
        <w:tc>
          <w:tcPr>
            <w:tcW w:w="2325" w:type="dxa"/>
          </w:tcPr>
          <w:p w14:paraId="6E9E7804">
            <w:pPr>
              <w:spacing w:line="360" w:lineRule="auto"/>
              <w:rPr>
                <w:rFonts w:ascii="宋体" w:hAnsi="宋体" w:cs="宋体"/>
                <w:sz w:val="18"/>
                <w:szCs w:val="18"/>
                <w:highlight w:val="none"/>
              </w:rPr>
            </w:pPr>
          </w:p>
        </w:tc>
        <w:tc>
          <w:tcPr>
            <w:tcW w:w="1770" w:type="dxa"/>
          </w:tcPr>
          <w:p w14:paraId="1BED7E2D">
            <w:pPr>
              <w:spacing w:line="360" w:lineRule="auto"/>
              <w:rPr>
                <w:rFonts w:ascii="宋体" w:hAnsi="宋体" w:cs="宋体"/>
                <w:sz w:val="18"/>
                <w:szCs w:val="18"/>
                <w:highlight w:val="none"/>
              </w:rPr>
            </w:pPr>
          </w:p>
        </w:tc>
      </w:tr>
      <w:tr w14:paraId="2E686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675" w:type="dxa"/>
          </w:tcPr>
          <w:p w14:paraId="2A62F6FE">
            <w:pPr>
              <w:spacing w:line="360" w:lineRule="auto"/>
              <w:jc w:val="center"/>
              <w:rPr>
                <w:rFonts w:ascii="宋体" w:hAnsi="宋体" w:cs="宋体"/>
                <w:sz w:val="18"/>
                <w:szCs w:val="18"/>
                <w:highlight w:val="none"/>
              </w:rPr>
            </w:pPr>
            <w:r>
              <w:rPr>
                <w:rFonts w:hint="eastAsia" w:ascii="宋体" w:hAnsi="宋体" w:cs="宋体"/>
                <w:sz w:val="18"/>
                <w:szCs w:val="18"/>
                <w:highlight w:val="none"/>
              </w:rPr>
              <w:t>8</w:t>
            </w:r>
          </w:p>
        </w:tc>
        <w:tc>
          <w:tcPr>
            <w:tcW w:w="1329" w:type="dxa"/>
          </w:tcPr>
          <w:p w14:paraId="4300D45D">
            <w:pPr>
              <w:spacing w:line="360" w:lineRule="auto"/>
              <w:rPr>
                <w:rFonts w:ascii="宋体" w:hAnsi="宋体" w:cs="宋体"/>
                <w:sz w:val="18"/>
                <w:szCs w:val="18"/>
                <w:highlight w:val="none"/>
              </w:rPr>
            </w:pPr>
            <w:r>
              <w:rPr>
                <w:rFonts w:hint="eastAsia" w:ascii="宋体" w:hAnsi="宋体" w:cs="宋体"/>
                <w:sz w:val="18"/>
                <w:szCs w:val="18"/>
                <w:highlight w:val="none"/>
              </w:rPr>
              <w:t>...</w:t>
            </w:r>
          </w:p>
        </w:tc>
        <w:tc>
          <w:tcPr>
            <w:tcW w:w="2175" w:type="dxa"/>
          </w:tcPr>
          <w:p w14:paraId="762E1423">
            <w:pPr>
              <w:spacing w:line="360" w:lineRule="auto"/>
              <w:rPr>
                <w:rFonts w:ascii="宋体" w:hAnsi="宋体" w:cs="宋体"/>
                <w:sz w:val="18"/>
                <w:szCs w:val="18"/>
                <w:highlight w:val="none"/>
              </w:rPr>
            </w:pPr>
          </w:p>
        </w:tc>
        <w:tc>
          <w:tcPr>
            <w:tcW w:w="2325" w:type="dxa"/>
          </w:tcPr>
          <w:p w14:paraId="4D7726E0">
            <w:pPr>
              <w:spacing w:line="360" w:lineRule="auto"/>
              <w:rPr>
                <w:rFonts w:ascii="宋体" w:hAnsi="宋体" w:cs="宋体"/>
                <w:sz w:val="18"/>
                <w:szCs w:val="18"/>
                <w:highlight w:val="none"/>
              </w:rPr>
            </w:pPr>
          </w:p>
        </w:tc>
        <w:tc>
          <w:tcPr>
            <w:tcW w:w="1770" w:type="dxa"/>
          </w:tcPr>
          <w:p w14:paraId="02B685B9">
            <w:pPr>
              <w:spacing w:line="360" w:lineRule="auto"/>
              <w:rPr>
                <w:rFonts w:ascii="宋体" w:hAnsi="宋体" w:cs="宋体"/>
                <w:sz w:val="18"/>
                <w:szCs w:val="18"/>
                <w:highlight w:val="none"/>
              </w:rPr>
            </w:pPr>
          </w:p>
        </w:tc>
      </w:tr>
    </w:tbl>
    <w:p w14:paraId="0D3231B0">
      <w:pPr>
        <w:spacing w:line="360" w:lineRule="auto"/>
        <w:rPr>
          <w:rFonts w:ascii="宋体" w:hAnsi="宋体" w:cs="宋体"/>
          <w:sz w:val="24"/>
          <w:highlight w:val="none"/>
        </w:rPr>
      </w:pPr>
      <w:r>
        <w:rPr>
          <w:rFonts w:hint="eastAsia" w:ascii="宋体" w:hAnsi="宋体" w:cs="宋体"/>
          <w:sz w:val="24"/>
          <w:highlight w:val="none"/>
        </w:rPr>
        <w:t>　</w:t>
      </w:r>
    </w:p>
    <w:p w14:paraId="5A8A3670">
      <w:pPr>
        <w:pStyle w:val="26"/>
        <w:ind w:left="420" w:firstLine="3600" w:firstLineChars="1500"/>
        <w:rPr>
          <w:rFonts w:ascii="宋体" w:hAnsi="宋体" w:cs="宋体"/>
          <w:sz w:val="24"/>
          <w:szCs w:val="24"/>
          <w:highlight w:val="none"/>
        </w:rPr>
      </w:pPr>
      <w:r>
        <w:rPr>
          <w:rFonts w:hint="eastAsia" w:ascii="宋体" w:hAnsi="宋体" w:cs="宋体"/>
          <w:sz w:val="24"/>
          <w:szCs w:val="24"/>
          <w:highlight w:val="none"/>
        </w:rPr>
        <w:t>投标人（公章）：</w:t>
      </w:r>
    </w:p>
    <w:p w14:paraId="11CF3C44">
      <w:pPr>
        <w:pStyle w:val="26"/>
        <w:ind w:left="420" w:firstLine="3600" w:firstLineChars="1500"/>
        <w:rPr>
          <w:rFonts w:ascii="宋体" w:hAnsi="宋体" w:cs="宋体"/>
          <w:sz w:val="24"/>
          <w:szCs w:val="24"/>
          <w:highlight w:val="none"/>
        </w:rPr>
      </w:pPr>
      <w:r>
        <w:rPr>
          <w:rFonts w:hint="eastAsia" w:ascii="宋体" w:hAnsi="宋体" w:cs="宋体"/>
          <w:sz w:val="24"/>
          <w:szCs w:val="24"/>
          <w:highlight w:val="none"/>
        </w:rPr>
        <w:t>法定代表人或</w:t>
      </w:r>
      <w:r>
        <w:rPr>
          <w:rFonts w:hint="eastAsia" w:ascii="宋体" w:hAnsi="宋体" w:cs="宋体"/>
          <w:sz w:val="24"/>
          <w:szCs w:val="24"/>
          <w:highlight w:val="none"/>
          <w:lang w:val="en-US" w:eastAsia="zh-CN"/>
        </w:rPr>
        <w:t>被</w:t>
      </w:r>
      <w:r>
        <w:rPr>
          <w:rFonts w:hint="eastAsia" w:ascii="宋体" w:hAnsi="宋体" w:cs="宋体"/>
          <w:sz w:val="24"/>
          <w:szCs w:val="24"/>
          <w:highlight w:val="none"/>
        </w:rPr>
        <w:t xml:space="preserve">授权人（签字或印章）： </w:t>
      </w:r>
    </w:p>
    <w:p w14:paraId="70A4C661">
      <w:pPr>
        <w:pStyle w:val="7"/>
        <w:ind w:firstLine="4080" w:firstLineChars="1700"/>
        <w:rPr>
          <w:rFonts w:ascii="宋体" w:hAnsi="宋体"/>
          <w:sz w:val="24"/>
          <w:szCs w:val="24"/>
          <w:highlight w:val="none"/>
        </w:rPr>
      </w:pPr>
      <w:r>
        <w:rPr>
          <w:rFonts w:hint="eastAsia" w:ascii="宋体" w:hAnsi="宋体" w:cs="宋体"/>
          <w:sz w:val="24"/>
          <w:szCs w:val="24"/>
          <w:highlight w:val="none"/>
        </w:rPr>
        <w:t>日   期 ：    年   月   日</w:t>
      </w:r>
    </w:p>
    <w:p w14:paraId="53D2E235">
      <w:pPr>
        <w:rPr>
          <w:rFonts w:ascii="宋体" w:hAnsi="宋体" w:cs="宋体"/>
          <w:sz w:val="24"/>
          <w:highlight w:val="none"/>
        </w:rPr>
      </w:pPr>
      <w:r>
        <w:rPr>
          <w:rFonts w:hint="eastAsia" w:ascii="宋体" w:hAnsi="宋体" w:cs="宋体"/>
          <w:sz w:val="24"/>
          <w:highlight w:val="none"/>
        </w:rPr>
        <w:br w:type="page"/>
      </w:r>
    </w:p>
    <w:p w14:paraId="313613D1">
      <w:pPr>
        <w:pStyle w:val="4"/>
        <w:numPr>
          <w:ilvl w:val="3"/>
          <w:numId w:val="0"/>
        </w:numPr>
        <w:ind w:left="420" w:leftChars="200"/>
        <w:rPr>
          <w:highlight w:val="none"/>
        </w:rPr>
      </w:pPr>
    </w:p>
    <w:p w14:paraId="63E3D3AF">
      <w:pPr>
        <w:spacing w:line="360" w:lineRule="auto"/>
        <w:ind w:firstLine="482" w:firstLineChars="200"/>
        <w:rPr>
          <w:rFonts w:ascii="宋体" w:hAnsi="宋体" w:cs="宋体"/>
          <w:sz w:val="24"/>
          <w:highlight w:val="none"/>
        </w:rPr>
      </w:pPr>
      <w:r>
        <w:rPr>
          <w:rFonts w:hint="eastAsia" w:ascii="宋体" w:hAnsi="宋体" w:cs="宋体"/>
          <w:b/>
          <w:sz w:val="24"/>
          <w:szCs w:val="24"/>
          <w:highlight w:val="none"/>
        </w:rPr>
        <w:t>（十</w:t>
      </w:r>
      <w:r>
        <w:rPr>
          <w:rFonts w:hint="eastAsia" w:ascii="宋体" w:hAnsi="宋体" w:cs="宋体"/>
          <w:b/>
          <w:sz w:val="24"/>
          <w:szCs w:val="24"/>
          <w:highlight w:val="none"/>
          <w:lang w:val="en-US" w:eastAsia="zh-CN"/>
        </w:rPr>
        <w:t>二</w:t>
      </w:r>
      <w:r>
        <w:rPr>
          <w:rFonts w:hint="eastAsia" w:ascii="宋体" w:hAnsi="宋体" w:cs="宋体"/>
          <w:b/>
          <w:sz w:val="24"/>
          <w:szCs w:val="24"/>
          <w:highlight w:val="none"/>
        </w:rPr>
        <w:t>）业绩表</w:t>
      </w:r>
    </w:p>
    <w:p w14:paraId="6A4A5F9B">
      <w:pPr>
        <w:spacing w:line="360" w:lineRule="auto"/>
        <w:jc w:val="center"/>
        <w:rPr>
          <w:rFonts w:ascii="宋体" w:hAnsi="宋体" w:cs="宋体"/>
          <w:b/>
          <w:sz w:val="30"/>
          <w:highlight w:val="none"/>
        </w:rPr>
      </w:pPr>
      <w:r>
        <w:rPr>
          <w:rFonts w:hint="eastAsia" w:ascii="宋体" w:hAnsi="宋体" w:cs="宋体"/>
          <w:b/>
          <w:sz w:val="30"/>
          <w:highlight w:val="none"/>
        </w:rPr>
        <w:t>业绩表</w:t>
      </w:r>
    </w:p>
    <w:p w14:paraId="124A9954">
      <w:pPr>
        <w:spacing w:line="360" w:lineRule="auto"/>
        <w:ind w:firstLine="482" w:firstLineChars="200"/>
        <w:rPr>
          <w:rFonts w:ascii="宋体" w:hAnsi="宋体" w:cs="宋体"/>
          <w:b/>
          <w:sz w:val="24"/>
          <w:highlight w:val="none"/>
          <w:u w:val="single"/>
        </w:rPr>
      </w:pPr>
      <w:r>
        <w:rPr>
          <w:rFonts w:hint="eastAsia" w:ascii="宋体" w:hAnsi="宋体" w:cs="宋体"/>
          <w:b/>
          <w:sz w:val="24"/>
          <w:highlight w:val="none"/>
          <w:lang w:val="en-US" w:eastAsia="zh-CN"/>
        </w:rPr>
        <w:t>项目</w:t>
      </w:r>
      <w:r>
        <w:rPr>
          <w:rFonts w:hint="eastAsia" w:ascii="宋体" w:hAnsi="宋体" w:cs="宋体"/>
          <w:b/>
          <w:sz w:val="24"/>
          <w:highlight w:val="none"/>
        </w:rPr>
        <w:t>名称：         　　　　　           项目编号：　　　　</w:t>
      </w:r>
    </w:p>
    <w:tbl>
      <w:tblPr>
        <w:tblStyle w:val="27"/>
        <w:tblW w:w="829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0"/>
        <w:gridCol w:w="1660"/>
        <w:gridCol w:w="3135"/>
        <w:gridCol w:w="1844"/>
      </w:tblGrid>
      <w:tr w14:paraId="6AEA0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660" w:type="dxa"/>
          </w:tcPr>
          <w:p w14:paraId="56B64B83">
            <w:pPr>
              <w:pStyle w:val="45"/>
              <w:spacing w:line="360" w:lineRule="auto"/>
              <w:jc w:val="center"/>
              <w:rPr>
                <w:rFonts w:ascii="宋体" w:hAnsi="宋体" w:cs="宋体"/>
                <w:b/>
                <w:color w:val="auto"/>
                <w:kern w:val="2"/>
                <w:sz w:val="21"/>
                <w:szCs w:val="21"/>
                <w:highlight w:val="none"/>
              </w:rPr>
            </w:pPr>
            <w:r>
              <w:rPr>
                <w:rFonts w:hint="eastAsia" w:ascii="宋体" w:hAnsi="宋体" w:cs="宋体"/>
                <w:b/>
                <w:color w:val="auto"/>
                <w:kern w:val="2"/>
                <w:sz w:val="21"/>
                <w:szCs w:val="21"/>
                <w:highlight w:val="none"/>
              </w:rPr>
              <w:t>地　　区</w:t>
            </w:r>
          </w:p>
        </w:tc>
        <w:tc>
          <w:tcPr>
            <w:tcW w:w="1660" w:type="dxa"/>
          </w:tcPr>
          <w:p w14:paraId="52090040">
            <w:pPr>
              <w:pStyle w:val="45"/>
              <w:spacing w:line="360" w:lineRule="auto"/>
              <w:ind w:right="-107" w:rightChars="-51"/>
              <w:jc w:val="center"/>
              <w:rPr>
                <w:rFonts w:ascii="宋体" w:hAnsi="宋体" w:cs="宋体"/>
                <w:b/>
                <w:color w:val="auto"/>
                <w:kern w:val="2"/>
                <w:sz w:val="21"/>
                <w:szCs w:val="21"/>
                <w:highlight w:val="none"/>
              </w:rPr>
            </w:pPr>
            <w:r>
              <w:rPr>
                <w:rFonts w:hint="eastAsia" w:ascii="宋体" w:hAnsi="宋体" w:cs="宋体"/>
                <w:b/>
                <w:color w:val="auto"/>
                <w:kern w:val="2"/>
                <w:sz w:val="21"/>
                <w:szCs w:val="21"/>
                <w:highlight w:val="none"/>
              </w:rPr>
              <w:t>合同名称</w:t>
            </w:r>
          </w:p>
        </w:tc>
        <w:tc>
          <w:tcPr>
            <w:tcW w:w="3135" w:type="dxa"/>
          </w:tcPr>
          <w:p w14:paraId="7D6C49AC">
            <w:pPr>
              <w:pStyle w:val="45"/>
              <w:spacing w:line="360" w:lineRule="auto"/>
              <w:ind w:firstLine="843" w:firstLineChars="400"/>
              <w:rPr>
                <w:rFonts w:ascii="宋体" w:hAnsi="宋体" w:cs="宋体"/>
                <w:b/>
                <w:color w:val="auto"/>
                <w:kern w:val="2"/>
                <w:sz w:val="21"/>
                <w:szCs w:val="21"/>
                <w:highlight w:val="none"/>
              </w:rPr>
            </w:pPr>
            <w:r>
              <w:rPr>
                <w:rFonts w:hint="eastAsia" w:ascii="宋体" w:hAnsi="宋体" w:cs="宋体"/>
                <w:b/>
                <w:color w:val="auto"/>
                <w:kern w:val="2"/>
                <w:sz w:val="21"/>
                <w:szCs w:val="21"/>
                <w:highlight w:val="none"/>
              </w:rPr>
              <w:t>采购单位</w:t>
            </w:r>
          </w:p>
        </w:tc>
        <w:tc>
          <w:tcPr>
            <w:tcW w:w="1844" w:type="dxa"/>
          </w:tcPr>
          <w:p w14:paraId="593C71C1">
            <w:pPr>
              <w:pStyle w:val="45"/>
              <w:spacing w:line="360" w:lineRule="auto"/>
              <w:ind w:firstLine="415" w:firstLineChars="197"/>
              <w:rPr>
                <w:rFonts w:ascii="宋体" w:hAnsi="宋体" w:cs="宋体"/>
                <w:b/>
                <w:color w:val="auto"/>
                <w:kern w:val="2"/>
                <w:sz w:val="21"/>
                <w:szCs w:val="21"/>
                <w:highlight w:val="none"/>
              </w:rPr>
            </w:pPr>
            <w:r>
              <w:rPr>
                <w:rFonts w:hint="eastAsia" w:ascii="宋体" w:hAnsi="宋体" w:cs="宋体"/>
                <w:b/>
                <w:color w:val="auto"/>
                <w:kern w:val="2"/>
                <w:sz w:val="21"/>
                <w:szCs w:val="21"/>
                <w:highlight w:val="none"/>
              </w:rPr>
              <w:t>备 注</w:t>
            </w:r>
          </w:p>
        </w:tc>
      </w:tr>
      <w:tr w14:paraId="12FED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660" w:type="dxa"/>
          </w:tcPr>
          <w:p w14:paraId="2E43AB9E">
            <w:pPr>
              <w:spacing w:line="360" w:lineRule="auto"/>
              <w:rPr>
                <w:rFonts w:ascii="宋体" w:hAnsi="宋体" w:cs="宋体"/>
                <w:sz w:val="18"/>
                <w:szCs w:val="18"/>
                <w:highlight w:val="none"/>
              </w:rPr>
            </w:pPr>
          </w:p>
        </w:tc>
        <w:tc>
          <w:tcPr>
            <w:tcW w:w="1660" w:type="dxa"/>
          </w:tcPr>
          <w:p w14:paraId="0492AB41">
            <w:pPr>
              <w:spacing w:line="360" w:lineRule="auto"/>
              <w:rPr>
                <w:rFonts w:ascii="宋体" w:hAnsi="宋体" w:cs="宋体"/>
                <w:sz w:val="18"/>
                <w:szCs w:val="18"/>
                <w:highlight w:val="none"/>
              </w:rPr>
            </w:pPr>
          </w:p>
        </w:tc>
        <w:tc>
          <w:tcPr>
            <w:tcW w:w="3135" w:type="dxa"/>
          </w:tcPr>
          <w:p w14:paraId="32C6BA1D">
            <w:pPr>
              <w:spacing w:line="360" w:lineRule="auto"/>
              <w:rPr>
                <w:rFonts w:ascii="宋体" w:hAnsi="宋体" w:cs="宋体"/>
                <w:sz w:val="18"/>
                <w:szCs w:val="18"/>
                <w:highlight w:val="none"/>
              </w:rPr>
            </w:pPr>
          </w:p>
        </w:tc>
        <w:tc>
          <w:tcPr>
            <w:tcW w:w="1844" w:type="dxa"/>
          </w:tcPr>
          <w:p w14:paraId="09C1FCE5">
            <w:pPr>
              <w:spacing w:line="360" w:lineRule="auto"/>
              <w:rPr>
                <w:rFonts w:ascii="宋体" w:hAnsi="宋体" w:cs="宋体"/>
                <w:sz w:val="18"/>
                <w:szCs w:val="18"/>
                <w:highlight w:val="none"/>
              </w:rPr>
            </w:pPr>
          </w:p>
        </w:tc>
      </w:tr>
      <w:tr w14:paraId="77A26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660" w:type="dxa"/>
          </w:tcPr>
          <w:p w14:paraId="2BBF9F87">
            <w:pPr>
              <w:spacing w:line="360" w:lineRule="auto"/>
              <w:rPr>
                <w:rFonts w:ascii="宋体" w:hAnsi="宋体" w:cs="宋体"/>
                <w:sz w:val="18"/>
                <w:szCs w:val="18"/>
                <w:highlight w:val="none"/>
              </w:rPr>
            </w:pPr>
          </w:p>
        </w:tc>
        <w:tc>
          <w:tcPr>
            <w:tcW w:w="1660" w:type="dxa"/>
          </w:tcPr>
          <w:p w14:paraId="7DEC6643">
            <w:pPr>
              <w:spacing w:line="360" w:lineRule="auto"/>
              <w:rPr>
                <w:rFonts w:ascii="宋体" w:hAnsi="宋体" w:cs="宋体"/>
                <w:sz w:val="18"/>
                <w:szCs w:val="18"/>
                <w:highlight w:val="none"/>
              </w:rPr>
            </w:pPr>
          </w:p>
        </w:tc>
        <w:tc>
          <w:tcPr>
            <w:tcW w:w="3135" w:type="dxa"/>
          </w:tcPr>
          <w:p w14:paraId="1AC6C09C">
            <w:pPr>
              <w:spacing w:line="360" w:lineRule="auto"/>
              <w:rPr>
                <w:rFonts w:ascii="宋体" w:hAnsi="宋体" w:cs="宋体"/>
                <w:sz w:val="18"/>
                <w:szCs w:val="18"/>
                <w:highlight w:val="none"/>
              </w:rPr>
            </w:pPr>
          </w:p>
        </w:tc>
        <w:tc>
          <w:tcPr>
            <w:tcW w:w="1844" w:type="dxa"/>
          </w:tcPr>
          <w:p w14:paraId="50BA3817">
            <w:pPr>
              <w:spacing w:line="360" w:lineRule="auto"/>
              <w:rPr>
                <w:rFonts w:ascii="宋体" w:hAnsi="宋体" w:cs="宋体"/>
                <w:sz w:val="18"/>
                <w:szCs w:val="18"/>
                <w:highlight w:val="none"/>
              </w:rPr>
            </w:pPr>
          </w:p>
        </w:tc>
      </w:tr>
      <w:tr w14:paraId="67DA4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660" w:type="dxa"/>
          </w:tcPr>
          <w:p w14:paraId="2A72F26C">
            <w:pPr>
              <w:spacing w:line="360" w:lineRule="auto"/>
              <w:rPr>
                <w:rFonts w:ascii="宋体" w:hAnsi="宋体" w:cs="宋体"/>
                <w:sz w:val="18"/>
                <w:szCs w:val="18"/>
                <w:highlight w:val="none"/>
              </w:rPr>
            </w:pPr>
          </w:p>
        </w:tc>
        <w:tc>
          <w:tcPr>
            <w:tcW w:w="1660" w:type="dxa"/>
          </w:tcPr>
          <w:p w14:paraId="4B156335">
            <w:pPr>
              <w:spacing w:line="360" w:lineRule="auto"/>
              <w:rPr>
                <w:rFonts w:ascii="宋体" w:hAnsi="宋体" w:cs="宋体"/>
                <w:sz w:val="18"/>
                <w:szCs w:val="18"/>
                <w:highlight w:val="none"/>
              </w:rPr>
            </w:pPr>
          </w:p>
        </w:tc>
        <w:tc>
          <w:tcPr>
            <w:tcW w:w="3135" w:type="dxa"/>
          </w:tcPr>
          <w:p w14:paraId="60218AA8">
            <w:pPr>
              <w:spacing w:line="360" w:lineRule="auto"/>
              <w:rPr>
                <w:rFonts w:ascii="宋体" w:hAnsi="宋体" w:cs="宋体"/>
                <w:sz w:val="18"/>
                <w:szCs w:val="18"/>
                <w:highlight w:val="none"/>
              </w:rPr>
            </w:pPr>
          </w:p>
        </w:tc>
        <w:tc>
          <w:tcPr>
            <w:tcW w:w="1844" w:type="dxa"/>
          </w:tcPr>
          <w:p w14:paraId="216244F4">
            <w:pPr>
              <w:spacing w:line="360" w:lineRule="auto"/>
              <w:rPr>
                <w:rFonts w:ascii="宋体" w:hAnsi="宋体" w:cs="宋体"/>
                <w:sz w:val="18"/>
                <w:szCs w:val="18"/>
                <w:highlight w:val="none"/>
              </w:rPr>
            </w:pPr>
          </w:p>
        </w:tc>
      </w:tr>
      <w:tr w14:paraId="57D6A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660" w:type="dxa"/>
          </w:tcPr>
          <w:p w14:paraId="1C1C1668">
            <w:pPr>
              <w:spacing w:line="360" w:lineRule="auto"/>
              <w:rPr>
                <w:rFonts w:ascii="宋体" w:hAnsi="宋体" w:cs="宋体"/>
                <w:sz w:val="18"/>
                <w:szCs w:val="18"/>
                <w:highlight w:val="none"/>
              </w:rPr>
            </w:pPr>
          </w:p>
        </w:tc>
        <w:tc>
          <w:tcPr>
            <w:tcW w:w="1660" w:type="dxa"/>
          </w:tcPr>
          <w:p w14:paraId="6469248C">
            <w:pPr>
              <w:spacing w:line="360" w:lineRule="auto"/>
              <w:rPr>
                <w:rFonts w:ascii="宋体" w:hAnsi="宋体" w:cs="宋体"/>
                <w:sz w:val="18"/>
                <w:szCs w:val="18"/>
                <w:highlight w:val="none"/>
              </w:rPr>
            </w:pPr>
          </w:p>
        </w:tc>
        <w:tc>
          <w:tcPr>
            <w:tcW w:w="3135" w:type="dxa"/>
          </w:tcPr>
          <w:p w14:paraId="7ADD7BD7">
            <w:pPr>
              <w:spacing w:line="360" w:lineRule="auto"/>
              <w:rPr>
                <w:rFonts w:ascii="宋体" w:hAnsi="宋体" w:cs="宋体"/>
                <w:sz w:val="18"/>
                <w:szCs w:val="18"/>
                <w:highlight w:val="none"/>
              </w:rPr>
            </w:pPr>
          </w:p>
        </w:tc>
        <w:tc>
          <w:tcPr>
            <w:tcW w:w="1844" w:type="dxa"/>
          </w:tcPr>
          <w:p w14:paraId="52FC7551">
            <w:pPr>
              <w:spacing w:line="360" w:lineRule="auto"/>
              <w:rPr>
                <w:rFonts w:ascii="宋体" w:hAnsi="宋体" w:cs="宋体"/>
                <w:sz w:val="18"/>
                <w:szCs w:val="18"/>
                <w:highlight w:val="none"/>
              </w:rPr>
            </w:pPr>
          </w:p>
        </w:tc>
      </w:tr>
    </w:tbl>
    <w:p w14:paraId="15F19BD1">
      <w:pPr>
        <w:pStyle w:val="40"/>
        <w:spacing w:line="360" w:lineRule="auto"/>
        <w:jc w:val="right"/>
        <w:rPr>
          <w:rFonts w:ascii="宋体" w:hAnsi="宋体"/>
          <w:b/>
          <w:color w:val="auto"/>
          <w:highlight w:val="none"/>
        </w:rPr>
      </w:pPr>
    </w:p>
    <w:p w14:paraId="45FF15E3">
      <w:pPr>
        <w:pStyle w:val="40"/>
        <w:spacing w:line="360" w:lineRule="auto"/>
        <w:jc w:val="right"/>
        <w:rPr>
          <w:rFonts w:ascii="宋体" w:hAnsi="宋体"/>
          <w:b/>
          <w:color w:val="auto"/>
          <w:highlight w:val="none"/>
        </w:rPr>
      </w:pPr>
    </w:p>
    <w:p w14:paraId="6D496602">
      <w:pPr>
        <w:pStyle w:val="26"/>
        <w:ind w:left="420" w:firstLine="3600" w:firstLineChars="1500"/>
        <w:rPr>
          <w:rFonts w:ascii="宋体" w:hAnsi="宋体" w:cs="宋体"/>
          <w:sz w:val="24"/>
          <w:szCs w:val="24"/>
          <w:highlight w:val="none"/>
        </w:rPr>
      </w:pPr>
      <w:r>
        <w:rPr>
          <w:rFonts w:hint="eastAsia" w:ascii="宋体" w:hAnsi="宋体" w:cs="宋体"/>
          <w:sz w:val="24"/>
          <w:szCs w:val="24"/>
          <w:highlight w:val="none"/>
        </w:rPr>
        <w:t>投标人（公章）：</w:t>
      </w:r>
    </w:p>
    <w:p w14:paraId="62A4E45B">
      <w:pPr>
        <w:pStyle w:val="26"/>
        <w:ind w:left="420" w:firstLine="3600" w:firstLineChars="1500"/>
        <w:rPr>
          <w:rFonts w:ascii="宋体" w:hAnsi="宋体" w:cs="宋体"/>
          <w:sz w:val="24"/>
          <w:szCs w:val="24"/>
          <w:highlight w:val="none"/>
        </w:rPr>
      </w:pPr>
      <w:r>
        <w:rPr>
          <w:rFonts w:hint="eastAsia" w:ascii="宋体" w:hAnsi="宋体" w:cs="宋体"/>
          <w:sz w:val="24"/>
          <w:szCs w:val="24"/>
          <w:highlight w:val="none"/>
        </w:rPr>
        <w:t>法定代表人或</w:t>
      </w:r>
      <w:r>
        <w:rPr>
          <w:rFonts w:hint="eastAsia" w:ascii="宋体" w:hAnsi="宋体" w:cs="宋体"/>
          <w:sz w:val="24"/>
          <w:szCs w:val="24"/>
          <w:highlight w:val="none"/>
          <w:lang w:val="en-US" w:eastAsia="zh-CN"/>
        </w:rPr>
        <w:t>被</w:t>
      </w:r>
      <w:r>
        <w:rPr>
          <w:rFonts w:hint="eastAsia" w:ascii="宋体" w:hAnsi="宋体" w:cs="宋体"/>
          <w:sz w:val="24"/>
          <w:szCs w:val="24"/>
          <w:highlight w:val="none"/>
        </w:rPr>
        <w:t xml:space="preserve">授权人（签字或印章）： </w:t>
      </w:r>
    </w:p>
    <w:p w14:paraId="07A60AB0">
      <w:pPr>
        <w:pStyle w:val="7"/>
        <w:ind w:firstLine="4080" w:firstLineChars="1700"/>
        <w:rPr>
          <w:rFonts w:ascii="宋体" w:hAnsi="宋体"/>
          <w:sz w:val="24"/>
          <w:szCs w:val="24"/>
          <w:highlight w:val="none"/>
        </w:rPr>
      </w:pPr>
      <w:r>
        <w:rPr>
          <w:rFonts w:hint="eastAsia" w:ascii="宋体" w:hAnsi="宋体" w:cs="宋体"/>
          <w:sz w:val="24"/>
          <w:szCs w:val="24"/>
          <w:highlight w:val="none"/>
        </w:rPr>
        <w:t>日   期 ：    年   月   日</w:t>
      </w:r>
    </w:p>
    <w:p w14:paraId="720591B6">
      <w:pPr>
        <w:pStyle w:val="40"/>
        <w:spacing w:line="360" w:lineRule="auto"/>
        <w:jc w:val="right"/>
        <w:rPr>
          <w:rFonts w:ascii="宋体" w:hAnsi="宋体" w:cs="宋体"/>
          <w:b/>
          <w:color w:val="auto"/>
          <w:highlight w:val="none"/>
        </w:rPr>
      </w:pPr>
      <w:r>
        <w:rPr>
          <w:rFonts w:hint="eastAsia" w:ascii="宋体" w:hAnsi="宋体" w:cs="宋体"/>
          <w:b/>
          <w:color w:val="auto"/>
          <w:highlight w:val="none"/>
        </w:rPr>
        <w:t xml:space="preserve"> </w:t>
      </w:r>
    </w:p>
    <w:p w14:paraId="35D71141">
      <w:pPr>
        <w:spacing w:line="360" w:lineRule="auto"/>
        <w:rPr>
          <w:rFonts w:ascii="宋体" w:hAnsi="宋体" w:cs="宋体"/>
          <w:sz w:val="24"/>
          <w:highlight w:val="none"/>
          <w:u w:val="single"/>
        </w:rPr>
      </w:pPr>
      <w:r>
        <w:rPr>
          <w:rFonts w:hint="eastAsia" w:ascii="宋体" w:hAnsi="宋体" w:cs="宋体"/>
          <w:b/>
          <w:sz w:val="24"/>
          <w:highlight w:val="none"/>
        </w:rPr>
        <w:t>　</w:t>
      </w:r>
    </w:p>
    <w:p w14:paraId="49C2B3C8">
      <w:pPr>
        <w:pStyle w:val="21"/>
        <w:rPr>
          <w:rFonts w:ascii="宋体" w:hAnsi="宋体" w:cs="宋体"/>
          <w:b/>
          <w:sz w:val="30"/>
          <w:highlight w:val="none"/>
        </w:rPr>
      </w:pPr>
    </w:p>
    <w:p w14:paraId="38B1B8DC">
      <w:pPr>
        <w:pStyle w:val="21"/>
        <w:rPr>
          <w:rFonts w:ascii="宋体" w:hAnsi="宋体" w:cs="宋体"/>
          <w:b/>
          <w:sz w:val="30"/>
          <w:highlight w:val="none"/>
        </w:rPr>
      </w:pPr>
    </w:p>
    <w:p w14:paraId="02D58CE8">
      <w:pPr>
        <w:spacing w:line="360" w:lineRule="auto"/>
        <w:ind w:firstLine="602" w:firstLineChars="200"/>
        <w:rPr>
          <w:rFonts w:ascii="宋体" w:hAnsi="宋体" w:cs="宋体"/>
          <w:sz w:val="24"/>
          <w:szCs w:val="24"/>
          <w:highlight w:val="none"/>
        </w:rPr>
      </w:pPr>
      <w:r>
        <w:rPr>
          <w:rFonts w:hint="eastAsia" w:ascii="宋体" w:hAnsi="宋体" w:cs="宋体"/>
          <w:b/>
          <w:sz w:val="30"/>
          <w:highlight w:val="none"/>
        </w:rPr>
        <w:t xml:space="preserve">     </w:t>
      </w:r>
      <w:r>
        <w:rPr>
          <w:rFonts w:hint="eastAsia" w:ascii="宋体" w:hAnsi="宋体" w:cs="宋体"/>
          <w:b/>
          <w:sz w:val="24"/>
          <w:szCs w:val="24"/>
          <w:highlight w:val="none"/>
        </w:rPr>
        <w:t>（十</w:t>
      </w:r>
      <w:r>
        <w:rPr>
          <w:rFonts w:hint="eastAsia" w:ascii="宋体" w:hAnsi="宋体" w:cs="宋体"/>
          <w:b/>
          <w:sz w:val="24"/>
          <w:szCs w:val="24"/>
          <w:highlight w:val="none"/>
          <w:lang w:val="en-US" w:eastAsia="zh-CN"/>
        </w:rPr>
        <w:t>三</w:t>
      </w:r>
      <w:r>
        <w:rPr>
          <w:rFonts w:hint="eastAsia" w:ascii="宋体" w:hAnsi="宋体" w:cs="宋体"/>
          <w:b/>
          <w:sz w:val="24"/>
          <w:szCs w:val="24"/>
          <w:highlight w:val="none"/>
        </w:rPr>
        <w:t xml:space="preserve">）投标单位（投标人）反商业贿赂承诺书 </w:t>
      </w:r>
    </w:p>
    <w:p w14:paraId="774ECCDF">
      <w:pPr>
        <w:widowControl/>
        <w:ind w:firstLine="602" w:firstLineChars="200"/>
        <w:jc w:val="center"/>
        <w:rPr>
          <w:rFonts w:ascii="宋体" w:hAnsi="宋体" w:cs="宋体"/>
          <w:b/>
          <w:sz w:val="30"/>
          <w:highlight w:val="none"/>
        </w:rPr>
      </w:pPr>
      <w:r>
        <w:rPr>
          <w:rFonts w:hint="eastAsia" w:ascii="宋体" w:hAnsi="宋体" w:cs="宋体"/>
          <w:b/>
          <w:sz w:val="30"/>
          <w:highlight w:val="none"/>
        </w:rPr>
        <w:t>投标单位（投标人）反商业贿赂承诺书</w:t>
      </w:r>
    </w:p>
    <w:p w14:paraId="244927EE">
      <w:pPr>
        <w:widowControl/>
        <w:spacing w:line="360" w:lineRule="auto"/>
        <w:ind w:firstLine="480" w:firstLineChars="200"/>
        <w:jc w:val="left"/>
        <w:rPr>
          <w:rFonts w:ascii="宋体" w:hAnsi="宋体" w:cs="宋体"/>
          <w:sz w:val="24"/>
          <w:highlight w:val="none"/>
        </w:rPr>
      </w:pPr>
    </w:p>
    <w:p w14:paraId="0D9C8AF9">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我公司承诺在</w:t>
      </w:r>
      <w:r>
        <w:rPr>
          <w:rFonts w:hint="eastAsia" w:ascii="宋体" w:hAnsi="宋体" w:cs="宋体"/>
          <w:sz w:val="24"/>
          <w:highlight w:val="none"/>
          <w:u w:val="single"/>
        </w:rPr>
        <w:t>（项目编号、</w:t>
      </w:r>
      <w:r>
        <w:rPr>
          <w:rFonts w:hint="eastAsia" w:ascii="宋体" w:hAnsi="宋体" w:cs="宋体"/>
          <w:b/>
          <w:bCs/>
          <w:sz w:val="24"/>
          <w:highlight w:val="none"/>
          <w:u w:val="single"/>
          <w:lang w:val="en-US" w:eastAsia="zh-CN"/>
        </w:rPr>
        <w:t>项目</w:t>
      </w:r>
      <w:r>
        <w:rPr>
          <w:rFonts w:hint="eastAsia" w:ascii="宋体" w:hAnsi="宋体" w:cs="宋体"/>
          <w:b/>
          <w:bCs/>
          <w:sz w:val="24"/>
          <w:highlight w:val="none"/>
          <w:u w:val="single"/>
        </w:rPr>
        <w:t>名称</w:t>
      </w:r>
      <w:r>
        <w:rPr>
          <w:rFonts w:hint="eastAsia" w:ascii="宋体" w:hAnsi="宋体" w:cs="宋体"/>
          <w:sz w:val="24"/>
          <w:highlight w:val="none"/>
          <w:u w:val="single"/>
        </w:rPr>
        <w:t>）</w:t>
      </w:r>
      <w:r>
        <w:rPr>
          <w:rFonts w:hint="eastAsia" w:ascii="宋体" w:hAnsi="宋体" w:cs="宋体"/>
          <w:sz w:val="24"/>
          <w:highlight w:val="none"/>
        </w:rPr>
        <w:t>招标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14:paraId="5D50223C">
      <w:pPr>
        <w:pStyle w:val="40"/>
        <w:spacing w:line="360" w:lineRule="auto"/>
        <w:jc w:val="center"/>
        <w:rPr>
          <w:rFonts w:ascii="宋体" w:hAnsi="宋体"/>
          <w:b/>
          <w:color w:val="auto"/>
          <w:highlight w:val="none"/>
        </w:rPr>
      </w:pPr>
    </w:p>
    <w:p w14:paraId="1C28EBCD">
      <w:pPr>
        <w:pStyle w:val="26"/>
        <w:ind w:left="420" w:firstLine="3600" w:firstLineChars="1500"/>
        <w:rPr>
          <w:rFonts w:ascii="宋体" w:hAnsi="宋体" w:cs="宋体"/>
          <w:sz w:val="24"/>
          <w:szCs w:val="24"/>
          <w:highlight w:val="none"/>
        </w:rPr>
      </w:pPr>
      <w:r>
        <w:rPr>
          <w:rFonts w:hint="eastAsia" w:ascii="宋体" w:hAnsi="宋体" w:cs="宋体"/>
          <w:sz w:val="24"/>
          <w:szCs w:val="24"/>
          <w:highlight w:val="none"/>
        </w:rPr>
        <w:t>投标人（公章）：</w:t>
      </w:r>
    </w:p>
    <w:p w14:paraId="2D4EC8E2">
      <w:pPr>
        <w:pStyle w:val="26"/>
        <w:ind w:left="420" w:firstLine="3600" w:firstLineChars="1500"/>
        <w:rPr>
          <w:rFonts w:ascii="宋体" w:hAnsi="宋体" w:cs="宋体"/>
          <w:sz w:val="24"/>
          <w:szCs w:val="24"/>
          <w:highlight w:val="none"/>
        </w:rPr>
      </w:pPr>
      <w:r>
        <w:rPr>
          <w:rFonts w:hint="eastAsia" w:ascii="宋体" w:hAnsi="宋体" w:cs="宋体"/>
          <w:sz w:val="24"/>
          <w:szCs w:val="24"/>
          <w:highlight w:val="none"/>
        </w:rPr>
        <w:t>法定代表人或</w:t>
      </w:r>
      <w:r>
        <w:rPr>
          <w:rFonts w:hint="eastAsia" w:ascii="宋体" w:hAnsi="宋体" w:cs="宋体"/>
          <w:sz w:val="24"/>
          <w:szCs w:val="24"/>
          <w:highlight w:val="none"/>
          <w:lang w:val="en-US" w:eastAsia="zh-CN"/>
        </w:rPr>
        <w:t>被</w:t>
      </w:r>
      <w:r>
        <w:rPr>
          <w:rFonts w:hint="eastAsia" w:ascii="宋体" w:hAnsi="宋体" w:cs="宋体"/>
          <w:sz w:val="24"/>
          <w:szCs w:val="24"/>
          <w:highlight w:val="none"/>
        </w:rPr>
        <w:t xml:space="preserve">授权人（签字或印章）： </w:t>
      </w:r>
    </w:p>
    <w:p w14:paraId="2BCADB7F">
      <w:pPr>
        <w:pStyle w:val="7"/>
        <w:ind w:firstLine="4080" w:firstLineChars="1700"/>
        <w:rPr>
          <w:rFonts w:ascii="宋体" w:hAnsi="宋体"/>
          <w:sz w:val="24"/>
          <w:szCs w:val="24"/>
          <w:highlight w:val="none"/>
        </w:rPr>
      </w:pPr>
      <w:r>
        <w:rPr>
          <w:rFonts w:hint="eastAsia" w:ascii="宋体" w:hAnsi="宋体" w:cs="宋体"/>
          <w:sz w:val="24"/>
          <w:szCs w:val="24"/>
          <w:highlight w:val="none"/>
        </w:rPr>
        <w:t>日   期 ：    年   月   日</w:t>
      </w:r>
    </w:p>
    <w:p w14:paraId="26371DA0">
      <w:pPr>
        <w:pStyle w:val="3"/>
        <w:rPr>
          <w:sz w:val="24"/>
          <w:highlight w:val="none"/>
        </w:rPr>
      </w:pPr>
      <w:r>
        <w:rPr>
          <w:rFonts w:hint="eastAsia" w:eastAsia="宋体"/>
          <w:sz w:val="24"/>
          <w:highlight w:val="none"/>
        </w:rPr>
        <w:t>（十</w:t>
      </w:r>
      <w:r>
        <w:rPr>
          <w:rFonts w:hint="eastAsia" w:eastAsia="宋体"/>
          <w:sz w:val="24"/>
          <w:highlight w:val="none"/>
          <w:lang w:val="en-US" w:eastAsia="zh-CN"/>
        </w:rPr>
        <w:t>四</w:t>
      </w:r>
      <w:r>
        <w:rPr>
          <w:rFonts w:hint="eastAsia" w:eastAsia="宋体"/>
          <w:sz w:val="24"/>
          <w:highlight w:val="none"/>
        </w:rPr>
        <w:t xml:space="preserve">）           </w:t>
      </w:r>
      <w:r>
        <w:rPr>
          <w:rFonts w:hint="eastAsia" w:ascii="宋体" w:hAnsi="宋体" w:eastAsia="宋体" w:cs="宋体"/>
          <w:highlight w:val="none"/>
        </w:rPr>
        <w:t xml:space="preserve"> 投标保证金退还说明</w:t>
      </w:r>
    </w:p>
    <w:p w14:paraId="67C50FBA">
      <w:pPr>
        <w:snapToGrid w:val="0"/>
        <w:spacing w:line="360" w:lineRule="auto"/>
        <w:outlineLvl w:val="1"/>
        <w:rPr>
          <w:rFonts w:ascii="宋体" w:hAnsi="宋体" w:cs="宋体"/>
          <w:highlight w:val="none"/>
        </w:rPr>
      </w:pPr>
    </w:p>
    <w:p w14:paraId="5B15903C">
      <w:pPr>
        <w:adjustRightInd w:val="0"/>
        <w:snapToGrid w:val="0"/>
        <w:spacing w:line="360" w:lineRule="auto"/>
        <w:ind w:firstLine="480" w:firstLineChars="200"/>
        <w:jc w:val="left"/>
        <w:outlineLvl w:val="1"/>
        <w:rPr>
          <w:rFonts w:hint="eastAsia" w:ascii="宋体" w:hAnsi="宋体" w:eastAsia="宋体" w:cs="宋体"/>
          <w:sz w:val="24"/>
          <w:szCs w:val="24"/>
          <w:highlight w:val="none"/>
          <w:lang w:eastAsia="zh-CN"/>
        </w:rPr>
      </w:pPr>
      <w:r>
        <w:rPr>
          <w:rFonts w:hint="eastAsia" w:ascii="宋体" w:hAnsi="宋体" w:cs="宋体"/>
          <w:sz w:val="24"/>
          <w:szCs w:val="24"/>
          <w:highlight w:val="none"/>
        </w:rPr>
        <w:t>致：</w:t>
      </w:r>
      <w:r>
        <w:rPr>
          <w:rFonts w:hint="eastAsia" w:ascii="宋体" w:hAnsi="宋体" w:cs="宋体"/>
          <w:sz w:val="24"/>
          <w:szCs w:val="24"/>
          <w:highlight w:val="none"/>
          <w:lang w:eastAsia="zh-CN"/>
        </w:rPr>
        <w:t>新疆锦瑞祥工程项目咨询管理有限公司</w:t>
      </w:r>
    </w:p>
    <w:p w14:paraId="6F825DCA">
      <w:pPr>
        <w:adjustRightInd w:val="0"/>
        <w:snapToGrid w:val="0"/>
        <w:spacing w:line="360" w:lineRule="auto"/>
        <w:ind w:left="420" w:leftChars="200" w:firstLine="456" w:firstLineChars="190"/>
        <w:jc w:val="left"/>
        <w:outlineLvl w:val="1"/>
        <w:rPr>
          <w:rFonts w:ascii="宋体" w:hAnsi="宋体" w:cs="宋体"/>
          <w:sz w:val="24"/>
          <w:szCs w:val="24"/>
          <w:highlight w:val="none"/>
        </w:rPr>
      </w:pPr>
      <w:r>
        <w:rPr>
          <w:rFonts w:hint="eastAsia" w:ascii="宋体" w:hAnsi="宋体" w:cs="宋体"/>
          <w:sz w:val="24"/>
          <w:szCs w:val="24"/>
          <w:highlight w:val="none"/>
        </w:rPr>
        <w:t>我公司参与《</w:t>
      </w:r>
      <w:r>
        <w:rPr>
          <w:rFonts w:hint="eastAsia" w:ascii="宋体" w:hAnsi="宋体" w:cs="宋体"/>
          <w:sz w:val="24"/>
          <w:szCs w:val="24"/>
          <w:highlight w:val="none"/>
          <w:u w:val="single"/>
        </w:rPr>
        <w:t xml:space="preserve">         </w:t>
      </w:r>
      <w:r>
        <w:rPr>
          <w:rFonts w:hint="eastAsia" w:ascii="宋体" w:hAnsi="宋体" w:cs="宋体"/>
          <w:b/>
          <w:bCs/>
          <w:sz w:val="24"/>
          <w:szCs w:val="24"/>
          <w:highlight w:val="none"/>
          <w:u w:val="single"/>
          <w:lang w:val="en-US" w:eastAsia="zh-CN"/>
        </w:rPr>
        <w:t>项目</w:t>
      </w:r>
      <w:r>
        <w:rPr>
          <w:rFonts w:hint="eastAsia" w:ascii="宋体" w:hAnsi="宋体" w:cs="宋体"/>
          <w:b/>
          <w:bCs/>
          <w:sz w:val="24"/>
          <w:szCs w:val="24"/>
          <w:highlight w:val="none"/>
          <w:u w:val="single"/>
        </w:rPr>
        <w:t>名称</w:t>
      </w:r>
      <w:r>
        <w:rPr>
          <w:rFonts w:hint="eastAsia" w:ascii="宋体" w:hAnsi="宋体" w:cs="宋体"/>
          <w:sz w:val="24"/>
          <w:szCs w:val="24"/>
          <w:highlight w:val="none"/>
          <w:u w:val="single"/>
        </w:rPr>
        <w:t xml:space="preserve">       </w:t>
      </w:r>
      <w:r>
        <w:rPr>
          <w:rFonts w:hint="eastAsia" w:ascii="宋体" w:hAnsi="宋体" w:cs="宋体"/>
          <w:sz w:val="24"/>
          <w:szCs w:val="24"/>
          <w:highlight w:val="none"/>
        </w:rPr>
        <w:t>（项目编号：</w:t>
      </w:r>
      <w:r>
        <w:rPr>
          <w:rFonts w:hint="eastAsia" w:ascii="宋体" w:hAnsi="宋体" w:cs="宋体"/>
          <w:sz w:val="24"/>
          <w:szCs w:val="24"/>
          <w:highlight w:val="none"/>
          <w:u w:val="single"/>
        </w:rPr>
        <w:t xml:space="preserve">          </w:t>
      </w:r>
      <w:r>
        <w:rPr>
          <w:rFonts w:hint="eastAsia" w:ascii="宋体" w:hAnsi="宋体" w:cs="宋体"/>
          <w:sz w:val="24"/>
          <w:szCs w:val="24"/>
          <w:highlight w:val="none"/>
        </w:rPr>
        <w:t>）》的投标，请贵单位按照有关规定将我公司投标保证金（</w:t>
      </w:r>
      <w:r>
        <w:rPr>
          <w:rFonts w:hint="eastAsia" w:ascii="宋体" w:hAnsi="宋体" w:cs="宋体"/>
          <w:sz w:val="24"/>
          <w:szCs w:val="24"/>
          <w:highlight w:val="none"/>
          <w:u w:val="single"/>
        </w:rPr>
        <w:t xml:space="preserve">          元</w:t>
      </w:r>
      <w:r>
        <w:rPr>
          <w:rFonts w:hint="eastAsia" w:ascii="宋体" w:hAnsi="宋体" w:cs="宋体"/>
          <w:sz w:val="24"/>
          <w:szCs w:val="24"/>
          <w:highlight w:val="none"/>
        </w:rPr>
        <w:t>）退还，具体账户信息如下：</w:t>
      </w:r>
    </w:p>
    <w:p w14:paraId="5B1F27C0">
      <w:pPr>
        <w:adjustRightInd w:val="0"/>
        <w:snapToGrid w:val="0"/>
        <w:spacing w:line="360" w:lineRule="auto"/>
        <w:ind w:firstLine="936" w:firstLineChars="390"/>
        <w:jc w:val="left"/>
        <w:outlineLvl w:val="1"/>
        <w:rPr>
          <w:rFonts w:ascii="宋体" w:hAnsi="宋体" w:cs="宋体"/>
          <w:sz w:val="24"/>
          <w:szCs w:val="24"/>
          <w:highlight w:val="none"/>
        </w:rPr>
      </w:pPr>
      <w:r>
        <w:rPr>
          <w:rFonts w:hint="eastAsia" w:ascii="宋体" w:hAnsi="宋体" w:cs="宋体"/>
          <w:sz w:val="24"/>
          <w:szCs w:val="24"/>
          <w:highlight w:val="none"/>
        </w:rPr>
        <w:t>收款单位：</w:t>
      </w:r>
      <w:r>
        <w:rPr>
          <w:rFonts w:hint="eastAsia" w:ascii="宋体" w:hAnsi="宋体" w:cs="宋体"/>
          <w:sz w:val="24"/>
          <w:szCs w:val="24"/>
          <w:highlight w:val="none"/>
          <w:u w:val="single"/>
        </w:rPr>
        <w:t xml:space="preserve">                    </w:t>
      </w:r>
      <w:r>
        <w:rPr>
          <w:rFonts w:hint="eastAsia" w:ascii="宋体" w:hAnsi="宋体" w:cs="宋体"/>
          <w:sz w:val="24"/>
          <w:szCs w:val="24"/>
          <w:highlight w:val="none"/>
        </w:rPr>
        <w:t>（公司名称）</w:t>
      </w:r>
    </w:p>
    <w:p w14:paraId="37D86FB8">
      <w:pPr>
        <w:adjustRightInd w:val="0"/>
        <w:snapToGrid w:val="0"/>
        <w:spacing w:line="360" w:lineRule="auto"/>
        <w:ind w:firstLine="936" w:firstLineChars="390"/>
        <w:jc w:val="left"/>
        <w:outlineLvl w:val="1"/>
        <w:rPr>
          <w:rFonts w:ascii="宋体" w:hAnsi="宋体" w:cs="宋体"/>
          <w:sz w:val="24"/>
          <w:szCs w:val="24"/>
          <w:highlight w:val="none"/>
        </w:rPr>
      </w:pPr>
      <w:r>
        <w:rPr>
          <w:rFonts w:hint="eastAsia" w:ascii="宋体" w:hAnsi="宋体" w:cs="宋体"/>
          <w:sz w:val="24"/>
          <w:szCs w:val="24"/>
          <w:highlight w:val="none"/>
        </w:rPr>
        <w:t>开户银行：</w:t>
      </w:r>
      <w:r>
        <w:rPr>
          <w:rFonts w:hint="eastAsia" w:ascii="宋体" w:hAnsi="宋体" w:cs="宋体"/>
          <w:sz w:val="24"/>
          <w:szCs w:val="24"/>
          <w:highlight w:val="none"/>
          <w:u w:val="single"/>
        </w:rPr>
        <w:t xml:space="preserve">                    </w:t>
      </w:r>
    </w:p>
    <w:p w14:paraId="1DAEA098">
      <w:pPr>
        <w:adjustRightInd w:val="0"/>
        <w:snapToGrid w:val="0"/>
        <w:spacing w:line="360" w:lineRule="auto"/>
        <w:ind w:firstLine="936" w:firstLineChars="390"/>
        <w:jc w:val="left"/>
        <w:outlineLvl w:val="1"/>
        <w:rPr>
          <w:rFonts w:ascii="宋体" w:hAnsi="宋体" w:cs="宋体"/>
          <w:sz w:val="24"/>
          <w:szCs w:val="24"/>
          <w:highlight w:val="none"/>
        </w:rPr>
      </w:pPr>
      <w:r>
        <w:rPr>
          <w:rFonts w:hint="eastAsia" w:ascii="宋体" w:hAnsi="宋体" w:cs="宋体"/>
          <w:sz w:val="24"/>
          <w:szCs w:val="24"/>
          <w:highlight w:val="none"/>
        </w:rPr>
        <w:t>账　　号：</w:t>
      </w:r>
      <w:r>
        <w:rPr>
          <w:rFonts w:hint="eastAsia" w:ascii="宋体" w:hAnsi="宋体" w:cs="宋体"/>
          <w:sz w:val="24"/>
          <w:szCs w:val="24"/>
          <w:highlight w:val="none"/>
          <w:u w:val="single"/>
        </w:rPr>
        <w:t xml:space="preserve">                    </w:t>
      </w:r>
    </w:p>
    <w:p w14:paraId="37285C18">
      <w:pPr>
        <w:adjustRightInd w:val="0"/>
        <w:snapToGrid w:val="0"/>
        <w:spacing w:line="360" w:lineRule="auto"/>
        <w:ind w:firstLine="936" w:firstLineChars="390"/>
        <w:jc w:val="left"/>
        <w:outlineLvl w:val="1"/>
        <w:rPr>
          <w:rFonts w:ascii="宋体" w:hAnsi="宋体" w:cs="宋体"/>
          <w:sz w:val="24"/>
          <w:szCs w:val="24"/>
          <w:highlight w:val="none"/>
        </w:rPr>
      </w:pPr>
      <w:r>
        <w:rPr>
          <w:rFonts w:hint="eastAsia" w:ascii="宋体" w:hAnsi="宋体" w:cs="宋体"/>
          <w:sz w:val="24"/>
          <w:szCs w:val="24"/>
          <w:highlight w:val="none"/>
        </w:rPr>
        <w:t>备　　注：</w:t>
      </w:r>
      <w:r>
        <w:rPr>
          <w:rFonts w:hint="eastAsia" w:ascii="宋体" w:hAnsi="宋体" w:cs="宋体"/>
          <w:sz w:val="24"/>
          <w:szCs w:val="24"/>
          <w:highlight w:val="none"/>
          <w:u w:val="single"/>
        </w:rPr>
        <w:t xml:space="preserve">                    </w:t>
      </w:r>
      <w:r>
        <w:rPr>
          <w:rFonts w:hint="eastAsia" w:ascii="宋体" w:hAnsi="宋体" w:cs="宋体"/>
          <w:sz w:val="24"/>
          <w:szCs w:val="24"/>
          <w:highlight w:val="none"/>
        </w:rPr>
        <w:t>（项目编号）</w:t>
      </w:r>
    </w:p>
    <w:p w14:paraId="74C96B07">
      <w:pPr>
        <w:adjustRightInd w:val="0"/>
        <w:snapToGrid w:val="0"/>
        <w:spacing w:line="360" w:lineRule="auto"/>
        <w:ind w:firstLine="936" w:firstLineChars="390"/>
        <w:jc w:val="left"/>
        <w:outlineLvl w:val="1"/>
        <w:rPr>
          <w:rFonts w:ascii="宋体" w:hAnsi="宋体" w:cs="宋体"/>
          <w:sz w:val="24"/>
          <w:szCs w:val="24"/>
          <w:highlight w:val="none"/>
          <w:u w:val="single"/>
        </w:rPr>
      </w:pPr>
      <w:r>
        <w:rPr>
          <w:rFonts w:hint="eastAsia" w:ascii="宋体" w:hAnsi="宋体" w:cs="宋体"/>
          <w:sz w:val="24"/>
          <w:szCs w:val="24"/>
          <w:highlight w:val="none"/>
        </w:rPr>
        <w:t>财务联系电话：</w:t>
      </w:r>
      <w:r>
        <w:rPr>
          <w:rFonts w:hint="eastAsia" w:ascii="宋体" w:hAnsi="宋体" w:cs="宋体"/>
          <w:sz w:val="24"/>
          <w:szCs w:val="24"/>
          <w:highlight w:val="none"/>
          <w:u w:val="single"/>
        </w:rPr>
        <w:t xml:space="preserve">                </w:t>
      </w:r>
    </w:p>
    <w:p w14:paraId="3004493E">
      <w:pPr>
        <w:adjustRightInd w:val="0"/>
        <w:snapToGrid w:val="0"/>
        <w:spacing w:line="360" w:lineRule="auto"/>
        <w:ind w:firstLine="405"/>
        <w:jc w:val="left"/>
        <w:outlineLvl w:val="1"/>
        <w:rPr>
          <w:rFonts w:ascii="宋体" w:hAnsi="宋体" w:cs="宋体"/>
          <w:sz w:val="24"/>
          <w:szCs w:val="24"/>
          <w:highlight w:val="none"/>
          <w:u w:val="single"/>
        </w:rPr>
      </w:pPr>
    </w:p>
    <w:p w14:paraId="4078450E">
      <w:pPr>
        <w:adjustRightInd w:val="0"/>
        <w:snapToGrid w:val="0"/>
        <w:spacing w:line="360" w:lineRule="auto"/>
        <w:ind w:firstLine="936" w:firstLineChars="390"/>
        <w:jc w:val="left"/>
        <w:outlineLvl w:val="1"/>
        <w:rPr>
          <w:rFonts w:ascii="宋体" w:hAnsi="宋体" w:cs="宋体"/>
          <w:sz w:val="24"/>
          <w:szCs w:val="24"/>
          <w:highlight w:val="none"/>
        </w:rPr>
      </w:pPr>
      <w:r>
        <w:rPr>
          <w:rFonts w:hint="eastAsia" w:ascii="宋体" w:hAnsi="宋体" w:cs="宋体"/>
          <w:sz w:val="24"/>
          <w:szCs w:val="24"/>
          <w:highlight w:val="none"/>
        </w:rPr>
        <w:t>特此说明！</w:t>
      </w:r>
    </w:p>
    <w:p w14:paraId="7379CF49">
      <w:pPr>
        <w:adjustRightInd w:val="0"/>
        <w:snapToGrid w:val="0"/>
        <w:spacing w:line="360" w:lineRule="auto"/>
        <w:outlineLvl w:val="1"/>
        <w:rPr>
          <w:rFonts w:ascii="宋体" w:hAnsi="宋体" w:cs="宋体"/>
          <w:szCs w:val="21"/>
          <w:highlight w:val="none"/>
        </w:rPr>
      </w:pPr>
    </w:p>
    <w:p w14:paraId="25A850F2">
      <w:pPr>
        <w:pStyle w:val="26"/>
        <w:ind w:left="420" w:firstLine="3600" w:firstLineChars="1500"/>
        <w:rPr>
          <w:rFonts w:ascii="宋体" w:hAnsi="宋体" w:cs="宋体"/>
          <w:sz w:val="24"/>
          <w:szCs w:val="24"/>
          <w:highlight w:val="none"/>
        </w:rPr>
      </w:pPr>
      <w:r>
        <w:rPr>
          <w:rFonts w:hint="eastAsia" w:ascii="宋体" w:hAnsi="宋体" w:cs="宋体"/>
          <w:sz w:val="24"/>
          <w:szCs w:val="24"/>
          <w:highlight w:val="none"/>
        </w:rPr>
        <w:t>投标人（公章）：</w:t>
      </w:r>
    </w:p>
    <w:p w14:paraId="77A9F831">
      <w:pPr>
        <w:pStyle w:val="26"/>
        <w:ind w:left="420" w:firstLine="3600" w:firstLineChars="1500"/>
        <w:rPr>
          <w:rFonts w:ascii="宋体" w:hAnsi="宋体" w:cs="宋体"/>
          <w:sz w:val="24"/>
          <w:szCs w:val="24"/>
          <w:highlight w:val="none"/>
        </w:rPr>
      </w:pPr>
      <w:r>
        <w:rPr>
          <w:rFonts w:hint="eastAsia" w:ascii="宋体" w:hAnsi="宋体" w:cs="宋体"/>
          <w:sz w:val="24"/>
          <w:szCs w:val="24"/>
          <w:highlight w:val="none"/>
        </w:rPr>
        <w:t>法定代表人或</w:t>
      </w:r>
      <w:r>
        <w:rPr>
          <w:rFonts w:hint="eastAsia" w:ascii="宋体" w:hAnsi="宋体" w:cs="宋体"/>
          <w:sz w:val="24"/>
          <w:szCs w:val="24"/>
          <w:highlight w:val="none"/>
          <w:lang w:val="en-US" w:eastAsia="zh-CN"/>
        </w:rPr>
        <w:t>被</w:t>
      </w:r>
      <w:r>
        <w:rPr>
          <w:rFonts w:hint="eastAsia" w:ascii="宋体" w:hAnsi="宋体" w:cs="宋体"/>
          <w:sz w:val="24"/>
          <w:szCs w:val="24"/>
          <w:highlight w:val="none"/>
        </w:rPr>
        <w:t xml:space="preserve">授权人（签字或印章）： </w:t>
      </w:r>
    </w:p>
    <w:p w14:paraId="3ECCDCF7">
      <w:pPr>
        <w:pStyle w:val="7"/>
        <w:ind w:firstLine="4080" w:firstLineChars="1700"/>
        <w:rPr>
          <w:rFonts w:ascii="宋体" w:hAnsi="宋体"/>
          <w:sz w:val="24"/>
          <w:szCs w:val="24"/>
          <w:highlight w:val="none"/>
        </w:rPr>
      </w:pPr>
      <w:r>
        <w:rPr>
          <w:rFonts w:hint="eastAsia" w:ascii="宋体" w:hAnsi="宋体" w:cs="宋体"/>
          <w:sz w:val="24"/>
          <w:szCs w:val="24"/>
          <w:highlight w:val="none"/>
        </w:rPr>
        <w:t>日   期 ：    年   月   日</w:t>
      </w:r>
    </w:p>
    <w:p w14:paraId="0CF42B7A">
      <w:pPr>
        <w:pStyle w:val="40"/>
        <w:spacing w:line="360" w:lineRule="auto"/>
        <w:jc w:val="center"/>
        <w:rPr>
          <w:rFonts w:ascii="宋体" w:hAnsi="宋体" w:cs="宋体"/>
          <w:b/>
          <w:color w:val="auto"/>
          <w:highlight w:val="none"/>
        </w:rPr>
      </w:pPr>
      <w:r>
        <w:rPr>
          <w:rFonts w:hint="eastAsia" w:ascii="宋体" w:hAnsi="宋体" w:cs="宋体"/>
          <w:b/>
          <w:color w:val="auto"/>
          <w:highlight w:val="none"/>
        </w:rPr>
        <w:t xml:space="preserve"> </w:t>
      </w:r>
    </w:p>
    <w:p w14:paraId="3F0824E9">
      <w:pPr>
        <w:adjustRightInd w:val="0"/>
        <w:snapToGrid w:val="0"/>
        <w:spacing w:line="360" w:lineRule="auto"/>
        <w:outlineLvl w:val="1"/>
        <w:rPr>
          <w:rFonts w:ascii="宋体" w:hAnsi="宋体" w:cs="宋体"/>
          <w:szCs w:val="21"/>
          <w:highlight w:val="none"/>
        </w:rPr>
      </w:pPr>
    </w:p>
    <w:p w14:paraId="60E9F6CA">
      <w:pPr>
        <w:rPr>
          <w:rFonts w:ascii="宋体" w:hAnsi="宋体" w:cs="宋体"/>
          <w:b/>
          <w:sz w:val="28"/>
          <w:szCs w:val="28"/>
          <w:highlight w:val="none"/>
        </w:rPr>
      </w:pPr>
      <w:r>
        <w:rPr>
          <w:rFonts w:hint="eastAsia" w:ascii="宋体" w:hAnsi="宋体" w:cs="宋体"/>
          <w:b/>
          <w:sz w:val="28"/>
          <w:szCs w:val="28"/>
          <w:highlight w:val="none"/>
        </w:rPr>
        <w:br w:type="page"/>
      </w:r>
    </w:p>
    <w:p w14:paraId="57FD00F5">
      <w:pPr>
        <w:jc w:val="left"/>
        <w:rPr>
          <w:rFonts w:ascii="宋体" w:hAnsi="宋体" w:cs="宋体"/>
          <w:b/>
          <w:sz w:val="28"/>
          <w:szCs w:val="28"/>
          <w:highlight w:val="none"/>
        </w:rPr>
      </w:pPr>
      <w:r>
        <w:rPr>
          <w:rFonts w:hint="eastAsia" w:ascii="宋体" w:hAnsi="宋体" w:cs="宋体"/>
          <w:b/>
          <w:sz w:val="28"/>
          <w:szCs w:val="28"/>
          <w:highlight w:val="none"/>
        </w:rPr>
        <w:t>（十</w:t>
      </w:r>
      <w:r>
        <w:rPr>
          <w:rFonts w:hint="eastAsia" w:ascii="宋体" w:hAnsi="宋体" w:cs="宋体"/>
          <w:b/>
          <w:sz w:val="28"/>
          <w:szCs w:val="28"/>
          <w:highlight w:val="none"/>
          <w:lang w:val="en-US" w:eastAsia="zh-CN"/>
        </w:rPr>
        <w:t>五</w:t>
      </w:r>
      <w:r>
        <w:rPr>
          <w:rFonts w:hint="eastAsia" w:ascii="宋体" w:hAnsi="宋体" w:cs="宋体"/>
          <w:b/>
          <w:sz w:val="28"/>
          <w:szCs w:val="28"/>
          <w:highlight w:val="none"/>
        </w:rPr>
        <w:t>）          主要股东或出资人信息</w:t>
      </w:r>
    </w:p>
    <w:tbl>
      <w:tblPr>
        <w:tblStyle w:val="27"/>
        <w:tblpPr w:leftFromText="180" w:rightFromText="180" w:vertAnchor="text" w:horzAnchor="page" w:tblpX="1701" w:tblpY="718"/>
        <w:tblOverlap w:val="never"/>
        <w:tblW w:w="941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0"/>
        <w:gridCol w:w="1287"/>
        <w:gridCol w:w="2340"/>
        <w:gridCol w:w="1306"/>
        <w:gridCol w:w="1375"/>
        <w:gridCol w:w="1363"/>
        <w:gridCol w:w="937"/>
      </w:tblGrid>
      <w:tr w14:paraId="5F5C1A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6" w:hRule="atLeast"/>
        </w:trPr>
        <w:tc>
          <w:tcPr>
            <w:tcW w:w="810" w:type="dxa"/>
            <w:vAlign w:val="center"/>
          </w:tcPr>
          <w:p w14:paraId="0B0BC772">
            <w:pPr>
              <w:jc w:val="center"/>
              <w:rPr>
                <w:rFonts w:ascii="宋体" w:hAnsi="宋体" w:cs="宋体"/>
                <w:szCs w:val="21"/>
                <w:highlight w:val="none"/>
              </w:rPr>
            </w:pPr>
            <w:r>
              <w:rPr>
                <w:rFonts w:hint="eastAsia" w:ascii="宋体" w:hAnsi="宋体" w:cs="宋体"/>
                <w:szCs w:val="21"/>
                <w:highlight w:val="none"/>
              </w:rPr>
              <w:t>序号</w:t>
            </w:r>
          </w:p>
        </w:tc>
        <w:tc>
          <w:tcPr>
            <w:tcW w:w="1287" w:type="dxa"/>
            <w:vAlign w:val="center"/>
          </w:tcPr>
          <w:p w14:paraId="64B1A3E3">
            <w:pPr>
              <w:jc w:val="center"/>
              <w:rPr>
                <w:rFonts w:ascii="宋体" w:hAnsi="宋体" w:cs="宋体"/>
                <w:szCs w:val="21"/>
                <w:highlight w:val="none"/>
              </w:rPr>
            </w:pPr>
            <w:r>
              <w:rPr>
                <w:rFonts w:hint="eastAsia" w:ascii="宋体" w:hAnsi="宋体" w:cs="宋体"/>
                <w:szCs w:val="21"/>
                <w:highlight w:val="none"/>
              </w:rPr>
              <w:t>名称</w:t>
            </w:r>
          </w:p>
          <w:p w14:paraId="61659575">
            <w:pPr>
              <w:jc w:val="center"/>
              <w:rPr>
                <w:rFonts w:ascii="宋体" w:hAnsi="宋体" w:cs="宋体"/>
                <w:szCs w:val="21"/>
                <w:highlight w:val="none"/>
              </w:rPr>
            </w:pPr>
            <w:r>
              <w:rPr>
                <w:rFonts w:hint="eastAsia" w:ascii="宋体" w:hAnsi="宋体" w:cs="宋体"/>
                <w:szCs w:val="21"/>
                <w:highlight w:val="none"/>
              </w:rPr>
              <w:t>（姓名）</w:t>
            </w:r>
          </w:p>
        </w:tc>
        <w:tc>
          <w:tcPr>
            <w:tcW w:w="2340" w:type="dxa"/>
            <w:vAlign w:val="center"/>
          </w:tcPr>
          <w:p w14:paraId="414CEB7A">
            <w:pPr>
              <w:jc w:val="center"/>
              <w:rPr>
                <w:rFonts w:ascii="宋体" w:hAnsi="宋体" w:cs="宋体"/>
                <w:szCs w:val="21"/>
                <w:highlight w:val="none"/>
              </w:rPr>
            </w:pPr>
            <w:r>
              <w:rPr>
                <w:rFonts w:hint="eastAsia" w:ascii="宋体" w:hAnsi="宋体" w:cs="宋体"/>
                <w:szCs w:val="21"/>
                <w:highlight w:val="none"/>
              </w:rPr>
              <w:t>统一社会信用代码</w:t>
            </w:r>
          </w:p>
          <w:p w14:paraId="449C97B1">
            <w:pPr>
              <w:jc w:val="center"/>
              <w:rPr>
                <w:rFonts w:ascii="宋体" w:hAnsi="宋体" w:cs="宋体"/>
                <w:szCs w:val="21"/>
                <w:highlight w:val="none"/>
              </w:rPr>
            </w:pPr>
            <w:r>
              <w:rPr>
                <w:rFonts w:hint="eastAsia" w:ascii="宋体" w:hAnsi="宋体" w:cs="宋体"/>
                <w:szCs w:val="21"/>
                <w:highlight w:val="none"/>
              </w:rPr>
              <w:t>（身份证号）</w:t>
            </w:r>
          </w:p>
        </w:tc>
        <w:tc>
          <w:tcPr>
            <w:tcW w:w="1306" w:type="dxa"/>
            <w:vAlign w:val="center"/>
          </w:tcPr>
          <w:p w14:paraId="5BBC5667">
            <w:pPr>
              <w:jc w:val="center"/>
              <w:rPr>
                <w:rFonts w:ascii="宋体" w:hAnsi="宋体" w:cs="宋体"/>
                <w:szCs w:val="21"/>
                <w:highlight w:val="none"/>
              </w:rPr>
            </w:pPr>
            <w:r>
              <w:rPr>
                <w:rFonts w:hint="eastAsia" w:ascii="宋体" w:hAnsi="宋体" w:cs="宋体"/>
                <w:szCs w:val="21"/>
                <w:highlight w:val="none"/>
              </w:rPr>
              <w:t>出资方式</w:t>
            </w:r>
          </w:p>
        </w:tc>
        <w:tc>
          <w:tcPr>
            <w:tcW w:w="1375" w:type="dxa"/>
            <w:vAlign w:val="center"/>
          </w:tcPr>
          <w:p w14:paraId="6FF64913">
            <w:pPr>
              <w:jc w:val="center"/>
              <w:rPr>
                <w:rFonts w:ascii="宋体" w:hAnsi="宋体" w:cs="宋体"/>
                <w:szCs w:val="21"/>
                <w:highlight w:val="none"/>
              </w:rPr>
            </w:pPr>
            <w:r>
              <w:rPr>
                <w:rFonts w:hint="eastAsia" w:ascii="宋体" w:hAnsi="宋体" w:cs="宋体"/>
                <w:szCs w:val="21"/>
                <w:highlight w:val="none"/>
              </w:rPr>
              <w:t>出资金额</w:t>
            </w:r>
          </w:p>
          <w:p w14:paraId="532B37DC">
            <w:pPr>
              <w:jc w:val="center"/>
              <w:rPr>
                <w:rFonts w:ascii="宋体" w:hAnsi="宋体" w:cs="宋体"/>
                <w:szCs w:val="21"/>
                <w:highlight w:val="none"/>
              </w:rPr>
            </w:pPr>
            <w:r>
              <w:rPr>
                <w:rFonts w:hint="eastAsia" w:ascii="宋体" w:hAnsi="宋体" w:cs="宋体"/>
                <w:szCs w:val="21"/>
                <w:highlight w:val="none"/>
              </w:rPr>
              <w:t>（万元）</w:t>
            </w:r>
          </w:p>
        </w:tc>
        <w:tc>
          <w:tcPr>
            <w:tcW w:w="1363" w:type="dxa"/>
            <w:vAlign w:val="center"/>
          </w:tcPr>
          <w:p w14:paraId="2A4EE392">
            <w:pPr>
              <w:jc w:val="center"/>
              <w:rPr>
                <w:rFonts w:ascii="宋体" w:hAnsi="宋体" w:cs="宋体"/>
                <w:szCs w:val="21"/>
                <w:highlight w:val="none"/>
              </w:rPr>
            </w:pPr>
            <w:r>
              <w:rPr>
                <w:rFonts w:hint="eastAsia" w:ascii="宋体" w:hAnsi="宋体" w:cs="宋体"/>
                <w:szCs w:val="21"/>
                <w:highlight w:val="none"/>
              </w:rPr>
              <w:t>占全部股份比例</w:t>
            </w:r>
          </w:p>
        </w:tc>
        <w:tc>
          <w:tcPr>
            <w:tcW w:w="937" w:type="dxa"/>
            <w:vAlign w:val="center"/>
          </w:tcPr>
          <w:p w14:paraId="2561859A">
            <w:pPr>
              <w:jc w:val="center"/>
              <w:rPr>
                <w:rFonts w:ascii="宋体" w:hAnsi="宋体" w:cs="宋体"/>
                <w:szCs w:val="21"/>
                <w:highlight w:val="none"/>
              </w:rPr>
            </w:pPr>
            <w:r>
              <w:rPr>
                <w:rFonts w:hint="eastAsia" w:ascii="宋体" w:hAnsi="宋体" w:cs="宋体"/>
                <w:szCs w:val="21"/>
                <w:highlight w:val="none"/>
              </w:rPr>
              <w:t>备注</w:t>
            </w:r>
          </w:p>
        </w:tc>
      </w:tr>
      <w:tr w14:paraId="322FBC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vAlign w:val="center"/>
          </w:tcPr>
          <w:p w14:paraId="384A614B">
            <w:pPr>
              <w:jc w:val="center"/>
              <w:rPr>
                <w:rFonts w:ascii="宋体" w:hAnsi="宋体" w:cs="宋体"/>
                <w:szCs w:val="21"/>
                <w:highlight w:val="none"/>
              </w:rPr>
            </w:pPr>
          </w:p>
        </w:tc>
        <w:tc>
          <w:tcPr>
            <w:tcW w:w="1287" w:type="dxa"/>
            <w:vAlign w:val="center"/>
          </w:tcPr>
          <w:p w14:paraId="0FA29E3D">
            <w:pPr>
              <w:jc w:val="center"/>
              <w:rPr>
                <w:rFonts w:ascii="宋体" w:hAnsi="宋体" w:cs="宋体"/>
                <w:szCs w:val="21"/>
                <w:highlight w:val="none"/>
              </w:rPr>
            </w:pPr>
          </w:p>
        </w:tc>
        <w:tc>
          <w:tcPr>
            <w:tcW w:w="2340" w:type="dxa"/>
            <w:vAlign w:val="center"/>
          </w:tcPr>
          <w:p w14:paraId="56095854">
            <w:pPr>
              <w:jc w:val="center"/>
              <w:rPr>
                <w:rFonts w:ascii="宋体" w:hAnsi="宋体" w:cs="宋体"/>
                <w:szCs w:val="21"/>
                <w:highlight w:val="none"/>
              </w:rPr>
            </w:pPr>
          </w:p>
        </w:tc>
        <w:tc>
          <w:tcPr>
            <w:tcW w:w="1306" w:type="dxa"/>
            <w:vAlign w:val="center"/>
          </w:tcPr>
          <w:p w14:paraId="00889835">
            <w:pPr>
              <w:jc w:val="center"/>
              <w:rPr>
                <w:rFonts w:ascii="宋体" w:hAnsi="宋体" w:cs="宋体"/>
                <w:szCs w:val="21"/>
                <w:highlight w:val="none"/>
              </w:rPr>
            </w:pPr>
          </w:p>
        </w:tc>
        <w:tc>
          <w:tcPr>
            <w:tcW w:w="1375" w:type="dxa"/>
            <w:vAlign w:val="center"/>
          </w:tcPr>
          <w:p w14:paraId="23F1EC39">
            <w:pPr>
              <w:jc w:val="center"/>
              <w:rPr>
                <w:rFonts w:ascii="宋体" w:hAnsi="宋体" w:cs="宋体"/>
                <w:szCs w:val="21"/>
                <w:highlight w:val="none"/>
              </w:rPr>
            </w:pPr>
          </w:p>
        </w:tc>
        <w:tc>
          <w:tcPr>
            <w:tcW w:w="1363" w:type="dxa"/>
            <w:vAlign w:val="center"/>
          </w:tcPr>
          <w:p w14:paraId="2FEA9918">
            <w:pPr>
              <w:jc w:val="center"/>
              <w:rPr>
                <w:rFonts w:ascii="宋体" w:hAnsi="宋体" w:cs="宋体"/>
                <w:szCs w:val="21"/>
                <w:highlight w:val="none"/>
              </w:rPr>
            </w:pPr>
          </w:p>
        </w:tc>
        <w:tc>
          <w:tcPr>
            <w:tcW w:w="937" w:type="dxa"/>
            <w:vAlign w:val="center"/>
          </w:tcPr>
          <w:p w14:paraId="0D1CECAB">
            <w:pPr>
              <w:jc w:val="center"/>
              <w:rPr>
                <w:rFonts w:ascii="宋体" w:hAnsi="宋体" w:cs="宋体"/>
                <w:szCs w:val="21"/>
                <w:highlight w:val="none"/>
              </w:rPr>
            </w:pPr>
          </w:p>
        </w:tc>
      </w:tr>
      <w:tr w14:paraId="1328E1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vAlign w:val="center"/>
          </w:tcPr>
          <w:p w14:paraId="7D24B1AA">
            <w:pPr>
              <w:jc w:val="center"/>
              <w:rPr>
                <w:rFonts w:ascii="宋体" w:hAnsi="宋体" w:cs="宋体"/>
                <w:szCs w:val="21"/>
                <w:highlight w:val="none"/>
              </w:rPr>
            </w:pPr>
          </w:p>
        </w:tc>
        <w:tc>
          <w:tcPr>
            <w:tcW w:w="1287" w:type="dxa"/>
            <w:vAlign w:val="center"/>
          </w:tcPr>
          <w:p w14:paraId="02BF1B0E">
            <w:pPr>
              <w:jc w:val="center"/>
              <w:rPr>
                <w:rFonts w:ascii="宋体" w:hAnsi="宋体" w:cs="宋体"/>
                <w:szCs w:val="21"/>
                <w:highlight w:val="none"/>
              </w:rPr>
            </w:pPr>
          </w:p>
        </w:tc>
        <w:tc>
          <w:tcPr>
            <w:tcW w:w="2340" w:type="dxa"/>
            <w:vAlign w:val="center"/>
          </w:tcPr>
          <w:p w14:paraId="20216F10">
            <w:pPr>
              <w:jc w:val="center"/>
              <w:rPr>
                <w:rFonts w:ascii="宋体" w:hAnsi="宋体" w:cs="宋体"/>
                <w:szCs w:val="21"/>
                <w:highlight w:val="none"/>
              </w:rPr>
            </w:pPr>
          </w:p>
        </w:tc>
        <w:tc>
          <w:tcPr>
            <w:tcW w:w="1306" w:type="dxa"/>
            <w:vAlign w:val="center"/>
          </w:tcPr>
          <w:p w14:paraId="386BC686">
            <w:pPr>
              <w:jc w:val="center"/>
              <w:rPr>
                <w:rFonts w:ascii="宋体" w:hAnsi="宋体" w:cs="宋体"/>
                <w:szCs w:val="21"/>
                <w:highlight w:val="none"/>
              </w:rPr>
            </w:pPr>
          </w:p>
        </w:tc>
        <w:tc>
          <w:tcPr>
            <w:tcW w:w="1375" w:type="dxa"/>
            <w:vAlign w:val="center"/>
          </w:tcPr>
          <w:p w14:paraId="35BB039F">
            <w:pPr>
              <w:jc w:val="center"/>
              <w:rPr>
                <w:rFonts w:ascii="宋体" w:hAnsi="宋体" w:cs="宋体"/>
                <w:szCs w:val="21"/>
                <w:highlight w:val="none"/>
              </w:rPr>
            </w:pPr>
          </w:p>
        </w:tc>
        <w:tc>
          <w:tcPr>
            <w:tcW w:w="1363" w:type="dxa"/>
            <w:vAlign w:val="center"/>
          </w:tcPr>
          <w:p w14:paraId="4D7AEEB2">
            <w:pPr>
              <w:jc w:val="center"/>
              <w:rPr>
                <w:rFonts w:ascii="宋体" w:hAnsi="宋体" w:cs="宋体"/>
                <w:szCs w:val="21"/>
                <w:highlight w:val="none"/>
              </w:rPr>
            </w:pPr>
          </w:p>
        </w:tc>
        <w:tc>
          <w:tcPr>
            <w:tcW w:w="937" w:type="dxa"/>
            <w:vAlign w:val="center"/>
          </w:tcPr>
          <w:p w14:paraId="76A72238">
            <w:pPr>
              <w:jc w:val="center"/>
              <w:rPr>
                <w:rFonts w:ascii="宋体" w:hAnsi="宋体" w:cs="宋体"/>
                <w:szCs w:val="21"/>
                <w:highlight w:val="none"/>
              </w:rPr>
            </w:pPr>
          </w:p>
        </w:tc>
      </w:tr>
      <w:tr w14:paraId="462EB9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vAlign w:val="center"/>
          </w:tcPr>
          <w:p w14:paraId="3586C5B5">
            <w:pPr>
              <w:jc w:val="center"/>
              <w:rPr>
                <w:rFonts w:ascii="宋体" w:hAnsi="宋体" w:cs="宋体"/>
                <w:szCs w:val="21"/>
                <w:highlight w:val="none"/>
              </w:rPr>
            </w:pPr>
          </w:p>
        </w:tc>
        <w:tc>
          <w:tcPr>
            <w:tcW w:w="1287" w:type="dxa"/>
            <w:vAlign w:val="center"/>
          </w:tcPr>
          <w:p w14:paraId="43E73D6A">
            <w:pPr>
              <w:jc w:val="center"/>
              <w:rPr>
                <w:rFonts w:ascii="宋体" w:hAnsi="宋体" w:cs="宋体"/>
                <w:szCs w:val="21"/>
                <w:highlight w:val="none"/>
              </w:rPr>
            </w:pPr>
          </w:p>
        </w:tc>
        <w:tc>
          <w:tcPr>
            <w:tcW w:w="2340" w:type="dxa"/>
            <w:vAlign w:val="center"/>
          </w:tcPr>
          <w:p w14:paraId="4A0145BE">
            <w:pPr>
              <w:jc w:val="center"/>
              <w:rPr>
                <w:rFonts w:ascii="宋体" w:hAnsi="宋体" w:cs="宋体"/>
                <w:szCs w:val="21"/>
                <w:highlight w:val="none"/>
              </w:rPr>
            </w:pPr>
          </w:p>
        </w:tc>
        <w:tc>
          <w:tcPr>
            <w:tcW w:w="1306" w:type="dxa"/>
            <w:vAlign w:val="center"/>
          </w:tcPr>
          <w:p w14:paraId="0529BD09">
            <w:pPr>
              <w:jc w:val="center"/>
              <w:rPr>
                <w:rFonts w:ascii="宋体" w:hAnsi="宋体" w:cs="宋体"/>
                <w:szCs w:val="21"/>
                <w:highlight w:val="none"/>
              </w:rPr>
            </w:pPr>
          </w:p>
        </w:tc>
        <w:tc>
          <w:tcPr>
            <w:tcW w:w="1375" w:type="dxa"/>
            <w:vAlign w:val="center"/>
          </w:tcPr>
          <w:p w14:paraId="4B7003A9">
            <w:pPr>
              <w:jc w:val="center"/>
              <w:rPr>
                <w:rFonts w:ascii="宋体" w:hAnsi="宋体" w:cs="宋体"/>
                <w:szCs w:val="21"/>
                <w:highlight w:val="none"/>
              </w:rPr>
            </w:pPr>
          </w:p>
        </w:tc>
        <w:tc>
          <w:tcPr>
            <w:tcW w:w="1363" w:type="dxa"/>
            <w:vAlign w:val="center"/>
          </w:tcPr>
          <w:p w14:paraId="32220F0E">
            <w:pPr>
              <w:jc w:val="center"/>
              <w:rPr>
                <w:rFonts w:ascii="宋体" w:hAnsi="宋体" w:cs="宋体"/>
                <w:szCs w:val="21"/>
                <w:highlight w:val="none"/>
              </w:rPr>
            </w:pPr>
          </w:p>
        </w:tc>
        <w:tc>
          <w:tcPr>
            <w:tcW w:w="937" w:type="dxa"/>
            <w:vAlign w:val="center"/>
          </w:tcPr>
          <w:p w14:paraId="16CC9024">
            <w:pPr>
              <w:jc w:val="center"/>
              <w:rPr>
                <w:rFonts w:ascii="宋体" w:hAnsi="宋体" w:cs="宋体"/>
                <w:szCs w:val="21"/>
                <w:highlight w:val="none"/>
              </w:rPr>
            </w:pPr>
          </w:p>
        </w:tc>
      </w:tr>
      <w:tr w14:paraId="6308F1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vAlign w:val="center"/>
          </w:tcPr>
          <w:p w14:paraId="374938E9">
            <w:pPr>
              <w:jc w:val="center"/>
              <w:rPr>
                <w:rFonts w:ascii="宋体" w:hAnsi="宋体" w:cs="宋体"/>
                <w:szCs w:val="21"/>
                <w:highlight w:val="none"/>
              </w:rPr>
            </w:pPr>
          </w:p>
        </w:tc>
        <w:tc>
          <w:tcPr>
            <w:tcW w:w="1287" w:type="dxa"/>
            <w:vAlign w:val="center"/>
          </w:tcPr>
          <w:p w14:paraId="3A0C22A3">
            <w:pPr>
              <w:jc w:val="center"/>
              <w:rPr>
                <w:rFonts w:ascii="宋体" w:hAnsi="宋体" w:cs="宋体"/>
                <w:szCs w:val="21"/>
                <w:highlight w:val="none"/>
              </w:rPr>
            </w:pPr>
          </w:p>
        </w:tc>
        <w:tc>
          <w:tcPr>
            <w:tcW w:w="2340" w:type="dxa"/>
            <w:vAlign w:val="center"/>
          </w:tcPr>
          <w:p w14:paraId="3E96EC63">
            <w:pPr>
              <w:jc w:val="center"/>
              <w:rPr>
                <w:rFonts w:ascii="宋体" w:hAnsi="宋体" w:cs="宋体"/>
                <w:szCs w:val="21"/>
                <w:highlight w:val="none"/>
              </w:rPr>
            </w:pPr>
          </w:p>
        </w:tc>
        <w:tc>
          <w:tcPr>
            <w:tcW w:w="1306" w:type="dxa"/>
            <w:vAlign w:val="center"/>
          </w:tcPr>
          <w:p w14:paraId="21E595E0">
            <w:pPr>
              <w:jc w:val="center"/>
              <w:rPr>
                <w:rFonts w:ascii="宋体" w:hAnsi="宋体" w:cs="宋体"/>
                <w:szCs w:val="21"/>
                <w:highlight w:val="none"/>
              </w:rPr>
            </w:pPr>
          </w:p>
        </w:tc>
        <w:tc>
          <w:tcPr>
            <w:tcW w:w="1375" w:type="dxa"/>
            <w:vAlign w:val="center"/>
          </w:tcPr>
          <w:p w14:paraId="718170FD">
            <w:pPr>
              <w:jc w:val="center"/>
              <w:rPr>
                <w:rFonts w:ascii="宋体" w:hAnsi="宋体" w:cs="宋体"/>
                <w:szCs w:val="21"/>
                <w:highlight w:val="none"/>
              </w:rPr>
            </w:pPr>
          </w:p>
        </w:tc>
        <w:tc>
          <w:tcPr>
            <w:tcW w:w="1363" w:type="dxa"/>
            <w:vAlign w:val="center"/>
          </w:tcPr>
          <w:p w14:paraId="11E25BCE">
            <w:pPr>
              <w:jc w:val="center"/>
              <w:rPr>
                <w:rFonts w:ascii="宋体" w:hAnsi="宋体" w:cs="宋体"/>
                <w:szCs w:val="21"/>
                <w:highlight w:val="none"/>
              </w:rPr>
            </w:pPr>
          </w:p>
        </w:tc>
        <w:tc>
          <w:tcPr>
            <w:tcW w:w="937" w:type="dxa"/>
            <w:vAlign w:val="center"/>
          </w:tcPr>
          <w:p w14:paraId="4434E842">
            <w:pPr>
              <w:jc w:val="center"/>
              <w:rPr>
                <w:rFonts w:ascii="宋体" w:hAnsi="宋体" w:cs="宋体"/>
                <w:szCs w:val="21"/>
                <w:highlight w:val="none"/>
              </w:rPr>
            </w:pPr>
          </w:p>
        </w:tc>
      </w:tr>
      <w:tr w14:paraId="7ABD2F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vAlign w:val="center"/>
          </w:tcPr>
          <w:p w14:paraId="3C5E41F7">
            <w:pPr>
              <w:jc w:val="center"/>
              <w:rPr>
                <w:rFonts w:ascii="宋体" w:hAnsi="宋体" w:cs="宋体"/>
                <w:szCs w:val="22"/>
                <w:highlight w:val="none"/>
              </w:rPr>
            </w:pPr>
          </w:p>
        </w:tc>
        <w:tc>
          <w:tcPr>
            <w:tcW w:w="1287" w:type="dxa"/>
            <w:vAlign w:val="center"/>
          </w:tcPr>
          <w:p w14:paraId="4E056AF5">
            <w:pPr>
              <w:jc w:val="center"/>
              <w:rPr>
                <w:rFonts w:ascii="宋体" w:hAnsi="宋体" w:cs="宋体"/>
                <w:szCs w:val="22"/>
                <w:highlight w:val="none"/>
              </w:rPr>
            </w:pPr>
          </w:p>
        </w:tc>
        <w:tc>
          <w:tcPr>
            <w:tcW w:w="2340" w:type="dxa"/>
            <w:vAlign w:val="center"/>
          </w:tcPr>
          <w:p w14:paraId="44617D7C">
            <w:pPr>
              <w:jc w:val="center"/>
              <w:rPr>
                <w:rFonts w:ascii="宋体" w:hAnsi="宋体" w:cs="宋体"/>
                <w:szCs w:val="22"/>
                <w:highlight w:val="none"/>
              </w:rPr>
            </w:pPr>
          </w:p>
        </w:tc>
        <w:tc>
          <w:tcPr>
            <w:tcW w:w="1306" w:type="dxa"/>
            <w:vAlign w:val="center"/>
          </w:tcPr>
          <w:p w14:paraId="0B89CE35">
            <w:pPr>
              <w:jc w:val="center"/>
              <w:rPr>
                <w:rFonts w:ascii="宋体" w:hAnsi="宋体" w:cs="宋体"/>
                <w:szCs w:val="22"/>
                <w:highlight w:val="none"/>
              </w:rPr>
            </w:pPr>
          </w:p>
        </w:tc>
        <w:tc>
          <w:tcPr>
            <w:tcW w:w="1375" w:type="dxa"/>
            <w:vAlign w:val="center"/>
          </w:tcPr>
          <w:p w14:paraId="4AE8B39F">
            <w:pPr>
              <w:jc w:val="center"/>
              <w:rPr>
                <w:rFonts w:ascii="宋体" w:hAnsi="宋体" w:cs="宋体"/>
                <w:szCs w:val="22"/>
                <w:highlight w:val="none"/>
              </w:rPr>
            </w:pPr>
          </w:p>
        </w:tc>
        <w:tc>
          <w:tcPr>
            <w:tcW w:w="1363" w:type="dxa"/>
            <w:vAlign w:val="center"/>
          </w:tcPr>
          <w:p w14:paraId="1E520710">
            <w:pPr>
              <w:jc w:val="center"/>
              <w:rPr>
                <w:rFonts w:ascii="宋体" w:hAnsi="宋体" w:cs="宋体"/>
                <w:szCs w:val="22"/>
                <w:highlight w:val="none"/>
              </w:rPr>
            </w:pPr>
          </w:p>
        </w:tc>
        <w:tc>
          <w:tcPr>
            <w:tcW w:w="937" w:type="dxa"/>
            <w:vAlign w:val="center"/>
          </w:tcPr>
          <w:p w14:paraId="4368636D">
            <w:pPr>
              <w:jc w:val="center"/>
              <w:rPr>
                <w:rFonts w:ascii="宋体" w:hAnsi="宋体" w:cs="宋体"/>
                <w:szCs w:val="22"/>
                <w:highlight w:val="none"/>
              </w:rPr>
            </w:pPr>
          </w:p>
        </w:tc>
      </w:tr>
    </w:tbl>
    <w:p w14:paraId="3CF45753">
      <w:pPr>
        <w:spacing w:line="480" w:lineRule="exact"/>
        <w:ind w:firstLine="480" w:firstLineChars="200"/>
        <w:rPr>
          <w:rFonts w:ascii="宋体" w:hAnsi="宋体" w:cs="宋体"/>
          <w:sz w:val="24"/>
          <w:szCs w:val="24"/>
          <w:highlight w:val="none"/>
        </w:rPr>
      </w:pPr>
    </w:p>
    <w:p w14:paraId="4EA2B5C9">
      <w:pPr>
        <w:spacing w:line="480" w:lineRule="exact"/>
        <w:ind w:firstLine="480" w:firstLineChars="200"/>
        <w:rPr>
          <w:rFonts w:ascii="宋体" w:hAnsi="宋体" w:cs="宋体"/>
          <w:sz w:val="24"/>
          <w:szCs w:val="24"/>
          <w:highlight w:val="none"/>
        </w:rPr>
      </w:pPr>
      <w:r>
        <w:rPr>
          <w:rFonts w:hint="eastAsia" w:ascii="宋体" w:hAnsi="宋体" w:cs="宋体"/>
          <w:sz w:val="24"/>
          <w:szCs w:val="24"/>
          <w:highlight w:val="none"/>
        </w:rPr>
        <w:t>我方承诺，以上信息真实可靠；如填报的股东出资额、出资比例等与实际不符，视为放弃中标资格。</w:t>
      </w:r>
    </w:p>
    <w:p w14:paraId="653F8078">
      <w:pPr>
        <w:spacing w:line="480" w:lineRule="exact"/>
        <w:ind w:left="630" w:hanging="630" w:hangingChars="300"/>
        <w:rPr>
          <w:rFonts w:ascii="宋体" w:hAnsi="宋体" w:cs="宋体"/>
          <w:highlight w:val="none"/>
        </w:rPr>
      </w:pPr>
    </w:p>
    <w:p w14:paraId="13F88A6F">
      <w:pPr>
        <w:snapToGrid w:val="0"/>
        <w:spacing w:line="440" w:lineRule="exact"/>
        <w:ind w:left="630" w:hanging="630" w:hangingChars="300"/>
        <w:rPr>
          <w:rFonts w:ascii="宋体" w:hAnsi="宋体" w:cs="宋体"/>
          <w:highlight w:val="none"/>
        </w:rPr>
      </w:pPr>
      <w:r>
        <w:rPr>
          <w:rFonts w:hint="eastAsia" w:ascii="宋体" w:hAnsi="宋体" w:cs="宋体"/>
          <w:highlight w:val="none"/>
        </w:rPr>
        <w:t>注：1.主要股东或出资人为法人的，填写法人全称及统一社会信用代码（尚未办理三证合一的填写组织机构代码）；为自然人的，填写自然人姓名和身份证号。</w:t>
      </w:r>
    </w:p>
    <w:p w14:paraId="71D71D57">
      <w:pPr>
        <w:snapToGrid w:val="0"/>
        <w:spacing w:line="440" w:lineRule="exact"/>
        <w:ind w:firstLine="420" w:firstLineChars="200"/>
        <w:rPr>
          <w:rFonts w:ascii="宋体" w:hAnsi="宋体" w:cs="宋体"/>
          <w:highlight w:val="none"/>
        </w:rPr>
      </w:pPr>
      <w:r>
        <w:rPr>
          <w:rFonts w:hint="eastAsia" w:ascii="宋体" w:hAnsi="宋体" w:cs="宋体"/>
          <w:highlight w:val="none"/>
        </w:rPr>
        <w:t>2.出资方式填写货币、实物、工艺产权和非专利技术、土地使用权等。</w:t>
      </w:r>
    </w:p>
    <w:p w14:paraId="3007FF51">
      <w:pPr>
        <w:snapToGrid w:val="0"/>
        <w:spacing w:line="440" w:lineRule="exact"/>
        <w:ind w:left="630" w:leftChars="200" w:hanging="210" w:hangingChars="100"/>
        <w:rPr>
          <w:rFonts w:ascii="宋体" w:hAnsi="宋体" w:cs="宋体"/>
          <w:highlight w:val="none"/>
        </w:rPr>
      </w:pPr>
      <w:r>
        <w:rPr>
          <w:rFonts w:hint="eastAsia" w:ascii="宋体" w:hAnsi="宋体" w:cs="宋体"/>
          <w:highlight w:val="none"/>
        </w:rPr>
        <w:t>3.投标人应按照占全部股份比例从大到小依次逐个股东填写，股东数量多于10个的，填写前10名，不足10个的全部填写。</w:t>
      </w:r>
    </w:p>
    <w:p w14:paraId="3F90ABCB">
      <w:pPr>
        <w:spacing w:line="480" w:lineRule="exact"/>
        <w:ind w:left="525" w:leftChars="200" w:hanging="105" w:hangingChars="50"/>
        <w:rPr>
          <w:rFonts w:ascii="宋体" w:hAnsi="宋体" w:cs="宋体"/>
          <w:highlight w:val="none"/>
        </w:rPr>
      </w:pPr>
    </w:p>
    <w:p w14:paraId="00CFC215">
      <w:pPr>
        <w:spacing w:line="480" w:lineRule="exact"/>
        <w:ind w:left="525" w:leftChars="200" w:hanging="105" w:hangingChars="50"/>
        <w:rPr>
          <w:rFonts w:ascii="宋体" w:hAnsi="宋体" w:cs="宋体"/>
          <w:highlight w:val="none"/>
        </w:rPr>
      </w:pPr>
    </w:p>
    <w:p w14:paraId="2B53E976">
      <w:pPr>
        <w:spacing w:line="480" w:lineRule="exact"/>
        <w:ind w:left="540" w:leftChars="200" w:hanging="120" w:hangingChars="50"/>
        <w:rPr>
          <w:rFonts w:ascii="宋体" w:hAnsi="宋体" w:cs="宋体"/>
          <w:sz w:val="24"/>
          <w:szCs w:val="24"/>
          <w:highlight w:val="none"/>
        </w:rPr>
      </w:pPr>
    </w:p>
    <w:p w14:paraId="443F7B86">
      <w:pPr>
        <w:pStyle w:val="26"/>
        <w:ind w:left="420" w:firstLine="3600" w:firstLineChars="1500"/>
        <w:rPr>
          <w:rFonts w:ascii="宋体" w:hAnsi="宋体" w:cs="宋体"/>
          <w:sz w:val="24"/>
          <w:szCs w:val="24"/>
          <w:highlight w:val="none"/>
        </w:rPr>
      </w:pPr>
      <w:r>
        <w:rPr>
          <w:rFonts w:hint="eastAsia" w:ascii="宋体" w:hAnsi="宋体" w:cs="宋体"/>
          <w:sz w:val="24"/>
          <w:szCs w:val="24"/>
          <w:highlight w:val="none"/>
        </w:rPr>
        <w:t>投标人（公章）：</w:t>
      </w:r>
    </w:p>
    <w:p w14:paraId="02A78636">
      <w:pPr>
        <w:pStyle w:val="26"/>
        <w:ind w:left="420" w:firstLine="3600" w:firstLineChars="1500"/>
        <w:rPr>
          <w:rFonts w:ascii="宋体" w:hAnsi="宋体" w:cs="宋体"/>
          <w:sz w:val="24"/>
          <w:szCs w:val="24"/>
          <w:highlight w:val="none"/>
        </w:rPr>
      </w:pPr>
      <w:r>
        <w:rPr>
          <w:rFonts w:hint="eastAsia" w:ascii="宋体" w:hAnsi="宋体" w:cs="宋体"/>
          <w:sz w:val="24"/>
          <w:szCs w:val="24"/>
          <w:highlight w:val="none"/>
        </w:rPr>
        <w:t>法定代表人或</w:t>
      </w:r>
      <w:r>
        <w:rPr>
          <w:rFonts w:hint="eastAsia" w:ascii="宋体" w:hAnsi="宋体" w:cs="宋体"/>
          <w:sz w:val="24"/>
          <w:szCs w:val="24"/>
          <w:highlight w:val="none"/>
          <w:lang w:val="en-US" w:eastAsia="zh-CN"/>
        </w:rPr>
        <w:t>被</w:t>
      </w:r>
      <w:r>
        <w:rPr>
          <w:rFonts w:hint="eastAsia" w:ascii="宋体" w:hAnsi="宋体" w:cs="宋体"/>
          <w:sz w:val="24"/>
          <w:szCs w:val="24"/>
          <w:highlight w:val="none"/>
        </w:rPr>
        <w:t xml:space="preserve">授权人（签字或印章）： </w:t>
      </w:r>
    </w:p>
    <w:p w14:paraId="6D02CD40">
      <w:pPr>
        <w:pStyle w:val="7"/>
        <w:ind w:firstLine="4080" w:firstLineChars="1700"/>
        <w:rPr>
          <w:rFonts w:ascii="宋体" w:hAnsi="宋体"/>
          <w:sz w:val="24"/>
          <w:szCs w:val="24"/>
          <w:highlight w:val="none"/>
        </w:rPr>
      </w:pPr>
      <w:r>
        <w:rPr>
          <w:rFonts w:hint="eastAsia" w:ascii="宋体" w:hAnsi="宋体" w:cs="宋体"/>
          <w:sz w:val="24"/>
          <w:szCs w:val="24"/>
          <w:highlight w:val="none"/>
        </w:rPr>
        <w:t>日   期 ：    年   月   日</w:t>
      </w:r>
    </w:p>
    <w:p w14:paraId="396911B4">
      <w:pPr>
        <w:rPr>
          <w:b/>
          <w:bCs/>
          <w:sz w:val="28"/>
          <w:szCs w:val="28"/>
          <w:highlight w:val="none"/>
        </w:rPr>
      </w:pPr>
      <w:r>
        <w:rPr>
          <w:rFonts w:hint="eastAsia"/>
          <w:b/>
          <w:bCs/>
          <w:sz w:val="28"/>
          <w:szCs w:val="28"/>
          <w:highlight w:val="none"/>
        </w:rPr>
        <w:br w:type="page"/>
      </w:r>
    </w:p>
    <w:p w14:paraId="41340497">
      <w:pPr>
        <w:pStyle w:val="4"/>
        <w:numPr>
          <w:ilvl w:val="3"/>
          <w:numId w:val="0"/>
        </w:numPr>
        <w:rPr>
          <w:b/>
          <w:bCs/>
          <w:sz w:val="28"/>
          <w:szCs w:val="28"/>
          <w:highlight w:val="none"/>
        </w:rPr>
      </w:pPr>
      <w:r>
        <w:rPr>
          <w:rFonts w:hint="eastAsia" w:ascii="Times New Roman" w:hAnsi="Times New Roman" w:eastAsia="宋体" w:cs="Times New Roman"/>
          <w:b/>
          <w:bCs/>
          <w:kern w:val="2"/>
          <w:sz w:val="28"/>
          <w:szCs w:val="28"/>
          <w:highlight w:val="none"/>
        </w:rPr>
        <w:t>（</w:t>
      </w:r>
      <w:r>
        <w:rPr>
          <w:rFonts w:hint="eastAsia" w:ascii="Times New Roman" w:hAnsi="Times New Roman" w:eastAsia="宋体" w:cs="Times New Roman"/>
          <w:b/>
          <w:bCs/>
          <w:kern w:val="2"/>
          <w:sz w:val="28"/>
          <w:szCs w:val="28"/>
          <w:highlight w:val="none"/>
          <w:lang w:val="en-US"/>
        </w:rPr>
        <w:t>十</w:t>
      </w:r>
      <w:r>
        <w:rPr>
          <w:rFonts w:hint="eastAsia" w:ascii="Times New Roman" w:hAnsi="Times New Roman" w:eastAsia="宋体" w:cs="Times New Roman"/>
          <w:b/>
          <w:bCs/>
          <w:kern w:val="2"/>
          <w:sz w:val="28"/>
          <w:szCs w:val="28"/>
          <w:highlight w:val="none"/>
          <w:lang w:val="en-US" w:eastAsia="zh-CN"/>
        </w:rPr>
        <w:t>六</w:t>
      </w:r>
      <w:r>
        <w:rPr>
          <w:rFonts w:hint="eastAsia" w:ascii="Times New Roman" w:hAnsi="Times New Roman" w:eastAsia="宋体" w:cs="Times New Roman"/>
          <w:b/>
          <w:bCs/>
          <w:kern w:val="2"/>
          <w:sz w:val="28"/>
          <w:szCs w:val="28"/>
          <w:highlight w:val="none"/>
        </w:rPr>
        <w:t>）投标承诺书</w:t>
      </w:r>
    </w:p>
    <w:p w14:paraId="4004C07E">
      <w:pPr>
        <w:jc w:val="center"/>
        <w:rPr>
          <w:b/>
          <w:bCs/>
          <w:sz w:val="28"/>
          <w:szCs w:val="28"/>
          <w:highlight w:val="none"/>
          <w:lang w:val="zh-CN"/>
        </w:rPr>
      </w:pPr>
    </w:p>
    <w:p w14:paraId="64A02C04">
      <w:pPr>
        <w:jc w:val="center"/>
        <w:rPr>
          <w:highlight w:val="none"/>
          <w:lang w:val="zh-CN"/>
        </w:rPr>
      </w:pPr>
      <w:r>
        <w:rPr>
          <w:rFonts w:hint="eastAsia"/>
          <w:b/>
          <w:bCs/>
          <w:sz w:val="28"/>
          <w:szCs w:val="28"/>
          <w:highlight w:val="none"/>
          <w:lang w:val="zh-CN"/>
        </w:rPr>
        <w:t>投标承诺书</w:t>
      </w:r>
    </w:p>
    <w:p w14:paraId="588F0EE8">
      <w:pPr>
        <w:spacing w:line="360" w:lineRule="auto"/>
        <w:ind w:firstLine="480" w:firstLineChars="200"/>
        <w:rPr>
          <w:rFonts w:ascii="宋体" w:hAnsi="宋体"/>
          <w:bCs/>
          <w:sz w:val="24"/>
          <w:highlight w:val="none"/>
        </w:rPr>
      </w:pPr>
    </w:p>
    <w:p w14:paraId="1CCC88ED">
      <w:pPr>
        <w:spacing w:line="360" w:lineRule="auto"/>
        <w:ind w:firstLine="480" w:firstLineChars="200"/>
        <w:rPr>
          <w:rFonts w:ascii="宋体" w:hAnsi="宋体"/>
          <w:bCs/>
          <w:sz w:val="24"/>
          <w:highlight w:val="none"/>
        </w:rPr>
      </w:pPr>
      <w:r>
        <w:rPr>
          <w:rFonts w:hint="eastAsia" w:ascii="宋体" w:hAnsi="宋体"/>
          <w:bCs/>
          <w:sz w:val="24"/>
          <w:highlight w:val="none"/>
        </w:rPr>
        <w:t>我方承诺接受招标文件及澄清修改部分（如有）的全部条款（包括投标文件递交截止时间、保证金、资格条件、评审成交标准以及采购需求等其他所有条款）且无任何异议，现向贵单位提出承诺报价。</w:t>
      </w:r>
    </w:p>
    <w:p w14:paraId="487C74B1">
      <w:pPr>
        <w:ind w:firstLine="482" w:firstLineChars="200"/>
        <w:rPr>
          <w:rFonts w:ascii="宋体" w:hAnsi="宋体"/>
          <w:b/>
          <w:sz w:val="24"/>
          <w:highlight w:val="none"/>
        </w:rPr>
      </w:pPr>
    </w:p>
    <w:p w14:paraId="3B524922">
      <w:pPr>
        <w:pStyle w:val="26"/>
        <w:ind w:left="420" w:firstLine="3600" w:firstLineChars="1500"/>
        <w:rPr>
          <w:rFonts w:ascii="宋体" w:hAnsi="宋体" w:cs="宋体"/>
          <w:sz w:val="24"/>
          <w:szCs w:val="24"/>
          <w:highlight w:val="none"/>
        </w:rPr>
      </w:pPr>
      <w:r>
        <w:rPr>
          <w:rFonts w:hint="eastAsia" w:ascii="宋体" w:hAnsi="宋体" w:cs="宋体"/>
          <w:sz w:val="24"/>
          <w:szCs w:val="24"/>
          <w:highlight w:val="none"/>
        </w:rPr>
        <w:t>投标人（公章）：</w:t>
      </w:r>
    </w:p>
    <w:p w14:paraId="0A256FDF">
      <w:pPr>
        <w:pStyle w:val="26"/>
        <w:ind w:left="420" w:firstLine="3600" w:firstLineChars="1500"/>
        <w:rPr>
          <w:rFonts w:ascii="宋体" w:hAnsi="宋体" w:cs="宋体"/>
          <w:sz w:val="24"/>
          <w:szCs w:val="24"/>
          <w:highlight w:val="none"/>
        </w:rPr>
      </w:pPr>
      <w:r>
        <w:rPr>
          <w:rFonts w:hint="eastAsia" w:ascii="宋体" w:hAnsi="宋体" w:cs="宋体"/>
          <w:sz w:val="24"/>
          <w:szCs w:val="24"/>
          <w:highlight w:val="none"/>
        </w:rPr>
        <w:t>法定代表人或</w:t>
      </w:r>
      <w:r>
        <w:rPr>
          <w:rFonts w:hint="eastAsia" w:ascii="宋体" w:hAnsi="宋体" w:cs="宋体"/>
          <w:sz w:val="24"/>
          <w:szCs w:val="24"/>
          <w:highlight w:val="none"/>
          <w:lang w:val="en-US" w:eastAsia="zh-CN"/>
        </w:rPr>
        <w:t>被</w:t>
      </w:r>
      <w:r>
        <w:rPr>
          <w:rFonts w:hint="eastAsia" w:ascii="宋体" w:hAnsi="宋体" w:cs="宋体"/>
          <w:sz w:val="24"/>
          <w:szCs w:val="24"/>
          <w:highlight w:val="none"/>
        </w:rPr>
        <w:t xml:space="preserve">授权人（签字或印章）： </w:t>
      </w:r>
    </w:p>
    <w:p w14:paraId="12EB8D26">
      <w:pPr>
        <w:pStyle w:val="7"/>
        <w:ind w:firstLine="4080" w:firstLineChars="1700"/>
        <w:rPr>
          <w:rFonts w:ascii="宋体" w:hAnsi="宋体"/>
          <w:sz w:val="24"/>
          <w:szCs w:val="24"/>
          <w:highlight w:val="none"/>
        </w:rPr>
      </w:pPr>
      <w:r>
        <w:rPr>
          <w:rFonts w:hint="eastAsia" w:ascii="宋体" w:hAnsi="宋体" w:cs="宋体"/>
          <w:sz w:val="24"/>
          <w:szCs w:val="24"/>
          <w:highlight w:val="none"/>
        </w:rPr>
        <w:t>日   期 ：    年   月   日</w:t>
      </w:r>
    </w:p>
    <w:p w14:paraId="13A4DA8A">
      <w:pPr>
        <w:pStyle w:val="4"/>
        <w:numPr>
          <w:ilvl w:val="3"/>
          <w:numId w:val="0"/>
        </w:numPr>
        <w:jc w:val="both"/>
        <w:rPr>
          <w:b/>
          <w:highlight w:val="none"/>
        </w:rPr>
      </w:pPr>
    </w:p>
    <w:p w14:paraId="105D210E">
      <w:pPr>
        <w:rPr>
          <w:rFonts w:ascii="宋体" w:hAnsi="宋体"/>
          <w:b/>
          <w:sz w:val="24"/>
          <w:highlight w:val="none"/>
        </w:rPr>
      </w:pPr>
    </w:p>
    <w:p w14:paraId="1E4636B8">
      <w:pPr>
        <w:rPr>
          <w:rFonts w:ascii="宋体" w:hAnsi="宋体"/>
          <w:b/>
          <w:sz w:val="24"/>
          <w:highlight w:val="none"/>
        </w:rPr>
      </w:pPr>
    </w:p>
    <w:p w14:paraId="26E7B6AC">
      <w:pPr>
        <w:rPr>
          <w:rFonts w:ascii="宋体" w:hAnsi="宋体"/>
          <w:b/>
          <w:sz w:val="24"/>
          <w:highlight w:val="none"/>
        </w:rPr>
      </w:pPr>
    </w:p>
    <w:p w14:paraId="61600D1A">
      <w:pPr>
        <w:rPr>
          <w:rFonts w:ascii="宋体" w:hAnsi="宋体"/>
          <w:b/>
          <w:sz w:val="24"/>
          <w:highlight w:val="none"/>
        </w:rPr>
      </w:pPr>
    </w:p>
    <w:p w14:paraId="7BF249BC">
      <w:pPr>
        <w:rPr>
          <w:rFonts w:ascii="宋体" w:hAnsi="宋体"/>
          <w:b/>
          <w:sz w:val="24"/>
          <w:highlight w:val="none"/>
        </w:rPr>
      </w:pPr>
    </w:p>
    <w:p w14:paraId="3633D5E8">
      <w:pPr>
        <w:rPr>
          <w:rFonts w:ascii="宋体" w:hAnsi="宋体"/>
          <w:b/>
          <w:sz w:val="24"/>
          <w:highlight w:val="none"/>
        </w:rPr>
      </w:pPr>
    </w:p>
    <w:p w14:paraId="35899096">
      <w:pPr>
        <w:rPr>
          <w:rFonts w:ascii="宋体" w:hAnsi="宋体"/>
          <w:b/>
          <w:sz w:val="24"/>
          <w:highlight w:val="none"/>
        </w:rPr>
      </w:pPr>
    </w:p>
    <w:p w14:paraId="3B91A8B4">
      <w:pPr>
        <w:rPr>
          <w:rFonts w:ascii="宋体" w:hAnsi="宋体"/>
          <w:b/>
          <w:sz w:val="24"/>
          <w:highlight w:val="none"/>
        </w:rPr>
      </w:pPr>
    </w:p>
    <w:p w14:paraId="201D187C">
      <w:pPr>
        <w:pStyle w:val="4"/>
        <w:numPr>
          <w:ilvl w:val="3"/>
          <w:numId w:val="0"/>
        </w:numPr>
        <w:jc w:val="both"/>
        <w:rPr>
          <w:b/>
          <w:bCs/>
          <w:sz w:val="28"/>
          <w:szCs w:val="28"/>
          <w:highlight w:val="none"/>
        </w:rPr>
      </w:pPr>
      <w:r>
        <w:rPr>
          <w:rFonts w:hint="eastAsia" w:ascii="Times New Roman" w:hAnsi="Times New Roman" w:eastAsia="宋体" w:cs="Times New Roman"/>
          <w:b/>
          <w:bCs/>
          <w:kern w:val="2"/>
          <w:sz w:val="28"/>
          <w:szCs w:val="28"/>
          <w:highlight w:val="none"/>
          <w:lang w:val="en-US"/>
        </w:rPr>
        <w:t>（十</w:t>
      </w:r>
      <w:r>
        <w:rPr>
          <w:rFonts w:hint="eastAsia" w:ascii="Times New Roman" w:hAnsi="Times New Roman" w:eastAsia="宋体" w:cs="Times New Roman"/>
          <w:b/>
          <w:bCs/>
          <w:kern w:val="2"/>
          <w:sz w:val="28"/>
          <w:szCs w:val="28"/>
          <w:highlight w:val="none"/>
          <w:lang w:val="en-US" w:eastAsia="zh-CN"/>
        </w:rPr>
        <w:t>七</w:t>
      </w:r>
      <w:r>
        <w:rPr>
          <w:rFonts w:hint="eastAsia" w:ascii="Times New Roman" w:hAnsi="Times New Roman" w:eastAsia="宋体" w:cs="Times New Roman"/>
          <w:b/>
          <w:bCs/>
          <w:kern w:val="2"/>
          <w:sz w:val="28"/>
          <w:szCs w:val="28"/>
          <w:highlight w:val="none"/>
          <w:lang w:val="en-US"/>
        </w:rPr>
        <w:t>）投标单位（供应商）《遵守政府采购相关法律法规承诺书</w:t>
      </w:r>
      <w:r>
        <w:rPr>
          <w:rFonts w:hint="eastAsia"/>
          <w:b/>
          <w:bCs/>
          <w:sz w:val="28"/>
          <w:szCs w:val="28"/>
          <w:highlight w:val="none"/>
        </w:rPr>
        <w:t>》</w:t>
      </w:r>
    </w:p>
    <w:p w14:paraId="6BA38901">
      <w:pPr>
        <w:rPr>
          <w:highlight w:val="none"/>
        </w:rPr>
      </w:pPr>
    </w:p>
    <w:p w14:paraId="46A8FE5E">
      <w:pPr>
        <w:spacing w:line="360" w:lineRule="auto"/>
        <w:jc w:val="center"/>
        <w:rPr>
          <w:highlight w:val="none"/>
        </w:rPr>
      </w:pPr>
      <w:r>
        <w:rPr>
          <w:rFonts w:hint="eastAsia"/>
          <w:b/>
          <w:bCs/>
          <w:sz w:val="28"/>
          <w:szCs w:val="28"/>
          <w:highlight w:val="none"/>
        </w:rPr>
        <w:t>投标单位（供应商）《遵守政府采购相关法律法规承诺书》</w:t>
      </w:r>
    </w:p>
    <w:p w14:paraId="45B8153B">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我公司承诺在（项目编号、标项名称）采购活动中，严格遵守政府采购相关法律法规，遵循公平竞争的原则，不存在恶意串通的行为，不存在妨碍其他投标人的竞争行为，不存在损害采购人或者其他投标人的合法权益的行为。</w:t>
      </w:r>
    </w:p>
    <w:p w14:paraId="15B86924">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如发生违反政府采购相关法律法规行为，我公司及项目参与人员自愿放弃本次项目的投标、报价资格，并承担相关法律责任。</w:t>
      </w:r>
    </w:p>
    <w:p w14:paraId="1031E86F">
      <w:pPr>
        <w:adjustRightInd w:val="0"/>
        <w:snapToGrid w:val="0"/>
        <w:spacing w:line="360" w:lineRule="auto"/>
        <w:ind w:firstLine="480" w:firstLineChars="200"/>
        <w:rPr>
          <w:rFonts w:ascii="宋体" w:hAnsi="宋体" w:cs="宋体"/>
          <w:sz w:val="24"/>
          <w:highlight w:val="none"/>
        </w:rPr>
      </w:pPr>
    </w:p>
    <w:p w14:paraId="38E9E5E1">
      <w:pPr>
        <w:pStyle w:val="26"/>
        <w:ind w:left="420" w:firstLine="3600" w:firstLineChars="1500"/>
        <w:rPr>
          <w:rFonts w:ascii="宋体" w:hAnsi="宋体" w:cs="宋体"/>
          <w:sz w:val="24"/>
          <w:szCs w:val="24"/>
          <w:highlight w:val="none"/>
        </w:rPr>
      </w:pPr>
      <w:r>
        <w:rPr>
          <w:rFonts w:hint="eastAsia" w:ascii="宋体" w:hAnsi="宋体" w:cs="宋体"/>
          <w:sz w:val="24"/>
          <w:szCs w:val="24"/>
          <w:highlight w:val="none"/>
        </w:rPr>
        <w:t>投标人（公章）：</w:t>
      </w:r>
    </w:p>
    <w:p w14:paraId="0F15A10D">
      <w:pPr>
        <w:pStyle w:val="26"/>
        <w:ind w:left="420" w:firstLine="3600" w:firstLineChars="1500"/>
        <w:rPr>
          <w:rFonts w:ascii="宋体" w:hAnsi="宋体" w:cs="宋体"/>
          <w:sz w:val="24"/>
          <w:szCs w:val="24"/>
          <w:highlight w:val="none"/>
        </w:rPr>
      </w:pPr>
      <w:r>
        <w:rPr>
          <w:rFonts w:hint="eastAsia" w:ascii="宋体" w:hAnsi="宋体" w:cs="宋体"/>
          <w:sz w:val="24"/>
          <w:szCs w:val="24"/>
          <w:highlight w:val="none"/>
        </w:rPr>
        <w:t>法定代表人或</w:t>
      </w:r>
      <w:r>
        <w:rPr>
          <w:rFonts w:hint="eastAsia" w:ascii="宋体" w:hAnsi="宋体" w:cs="宋体"/>
          <w:sz w:val="24"/>
          <w:szCs w:val="24"/>
          <w:highlight w:val="none"/>
          <w:lang w:val="en-US" w:eastAsia="zh-CN"/>
        </w:rPr>
        <w:t>被</w:t>
      </w:r>
      <w:r>
        <w:rPr>
          <w:rFonts w:hint="eastAsia" w:ascii="宋体" w:hAnsi="宋体" w:cs="宋体"/>
          <w:sz w:val="24"/>
          <w:szCs w:val="24"/>
          <w:highlight w:val="none"/>
        </w:rPr>
        <w:t xml:space="preserve">授权人（签字或印章）： </w:t>
      </w:r>
    </w:p>
    <w:p w14:paraId="552BCB25">
      <w:pPr>
        <w:pStyle w:val="7"/>
        <w:ind w:firstLine="4080" w:firstLineChars="1700"/>
        <w:rPr>
          <w:rFonts w:ascii="宋体" w:hAnsi="宋体"/>
          <w:sz w:val="24"/>
          <w:szCs w:val="24"/>
          <w:highlight w:val="none"/>
        </w:rPr>
      </w:pPr>
      <w:r>
        <w:rPr>
          <w:rFonts w:hint="eastAsia" w:ascii="宋体" w:hAnsi="宋体" w:cs="宋体"/>
          <w:sz w:val="24"/>
          <w:szCs w:val="24"/>
          <w:highlight w:val="none"/>
        </w:rPr>
        <w:t>日   期 ：    年   月   日</w:t>
      </w:r>
    </w:p>
    <w:p w14:paraId="335D4217">
      <w:pPr>
        <w:rPr>
          <w:highlight w:val="none"/>
        </w:rPr>
      </w:pPr>
      <w:r>
        <w:rPr>
          <w:rFonts w:hint="eastAsia" w:ascii="宋体" w:hAnsi="宋体" w:cs="宋体"/>
          <w:sz w:val="24"/>
          <w:highlight w:val="none"/>
        </w:rPr>
        <w:br w:type="page"/>
      </w:r>
    </w:p>
    <w:p w14:paraId="42838807">
      <w:pPr>
        <w:spacing w:before="55"/>
        <w:ind w:right="2656"/>
        <w:jc w:val="left"/>
        <w:outlineLvl w:val="1"/>
        <w:rPr>
          <w:rFonts w:ascii="宋体" w:hAnsi="宋体" w:cs="宋体"/>
          <w:b/>
          <w:bCs/>
          <w:sz w:val="28"/>
          <w:szCs w:val="28"/>
          <w:highlight w:val="none"/>
        </w:rPr>
      </w:pPr>
      <w:r>
        <w:rPr>
          <w:rFonts w:hint="eastAsia"/>
          <w:b/>
          <w:bCs/>
          <w:sz w:val="28"/>
          <w:szCs w:val="28"/>
          <w:highlight w:val="none"/>
        </w:rPr>
        <w:t>（十</w:t>
      </w:r>
      <w:r>
        <w:rPr>
          <w:rFonts w:hint="eastAsia"/>
          <w:b/>
          <w:bCs/>
          <w:sz w:val="28"/>
          <w:szCs w:val="28"/>
          <w:highlight w:val="none"/>
          <w:lang w:val="en-US" w:eastAsia="zh-CN"/>
        </w:rPr>
        <w:t>八</w:t>
      </w:r>
      <w:r>
        <w:rPr>
          <w:rFonts w:hint="eastAsia"/>
          <w:b/>
          <w:bCs/>
          <w:sz w:val="28"/>
          <w:szCs w:val="28"/>
          <w:highlight w:val="none"/>
        </w:rPr>
        <w:t>）中小企业声明函</w:t>
      </w:r>
    </w:p>
    <w:p w14:paraId="299EDAB5">
      <w:pPr>
        <w:rPr>
          <w:highlight w:val="none"/>
        </w:rPr>
      </w:pPr>
    </w:p>
    <w:p w14:paraId="0A0BB353">
      <w:pPr>
        <w:widowControl/>
        <w:jc w:val="center"/>
        <w:rPr>
          <w:b/>
          <w:bCs/>
          <w:sz w:val="28"/>
          <w:szCs w:val="28"/>
          <w:highlight w:val="none"/>
        </w:rPr>
      </w:pPr>
      <w:r>
        <w:rPr>
          <w:rFonts w:hint="eastAsia"/>
          <w:b/>
          <w:bCs/>
          <w:sz w:val="28"/>
          <w:szCs w:val="28"/>
          <w:highlight w:val="none"/>
        </w:rPr>
        <w:t>中小企业声明函（货物）</w:t>
      </w:r>
    </w:p>
    <w:p w14:paraId="1F70297C">
      <w:pPr>
        <w:widowControl/>
        <w:rPr>
          <w:b/>
          <w:bCs/>
          <w:sz w:val="28"/>
          <w:szCs w:val="28"/>
          <w:highlight w:val="none"/>
        </w:rPr>
      </w:pPr>
    </w:p>
    <w:p w14:paraId="742FF82D">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本公司（联合体）郑重声明，根据《政府采购促进中小企业发展管理办法》（财库﹝2020﹞46 号）的规定，本公司（联合体）参加（</w:t>
      </w:r>
      <w:r>
        <w:rPr>
          <w:rFonts w:hint="eastAsia" w:ascii="宋体" w:hAnsi="宋体" w:cs="宋体"/>
          <w:sz w:val="24"/>
          <w:highlight w:val="none"/>
          <w:u w:val="single"/>
        </w:rPr>
        <w:t>采购单位名称）</w:t>
      </w:r>
      <w:r>
        <w:rPr>
          <w:rFonts w:hint="eastAsia" w:ascii="宋体" w:hAnsi="宋体" w:cs="宋体"/>
          <w:sz w:val="24"/>
          <w:highlight w:val="none"/>
        </w:rPr>
        <w:t>的</w:t>
      </w:r>
      <w:r>
        <w:rPr>
          <w:rFonts w:hint="eastAsia" w:ascii="宋体" w:hAnsi="宋体" w:cs="宋体"/>
          <w:sz w:val="24"/>
          <w:highlight w:val="none"/>
          <w:u w:val="single"/>
        </w:rPr>
        <w:t>（</w:t>
      </w:r>
      <w:r>
        <w:rPr>
          <w:rFonts w:hint="eastAsia" w:ascii="宋体" w:hAnsi="宋体" w:cs="宋体"/>
          <w:b/>
          <w:bCs/>
          <w:sz w:val="24"/>
          <w:highlight w:val="none"/>
          <w:u w:val="single"/>
          <w:lang w:val="en-US" w:eastAsia="zh-CN"/>
        </w:rPr>
        <w:t>项目</w:t>
      </w:r>
      <w:r>
        <w:rPr>
          <w:rFonts w:hint="eastAsia" w:ascii="宋体" w:hAnsi="宋体" w:cs="宋体"/>
          <w:b/>
          <w:bCs/>
          <w:sz w:val="24"/>
          <w:highlight w:val="none"/>
          <w:u w:val="single"/>
        </w:rPr>
        <w:t>名称</w:t>
      </w:r>
      <w:r>
        <w:rPr>
          <w:rFonts w:hint="eastAsia" w:ascii="宋体" w:hAnsi="宋体" w:cs="宋体"/>
          <w:sz w:val="24"/>
          <w:highlight w:val="none"/>
          <w:u w:val="single"/>
        </w:rPr>
        <w:t>）</w:t>
      </w:r>
      <w:r>
        <w:rPr>
          <w:rFonts w:hint="eastAsia" w:ascii="宋体" w:hAnsi="宋体" w:cs="宋体"/>
          <w:sz w:val="24"/>
          <w:highlight w:val="none"/>
        </w:rPr>
        <w:t xml:space="preserve">采购活动，提供的货物全部由符合政策要求的中小企业制造。相关企业 </w:t>
      </w:r>
    </w:p>
    <w:p w14:paraId="41593D5F">
      <w:pPr>
        <w:adjustRightInd w:val="0"/>
        <w:snapToGrid w:val="0"/>
        <w:spacing w:line="360" w:lineRule="auto"/>
        <w:rPr>
          <w:rFonts w:ascii="宋体" w:hAnsi="宋体" w:cs="宋体"/>
          <w:sz w:val="24"/>
          <w:highlight w:val="none"/>
        </w:rPr>
      </w:pPr>
      <w:r>
        <w:rPr>
          <w:rFonts w:hint="eastAsia" w:ascii="宋体" w:hAnsi="宋体" w:cs="宋体"/>
          <w:sz w:val="24"/>
          <w:highlight w:val="none"/>
        </w:rPr>
        <w:t xml:space="preserve">（含联合体中的中小企业、签订分包意向协议的中小企业）的具体情况如下： </w:t>
      </w:r>
    </w:p>
    <w:p w14:paraId="2EE07330">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1. </w:t>
      </w:r>
      <w:r>
        <w:rPr>
          <w:rFonts w:hint="eastAsia" w:ascii="宋体" w:hAnsi="宋体" w:cs="宋体"/>
          <w:sz w:val="24"/>
          <w:highlight w:val="none"/>
          <w:u w:val="single"/>
        </w:rPr>
        <w:t xml:space="preserve"> 米 </w:t>
      </w:r>
      <w:r>
        <w:rPr>
          <w:rFonts w:hint="eastAsia" w:ascii="宋体" w:hAnsi="宋体" w:cs="宋体"/>
          <w:sz w:val="24"/>
          <w:highlight w:val="none"/>
        </w:rPr>
        <w:t xml:space="preserve"> ，属于</w:t>
      </w:r>
      <w:r>
        <w:rPr>
          <w:rFonts w:hint="eastAsia" w:ascii="宋体" w:hAnsi="宋体" w:cs="宋体"/>
          <w:sz w:val="24"/>
          <w:highlight w:val="none"/>
          <w:u w:val="single"/>
          <w:lang w:val="en-US" w:eastAsia="zh-CN"/>
        </w:rPr>
        <w:t>工业</w:t>
      </w:r>
      <w:r>
        <w:rPr>
          <w:rFonts w:hint="eastAsia" w:ascii="宋体" w:hAnsi="宋体" w:cs="宋体"/>
          <w:sz w:val="24"/>
          <w:highlight w:val="none"/>
          <w:u w:val="single"/>
        </w:rPr>
        <w:t xml:space="preserve"> </w:t>
      </w:r>
      <w:r>
        <w:rPr>
          <w:rFonts w:hint="eastAsia" w:ascii="宋体" w:hAnsi="宋体" w:cs="宋体"/>
          <w:sz w:val="24"/>
          <w:highlight w:val="none"/>
        </w:rPr>
        <w:t>行业；制造商为</w:t>
      </w:r>
      <w:r>
        <w:rPr>
          <w:rFonts w:hint="eastAsia" w:ascii="宋体" w:hAnsi="宋体" w:cs="宋体"/>
          <w:sz w:val="24"/>
          <w:highlight w:val="none"/>
          <w:u w:val="single"/>
        </w:rPr>
        <w:t>（企业名称）</w:t>
      </w:r>
      <w:r>
        <w:rPr>
          <w:rFonts w:hint="eastAsia" w:ascii="宋体" w:hAnsi="宋体" w:cs="宋体"/>
          <w:sz w:val="24"/>
          <w:highlight w:val="none"/>
        </w:rPr>
        <w:t>，从业人员</w:t>
      </w:r>
      <w:r>
        <w:rPr>
          <w:rFonts w:hint="eastAsia" w:ascii="宋体" w:hAnsi="宋体" w:cs="宋体"/>
          <w:sz w:val="24"/>
          <w:highlight w:val="none"/>
          <w:u w:val="single"/>
        </w:rPr>
        <w:t xml:space="preserve">     </w:t>
      </w:r>
      <w:r>
        <w:rPr>
          <w:rFonts w:hint="eastAsia" w:ascii="宋体" w:hAnsi="宋体" w:cs="宋体"/>
          <w:sz w:val="24"/>
          <w:highlight w:val="none"/>
        </w:rPr>
        <w:t>人，营业收入为</w:t>
      </w:r>
      <w:r>
        <w:rPr>
          <w:rFonts w:hint="eastAsia" w:ascii="宋体" w:hAnsi="宋体" w:cs="宋体"/>
          <w:sz w:val="24"/>
          <w:highlight w:val="none"/>
          <w:u w:val="single"/>
        </w:rPr>
        <w:t xml:space="preserve">    </w:t>
      </w:r>
      <w:r>
        <w:rPr>
          <w:rFonts w:hint="eastAsia" w:ascii="宋体" w:hAnsi="宋体" w:cs="宋体"/>
          <w:sz w:val="24"/>
          <w:highlight w:val="none"/>
        </w:rPr>
        <w:t>万元，资产总额为</w:t>
      </w:r>
      <w:r>
        <w:rPr>
          <w:rFonts w:hint="eastAsia" w:ascii="宋体" w:hAnsi="宋体" w:cs="宋体"/>
          <w:sz w:val="24"/>
          <w:highlight w:val="none"/>
          <w:u w:val="single"/>
        </w:rPr>
        <w:t xml:space="preserve">    </w:t>
      </w:r>
      <w:r>
        <w:rPr>
          <w:rFonts w:hint="eastAsia" w:ascii="宋体" w:hAnsi="宋体" w:cs="宋体"/>
          <w:sz w:val="24"/>
          <w:highlight w:val="none"/>
        </w:rPr>
        <w:t>万元，属于</w:t>
      </w:r>
      <w:r>
        <w:rPr>
          <w:rFonts w:hint="eastAsia" w:ascii="宋体" w:hAnsi="宋体" w:cs="宋体"/>
          <w:sz w:val="24"/>
          <w:highlight w:val="none"/>
          <w:u w:val="single"/>
        </w:rPr>
        <w:t>（中型企业、小型企业、微型企业）</w:t>
      </w:r>
      <w:r>
        <w:rPr>
          <w:rFonts w:hint="eastAsia" w:ascii="宋体" w:hAnsi="宋体" w:cs="宋体"/>
          <w:sz w:val="24"/>
          <w:highlight w:val="none"/>
        </w:rPr>
        <w:t xml:space="preserve">； </w:t>
      </w:r>
    </w:p>
    <w:p w14:paraId="42738B41">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2. </w:t>
      </w:r>
      <w:r>
        <w:rPr>
          <w:rFonts w:hint="eastAsia" w:ascii="宋体" w:hAnsi="宋体" w:cs="宋体"/>
          <w:sz w:val="24"/>
          <w:highlight w:val="none"/>
          <w:u w:val="single"/>
        </w:rPr>
        <w:t xml:space="preserve"> 面 </w:t>
      </w:r>
      <w:r>
        <w:rPr>
          <w:rFonts w:hint="eastAsia" w:ascii="宋体" w:hAnsi="宋体" w:cs="宋体"/>
          <w:sz w:val="24"/>
          <w:highlight w:val="none"/>
        </w:rPr>
        <w:t xml:space="preserve"> ，属于</w:t>
      </w:r>
      <w:r>
        <w:rPr>
          <w:rFonts w:hint="eastAsia" w:ascii="宋体" w:hAnsi="宋体" w:cs="宋体"/>
          <w:sz w:val="24"/>
          <w:highlight w:val="none"/>
          <w:u w:val="single"/>
          <w:lang w:val="en-US" w:eastAsia="zh-CN"/>
        </w:rPr>
        <w:t>工业</w:t>
      </w:r>
      <w:r>
        <w:rPr>
          <w:rFonts w:hint="eastAsia" w:ascii="宋体" w:hAnsi="宋体" w:cs="宋体"/>
          <w:sz w:val="24"/>
          <w:highlight w:val="none"/>
          <w:u w:val="single"/>
        </w:rPr>
        <w:t xml:space="preserve"> </w:t>
      </w:r>
      <w:r>
        <w:rPr>
          <w:rFonts w:hint="eastAsia" w:ascii="宋体" w:hAnsi="宋体" w:cs="宋体"/>
          <w:sz w:val="24"/>
          <w:highlight w:val="none"/>
        </w:rPr>
        <w:t>行业；制造商为</w:t>
      </w:r>
      <w:r>
        <w:rPr>
          <w:rFonts w:hint="eastAsia" w:ascii="宋体" w:hAnsi="宋体" w:cs="宋体"/>
          <w:sz w:val="24"/>
          <w:highlight w:val="none"/>
          <w:u w:val="single"/>
        </w:rPr>
        <w:t>（企业名称）</w:t>
      </w:r>
      <w:r>
        <w:rPr>
          <w:rFonts w:hint="eastAsia" w:ascii="宋体" w:hAnsi="宋体" w:cs="宋体"/>
          <w:sz w:val="24"/>
          <w:highlight w:val="none"/>
        </w:rPr>
        <w:t>，从业人员</w:t>
      </w:r>
      <w:r>
        <w:rPr>
          <w:rFonts w:hint="eastAsia" w:ascii="宋体" w:hAnsi="宋体" w:cs="宋体"/>
          <w:sz w:val="24"/>
          <w:highlight w:val="none"/>
          <w:u w:val="single"/>
        </w:rPr>
        <w:t xml:space="preserve">     </w:t>
      </w:r>
      <w:r>
        <w:rPr>
          <w:rFonts w:hint="eastAsia" w:ascii="宋体" w:hAnsi="宋体" w:cs="宋体"/>
          <w:sz w:val="24"/>
          <w:highlight w:val="none"/>
        </w:rPr>
        <w:t>人，营业收入为</w:t>
      </w:r>
      <w:r>
        <w:rPr>
          <w:rFonts w:hint="eastAsia" w:ascii="宋体" w:hAnsi="宋体" w:cs="宋体"/>
          <w:sz w:val="24"/>
          <w:highlight w:val="none"/>
          <w:u w:val="single"/>
        </w:rPr>
        <w:t xml:space="preserve">    </w:t>
      </w:r>
      <w:r>
        <w:rPr>
          <w:rFonts w:hint="eastAsia" w:ascii="宋体" w:hAnsi="宋体" w:cs="宋体"/>
          <w:sz w:val="24"/>
          <w:highlight w:val="none"/>
        </w:rPr>
        <w:t>万元，资产总额为</w:t>
      </w:r>
      <w:r>
        <w:rPr>
          <w:rFonts w:hint="eastAsia" w:ascii="宋体" w:hAnsi="宋体" w:cs="宋体"/>
          <w:sz w:val="24"/>
          <w:highlight w:val="none"/>
          <w:u w:val="single"/>
        </w:rPr>
        <w:t xml:space="preserve">    </w:t>
      </w:r>
      <w:r>
        <w:rPr>
          <w:rFonts w:hint="eastAsia" w:ascii="宋体" w:hAnsi="宋体" w:cs="宋体"/>
          <w:sz w:val="24"/>
          <w:highlight w:val="none"/>
        </w:rPr>
        <w:t>万元，属于</w:t>
      </w:r>
      <w:r>
        <w:rPr>
          <w:rFonts w:hint="eastAsia" w:ascii="宋体" w:hAnsi="宋体" w:cs="宋体"/>
          <w:sz w:val="24"/>
          <w:highlight w:val="none"/>
          <w:u w:val="single"/>
        </w:rPr>
        <w:t>（中型企业、小型企业、微型企业）</w:t>
      </w:r>
      <w:r>
        <w:rPr>
          <w:rFonts w:hint="eastAsia" w:ascii="宋体" w:hAnsi="宋体" w:cs="宋体"/>
          <w:sz w:val="24"/>
          <w:highlight w:val="none"/>
        </w:rPr>
        <w:t>；</w:t>
      </w:r>
    </w:p>
    <w:p w14:paraId="294614C9">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3. </w:t>
      </w:r>
      <w:r>
        <w:rPr>
          <w:rFonts w:hint="eastAsia" w:ascii="宋体" w:hAnsi="宋体" w:cs="宋体"/>
          <w:sz w:val="24"/>
          <w:highlight w:val="none"/>
          <w:u w:val="single"/>
        </w:rPr>
        <w:t xml:space="preserve"> 油 </w:t>
      </w:r>
      <w:r>
        <w:rPr>
          <w:rFonts w:hint="eastAsia" w:ascii="宋体" w:hAnsi="宋体" w:cs="宋体"/>
          <w:sz w:val="24"/>
          <w:highlight w:val="none"/>
        </w:rPr>
        <w:t xml:space="preserve"> ，属于</w:t>
      </w:r>
      <w:r>
        <w:rPr>
          <w:rFonts w:hint="eastAsia" w:ascii="宋体" w:hAnsi="宋体" w:cs="宋体"/>
          <w:sz w:val="24"/>
          <w:highlight w:val="none"/>
          <w:u w:val="single"/>
          <w:lang w:val="en-US" w:eastAsia="zh-CN"/>
        </w:rPr>
        <w:t>工业</w:t>
      </w:r>
      <w:r>
        <w:rPr>
          <w:rFonts w:hint="eastAsia" w:ascii="宋体" w:hAnsi="宋体" w:cs="宋体"/>
          <w:sz w:val="24"/>
          <w:highlight w:val="none"/>
          <w:u w:val="single"/>
        </w:rPr>
        <w:t xml:space="preserve"> </w:t>
      </w:r>
      <w:r>
        <w:rPr>
          <w:rFonts w:hint="eastAsia" w:ascii="宋体" w:hAnsi="宋体" w:cs="宋体"/>
          <w:sz w:val="24"/>
          <w:highlight w:val="none"/>
        </w:rPr>
        <w:t>行业；制造商为</w:t>
      </w:r>
      <w:r>
        <w:rPr>
          <w:rFonts w:hint="eastAsia" w:ascii="宋体" w:hAnsi="宋体" w:cs="宋体"/>
          <w:sz w:val="24"/>
          <w:highlight w:val="none"/>
          <w:u w:val="single"/>
        </w:rPr>
        <w:t>（企业名称）</w:t>
      </w:r>
      <w:r>
        <w:rPr>
          <w:rFonts w:hint="eastAsia" w:ascii="宋体" w:hAnsi="宋体" w:cs="宋体"/>
          <w:sz w:val="24"/>
          <w:highlight w:val="none"/>
        </w:rPr>
        <w:t>，从业人员</w:t>
      </w:r>
      <w:r>
        <w:rPr>
          <w:rFonts w:hint="eastAsia" w:ascii="宋体" w:hAnsi="宋体" w:cs="宋体"/>
          <w:sz w:val="24"/>
          <w:highlight w:val="none"/>
          <w:u w:val="single"/>
        </w:rPr>
        <w:t xml:space="preserve">     </w:t>
      </w:r>
      <w:r>
        <w:rPr>
          <w:rFonts w:hint="eastAsia" w:ascii="宋体" w:hAnsi="宋体" w:cs="宋体"/>
          <w:sz w:val="24"/>
          <w:highlight w:val="none"/>
        </w:rPr>
        <w:t>人，营业收入为</w:t>
      </w:r>
      <w:r>
        <w:rPr>
          <w:rFonts w:hint="eastAsia" w:ascii="宋体" w:hAnsi="宋体" w:cs="宋体"/>
          <w:sz w:val="24"/>
          <w:highlight w:val="none"/>
          <w:u w:val="single"/>
        </w:rPr>
        <w:t xml:space="preserve">    </w:t>
      </w:r>
      <w:r>
        <w:rPr>
          <w:rFonts w:hint="eastAsia" w:ascii="宋体" w:hAnsi="宋体" w:cs="宋体"/>
          <w:sz w:val="24"/>
          <w:highlight w:val="none"/>
        </w:rPr>
        <w:t>万元，资产总额为</w:t>
      </w:r>
      <w:r>
        <w:rPr>
          <w:rFonts w:hint="eastAsia" w:ascii="宋体" w:hAnsi="宋体" w:cs="宋体"/>
          <w:sz w:val="24"/>
          <w:highlight w:val="none"/>
          <w:u w:val="single"/>
        </w:rPr>
        <w:t xml:space="preserve">    </w:t>
      </w:r>
      <w:r>
        <w:rPr>
          <w:rFonts w:hint="eastAsia" w:ascii="宋体" w:hAnsi="宋体" w:cs="宋体"/>
          <w:sz w:val="24"/>
          <w:highlight w:val="none"/>
        </w:rPr>
        <w:t>万元，属于</w:t>
      </w:r>
      <w:r>
        <w:rPr>
          <w:rFonts w:hint="eastAsia" w:ascii="宋体" w:hAnsi="宋体" w:cs="宋体"/>
          <w:sz w:val="24"/>
          <w:highlight w:val="none"/>
          <w:u w:val="single"/>
        </w:rPr>
        <w:t>（中型企业、小型企业、微型企业）</w:t>
      </w:r>
      <w:r>
        <w:rPr>
          <w:rFonts w:hint="eastAsia" w:ascii="宋体" w:hAnsi="宋体" w:cs="宋体"/>
          <w:sz w:val="24"/>
          <w:highlight w:val="none"/>
        </w:rPr>
        <w:t>；</w:t>
      </w:r>
    </w:p>
    <w:p w14:paraId="1DD3A787">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 xml:space="preserve">4. </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牛肉</w:t>
      </w:r>
      <w:r>
        <w:rPr>
          <w:rFonts w:hint="eastAsia" w:ascii="宋体" w:hAnsi="宋体" w:cs="宋体"/>
          <w:sz w:val="24"/>
          <w:highlight w:val="none"/>
          <w:u w:val="single"/>
        </w:rPr>
        <w:t xml:space="preserve"> </w:t>
      </w:r>
      <w:r>
        <w:rPr>
          <w:rFonts w:hint="eastAsia" w:ascii="宋体" w:hAnsi="宋体" w:cs="宋体"/>
          <w:sz w:val="24"/>
          <w:highlight w:val="none"/>
        </w:rPr>
        <w:t xml:space="preserve"> ，属于</w:t>
      </w:r>
      <w:r>
        <w:rPr>
          <w:rFonts w:hint="eastAsia" w:ascii="宋体" w:hAnsi="宋体" w:cs="宋体"/>
          <w:sz w:val="24"/>
          <w:highlight w:val="none"/>
          <w:u w:val="single"/>
          <w:lang w:val="en-US" w:eastAsia="zh-CN"/>
        </w:rPr>
        <w:t>农、林、牧、渔业</w:t>
      </w:r>
      <w:r>
        <w:rPr>
          <w:rFonts w:hint="eastAsia" w:ascii="宋体" w:hAnsi="宋体" w:cs="宋体"/>
          <w:sz w:val="24"/>
          <w:highlight w:val="none"/>
          <w:u w:val="single"/>
        </w:rPr>
        <w:t xml:space="preserve"> </w:t>
      </w:r>
      <w:r>
        <w:rPr>
          <w:rFonts w:hint="eastAsia" w:ascii="宋体" w:hAnsi="宋体" w:cs="宋体"/>
          <w:sz w:val="24"/>
          <w:highlight w:val="none"/>
        </w:rPr>
        <w:t>行业；制造商为</w:t>
      </w:r>
      <w:r>
        <w:rPr>
          <w:rFonts w:hint="eastAsia" w:ascii="宋体" w:hAnsi="宋体" w:cs="宋体"/>
          <w:sz w:val="24"/>
          <w:highlight w:val="none"/>
          <w:u w:val="single"/>
        </w:rPr>
        <w:t>（企业名称）</w:t>
      </w:r>
      <w:r>
        <w:rPr>
          <w:rFonts w:hint="eastAsia" w:ascii="宋体" w:hAnsi="宋体" w:cs="宋体"/>
          <w:sz w:val="24"/>
          <w:highlight w:val="none"/>
        </w:rPr>
        <w:t>，从业人员</w:t>
      </w:r>
      <w:r>
        <w:rPr>
          <w:rFonts w:hint="eastAsia" w:ascii="宋体" w:hAnsi="宋体" w:cs="宋体"/>
          <w:sz w:val="24"/>
          <w:highlight w:val="none"/>
          <w:u w:val="single"/>
        </w:rPr>
        <w:t xml:space="preserve">     </w:t>
      </w:r>
      <w:r>
        <w:rPr>
          <w:rFonts w:hint="eastAsia" w:ascii="宋体" w:hAnsi="宋体" w:cs="宋体"/>
          <w:sz w:val="24"/>
          <w:highlight w:val="none"/>
        </w:rPr>
        <w:t>人，营业收入为</w:t>
      </w:r>
      <w:r>
        <w:rPr>
          <w:rFonts w:hint="eastAsia" w:ascii="宋体" w:hAnsi="宋体" w:cs="宋体"/>
          <w:sz w:val="24"/>
          <w:highlight w:val="none"/>
          <w:u w:val="single"/>
        </w:rPr>
        <w:t xml:space="preserve">    </w:t>
      </w:r>
      <w:r>
        <w:rPr>
          <w:rFonts w:hint="eastAsia" w:ascii="宋体" w:hAnsi="宋体" w:cs="宋体"/>
          <w:sz w:val="24"/>
          <w:highlight w:val="none"/>
        </w:rPr>
        <w:t>万元，资产总额为</w:t>
      </w:r>
      <w:r>
        <w:rPr>
          <w:rFonts w:hint="eastAsia" w:ascii="宋体" w:hAnsi="宋体" w:cs="宋体"/>
          <w:sz w:val="24"/>
          <w:highlight w:val="none"/>
          <w:u w:val="single"/>
        </w:rPr>
        <w:t xml:space="preserve">    </w:t>
      </w:r>
      <w:r>
        <w:rPr>
          <w:rFonts w:hint="eastAsia" w:ascii="宋体" w:hAnsi="宋体" w:cs="宋体"/>
          <w:sz w:val="24"/>
          <w:highlight w:val="none"/>
        </w:rPr>
        <w:t>万元，属于</w:t>
      </w:r>
      <w:r>
        <w:rPr>
          <w:rFonts w:hint="eastAsia" w:ascii="宋体" w:hAnsi="宋体" w:cs="宋体"/>
          <w:sz w:val="24"/>
          <w:highlight w:val="none"/>
          <w:u w:val="single"/>
        </w:rPr>
        <w:t>（中型企业、小型企业、微型企业）</w:t>
      </w:r>
      <w:r>
        <w:rPr>
          <w:rFonts w:hint="eastAsia" w:ascii="宋体" w:hAnsi="宋体" w:cs="宋体"/>
          <w:sz w:val="24"/>
          <w:highlight w:val="none"/>
        </w:rPr>
        <w:t>；</w:t>
      </w:r>
    </w:p>
    <w:p w14:paraId="3587CD9E">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lang w:val="en-US" w:eastAsia="zh-CN"/>
        </w:rPr>
        <w:t>5</w:t>
      </w:r>
      <w:r>
        <w:rPr>
          <w:rFonts w:hint="eastAsia" w:ascii="宋体" w:hAnsi="宋体" w:cs="宋体"/>
          <w:sz w:val="24"/>
          <w:highlight w:val="none"/>
        </w:rPr>
        <w:t xml:space="preserve">. </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羊肉</w:t>
      </w:r>
      <w:r>
        <w:rPr>
          <w:rFonts w:hint="eastAsia" w:ascii="宋体" w:hAnsi="宋体" w:cs="宋体"/>
          <w:sz w:val="24"/>
          <w:highlight w:val="none"/>
          <w:u w:val="single"/>
        </w:rPr>
        <w:t xml:space="preserve"> </w:t>
      </w:r>
      <w:r>
        <w:rPr>
          <w:rFonts w:hint="eastAsia" w:ascii="宋体" w:hAnsi="宋体" w:cs="宋体"/>
          <w:sz w:val="24"/>
          <w:highlight w:val="none"/>
        </w:rPr>
        <w:t xml:space="preserve"> ，属于</w:t>
      </w:r>
      <w:r>
        <w:rPr>
          <w:rFonts w:hint="eastAsia" w:ascii="宋体" w:hAnsi="宋体" w:cs="宋体"/>
          <w:sz w:val="24"/>
          <w:highlight w:val="none"/>
          <w:u w:val="single"/>
          <w:lang w:val="en-US" w:eastAsia="zh-CN"/>
        </w:rPr>
        <w:t>农、林、牧、渔业</w:t>
      </w:r>
      <w:r>
        <w:rPr>
          <w:rFonts w:hint="eastAsia" w:ascii="宋体" w:hAnsi="宋体" w:cs="宋体"/>
          <w:sz w:val="24"/>
          <w:highlight w:val="none"/>
          <w:u w:val="single"/>
        </w:rPr>
        <w:t xml:space="preserve"> </w:t>
      </w:r>
      <w:r>
        <w:rPr>
          <w:rFonts w:hint="eastAsia" w:ascii="宋体" w:hAnsi="宋体" w:cs="宋体"/>
          <w:sz w:val="24"/>
          <w:highlight w:val="none"/>
        </w:rPr>
        <w:t>行业；制造商为</w:t>
      </w:r>
      <w:r>
        <w:rPr>
          <w:rFonts w:hint="eastAsia" w:ascii="宋体" w:hAnsi="宋体" w:cs="宋体"/>
          <w:sz w:val="24"/>
          <w:highlight w:val="none"/>
          <w:u w:val="single"/>
        </w:rPr>
        <w:t>（企业名称）</w:t>
      </w:r>
      <w:r>
        <w:rPr>
          <w:rFonts w:hint="eastAsia" w:ascii="宋体" w:hAnsi="宋体" w:cs="宋体"/>
          <w:sz w:val="24"/>
          <w:highlight w:val="none"/>
        </w:rPr>
        <w:t>，从业人员</w:t>
      </w:r>
      <w:r>
        <w:rPr>
          <w:rFonts w:hint="eastAsia" w:ascii="宋体" w:hAnsi="宋体" w:cs="宋体"/>
          <w:sz w:val="24"/>
          <w:highlight w:val="none"/>
          <w:u w:val="single"/>
        </w:rPr>
        <w:t xml:space="preserve">     </w:t>
      </w:r>
      <w:r>
        <w:rPr>
          <w:rFonts w:hint="eastAsia" w:ascii="宋体" w:hAnsi="宋体" w:cs="宋体"/>
          <w:sz w:val="24"/>
          <w:highlight w:val="none"/>
        </w:rPr>
        <w:t>人，营业收入为</w:t>
      </w:r>
      <w:r>
        <w:rPr>
          <w:rFonts w:hint="eastAsia" w:ascii="宋体" w:hAnsi="宋体" w:cs="宋体"/>
          <w:sz w:val="24"/>
          <w:highlight w:val="none"/>
          <w:u w:val="single"/>
        </w:rPr>
        <w:t xml:space="preserve">    </w:t>
      </w:r>
      <w:r>
        <w:rPr>
          <w:rFonts w:hint="eastAsia" w:ascii="宋体" w:hAnsi="宋体" w:cs="宋体"/>
          <w:sz w:val="24"/>
          <w:highlight w:val="none"/>
        </w:rPr>
        <w:t>万元，资产总额为</w:t>
      </w:r>
      <w:r>
        <w:rPr>
          <w:rFonts w:hint="eastAsia" w:ascii="宋体" w:hAnsi="宋体" w:cs="宋体"/>
          <w:sz w:val="24"/>
          <w:highlight w:val="none"/>
          <w:u w:val="single"/>
        </w:rPr>
        <w:t xml:space="preserve">    </w:t>
      </w:r>
      <w:r>
        <w:rPr>
          <w:rFonts w:hint="eastAsia" w:ascii="宋体" w:hAnsi="宋体" w:cs="宋体"/>
          <w:sz w:val="24"/>
          <w:highlight w:val="none"/>
        </w:rPr>
        <w:t>万元，属于</w:t>
      </w:r>
      <w:r>
        <w:rPr>
          <w:rFonts w:hint="eastAsia" w:ascii="宋体" w:hAnsi="宋体" w:cs="宋体"/>
          <w:sz w:val="24"/>
          <w:highlight w:val="none"/>
          <w:u w:val="single"/>
        </w:rPr>
        <w:t>（中型企业、小型企业、微型企业）</w:t>
      </w:r>
      <w:r>
        <w:rPr>
          <w:rFonts w:hint="eastAsia" w:ascii="宋体" w:hAnsi="宋体" w:cs="宋体"/>
          <w:sz w:val="24"/>
          <w:highlight w:val="none"/>
        </w:rPr>
        <w:t>；</w:t>
      </w:r>
    </w:p>
    <w:p w14:paraId="456F4147">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lang w:val="en-US" w:eastAsia="zh-CN"/>
        </w:rPr>
        <w:t>6</w:t>
      </w:r>
      <w:r>
        <w:rPr>
          <w:rFonts w:hint="eastAsia" w:ascii="宋体" w:hAnsi="宋体" w:cs="宋体"/>
          <w:sz w:val="24"/>
          <w:highlight w:val="none"/>
        </w:rPr>
        <w:t xml:space="preserve">. </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猪肉</w:t>
      </w:r>
      <w:r>
        <w:rPr>
          <w:rFonts w:hint="eastAsia" w:ascii="宋体" w:hAnsi="宋体" w:cs="宋体"/>
          <w:sz w:val="24"/>
          <w:highlight w:val="none"/>
          <w:u w:val="single"/>
        </w:rPr>
        <w:t xml:space="preserve"> </w:t>
      </w:r>
      <w:r>
        <w:rPr>
          <w:rFonts w:hint="eastAsia" w:ascii="宋体" w:hAnsi="宋体" w:cs="宋体"/>
          <w:sz w:val="24"/>
          <w:highlight w:val="none"/>
        </w:rPr>
        <w:t xml:space="preserve"> ，属于</w:t>
      </w:r>
      <w:r>
        <w:rPr>
          <w:rFonts w:hint="eastAsia" w:ascii="宋体" w:hAnsi="宋体" w:cs="宋体"/>
          <w:sz w:val="24"/>
          <w:highlight w:val="none"/>
          <w:u w:val="single"/>
          <w:lang w:val="en-US" w:eastAsia="zh-CN"/>
        </w:rPr>
        <w:t>农、林、牧、渔业</w:t>
      </w:r>
      <w:r>
        <w:rPr>
          <w:rFonts w:hint="eastAsia" w:ascii="宋体" w:hAnsi="宋体" w:cs="宋体"/>
          <w:sz w:val="24"/>
          <w:highlight w:val="none"/>
          <w:u w:val="single"/>
        </w:rPr>
        <w:t xml:space="preserve"> </w:t>
      </w:r>
      <w:r>
        <w:rPr>
          <w:rFonts w:hint="eastAsia" w:ascii="宋体" w:hAnsi="宋体" w:cs="宋体"/>
          <w:sz w:val="24"/>
          <w:highlight w:val="none"/>
        </w:rPr>
        <w:t>行业；制造商为</w:t>
      </w:r>
      <w:r>
        <w:rPr>
          <w:rFonts w:hint="eastAsia" w:ascii="宋体" w:hAnsi="宋体" w:cs="宋体"/>
          <w:sz w:val="24"/>
          <w:highlight w:val="none"/>
          <w:u w:val="single"/>
        </w:rPr>
        <w:t>（企业名称）</w:t>
      </w:r>
      <w:r>
        <w:rPr>
          <w:rFonts w:hint="eastAsia" w:ascii="宋体" w:hAnsi="宋体" w:cs="宋体"/>
          <w:sz w:val="24"/>
          <w:highlight w:val="none"/>
        </w:rPr>
        <w:t>，从业人员</w:t>
      </w:r>
      <w:r>
        <w:rPr>
          <w:rFonts w:hint="eastAsia" w:ascii="宋体" w:hAnsi="宋体" w:cs="宋体"/>
          <w:sz w:val="24"/>
          <w:highlight w:val="none"/>
          <w:u w:val="single"/>
        </w:rPr>
        <w:t xml:space="preserve">     </w:t>
      </w:r>
      <w:r>
        <w:rPr>
          <w:rFonts w:hint="eastAsia" w:ascii="宋体" w:hAnsi="宋体" w:cs="宋体"/>
          <w:sz w:val="24"/>
          <w:highlight w:val="none"/>
        </w:rPr>
        <w:t>人，营业收入为</w:t>
      </w:r>
      <w:r>
        <w:rPr>
          <w:rFonts w:hint="eastAsia" w:ascii="宋体" w:hAnsi="宋体" w:cs="宋体"/>
          <w:sz w:val="24"/>
          <w:highlight w:val="none"/>
          <w:u w:val="single"/>
        </w:rPr>
        <w:t xml:space="preserve">    </w:t>
      </w:r>
      <w:r>
        <w:rPr>
          <w:rFonts w:hint="eastAsia" w:ascii="宋体" w:hAnsi="宋体" w:cs="宋体"/>
          <w:sz w:val="24"/>
          <w:highlight w:val="none"/>
        </w:rPr>
        <w:t>万元，资产总额为</w:t>
      </w:r>
      <w:r>
        <w:rPr>
          <w:rFonts w:hint="eastAsia" w:ascii="宋体" w:hAnsi="宋体" w:cs="宋体"/>
          <w:sz w:val="24"/>
          <w:highlight w:val="none"/>
          <w:u w:val="single"/>
        </w:rPr>
        <w:t xml:space="preserve">    </w:t>
      </w:r>
      <w:r>
        <w:rPr>
          <w:rFonts w:hint="eastAsia" w:ascii="宋体" w:hAnsi="宋体" w:cs="宋体"/>
          <w:sz w:val="24"/>
          <w:highlight w:val="none"/>
        </w:rPr>
        <w:t>万元，属于</w:t>
      </w:r>
      <w:r>
        <w:rPr>
          <w:rFonts w:hint="eastAsia" w:ascii="宋体" w:hAnsi="宋体" w:cs="宋体"/>
          <w:sz w:val="24"/>
          <w:highlight w:val="none"/>
          <w:u w:val="single"/>
        </w:rPr>
        <w:t>（中型企业、小型企业、微型企业）</w:t>
      </w:r>
      <w:r>
        <w:rPr>
          <w:rFonts w:hint="eastAsia" w:ascii="宋体" w:hAnsi="宋体" w:cs="宋体"/>
          <w:sz w:val="24"/>
          <w:highlight w:val="none"/>
        </w:rPr>
        <w:t>；</w:t>
      </w:r>
    </w:p>
    <w:p w14:paraId="53EB2432">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lang w:val="en-US" w:eastAsia="zh-CN"/>
        </w:rPr>
        <w:t>7</w:t>
      </w:r>
      <w:r>
        <w:rPr>
          <w:rFonts w:hint="eastAsia" w:ascii="宋体" w:hAnsi="宋体" w:cs="宋体"/>
          <w:sz w:val="24"/>
          <w:highlight w:val="none"/>
        </w:rPr>
        <w:t xml:space="preserve">. </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鸡肉</w:t>
      </w:r>
      <w:r>
        <w:rPr>
          <w:rFonts w:hint="eastAsia" w:ascii="宋体" w:hAnsi="宋体" w:cs="宋体"/>
          <w:sz w:val="24"/>
          <w:highlight w:val="none"/>
          <w:u w:val="single"/>
        </w:rPr>
        <w:t xml:space="preserve"> </w:t>
      </w:r>
      <w:r>
        <w:rPr>
          <w:rFonts w:hint="eastAsia" w:ascii="宋体" w:hAnsi="宋体" w:cs="宋体"/>
          <w:sz w:val="24"/>
          <w:highlight w:val="none"/>
        </w:rPr>
        <w:t xml:space="preserve"> ，属于</w:t>
      </w:r>
      <w:r>
        <w:rPr>
          <w:rFonts w:hint="eastAsia" w:ascii="宋体" w:hAnsi="宋体" w:cs="宋体"/>
          <w:sz w:val="24"/>
          <w:highlight w:val="none"/>
          <w:u w:val="single"/>
          <w:lang w:val="en-US" w:eastAsia="zh-CN"/>
        </w:rPr>
        <w:t>农、林、牧、渔业</w:t>
      </w:r>
      <w:r>
        <w:rPr>
          <w:rFonts w:hint="eastAsia" w:ascii="宋体" w:hAnsi="宋体" w:cs="宋体"/>
          <w:sz w:val="24"/>
          <w:highlight w:val="none"/>
          <w:u w:val="single"/>
        </w:rPr>
        <w:t xml:space="preserve"> </w:t>
      </w:r>
      <w:r>
        <w:rPr>
          <w:rFonts w:hint="eastAsia" w:ascii="宋体" w:hAnsi="宋体" w:cs="宋体"/>
          <w:sz w:val="24"/>
          <w:highlight w:val="none"/>
        </w:rPr>
        <w:t>行业；制造商为</w:t>
      </w:r>
      <w:r>
        <w:rPr>
          <w:rFonts w:hint="eastAsia" w:ascii="宋体" w:hAnsi="宋体" w:cs="宋体"/>
          <w:sz w:val="24"/>
          <w:highlight w:val="none"/>
          <w:u w:val="single"/>
        </w:rPr>
        <w:t>（企业名称）</w:t>
      </w:r>
      <w:r>
        <w:rPr>
          <w:rFonts w:hint="eastAsia" w:ascii="宋体" w:hAnsi="宋体" w:cs="宋体"/>
          <w:sz w:val="24"/>
          <w:highlight w:val="none"/>
        </w:rPr>
        <w:t>，从业人员</w:t>
      </w:r>
      <w:r>
        <w:rPr>
          <w:rFonts w:hint="eastAsia" w:ascii="宋体" w:hAnsi="宋体" w:cs="宋体"/>
          <w:sz w:val="24"/>
          <w:highlight w:val="none"/>
          <w:u w:val="single"/>
        </w:rPr>
        <w:t xml:space="preserve">     </w:t>
      </w:r>
      <w:r>
        <w:rPr>
          <w:rFonts w:hint="eastAsia" w:ascii="宋体" w:hAnsi="宋体" w:cs="宋体"/>
          <w:sz w:val="24"/>
          <w:highlight w:val="none"/>
        </w:rPr>
        <w:t>人，营业收入为</w:t>
      </w:r>
      <w:r>
        <w:rPr>
          <w:rFonts w:hint="eastAsia" w:ascii="宋体" w:hAnsi="宋体" w:cs="宋体"/>
          <w:sz w:val="24"/>
          <w:highlight w:val="none"/>
          <w:u w:val="single"/>
        </w:rPr>
        <w:t xml:space="preserve">    </w:t>
      </w:r>
      <w:r>
        <w:rPr>
          <w:rFonts w:hint="eastAsia" w:ascii="宋体" w:hAnsi="宋体" w:cs="宋体"/>
          <w:sz w:val="24"/>
          <w:highlight w:val="none"/>
        </w:rPr>
        <w:t>万元，资产总额为</w:t>
      </w:r>
      <w:r>
        <w:rPr>
          <w:rFonts w:hint="eastAsia" w:ascii="宋体" w:hAnsi="宋体" w:cs="宋体"/>
          <w:sz w:val="24"/>
          <w:highlight w:val="none"/>
          <w:u w:val="single"/>
        </w:rPr>
        <w:t xml:space="preserve">    </w:t>
      </w:r>
      <w:r>
        <w:rPr>
          <w:rFonts w:hint="eastAsia" w:ascii="宋体" w:hAnsi="宋体" w:cs="宋体"/>
          <w:sz w:val="24"/>
          <w:highlight w:val="none"/>
        </w:rPr>
        <w:t>万元，属于</w:t>
      </w:r>
      <w:r>
        <w:rPr>
          <w:rFonts w:hint="eastAsia" w:ascii="宋体" w:hAnsi="宋体" w:cs="宋体"/>
          <w:sz w:val="24"/>
          <w:highlight w:val="none"/>
          <w:u w:val="single"/>
        </w:rPr>
        <w:t>（中型企业、小型企业、微型企业）</w:t>
      </w:r>
      <w:r>
        <w:rPr>
          <w:rFonts w:hint="eastAsia" w:ascii="宋体" w:hAnsi="宋体" w:cs="宋体"/>
          <w:sz w:val="24"/>
          <w:highlight w:val="none"/>
        </w:rPr>
        <w:t>；</w:t>
      </w:r>
    </w:p>
    <w:p w14:paraId="75863E40">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lang w:val="en-US" w:eastAsia="zh-CN"/>
        </w:rPr>
        <w:t>8</w:t>
      </w:r>
      <w:r>
        <w:rPr>
          <w:rFonts w:hint="eastAsia" w:ascii="宋体" w:hAnsi="宋体" w:cs="宋体"/>
          <w:sz w:val="24"/>
          <w:highlight w:val="none"/>
        </w:rPr>
        <w:t xml:space="preserve">. </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蔬菜</w:t>
      </w:r>
      <w:r>
        <w:rPr>
          <w:rFonts w:hint="eastAsia" w:ascii="宋体" w:hAnsi="宋体" w:cs="宋体"/>
          <w:sz w:val="24"/>
          <w:highlight w:val="none"/>
          <w:u w:val="single"/>
        </w:rPr>
        <w:t xml:space="preserve"> </w:t>
      </w:r>
      <w:r>
        <w:rPr>
          <w:rFonts w:hint="eastAsia" w:ascii="宋体" w:hAnsi="宋体" w:cs="宋体"/>
          <w:sz w:val="24"/>
          <w:highlight w:val="none"/>
        </w:rPr>
        <w:t xml:space="preserve"> ，属于</w:t>
      </w:r>
      <w:r>
        <w:rPr>
          <w:rFonts w:hint="eastAsia" w:ascii="宋体" w:hAnsi="宋体" w:cs="宋体"/>
          <w:sz w:val="24"/>
          <w:highlight w:val="none"/>
          <w:u w:val="single"/>
          <w:lang w:val="en-US" w:eastAsia="zh-CN"/>
        </w:rPr>
        <w:t>农、林、牧、渔业</w:t>
      </w:r>
      <w:r>
        <w:rPr>
          <w:rFonts w:hint="eastAsia" w:ascii="宋体" w:hAnsi="宋体" w:cs="宋体"/>
          <w:sz w:val="24"/>
          <w:highlight w:val="none"/>
          <w:u w:val="single"/>
        </w:rPr>
        <w:t xml:space="preserve"> </w:t>
      </w:r>
      <w:r>
        <w:rPr>
          <w:rFonts w:hint="eastAsia" w:ascii="宋体" w:hAnsi="宋体" w:cs="宋体"/>
          <w:sz w:val="24"/>
          <w:highlight w:val="none"/>
        </w:rPr>
        <w:t>行业；制造商为</w:t>
      </w:r>
      <w:r>
        <w:rPr>
          <w:rFonts w:hint="eastAsia" w:ascii="宋体" w:hAnsi="宋体" w:cs="宋体"/>
          <w:sz w:val="24"/>
          <w:highlight w:val="none"/>
          <w:u w:val="single"/>
        </w:rPr>
        <w:t>（企业名称）</w:t>
      </w:r>
      <w:r>
        <w:rPr>
          <w:rFonts w:hint="eastAsia" w:ascii="宋体" w:hAnsi="宋体" w:cs="宋体"/>
          <w:sz w:val="24"/>
          <w:highlight w:val="none"/>
        </w:rPr>
        <w:t>，从业人员</w:t>
      </w:r>
      <w:r>
        <w:rPr>
          <w:rFonts w:hint="eastAsia" w:ascii="宋体" w:hAnsi="宋体" w:cs="宋体"/>
          <w:sz w:val="24"/>
          <w:highlight w:val="none"/>
          <w:u w:val="single"/>
        </w:rPr>
        <w:t xml:space="preserve">     </w:t>
      </w:r>
      <w:r>
        <w:rPr>
          <w:rFonts w:hint="eastAsia" w:ascii="宋体" w:hAnsi="宋体" w:cs="宋体"/>
          <w:sz w:val="24"/>
          <w:highlight w:val="none"/>
        </w:rPr>
        <w:t>人，营业收入为</w:t>
      </w:r>
      <w:r>
        <w:rPr>
          <w:rFonts w:hint="eastAsia" w:ascii="宋体" w:hAnsi="宋体" w:cs="宋体"/>
          <w:sz w:val="24"/>
          <w:highlight w:val="none"/>
          <w:u w:val="single"/>
        </w:rPr>
        <w:t xml:space="preserve">    </w:t>
      </w:r>
      <w:r>
        <w:rPr>
          <w:rFonts w:hint="eastAsia" w:ascii="宋体" w:hAnsi="宋体" w:cs="宋体"/>
          <w:sz w:val="24"/>
          <w:highlight w:val="none"/>
        </w:rPr>
        <w:t>万元，资产总额为</w:t>
      </w:r>
      <w:r>
        <w:rPr>
          <w:rFonts w:hint="eastAsia" w:ascii="宋体" w:hAnsi="宋体" w:cs="宋体"/>
          <w:sz w:val="24"/>
          <w:highlight w:val="none"/>
          <w:u w:val="single"/>
        </w:rPr>
        <w:t xml:space="preserve">    </w:t>
      </w:r>
      <w:r>
        <w:rPr>
          <w:rFonts w:hint="eastAsia" w:ascii="宋体" w:hAnsi="宋体" w:cs="宋体"/>
          <w:sz w:val="24"/>
          <w:highlight w:val="none"/>
        </w:rPr>
        <w:t>万元，属于</w:t>
      </w:r>
      <w:r>
        <w:rPr>
          <w:rFonts w:hint="eastAsia" w:ascii="宋体" w:hAnsi="宋体" w:cs="宋体"/>
          <w:sz w:val="24"/>
          <w:highlight w:val="none"/>
          <w:u w:val="single"/>
        </w:rPr>
        <w:t>（中型企业、小型企业、微型企业）</w:t>
      </w:r>
      <w:r>
        <w:rPr>
          <w:rFonts w:hint="eastAsia" w:ascii="宋体" w:hAnsi="宋体" w:cs="宋体"/>
          <w:sz w:val="24"/>
          <w:highlight w:val="none"/>
        </w:rPr>
        <w:t>；</w:t>
      </w:r>
    </w:p>
    <w:p w14:paraId="4068F998">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lang w:val="en-US" w:eastAsia="zh-CN"/>
        </w:rPr>
        <w:t>9</w:t>
      </w:r>
      <w:r>
        <w:rPr>
          <w:rFonts w:hint="eastAsia" w:ascii="宋体" w:hAnsi="宋体" w:cs="宋体"/>
          <w:sz w:val="24"/>
          <w:highlight w:val="none"/>
        </w:rPr>
        <w:t xml:space="preserve">. </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水果</w:t>
      </w:r>
      <w:r>
        <w:rPr>
          <w:rFonts w:hint="eastAsia" w:ascii="宋体" w:hAnsi="宋体" w:cs="宋体"/>
          <w:sz w:val="24"/>
          <w:highlight w:val="none"/>
          <w:u w:val="single"/>
        </w:rPr>
        <w:t xml:space="preserve"> </w:t>
      </w:r>
      <w:r>
        <w:rPr>
          <w:rFonts w:hint="eastAsia" w:ascii="宋体" w:hAnsi="宋体" w:cs="宋体"/>
          <w:sz w:val="24"/>
          <w:highlight w:val="none"/>
        </w:rPr>
        <w:t xml:space="preserve"> ，属于</w:t>
      </w:r>
      <w:r>
        <w:rPr>
          <w:rFonts w:hint="eastAsia" w:ascii="宋体" w:hAnsi="宋体" w:cs="宋体"/>
          <w:sz w:val="24"/>
          <w:highlight w:val="none"/>
          <w:u w:val="single"/>
          <w:lang w:val="en-US" w:eastAsia="zh-CN"/>
        </w:rPr>
        <w:t>农、林、牧、渔业</w:t>
      </w:r>
      <w:r>
        <w:rPr>
          <w:rFonts w:hint="eastAsia" w:ascii="宋体" w:hAnsi="宋体" w:cs="宋体"/>
          <w:sz w:val="24"/>
          <w:highlight w:val="none"/>
          <w:u w:val="single"/>
        </w:rPr>
        <w:t xml:space="preserve"> </w:t>
      </w:r>
      <w:r>
        <w:rPr>
          <w:rFonts w:hint="eastAsia" w:ascii="宋体" w:hAnsi="宋体" w:cs="宋体"/>
          <w:sz w:val="24"/>
          <w:highlight w:val="none"/>
        </w:rPr>
        <w:t>行业；制造商为</w:t>
      </w:r>
      <w:r>
        <w:rPr>
          <w:rFonts w:hint="eastAsia" w:ascii="宋体" w:hAnsi="宋体" w:cs="宋体"/>
          <w:sz w:val="24"/>
          <w:highlight w:val="none"/>
          <w:u w:val="single"/>
        </w:rPr>
        <w:t>（企业名称）</w:t>
      </w:r>
      <w:r>
        <w:rPr>
          <w:rFonts w:hint="eastAsia" w:ascii="宋体" w:hAnsi="宋体" w:cs="宋体"/>
          <w:sz w:val="24"/>
          <w:highlight w:val="none"/>
        </w:rPr>
        <w:t>，从业人员</w:t>
      </w:r>
      <w:r>
        <w:rPr>
          <w:rFonts w:hint="eastAsia" w:ascii="宋体" w:hAnsi="宋体" w:cs="宋体"/>
          <w:sz w:val="24"/>
          <w:highlight w:val="none"/>
          <w:u w:val="single"/>
        </w:rPr>
        <w:t xml:space="preserve">     </w:t>
      </w:r>
      <w:r>
        <w:rPr>
          <w:rFonts w:hint="eastAsia" w:ascii="宋体" w:hAnsi="宋体" w:cs="宋体"/>
          <w:sz w:val="24"/>
          <w:highlight w:val="none"/>
        </w:rPr>
        <w:t>人，营业收入为</w:t>
      </w:r>
      <w:r>
        <w:rPr>
          <w:rFonts w:hint="eastAsia" w:ascii="宋体" w:hAnsi="宋体" w:cs="宋体"/>
          <w:sz w:val="24"/>
          <w:highlight w:val="none"/>
          <w:u w:val="single"/>
        </w:rPr>
        <w:t xml:space="preserve">    </w:t>
      </w:r>
      <w:r>
        <w:rPr>
          <w:rFonts w:hint="eastAsia" w:ascii="宋体" w:hAnsi="宋体" w:cs="宋体"/>
          <w:sz w:val="24"/>
          <w:highlight w:val="none"/>
        </w:rPr>
        <w:t>万元，资产总额为</w:t>
      </w:r>
      <w:r>
        <w:rPr>
          <w:rFonts w:hint="eastAsia" w:ascii="宋体" w:hAnsi="宋体" w:cs="宋体"/>
          <w:sz w:val="24"/>
          <w:highlight w:val="none"/>
          <w:u w:val="single"/>
        </w:rPr>
        <w:t xml:space="preserve">    </w:t>
      </w:r>
      <w:r>
        <w:rPr>
          <w:rFonts w:hint="eastAsia" w:ascii="宋体" w:hAnsi="宋体" w:cs="宋体"/>
          <w:sz w:val="24"/>
          <w:highlight w:val="none"/>
        </w:rPr>
        <w:t>万元，属于</w:t>
      </w:r>
      <w:r>
        <w:rPr>
          <w:rFonts w:hint="eastAsia" w:ascii="宋体" w:hAnsi="宋体" w:cs="宋体"/>
          <w:sz w:val="24"/>
          <w:highlight w:val="none"/>
          <w:u w:val="single"/>
        </w:rPr>
        <w:t>（中型企业、小型企业、微型企业）</w:t>
      </w:r>
      <w:r>
        <w:rPr>
          <w:rFonts w:hint="eastAsia" w:ascii="宋体" w:hAnsi="宋体" w:cs="宋体"/>
          <w:sz w:val="24"/>
          <w:highlight w:val="none"/>
        </w:rPr>
        <w:t>；</w:t>
      </w:r>
    </w:p>
    <w:p w14:paraId="3DADF5A7">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lang w:val="en-US" w:eastAsia="zh-CN"/>
        </w:rPr>
        <w:t>10</w:t>
      </w:r>
      <w:r>
        <w:rPr>
          <w:rFonts w:hint="eastAsia" w:ascii="宋体" w:hAnsi="宋体" w:cs="宋体"/>
          <w:sz w:val="24"/>
          <w:highlight w:val="none"/>
        </w:rPr>
        <w:t xml:space="preserve">. </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禽蛋</w:t>
      </w:r>
      <w:r>
        <w:rPr>
          <w:rFonts w:hint="eastAsia" w:ascii="宋体" w:hAnsi="宋体" w:cs="宋体"/>
          <w:sz w:val="24"/>
          <w:highlight w:val="none"/>
          <w:u w:val="single"/>
        </w:rPr>
        <w:t xml:space="preserve"> </w:t>
      </w:r>
      <w:r>
        <w:rPr>
          <w:rFonts w:hint="eastAsia" w:ascii="宋体" w:hAnsi="宋体" w:cs="宋体"/>
          <w:sz w:val="24"/>
          <w:highlight w:val="none"/>
        </w:rPr>
        <w:t xml:space="preserve"> ，属于</w:t>
      </w:r>
      <w:r>
        <w:rPr>
          <w:rFonts w:hint="eastAsia" w:ascii="宋体" w:hAnsi="宋体" w:cs="宋体"/>
          <w:sz w:val="24"/>
          <w:highlight w:val="none"/>
          <w:u w:val="single"/>
          <w:lang w:val="en-US" w:eastAsia="zh-CN"/>
        </w:rPr>
        <w:t>农、林、牧、渔业</w:t>
      </w:r>
      <w:r>
        <w:rPr>
          <w:rFonts w:hint="eastAsia" w:ascii="宋体" w:hAnsi="宋体" w:cs="宋体"/>
          <w:sz w:val="24"/>
          <w:highlight w:val="none"/>
          <w:u w:val="single"/>
        </w:rPr>
        <w:t xml:space="preserve"> </w:t>
      </w:r>
      <w:r>
        <w:rPr>
          <w:rFonts w:hint="eastAsia" w:ascii="宋体" w:hAnsi="宋体" w:cs="宋体"/>
          <w:sz w:val="24"/>
          <w:highlight w:val="none"/>
        </w:rPr>
        <w:t>行业；制造商为</w:t>
      </w:r>
      <w:r>
        <w:rPr>
          <w:rFonts w:hint="eastAsia" w:ascii="宋体" w:hAnsi="宋体" w:cs="宋体"/>
          <w:sz w:val="24"/>
          <w:highlight w:val="none"/>
          <w:u w:val="single"/>
        </w:rPr>
        <w:t>（企业名称）</w:t>
      </w:r>
      <w:r>
        <w:rPr>
          <w:rFonts w:hint="eastAsia" w:ascii="宋体" w:hAnsi="宋体" w:cs="宋体"/>
          <w:sz w:val="24"/>
          <w:highlight w:val="none"/>
        </w:rPr>
        <w:t>，从业人员</w:t>
      </w:r>
      <w:r>
        <w:rPr>
          <w:rFonts w:hint="eastAsia" w:ascii="宋体" w:hAnsi="宋体" w:cs="宋体"/>
          <w:sz w:val="24"/>
          <w:highlight w:val="none"/>
          <w:u w:val="single"/>
        </w:rPr>
        <w:t xml:space="preserve">     </w:t>
      </w:r>
      <w:r>
        <w:rPr>
          <w:rFonts w:hint="eastAsia" w:ascii="宋体" w:hAnsi="宋体" w:cs="宋体"/>
          <w:sz w:val="24"/>
          <w:highlight w:val="none"/>
        </w:rPr>
        <w:t>人，营业收入为</w:t>
      </w:r>
      <w:r>
        <w:rPr>
          <w:rFonts w:hint="eastAsia" w:ascii="宋体" w:hAnsi="宋体" w:cs="宋体"/>
          <w:sz w:val="24"/>
          <w:highlight w:val="none"/>
          <w:u w:val="single"/>
        </w:rPr>
        <w:t xml:space="preserve">    </w:t>
      </w:r>
      <w:r>
        <w:rPr>
          <w:rFonts w:hint="eastAsia" w:ascii="宋体" w:hAnsi="宋体" w:cs="宋体"/>
          <w:sz w:val="24"/>
          <w:highlight w:val="none"/>
        </w:rPr>
        <w:t>万元，资产总额为</w:t>
      </w:r>
      <w:r>
        <w:rPr>
          <w:rFonts w:hint="eastAsia" w:ascii="宋体" w:hAnsi="宋体" w:cs="宋体"/>
          <w:sz w:val="24"/>
          <w:highlight w:val="none"/>
          <w:u w:val="single"/>
        </w:rPr>
        <w:t xml:space="preserve">    </w:t>
      </w:r>
      <w:r>
        <w:rPr>
          <w:rFonts w:hint="eastAsia" w:ascii="宋体" w:hAnsi="宋体" w:cs="宋体"/>
          <w:sz w:val="24"/>
          <w:highlight w:val="none"/>
        </w:rPr>
        <w:t>万元，属于</w:t>
      </w:r>
      <w:r>
        <w:rPr>
          <w:rFonts w:hint="eastAsia" w:ascii="宋体" w:hAnsi="宋体" w:cs="宋体"/>
          <w:sz w:val="24"/>
          <w:highlight w:val="none"/>
          <w:u w:val="single"/>
        </w:rPr>
        <w:t>（中型企业、小型企业、微型企业）</w:t>
      </w:r>
      <w:r>
        <w:rPr>
          <w:rFonts w:hint="eastAsia" w:ascii="宋体" w:hAnsi="宋体" w:cs="宋体"/>
          <w:sz w:val="24"/>
          <w:highlight w:val="none"/>
        </w:rPr>
        <w:t>；</w:t>
      </w:r>
    </w:p>
    <w:p w14:paraId="6FAC3152">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u w:val="none"/>
          <w:lang w:val="en-US" w:eastAsia="zh-CN"/>
        </w:rPr>
        <w:t>11.</w:t>
      </w:r>
      <w:r>
        <w:rPr>
          <w:rFonts w:hint="eastAsia" w:ascii="宋体" w:hAnsi="宋体" w:cs="宋体"/>
          <w:sz w:val="24"/>
          <w:highlight w:val="none"/>
          <w:u w:val="single"/>
          <w:lang w:val="en-US" w:eastAsia="zh-CN"/>
        </w:rPr>
        <w:t>水产品</w:t>
      </w:r>
      <w:r>
        <w:rPr>
          <w:rFonts w:hint="eastAsia" w:ascii="宋体" w:hAnsi="宋体" w:cs="宋体"/>
          <w:sz w:val="24"/>
          <w:highlight w:val="none"/>
          <w:u w:val="single"/>
        </w:rPr>
        <w:t xml:space="preserve"> </w:t>
      </w:r>
      <w:r>
        <w:rPr>
          <w:rFonts w:hint="eastAsia" w:ascii="宋体" w:hAnsi="宋体" w:cs="宋体"/>
          <w:sz w:val="24"/>
          <w:highlight w:val="none"/>
        </w:rPr>
        <w:t xml:space="preserve"> ，属于</w:t>
      </w:r>
      <w:r>
        <w:rPr>
          <w:rFonts w:hint="eastAsia" w:ascii="宋体" w:hAnsi="宋体" w:cs="宋体"/>
          <w:sz w:val="24"/>
          <w:highlight w:val="none"/>
          <w:u w:val="single"/>
          <w:lang w:val="en-US" w:eastAsia="zh-CN"/>
        </w:rPr>
        <w:t>农、林、牧、渔业</w:t>
      </w:r>
      <w:r>
        <w:rPr>
          <w:rFonts w:hint="eastAsia" w:ascii="宋体" w:hAnsi="宋体" w:cs="宋体"/>
          <w:sz w:val="24"/>
          <w:highlight w:val="none"/>
          <w:u w:val="single"/>
        </w:rPr>
        <w:t xml:space="preserve"> </w:t>
      </w:r>
      <w:r>
        <w:rPr>
          <w:rFonts w:hint="eastAsia" w:ascii="宋体" w:hAnsi="宋体" w:cs="宋体"/>
          <w:sz w:val="24"/>
          <w:highlight w:val="none"/>
        </w:rPr>
        <w:t>行业；制造商为</w:t>
      </w:r>
      <w:r>
        <w:rPr>
          <w:rFonts w:hint="eastAsia" w:ascii="宋体" w:hAnsi="宋体" w:cs="宋体"/>
          <w:sz w:val="24"/>
          <w:highlight w:val="none"/>
          <w:u w:val="single"/>
        </w:rPr>
        <w:t>（企业名称）</w:t>
      </w:r>
      <w:r>
        <w:rPr>
          <w:rFonts w:hint="eastAsia" w:ascii="宋体" w:hAnsi="宋体" w:cs="宋体"/>
          <w:sz w:val="24"/>
          <w:highlight w:val="none"/>
        </w:rPr>
        <w:t>，从业人员</w:t>
      </w:r>
      <w:r>
        <w:rPr>
          <w:rFonts w:hint="eastAsia" w:ascii="宋体" w:hAnsi="宋体" w:cs="宋体"/>
          <w:sz w:val="24"/>
          <w:highlight w:val="none"/>
          <w:u w:val="single"/>
        </w:rPr>
        <w:t xml:space="preserve">     </w:t>
      </w:r>
      <w:r>
        <w:rPr>
          <w:rFonts w:hint="eastAsia" w:ascii="宋体" w:hAnsi="宋体" w:cs="宋体"/>
          <w:sz w:val="24"/>
          <w:highlight w:val="none"/>
        </w:rPr>
        <w:t>人，营业收入为</w:t>
      </w:r>
      <w:r>
        <w:rPr>
          <w:rFonts w:hint="eastAsia" w:ascii="宋体" w:hAnsi="宋体" w:cs="宋体"/>
          <w:sz w:val="24"/>
          <w:highlight w:val="none"/>
          <w:u w:val="single"/>
        </w:rPr>
        <w:t xml:space="preserve">    </w:t>
      </w:r>
      <w:r>
        <w:rPr>
          <w:rFonts w:hint="eastAsia" w:ascii="宋体" w:hAnsi="宋体" w:cs="宋体"/>
          <w:sz w:val="24"/>
          <w:highlight w:val="none"/>
        </w:rPr>
        <w:t>万元，资产总额为</w:t>
      </w:r>
      <w:r>
        <w:rPr>
          <w:rFonts w:hint="eastAsia" w:ascii="宋体" w:hAnsi="宋体" w:cs="宋体"/>
          <w:sz w:val="24"/>
          <w:highlight w:val="none"/>
          <w:u w:val="single"/>
        </w:rPr>
        <w:t xml:space="preserve">    </w:t>
      </w:r>
      <w:r>
        <w:rPr>
          <w:rFonts w:hint="eastAsia" w:ascii="宋体" w:hAnsi="宋体" w:cs="宋体"/>
          <w:sz w:val="24"/>
          <w:highlight w:val="none"/>
        </w:rPr>
        <w:t>万元，属于</w:t>
      </w:r>
      <w:r>
        <w:rPr>
          <w:rFonts w:hint="eastAsia" w:ascii="宋体" w:hAnsi="宋体" w:cs="宋体"/>
          <w:sz w:val="24"/>
          <w:highlight w:val="none"/>
          <w:u w:val="single"/>
        </w:rPr>
        <w:t>（中型企业、小型企业、微型企业）</w:t>
      </w:r>
      <w:r>
        <w:rPr>
          <w:rFonts w:hint="eastAsia" w:ascii="宋体" w:hAnsi="宋体" w:cs="宋体"/>
          <w:sz w:val="24"/>
          <w:highlight w:val="none"/>
        </w:rPr>
        <w:t>；</w:t>
      </w:r>
    </w:p>
    <w:p w14:paraId="586C69C0">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lang w:val="en-US" w:eastAsia="zh-CN"/>
        </w:rPr>
        <w:t>11</w:t>
      </w:r>
      <w:r>
        <w:rPr>
          <w:rFonts w:hint="eastAsia" w:ascii="宋体" w:hAnsi="宋体" w:cs="宋体"/>
          <w:sz w:val="24"/>
          <w:highlight w:val="none"/>
        </w:rPr>
        <w:t xml:space="preserve">. </w:t>
      </w:r>
      <w:r>
        <w:rPr>
          <w:rFonts w:hint="eastAsia" w:ascii="宋体" w:hAnsi="宋体" w:cs="宋体"/>
          <w:sz w:val="24"/>
          <w:highlight w:val="none"/>
          <w:u w:val="single"/>
        </w:rPr>
        <w:t xml:space="preserve"> 调味品 </w:t>
      </w:r>
      <w:r>
        <w:rPr>
          <w:rFonts w:hint="eastAsia" w:ascii="宋体" w:hAnsi="宋体" w:cs="宋体"/>
          <w:sz w:val="24"/>
          <w:highlight w:val="none"/>
        </w:rPr>
        <w:t xml:space="preserve"> ，属于</w:t>
      </w:r>
      <w:r>
        <w:rPr>
          <w:rFonts w:hint="eastAsia" w:ascii="宋体" w:hAnsi="宋体" w:cs="宋体"/>
          <w:sz w:val="24"/>
          <w:highlight w:val="none"/>
          <w:u w:val="single"/>
          <w:lang w:val="en-US" w:eastAsia="zh-CN"/>
        </w:rPr>
        <w:t>工业</w:t>
      </w:r>
      <w:r>
        <w:rPr>
          <w:rFonts w:hint="eastAsia" w:ascii="宋体" w:hAnsi="宋体" w:cs="宋体"/>
          <w:sz w:val="24"/>
          <w:highlight w:val="none"/>
          <w:u w:val="single"/>
        </w:rPr>
        <w:t xml:space="preserve"> </w:t>
      </w:r>
      <w:r>
        <w:rPr>
          <w:rFonts w:hint="eastAsia" w:ascii="宋体" w:hAnsi="宋体" w:cs="宋体"/>
          <w:sz w:val="24"/>
          <w:highlight w:val="none"/>
        </w:rPr>
        <w:t>行业；制造商为</w:t>
      </w:r>
      <w:r>
        <w:rPr>
          <w:rFonts w:hint="eastAsia" w:ascii="宋体" w:hAnsi="宋体" w:cs="宋体"/>
          <w:sz w:val="24"/>
          <w:highlight w:val="none"/>
          <w:u w:val="single"/>
        </w:rPr>
        <w:t>（企业名称）</w:t>
      </w:r>
      <w:r>
        <w:rPr>
          <w:rFonts w:hint="eastAsia" w:ascii="宋体" w:hAnsi="宋体" w:cs="宋体"/>
          <w:sz w:val="24"/>
          <w:highlight w:val="none"/>
        </w:rPr>
        <w:t>，从业人员</w:t>
      </w:r>
      <w:r>
        <w:rPr>
          <w:rFonts w:hint="eastAsia" w:ascii="宋体" w:hAnsi="宋体" w:cs="宋体"/>
          <w:sz w:val="24"/>
          <w:highlight w:val="none"/>
          <w:u w:val="single"/>
        </w:rPr>
        <w:t xml:space="preserve">     </w:t>
      </w:r>
      <w:r>
        <w:rPr>
          <w:rFonts w:hint="eastAsia" w:ascii="宋体" w:hAnsi="宋体" w:cs="宋体"/>
          <w:sz w:val="24"/>
          <w:highlight w:val="none"/>
        </w:rPr>
        <w:t>人，营业收入为</w:t>
      </w:r>
      <w:r>
        <w:rPr>
          <w:rFonts w:hint="eastAsia" w:ascii="宋体" w:hAnsi="宋体" w:cs="宋体"/>
          <w:sz w:val="24"/>
          <w:highlight w:val="none"/>
          <w:u w:val="single"/>
        </w:rPr>
        <w:t xml:space="preserve">    </w:t>
      </w:r>
      <w:r>
        <w:rPr>
          <w:rFonts w:hint="eastAsia" w:ascii="宋体" w:hAnsi="宋体" w:cs="宋体"/>
          <w:sz w:val="24"/>
          <w:highlight w:val="none"/>
        </w:rPr>
        <w:t>万元，资产总额为</w:t>
      </w:r>
      <w:r>
        <w:rPr>
          <w:rFonts w:hint="eastAsia" w:ascii="宋体" w:hAnsi="宋体" w:cs="宋体"/>
          <w:sz w:val="24"/>
          <w:highlight w:val="none"/>
          <w:u w:val="single"/>
        </w:rPr>
        <w:t xml:space="preserve">    </w:t>
      </w:r>
      <w:r>
        <w:rPr>
          <w:rFonts w:hint="eastAsia" w:ascii="宋体" w:hAnsi="宋体" w:cs="宋体"/>
          <w:sz w:val="24"/>
          <w:highlight w:val="none"/>
        </w:rPr>
        <w:t>万元，属于</w:t>
      </w:r>
      <w:r>
        <w:rPr>
          <w:rFonts w:hint="eastAsia" w:ascii="宋体" w:hAnsi="宋体" w:cs="宋体"/>
          <w:sz w:val="24"/>
          <w:highlight w:val="none"/>
          <w:u w:val="single"/>
        </w:rPr>
        <w:t>（中型企业、小型企业、微型企业）</w:t>
      </w:r>
      <w:r>
        <w:rPr>
          <w:rFonts w:hint="eastAsia" w:ascii="宋体" w:hAnsi="宋体" w:cs="宋体"/>
          <w:sz w:val="24"/>
          <w:highlight w:val="none"/>
        </w:rPr>
        <w:t>；</w:t>
      </w:r>
    </w:p>
    <w:p w14:paraId="14173549">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lang w:val="en-US" w:eastAsia="zh-CN"/>
        </w:rPr>
        <w:t>12</w:t>
      </w:r>
      <w:r>
        <w:rPr>
          <w:rFonts w:hint="eastAsia" w:ascii="宋体" w:hAnsi="宋体" w:cs="宋体"/>
          <w:sz w:val="24"/>
          <w:highlight w:val="none"/>
        </w:rPr>
        <w:t xml:space="preserve">. </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干货类</w:t>
      </w:r>
      <w:r>
        <w:rPr>
          <w:rFonts w:hint="eastAsia" w:ascii="宋体" w:hAnsi="宋体" w:cs="宋体"/>
          <w:sz w:val="24"/>
          <w:highlight w:val="none"/>
          <w:u w:val="single"/>
        </w:rPr>
        <w:t xml:space="preserve"> </w:t>
      </w:r>
      <w:r>
        <w:rPr>
          <w:rFonts w:hint="eastAsia" w:ascii="宋体" w:hAnsi="宋体" w:cs="宋体"/>
          <w:sz w:val="24"/>
          <w:highlight w:val="none"/>
        </w:rPr>
        <w:t xml:space="preserve"> ，属于</w:t>
      </w:r>
      <w:r>
        <w:rPr>
          <w:rFonts w:hint="eastAsia" w:ascii="宋体" w:hAnsi="宋体" w:cs="宋体"/>
          <w:sz w:val="24"/>
          <w:highlight w:val="none"/>
          <w:u w:val="single"/>
          <w:lang w:val="en-US" w:eastAsia="zh-CN"/>
        </w:rPr>
        <w:t>工业</w:t>
      </w:r>
      <w:r>
        <w:rPr>
          <w:rFonts w:hint="eastAsia" w:ascii="宋体" w:hAnsi="宋体" w:cs="宋体"/>
          <w:sz w:val="24"/>
          <w:highlight w:val="none"/>
          <w:u w:val="single"/>
        </w:rPr>
        <w:t xml:space="preserve"> </w:t>
      </w:r>
      <w:r>
        <w:rPr>
          <w:rFonts w:hint="eastAsia" w:ascii="宋体" w:hAnsi="宋体" w:cs="宋体"/>
          <w:sz w:val="24"/>
          <w:highlight w:val="none"/>
        </w:rPr>
        <w:t>行业；制造商为</w:t>
      </w:r>
      <w:r>
        <w:rPr>
          <w:rFonts w:hint="eastAsia" w:ascii="宋体" w:hAnsi="宋体" w:cs="宋体"/>
          <w:sz w:val="24"/>
          <w:highlight w:val="none"/>
          <w:u w:val="single"/>
        </w:rPr>
        <w:t>（企业名称）</w:t>
      </w:r>
      <w:r>
        <w:rPr>
          <w:rFonts w:hint="eastAsia" w:ascii="宋体" w:hAnsi="宋体" w:cs="宋体"/>
          <w:sz w:val="24"/>
          <w:highlight w:val="none"/>
        </w:rPr>
        <w:t>，从业人员</w:t>
      </w:r>
      <w:r>
        <w:rPr>
          <w:rFonts w:hint="eastAsia" w:ascii="宋体" w:hAnsi="宋体" w:cs="宋体"/>
          <w:sz w:val="24"/>
          <w:highlight w:val="none"/>
          <w:u w:val="single"/>
        </w:rPr>
        <w:t xml:space="preserve">     </w:t>
      </w:r>
      <w:r>
        <w:rPr>
          <w:rFonts w:hint="eastAsia" w:ascii="宋体" w:hAnsi="宋体" w:cs="宋体"/>
          <w:sz w:val="24"/>
          <w:highlight w:val="none"/>
        </w:rPr>
        <w:t>人，营业收入为</w:t>
      </w:r>
      <w:r>
        <w:rPr>
          <w:rFonts w:hint="eastAsia" w:ascii="宋体" w:hAnsi="宋体" w:cs="宋体"/>
          <w:sz w:val="24"/>
          <w:highlight w:val="none"/>
          <w:u w:val="single"/>
        </w:rPr>
        <w:t xml:space="preserve">    </w:t>
      </w:r>
      <w:r>
        <w:rPr>
          <w:rFonts w:hint="eastAsia" w:ascii="宋体" w:hAnsi="宋体" w:cs="宋体"/>
          <w:sz w:val="24"/>
          <w:highlight w:val="none"/>
        </w:rPr>
        <w:t>万元，资产总额为</w:t>
      </w:r>
      <w:r>
        <w:rPr>
          <w:rFonts w:hint="eastAsia" w:ascii="宋体" w:hAnsi="宋体" w:cs="宋体"/>
          <w:sz w:val="24"/>
          <w:highlight w:val="none"/>
          <w:u w:val="single"/>
        </w:rPr>
        <w:t xml:space="preserve">    </w:t>
      </w:r>
      <w:r>
        <w:rPr>
          <w:rFonts w:hint="eastAsia" w:ascii="宋体" w:hAnsi="宋体" w:cs="宋体"/>
          <w:sz w:val="24"/>
          <w:highlight w:val="none"/>
        </w:rPr>
        <w:t>万元，属于</w:t>
      </w:r>
      <w:r>
        <w:rPr>
          <w:rFonts w:hint="eastAsia" w:ascii="宋体" w:hAnsi="宋体" w:cs="宋体"/>
          <w:sz w:val="24"/>
          <w:highlight w:val="none"/>
          <w:u w:val="single"/>
        </w:rPr>
        <w:t>（中型企业、小型企业、微型企业）</w:t>
      </w:r>
      <w:r>
        <w:rPr>
          <w:rFonts w:hint="eastAsia" w:ascii="宋体" w:hAnsi="宋体" w:cs="宋体"/>
          <w:sz w:val="24"/>
          <w:highlight w:val="none"/>
        </w:rPr>
        <w:t>；</w:t>
      </w:r>
    </w:p>
    <w:p w14:paraId="243AD1C5">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u w:val="none"/>
          <w:lang w:val="en-US" w:eastAsia="zh-CN"/>
        </w:rPr>
        <w:t>13.</w:t>
      </w:r>
      <w:r>
        <w:rPr>
          <w:rFonts w:hint="eastAsia" w:ascii="宋体" w:hAnsi="宋体" w:cs="宋体"/>
          <w:sz w:val="24"/>
          <w:highlight w:val="none"/>
          <w:u w:val="single"/>
          <w:lang w:val="en-US" w:eastAsia="zh-CN"/>
        </w:rPr>
        <w:t>乳制品类</w:t>
      </w:r>
      <w:r>
        <w:rPr>
          <w:rFonts w:hint="eastAsia" w:ascii="宋体" w:hAnsi="宋体" w:cs="宋体"/>
          <w:sz w:val="24"/>
          <w:highlight w:val="none"/>
          <w:u w:val="single"/>
        </w:rPr>
        <w:t xml:space="preserve"> </w:t>
      </w:r>
      <w:r>
        <w:rPr>
          <w:rFonts w:hint="eastAsia" w:ascii="宋体" w:hAnsi="宋体" w:cs="宋体"/>
          <w:sz w:val="24"/>
          <w:highlight w:val="none"/>
        </w:rPr>
        <w:t xml:space="preserve"> ，属于</w:t>
      </w:r>
      <w:r>
        <w:rPr>
          <w:rFonts w:hint="eastAsia" w:ascii="宋体" w:hAnsi="宋体" w:cs="宋体"/>
          <w:sz w:val="24"/>
          <w:highlight w:val="none"/>
          <w:u w:val="single"/>
          <w:lang w:val="en-US" w:eastAsia="zh-CN"/>
        </w:rPr>
        <w:t>工业</w:t>
      </w:r>
      <w:r>
        <w:rPr>
          <w:rFonts w:hint="eastAsia" w:ascii="宋体" w:hAnsi="宋体" w:cs="宋体"/>
          <w:sz w:val="24"/>
          <w:highlight w:val="none"/>
          <w:u w:val="single"/>
        </w:rPr>
        <w:t xml:space="preserve"> </w:t>
      </w:r>
      <w:r>
        <w:rPr>
          <w:rFonts w:hint="eastAsia" w:ascii="宋体" w:hAnsi="宋体" w:cs="宋体"/>
          <w:sz w:val="24"/>
          <w:highlight w:val="none"/>
        </w:rPr>
        <w:t>行业；制造商为</w:t>
      </w:r>
      <w:r>
        <w:rPr>
          <w:rFonts w:hint="eastAsia" w:ascii="宋体" w:hAnsi="宋体" w:cs="宋体"/>
          <w:sz w:val="24"/>
          <w:highlight w:val="none"/>
          <w:u w:val="single"/>
        </w:rPr>
        <w:t>（企业名称）</w:t>
      </w:r>
      <w:r>
        <w:rPr>
          <w:rFonts w:hint="eastAsia" w:ascii="宋体" w:hAnsi="宋体" w:cs="宋体"/>
          <w:sz w:val="24"/>
          <w:highlight w:val="none"/>
        </w:rPr>
        <w:t>，从业人员</w:t>
      </w:r>
      <w:r>
        <w:rPr>
          <w:rFonts w:hint="eastAsia" w:ascii="宋体" w:hAnsi="宋体" w:cs="宋体"/>
          <w:sz w:val="24"/>
          <w:highlight w:val="none"/>
          <w:u w:val="single"/>
        </w:rPr>
        <w:t xml:space="preserve">     </w:t>
      </w:r>
      <w:r>
        <w:rPr>
          <w:rFonts w:hint="eastAsia" w:ascii="宋体" w:hAnsi="宋体" w:cs="宋体"/>
          <w:sz w:val="24"/>
          <w:highlight w:val="none"/>
        </w:rPr>
        <w:t>人，营业收入为</w:t>
      </w:r>
      <w:r>
        <w:rPr>
          <w:rFonts w:hint="eastAsia" w:ascii="宋体" w:hAnsi="宋体" w:cs="宋体"/>
          <w:sz w:val="24"/>
          <w:highlight w:val="none"/>
          <w:u w:val="single"/>
        </w:rPr>
        <w:t xml:space="preserve">    </w:t>
      </w:r>
      <w:r>
        <w:rPr>
          <w:rFonts w:hint="eastAsia" w:ascii="宋体" w:hAnsi="宋体" w:cs="宋体"/>
          <w:sz w:val="24"/>
          <w:highlight w:val="none"/>
        </w:rPr>
        <w:t>万元，资产总额为</w:t>
      </w:r>
      <w:r>
        <w:rPr>
          <w:rFonts w:hint="eastAsia" w:ascii="宋体" w:hAnsi="宋体" w:cs="宋体"/>
          <w:sz w:val="24"/>
          <w:highlight w:val="none"/>
          <w:u w:val="single"/>
        </w:rPr>
        <w:t xml:space="preserve">    </w:t>
      </w:r>
      <w:r>
        <w:rPr>
          <w:rFonts w:hint="eastAsia" w:ascii="宋体" w:hAnsi="宋体" w:cs="宋体"/>
          <w:sz w:val="24"/>
          <w:highlight w:val="none"/>
        </w:rPr>
        <w:t>万元，属于</w:t>
      </w:r>
      <w:r>
        <w:rPr>
          <w:rFonts w:hint="eastAsia" w:ascii="宋体" w:hAnsi="宋体" w:cs="宋体"/>
          <w:sz w:val="24"/>
          <w:highlight w:val="none"/>
          <w:u w:val="single"/>
        </w:rPr>
        <w:t>（中型企业、小型企业、微型企业）</w:t>
      </w:r>
      <w:r>
        <w:rPr>
          <w:rFonts w:hint="eastAsia" w:ascii="宋体" w:hAnsi="宋体" w:cs="宋体"/>
          <w:sz w:val="24"/>
          <w:highlight w:val="none"/>
        </w:rPr>
        <w:t>；</w:t>
      </w:r>
    </w:p>
    <w:p w14:paraId="2BC1A16D">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lang w:val="en-US" w:eastAsia="zh-CN"/>
        </w:rPr>
        <w:t>14</w:t>
      </w:r>
      <w:r>
        <w:rPr>
          <w:rFonts w:hint="eastAsia" w:ascii="宋体" w:hAnsi="宋体" w:cs="宋体"/>
          <w:sz w:val="24"/>
          <w:highlight w:val="none"/>
        </w:rPr>
        <w:t xml:space="preserve">. </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其他食品类</w:t>
      </w:r>
      <w:r>
        <w:rPr>
          <w:rFonts w:hint="eastAsia" w:ascii="宋体" w:hAnsi="宋体" w:cs="宋体"/>
          <w:sz w:val="24"/>
          <w:highlight w:val="none"/>
          <w:u w:val="single"/>
        </w:rPr>
        <w:t xml:space="preserve"> </w:t>
      </w:r>
      <w:r>
        <w:rPr>
          <w:rFonts w:hint="eastAsia" w:ascii="宋体" w:hAnsi="宋体" w:cs="宋体"/>
          <w:sz w:val="24"/>
          <w:highlight w:val="none"/>
        </w:rPr>
        <w:t xml:space="preserve"> ，属于</w:t>
      </w:r>
      <w:r>
        <w:rPr>
          <w:rFonts w:hint="eastAsia" w:ascii="宋体" w:hAnsi="宋体" w:cs="宋体"/>
          <w:sz w:val="24"/>
          <w:highlight w:val="none"/>
          <w:u w:val="single"/>
          <w:lang w:val="en-US" w:eastAsia="zh-CN"/>
        </w:rPr>
        <w:t>工业</w:t>
      </w:r>
      <w:r>
        <w:rPr>
          <w:rFonts w:hint="eastAsia" w:ascii="宋体" w:hAnsi="宋体" w:cs="宋体"/>
          <w:sz w:val="24"/>
          <w:highlight w:val="none"/>
          <w:u w:val="single"/>
        </w:rPr>
        <w:t xml:space="preserve"> </w:t>
      </w:r>
      <w:r>
        <w:rPr>
          <w:rFonts w:hint="eastAsia" w:ascii="宋体" w:hAnsi="宋体" w:cs="宋体"/>
          <w:sz w:val="24"/>
          <w:highlight w:val="none"/>
        </w:rPr>
        <w:t>行业；制造商为</w:t>
      </w:r>
      <w:r>
        <w:rPr>
          <w:rFonts w:hint="eastAsia" w:ascii="宋体" w:hAnsi="宋体" w:cs="宋体"/>
          <w:sz w:val="24"/>
          <w:highlight w:val="none"/>
          <w:u w:val="single"/>
        </w:rPr>
        <w:t>（企业名称）</w:t>
      </w:r>
      <w:r>
        <w:rPr>
          <w:rFonts w:hint="eastAsia" w:ascii="宋体" w:hAnsi="宋体" w:cs="宋体"/>
          <w:sz w:val="24"/>
          <w:highlight w:val="none"/>
        </w:rPr>
        <w:t>，从业人员</w:t>
      </w:r>
      <w:r>
        <w:rPr>
          <w:rFonts w:hint="eastAsia" w:ascii="宋体" w:hAnsi="宋体" w:cs="宋体"/>
          <w:sz w:val="24"/>
          <w:highlight w:val="none"/>
          <w:u w:val="single"/>
        </w:rPr>
        <w:t xml:space="preserve">     </w:t>
      </w:r>
      <w:r>
        <w:rPr>
          <w:rFonts w:hint="eastAsia" w:ascii="宋体" w:hAnsi="宋体" w:cs="宋体"/>
          <w:sz w:val="24"/>
          <w:highlight w:val="none"/>
        </w:rPr>
        <w:t>人，营业收入为</w:t>
      </w:r>
      <w:r>
        <w:rPr>
          <w:rFonts w:hint="eastAsia" w:ascii="宋体" w:hAnsi="宋体" w:cs="宋体"/>
          <w:sz w:val="24"/>
          <w:highlight w:val="none"/>
          <w:u w:val="single"/>
        </w:rPr>
        <w:t xml:space="preserve">    </w:t>
      </w:r>
      <w:r>
        <w:rPr>
          <w:rFonts w:hint="eastAsia" w:ascii="宋体" w:hAnsi="宋体" w:cs="宋体"/>
          <w:sz w:val="24"/>
          <w:highlight w:val="none"/>
        </w:rPr>
        <w:t>万元，资产总额为</w:t>
      </w:r>
      <w:r>
        <w:rPr>
          <w:rFonts w:hint="eastAsia" w:ascii="宋体" w:hAnsi="宋体" w:cs="宋体"/>
          <w:sz w:val="24"/>
          <w:highlight w:val="none"/>
          <w:u w:val="single"/>
        </w:rPr>
        <w:t xml:space="preserve">    </w:t>
      </w:r>
      <w:r>
        <w:rPr>
          <w:rFonts w:hint="eastAsia" w:ascii="宋体" w:hAnsi="宋体" w:cs="宋体"/>
          <w:sz w:val="24"/>
          <w:highlight w:val="none"/>
        </w:rPr>
        <w:t>万元，属于</w:t>
      </w:r>
      <w:r>
        <w:rPr>
          <w:rFonts w:hint="eastAsia" w:ascii="宋体" w:hAnsi="宋体" w:cs="宋体"/>
          <w:sz w:val="24"/>
          <w:highlight w:val="none"/>
          <w:u w:val="single"/>
        </w:rPr>
        <w:t>（中型企业、小型企业、微型企业）</w:t>
      </w:r>
      <w:r>
        <w:rPr>
          <w:rFonts w:hint="eastAsia" w:ascii="宋体" w:hAnsi="宋体" w:cs="宋体"/>
          <w:sz w:val="24"/>
          <w:highlight w:val="none"/>
        </w:rPr>
        <w:t>；</w:t>
      </w:r>
    </w:p>
    <w:p w14:paraId="3C4AD57E">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以上企业，不属于大企业的分支机构，不存在控股股东为大企业的情形，也不存在与大企业的负责人为同一人的情形。</w:t>
      </w:r>
    </w:p>
    <w:p w14:paraId="43714EF9">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本企业对上述声明内容的真实性负责。如有虚假，将依法承担相应责任。 </w:t>
      </w:r>
    </w:p>
    <w:p w14:paraId="52B006B9">
      <w:pPr>
        <w:rPr>
          <w:highlight w:val="none"/>
        </w:rPr>
      </w:pPr>
    </w:p>
    <w:p w14:paraId="0318DB76">
      <w:pPr>
        <w:adjustRightInd w:val="0"/>
        <w:snapToGrid w:val="0"/>
        <w:spacing w:line="360" w:lineRule="auto"/>
        <w:ind w:firstLine="480" w:firstLineChars="200"/>
        <w:jc w:val="center"/>
        <w:rPr>
          <w:rFonts w:ascii="宋体" w:hAnsi="宋体" w:cs="宋体"/>
          <w:sz w:val="24"/>
          <w:highlight w:val="none"/>
        </w:rPr>
      </w:pPr>
      <w:r>
        <w:rPr>
          <w:rFonts w:hint="eastAsia" w:ascii="宋体" w:hAnsi="宋体" w:cs="宋体"/>
          <w:sz w:val="24"/>
          <w:highlight w:val="none"/>
        </w:rPr>
        <w:t xml:space="preserve">                       企业名称（盖章）： </w:t>
      </w:r>
    </w:p>
    <w:p w14:paraId="159D31A3">
      <w:pPr>
        <w:adjustRightInd w:val="0"/>
        <w:snapToGrid w:val="0"/>
        <w:spacing w:line="360" w:lineRule="auto"/>
        <w:ind w:firstLine="5280" w:firstLineChars="2200"/>
        <w:rPr>
          <w:rFonts w:ascii="宋体" w:hAnsi="宋体" w:cs="宋体"/>
          <w:sz w:val="24"/>
          <w:highlight w:val="none"/>
        </w:rPr>
      </w:pPr>
      <w:r>
        <w:rPr>
          <w:rFonts w:hint="eastAsia" w:ascii="宋体" w:hAnsi="宋体" w:cs="宋体"/>
          <w:sz w:val="24"/>
          <w:highlight w:val="none"/>
        </w:rPr>
        <w:t>日 期：</w:t>
      </w:r>
    </w:p>
    <w:p w14:paraId="281B44DB">
      <w:pPr>
        <w:rPr>
          <w:rFonts w:ascii="宋体" w:hAnsi="宋体" w:cs="宋体"/>
          <w:sz w:val="24"/>
          <w:szCs w:val="24"/>
          <w:highlight w:val="none"/>
        </w:rPr>
      </w:pPr>
    </w:p>
    <w:p w14:paraId="607D4C7D">
      <w:pPr>
        <w:rPr>
          <w:rFonts w:ascii="宋体" w:hAnsi="宋体" w:cs="宋体"/>
          <w:kern w:val="0"/>
          <w:sz w:val="24"/>
          <w:szCs w:val="24"/>
          <w:highlight w:val="none"/>
          <w:lang w:val="en-GB"/>
        </w:rPr>
      </w:pPr>
      <w:r>
        <w:rPr>
          <w:rFonts w:hint="eastAsia" w:ascii="宋体" w:hAnsi="宋体" w:cs="宋体"/>
          <w:kern w:val="0"/>
          <w:sz w:val="24"/>
          <w:szCs w:val="24"/>
          <w:highlight w:val="none"/>
          <w:lang w:val="en-GB"/>
        </w:rPr>
        <w:t>说明:</w:t>
      </w:r>
    </w:p>
    <w:p w14:paraId="1251E089">
      <w:pPr>
        <w:rPr>
          <w:highlight w:val="none"/>
        </w:rPr>
      </w:pPr>
      <w:r>
        <w:rPr>
          <w:rFonts w:hint="eastAsia"/>
          <w:highlight w:val="none"/>
        </w:rPr>
        <w:t>从业人员、营业收入、资产总额填报上一年度数据，无上一年度数据的新成立企业可不填报。</w:t>
      </w:r>
    </w:p>
    <w:p w14:paraId="16CA0767">
      <w:pPr>
        <w:rPr>
          <w:highlight w:val="none"/>
        </w:rPr>
      </w:pPr>
    </w:p>
    <w:p w14:paraId="7444D58A">
      <w:pPr>
        <w:rPr>
          <w:highlight w:val="none"/>
        </w:rPr>
      </w:pPr>
    </w:p>
    <w:p w14:paraId="254EAFD2">
      <w:pPr>
        <w:pStyle w:val="10"/>
        <w:rPr>
          <w:highlight w:val="none"/>
        </w:rPr>
      </w:pPr>
    </w:p>
    <w:p w14:paraId="21C9508B">
      <w:pPr>
        <w:pStyle w:val="10"/>
        <w:rPr>
          <w:highlight w:val="none"/>
        </w:rPr>
      </w:pPr>
    </w:p>
    <w:p w14:paraId="13F7B855">
      <w:pPr>
        <w:rPr>
          <w:rFonts w:hint="eastAsia"/>
          <w:b/>
          <w:bCs/>
          <w:sz w:val="32"/>
          <w:szCs w:val="40"/>
          <w:highlight w:val="none"/>
        </w:rPr>
      </w:pPr>
      <w:bookmarkStart w:id="4" w:name="_Toc14160"/>
      <w:r>
        <w:rPr>
          <w:rFonts w:hint="eastAsia"/>
          <w:b/>
          <w:bCs/>
          <w:sz w:val="32"/>
          <w:szCs w:val="40"/>
          <w:highlight w:val="none"/>
        </w:rPr>
        <w:br w:type="page"/>
      </w:r>
    </w:p>
    <w:p w14:paraId="242C3021">
      <w:pPr>
        <w:jc w:val="center"/>
        <w:rPr>
          <w:sz w:val="32"/>
          <w:szCs w:val="40"/>
          <w:highlight w:val="none"/>
        </w:rPr>
      </w:pPr>
      <w:r>
        <w:rPr>
          <w:rFonts w:hint="eastAsia"/>
          <w:b/>
          <w:bCs/>
          <w:sz w:val="32"/>
          <w:szCs w:val="40"/>
          <w:highlight w:val="none"/>
        </w:rPr>
        <w:t>监狱企业的证明文件（如有</w:t>
      </w:r>
      <w:r>
        <w:rPr>
          <w:rFonts w:hint="eastAsia"/>
          <w:sz w:val="32"/>
          <w:szCs w:val="40"/>
          <w:highlight w:val="none"/>
        </w:rPr>
        <w:t>）</w:t>
      </w:r>
      <w:bookmarkEnd w:id="4"/>
    </w:p>
    <w:p w14:paraId="090E1C91">
      <w:pPr>
        <w:rPr>
          <w:highlight w:val="none"/>
        </w:rPr>
      </w:pPr>
    </w:p>
    <w:p w14:paraId="18BF56EA">
      <w:pPr>
        <w:ind w:firstLine="480" w:firstLineChars="200"/>
        <w:rPr>
          <w:sz w:val="24"/>
          <w:szCs w:val="32"/>
          <w:highlight w:val="none"/>
        </w:rPr>
      </w:pPr>
      <w:r>
        <w:rPr>
          <w:sz w:val="24"/>
          <w:szCs w:val="32"/>
          <w:highlight w:val="none"/>
        </w:rPr>
        <w:t>说明：监狱企业参加政府采购活动时，应当提供由省级以上监狱管理局、戒毒管理局（含新疆生产建设兵团）出具的属于监狱企业的证明文件，并加盖响应供应商单位公章。</w:t>
      </w:r>
    </w:p>
    <w:p w14:paraId="406855AD">
      <w:pPr>
        <w:rPr>
          <w:highlight w:val="none"/>
        </w:rPr>
      </w:pPr>
    </w:p>
    <w:p w14:paraId="3C7844B3">
      <w:pPr>
        <w:rPr>
          <w:highlight w:val="none"/>
        </w:rPr>
      </w:pPr>
    </w:p>
    <w:p w14:paraId="1F6D4B4E">
      <w:pPr>
        <w:rPr>
          <w:highlight w:val="none"/>
        </w:rPr>
      </w:pPr>
    </w:p>
    <w:p w14:paraId="32E5E4B2">
      <w:pPr>
        <w:rPr>
          <w:highlight w:val="none"/>
        </w:rPr>
      </w:pPr>
      <w:bookmarkStart w:id="5" w:name="残疾人福利性单位声明函（如有）"/>
      <w:bookmarkEnd w:id="5"/>
      <w:bookmarkStart w:id="6" w:name="_Toc25968"/>
    </w:p>
    <w:p w14:paraId="2F50A11E">
      <w:pPr>
        <w:pStyle w:val="10"/>
        <w:rPr>
          <w:highlight w:val="none"/>
        </w:rPr>
      </w:pPr>
    </w:p>
    <w:p w14:paraId="26271105">
      <w:pPr>
        <w:pStyle w:val="10"/>
        <w:rPr>
          <w:highlight w:val="none"/>
        </w:rPr>
      </w:pPr>
    </w:p>
    <w:p w14:paraId="6F74513E">
      <w:pPr>
        <w:pStyle w:val="10"/>
        <w:rPr>
          <w:highlight w:val="none"/>
        </w:rPr>
      </w:pPr>
    </w:p>
    <w:p w14:paraId="2641078D">
      <w:pPr>
        <w:jc w:val="center"/>
        <w:rPr>
          <w:b/>
          <w:bCs/>
          <w:sz w:val="32"/>
          <w:szCs w:val="40"/>
          <w:highlight w:val="none"/>
        </w:rPr>
      </w:pPr>
      <w:r>
        <w:rPr>
          <w:rFonts w:hint="eastAsia"/>
          <w:b/>
          <w:bCs/>
          <w:sz w:val="32"/>
          <w:szCs w:val="40"/>
          <w:highlight w:val="none"/>
        </w:rPr>
        <w:t>残疾人福利性单位声明函（如有）</w:t>
      </w:r>
      <w:bookmarkEnd w:id="6"/>
    </w:p>
    <w:p w14:paraId="1EDFE030">
      <w:pPr>
        <w:rPr>
          <w:highlight w:val="none"/>
        </w:rPr>
      </w:pPr>
    </w:p>
    <w:p w14:paraId="2EDD2E40">
      <w:pPr>
        <w:ind w:firstLine="536" w:firstLineChars="200"/>
        <w:rPr>
          <w:rFonts w:ascii="宋体" w:hAnsi="宋体" w:cs="宋体"/>
          <w:sz w:val="24"/>
          <w:szCs w:val="32"/>
          <w:highlight w:val="none"/>
        </w:rPr>
      </w:pPr>
      <w:r>
        <w:rPr>
          <w:rFonts w:hint="eastAsia" w:ascii="宋体" w:hAnsi="宋体" w:cs="宋体"/>
          <w:spacing w:val="14"/>
          <w:sz w:val="24"/>
          <w:szCs w:val="32"/>
          <w:highlight w:val="none"/>
        </w:rPr>
        <w:t>本</w:t>
      </w:r>
      <w:r>
        <w:rPr>
          <w:rFonts w:hint="eastAsia" w:ascii="宋体" w:hAnsi="宋体" w:cs="宋体"/>
          <w:spacing w:val="12"/>
          <w:sz w:val="24"/>
          <w:szCs w:val="32"/>
          <w:highlight w:val="none"/>
        </w:rPr>
        <w:t>单</w:t>
      </w:r>
      <w:r>
        <w:rPr>
          <w:rFonts w:hint="eastAsia" w:ascii="宋体" w:hAnsi="宋体" w:cs="宋体"/>
          <w:spacing w:val="14"/>
          <w:sz w:val="24"/>
          <w:szCs w:val="32"/>
          <w:highlight w:val="none"/>
        </w:rPr>
        <w:t>位</w:t>
      </w:r>
      <w:r>
        <w:rPr>
          <w:rFonts w:hint="eastAsia" w:ascii="宋体" w:hAnsi="宋体" w:cs="宋体"/>
          <w:spacing w:val="12"/>
          <w:sz w:val="24"/>
          <w:szCs w:val="32"/>
          <w:highlight w:val="none"/>
        </w:rPr>
        <w:t>郑</w:t>
      </w:r>
      <w:r>
        <w:rPr>
          <w:rFonts w:hint="eastAsia" w:ascii="宋体" w:hAnsi="宋体" w:cs="宋体"/>
          <w:spacing w:val="14"/>
          <w:sz w:val="24"/>
          <w:szCs w:val="32"/>
          <w:highlight w:val="none"/>
        </w:rPr>
        <w:t>重</w:t>
      </w:r>
      <w:r>
        <w:rPr>
          <w:rFonts w:hint="eastAsia" w:ascii="宋体" w:hAnsi="宋体" w:cs="宋体"/>
          <w:spacing w:val="12"/>
          <w:sz w:val="24"/>
          <w:szCs w:val="32"/>
          <w:highlight w:val="none"/>
        </w:rPr>
        <w:t>声</w:t>
      </w:r>
      <w:r>
        <w:rPr>
          <w:rFonts w:hint="eastAsia" w:ascii="宋体" w:hAnsi="宋体" w:cs="宋体"/>
          <w:spacing w:val="14"/>
          <w:sz w:val="24"/>
          <w:szCs w:val="32"/>
          <w:highlight w:val="none"/>
        </w:rPr>
        <w:t>明，</w:t>
      </w:r>
      <w:r>
        <w:rPr>
          <w:rFonts w:hint="eastAsia" w:ascii="宋体" w:hAnsi="宋体" w:cs="宋体"/>
          <w:spacing w:val="12"/>
          <w:sz w:val="24"/>
          <w:szCs w:val="32"/>
          <w:highlight w:val="none"/>
        </w:rPr>
        <w:t>根</w:t>
      </w:r>
      <w:r>
        <w:rPr>
          <w:rFonts w:hint="eastAsia" w:ascii="宋体" w:hAnsi="宋体" w:cs="宋体"/>
          <w:spacing w:val="14"/>
          <w:sz w:val="24"/>
          <w:szCs w:val="32"/>
          <w:highlight w:val="none"/>
        </w:rPr>
        <w:t>据</w:t>
      </w:r>
      <w:r>
        <w:rPr>
          <w:rFonts w:hint="eastAsia" w:ascii="宋体" w:hAnsi="宋体" w:cs="宋体"/>
          <w:spacing w:val="12"/>
          <w:sz w:val="24"/>
          <w:szCs w:val="32"/>
          <w:highlight w:val="none"/>
        </w:rPr>
        <w:t>《</w:t>
      </w:r>
      <w:r>
        <w:rPr>
          <w:rFonts w:hint="eastAsia" w:ascii="宋体" w:hAnsi="宋体" w:cs="宋体"/>
          <w:spacing w:val="14"/>
          <w:sz w:val="24"/>
          <w:szCs w:val="32"/>
          <w:highlight w:val="none"/>
        </w:rPr>
        <w:t>财政</w:t>
      </w:r>
      <w:r>
        <w:rPr>
          <w:rFonts w:hint="eastAsia" w:ascii="宋体" w:hAnsi="宋体" w:cs="宋体"/>
          <w:sz w:val="24"/>
          <w:szCs w:val="32"/>
          <w:highlight w:val="none"/>
        </w:rPr>
        <w:t>部</w:t>
      </w:r>
      <w:r>
        <w:rPr>
          <w:rFonts w:hint="eastAsia" w:ascii="宋体" w:hAnsi="宋体" w:cs="宋体"/>
          <w:spacing w:val="26"/>
          <w:sz w:val="24"/>
          <w:szCs w:val="32"/>
          <w:highlight w:val="none"/>
        </w:rPr>
        <w:t xml:space="preserve"> </w:t>
      </w:r>
      <w:r>
        <w:rPr>
          <w:rFonts w:hint="eastAsia" w:ascii="宋体" w:hAnsi="宋体" w:cs="宋体"/>
          <w:spacing w:val="14"/>
          <w:sz w:val="24"/>
          <w:szCs w:val="32"/>
          <w:highlight w:val="none"/>
        </w:rPr>
        <w:t>民</w:t>
      </w:r>
      <w:r>
        <w:rPr>
          <w:rFonts w:hint="eastAsia" w:ascii="宋体" w:hAnsi="宋体" w:cs="宋体"/>
          <w:spacing w:val="12"/>
          <w:sz w:val="24"/>
          <w:szCs w:val="32"/>
          <w:highlight w:val="none"/>
        </w:rPr>
        <w:t>政</w:t>
      </w:r>
      <w:r>
        <w:rPr>
          <w:rFonts w:hint="eastAsia" w:ascii="宋体" w:hAnsi="宋体" w:cs="宋体"/>
          <w:sz w:val="24"/>
          <w:szCs w:val="32"/>
          <w:highlight w:val="none"/>
        </w:rPr>
        <w:t>部</w:t>
      </w:r>
      <w:r>
        <w:rPr>
          <w:rFonts w:hint="eastAsia" w:ascii="宋体" w:hAnsi="宋体" w:cs="宋体"/>
          <w:spacing w:val="26"/>
          <w:sz w:val="24"/>
          <w:szCs w:val="32"/>
          <w:highlight w:val="none"/>
        </w:rPr>
        <w:t xml:space="preserve"> </w:t>
      </w:r>
      <w:r>
        <w:rPr>
          <w:rFonts w:hint="eastAsia" w:ascii="宋体" w:hAnsi="宋体" w:cs="宋体"/>
          <w:spacing w:val="14"/>
          <w:sz w:val="24"/>
          <w:szCs w:val="32"/>
          <w:highlight w:val="none"/>
        </w:rPr>
        <w:t>中</w:t>
      </w:r>
      <w:r>
        <w:rPr>
          <w:rFonts w:hint="eastAsia" w:ascii="宋体" w:hAnsi="宋体" w:cs="宋体"/>
          <w:spacing w:val="12"/>
          <w:sz w:val="24"/>
          <w:szCs w:val="32"/>
          <w:highlight w:val="none"/>
        </w:rPr>
        <w:t>国</w:t>
      </w:r>
      <w:r>
        <w:rPr>
          <w:rFonts w:hint="eastAsia" w:ascii="宋体" w:hAnsi="宋体" w:cs="宋体"/>
          <w:spacing w:val="14"/>
          <w:sz w:val="24"/>
          <w:szCs w:val="32"/>
          <w:highlight w:val="none"/>
        </w:rPr>
        <w:t>残</w:t>
      </w:r>
      <w:r>
        <w:rPr>
          <w:rFonts w:hint="eastAsia" w:ascii="宋体" w:hAnsi="宋体" w:cs="宋体"/>
          <w:spacing w:val="12"/>
          <w:sz w:val="24"/>
          <w:szCs w:val="32"/>
          <w:highlight w:val="none"/>
        </w:rPr>
        <w:t>疾</w:t>
      </w:r>
      <w:r>
        <w:rPr>
          <w:rFonts w:hint="eastAsia" w:ascii="宋体" w:hAnsi="宋体" w:cs="宋体"/>
          <w:spacing w:val="14"/>
          <w:sz w:val="24"/>
          <w:szCs w:val="32"/>
          <w:highlight w:val="none"/>
        </w:rPr>
        <w:t>人</w:t>
      </w:r>
      <w:r>
        <w:rPr>
          <w:rFonts w:hint="eastAsia" w:ascii="宋体" w:hAnsi="宋体" w:cs="宋体"/>
          <w:spacing w:val="12"/>
          <w:sz w:val="24"/>
          <w:szCs w:val="32"/>
          <w:highlight w:val="none"/>
        </w:rPr>
        <w:t>联</w:t>
      </w:r>
      <w:r>
        <w:rPr>
          <w:rFonts w:hint="eastAsia" w:ascii="宋体" w:hAnsi="宋体" w:cs="宋体"/>
          <w:spacing w:val="14"/>
          <w:sz w:val="24"/>
          <w:szCs w:val="32"/>
          <w:highlight w:val="none"/>
        </w:rPr>
        <w:t>合会</w:t>
      </w:r>
      <w:r>
        <w:rPr>
          <w:rFonts w:hint="eastAsia" w:ascii="宋体" w:hAnsi="宋体" w:cs="宋体"/>
          <w:spacing w:val="12"/>
          <w:sz w:val="24"/>
          <w:szCs w:val="32"/>
          <w:highlight w:val="none"/>
        </w:rPr>
        <w:t>关</w:t>
      </w:r>
      <w:r>
        <w:rPr>
          <w:rFonts w:hint="eastAsia" w:ascii="宋体" w:hAnsi="宋体" w:cs="宋体"/>
          <w:spacing w:val="14"/>
          <w:sz w:val="24"/>
          <w:szCs w:val="32"/>
          <w:highlight w:val="none"/>
        </w:rPr>
        <w:t>于</w:t>
      </w:r>
      <w:r>
        <w:rPr>
          <w:rFonts w:hint="eastAsia" w:ascii="宋体" w:hAnsi="宋体" w:cs="宋体"/>
          <w:spacing w:val="12"/>
          <w:sz w:val="24"/>
          <w:szCs w:val="32"/>
          <w:highlight w:val="none"/>
        </w:rPr>
        <w:t>促</w:t>
      </w:r>
      <w:r>
        <w:rPr>
          <w:rFonts w:hint="eastAsia" w:ascii="宋体" w:hAnsi="宋体" w:cs="宋体"/>
          <w:spacing w:val="14"/>
          <w:sz w:val="24"/>
          <w:szCs w:val="32"/>
          <w:highlight w:val="none"/>
        </w:rPr>
        <w:t>进残</w:t>
      </w:r>
      <w:r>
        <w:rPr>
          <w:rFonts w:hint="eastAsia" w:ascii="宋体" w:hAnsi="宋体" w:cs="宋体"/>
          <w:spacing w:val="12"/>
          <w:sz w:val="24"/>
          <w:szCs w:val="32"/>
          <w:highlight w:val="none"/>
        </w:rPr>
        <w:t>疾</w:t>
      </w:r>
      <w:r>
        <w:rPr>
          <w:rFonts w:hint="eastAsia" w:ascii="宋体" w:hAnsi="宋体" w:cs="宋体"/>
          <w:spacing w:val="14"/>
          <w:sz w:val="24"/>
          <w:szCs w:val="32"/>
          <w:highlight w:val="none"/>
        </w:rPr>
        <w:t>人</w:t>
      </w:r>
      <w:r>
        <w:rPr>
          <w:rFonts w:hint="eastAsia" w:ascii="宋体" w:hAnsi="宋体" w:cs="宋体"/>
          <w:spacing w:val="12"/>
          <w:sz w:val="24"/>
          <w:szCs w:val="32"/>
          <w:highlight w:val="none"/>
        </w:rPr>
        <w:t>就</w:t>
      </w:r>
      <w:r>
        <w:rPr>
          <w:rFonts w:hint="eastAsia" w:ascii="宋体" w:hAnsi="宋体" w:cs="宋体"/>
          <w:spacing w:val="14"/>
          <w:sz w:val="24"/>
          <w:szCs w:val="32"/>
          <w:highlight w:val="none"/>
        </w:rPr>
        <w:t>业</w:t>
      </w:r>
      <w:r>
        <w:rPr>
          <w:rFonts w:hint="eastAsia" w:ascii="宋体" w:hAnsi="宋体" w:cs="宋体"/>
          <w:sz w:val="24"/>
          <w:szCs w:val="32"/>
          <w:highlight w:val="none"/>
        </w:rPr>
        <w:t>政</w:t>
      </w:r>
      <w:r>
        <w:rPr>
          <w:rFonts w:hint="eastAsia" w:ascii="宋体" w:hAnsi="宋体" w:cs="宋体"/>
          <w:spacing w:val="14"/>
          <w:sz w:val="24"/>
          <w:szCs w:val="32"/>
          <w:highlight w:val="none"/>
        </w:rPr>
        <w:t>府采购</w:t>
      </w:r>
      <w:r>
        <w:rPr>
          <w:rFonts w:hint="eastAsia" w:ascii="宋体" w:hAnsi="宋体" w:cs="宋体"/>
          <w:spacing w:val="12"/>
          <w:sz w:val="24"/>
          <w:szCs w:val="32"/>
          <w:highlight w:val="none"/>
        </w:rPr>
        <w:t>政</w:t>
      </w:r>
      <w:r>
        <w:rPr>
          <w:rFonts w:hint="eastAsia" w:ascii="宋体" w:hAnsi="宋体" w:cs="宋体"/>
          <w:spacing w:val="14"/>
          <w:sz w:val="24"/>
          <w:szCs w:val="32"/>
          <w:highlight w:val="none"/>
        </w:rPr>
        <w:t>策的通知》（</w:t>
      </w:r>
      <w:r>
        <w:rPr>
          <w:rFonts w:hint="eastAsia" w:ascii="宋体" w:hAnsi="宋体" w:cs="宋体"/>
          <w:spacing w:val="12"/>
          <w:sz w:val="24"/>
          <w:szCs w:val="32"/>
          <w:highlight w:val="none"/>
        </w:rPr>
        <w:t>财</w:t>
      </w:r>
      <w:r>
        <w:rPr>
          <w:rFonts w:hint="eastAsia" w:ascii="宋体" w:hAnsi="宋体" w:cs="宋体"/>
          <w:spacing w:val="14"/>
          <w:sz w:val="24"/>
          <w:szCs w:val="32"/>
          <w:highlight w:val="none"/>
        </w:rPr>
        <w:t>库</w:t>
      </w:r>
      <w:r>
        <w:rPr>
          <w:rFonts w:hint="eastAsia" w:ascii="宋体" w:hAnsi="宋体" w:cs="宋体"/>
          <w:sz w:val="24"/>
          <w:szCs w:val="32"/>
          <w:highlight w:val="none"/>
        </w:rPr>
        <w:t>〔2017〕</w:t>
      </w:r>
      <w:r>
        <w:rPr>
          <w:rFonts w:hint="eastAsia" w:ascii="宋体" w:hAnsi="宋体" w:cs="宋体"/>
          <w:spacing w:val="6"/>
          <w:sz w:val="24"/>
          <w:szCs w:val="32"/>
          <w:highlight w:val="none"/>
        </w:rPr>
        <w:t xml:space="preserve"> </w:t>
      </w:r>
      <w:r>
        <w:rPr>
          <w:rFonts w:hint="eastAsia" w:ascii="宋体" w:hAnsi="宋体" w:cs="宋体"/>
          <w:sz w:val="24"/>
          <w:szCs w:val="32"/>
          <w:highlight w:val="none"/>
        </w:rPr>
        <w:t>141</w:t>
      </w:r>
      <w:r>
        <w:rPr>
          <w:rFonts w:hint="eastAsia" w:ascii="宋体" w:hAnsi="宋体" w:cs="宋体"/>
          <w:spacing w:val="-57"/>
          <w:sz w:val="24"/>
          <w:szCs w:val="32"/>
          <w:highlight w:val="none"/>
        </w:rPr>
        <w:t xml:space="preserve"> </w:t>
      </w:r>
      <w:r>
        <w:rPr>
          <w:rFonts w:hint="eastAsia" w:ascii="宋体" w:hAnsi="宋体" w:cs="宋体"/>
          <w:spacing w:val="14"/>
          <w:sz w:val="24"/>
          <w:szCs w:val="32"/>
          <w:highlight w:val="none"/>
        </w:rPr>
        <w:t>号）的</w:t>
      </w:r>
      <w:r>
        <w:rPr>
          <w:rFonts w:hint="eastAsia" w:ascii="宋体" w:hAnsi="宋体" w:cs="宋体"/>
          <w:spacing w:val="12"/>
          <w:sz w:val="24"/>
          <w:szCs w:val="32"/>
          <w:highlight w:val="none"/>
        </w:rPr>
        <w:t>规</w:t>
      </w:r>
      <w:r>
        <w:rPr>
          <w:rFonts w:hint="eastAsia" w:ascii="宋体" w:hAnsi="宋体" w:cs="宋体"/>
          <w:spacing w:val="14"/>
          <w:sz w:val="24"/>
          <w:szCs w:val="32"/>
          <w:highlight w:val="none"/>
        </w:rPr>
        <w:t>定，本单位为</w:t>
      </w:r>
      <w:r>
        <w:rPr>
          <w:rFonts w:hint="eastAsia" w:ascii="宋体" w:hAnsi="宋体" w:cs="宋体"/>
          <w:spacing w:val="12"/>
          <w:sz w:val="24"/>
          <w:szCs w:val="32"/>
          <w:highlight w:val="none"/>
        </w:rPr>
        <w:t>符</w:t>
      </w:r>
      <w:r>
        <w:rPr>
          <w:rFonts w:hint="eastAsia" w:ascii="宋体" w:hAnsi="宋体" w:cs="宋体"/>
          <w:spacing w:val="14"/>
          <w:sz w:val="24"/>
          <w:szCs w:val="32"/>
          <w:highlight w:val="none"/>
        </w:rPr>
        <w:t>合条件的残疾</w:t>
      </w:r>
      <w:r>
        <w:rPr>
          <w:rFonts w:hint="eastAsia" w:ascii="宋体" w:hAnsi="宋体" w:cs="宋体"/>
          <w:spacing w:val="12"/>
          <w:sz w:val="24"/>
          <w:szCs w:val="32"/>
          <w:highlight w:val="none"/>
        </w:rPr>
        <w:t>人</w:t>
      </w:r>
      <w:r>
        <w:rPr>
          <w:rFonts w:hint="eastAsia" w:ascii="宋体" w:hAnsi="宋体" w:cs="宋体"/>
          <w:spacing w:val="14"/>
          <w:sz w:val="24"/>
          <w:szCs w:val="32"/>
          <w:highlight w:val="none"/>
        </w:rPr>
        <w:t>福</w:t>
      </w:r>
      <w:r>
        <w:rPr>
          <w:rFonts w:hint="eastAsia" w:ascii="宋体" w:hAnsi="宋体" w:cs="宋体"/>
          <w:sz w:val="24"/>
          <w:szCs w:val="32"/>
          <w:highlight w:val="none"/>
        </w:rPr>
        <w:t>利</w:t>
      </w:r>
      <w:r>
        <w:rPr>
          <w:rFonts w:hint="eastAsia" w:ascii="宋体" w:hAnsi="宋体" w:cs="宋体"/>
          <w:spacing w:val="14"/>
          <w:sz w:val="24"/>
          <w:szCs w:val="32"/>
          <w:highlight w:val="none"/>
        </w:rPr>
        <w:t>性单</w:t>
      </w:r>
      <w:r>
        <w:rPr>
          <w:rFonts w:hint="eastAsia" w:ascii="宋体" w:hAnsi="宋体" w:cs="宋体"/>
          <w:spacing w:val="12"/>
          <w:sz w:val="24"/>
          <w:szCs w:val="32"/>
          <w:highlight w:val="none"/>
        </w:rPr>
        <w:t>位</w:t>
      </w:r>
      <w:r>
        <w:rPr>
          <w:rFonts w:hint="eastAsia" w:ascii="宋体" w:hAnsi="宋体" w:cs="宋体"/>
          <w:spacing w:val="14"/>
          <w:sz w:val="24"/>
          <w:szCs w:val="32"/>
          <w:highlight w:val="none"/>
        </w:rPr>
        <w:t>，且本</w:t>
      </w:r>
      <w:r>
        <w:rPr>
          <w:rFonts w:hint="eastAsia" w:ascii="宋体" w:hAnsi="宋体" w:cs="宋体"/>
          <w:spacing w:val="12"/>
          <w:sz w:val="24"/>
          <w:szCs w:val="32"/>
          <w:highlight w:val="none"/>
        </w:rPr>
        <w:t>单</w:t>
      </w:r>
      <w:r>
        <w:rPr>
          <w:rFonts w:hint="eastAsia" w:ascii="宋体" w:hAnsi="宋体" w:cs="宋体"/>
          <w:spacing w:val="14"/>
          <w:sz w:val="24"/>
          <w:szCs w:val="32"/>
          <w:highlight w:val="none"/>
        </w:rPr>
        <w:t>位参加</w:t>
      </w:r>
      <w:r>
        <w:rPr>
          <w:rFonts w:hint="eastAsia" w:ascii="宋体" w:hAnsi="宋体" w:cs="宋体"/>
          <w:spacing w:val="6"/>
          <w:sz w:val="24"/>
          <w:szCs w:val="32"/>
          <w:highlight w:val="none"/>
        </w:rPr>
        <w:t>______</w:t>
      </w:r>
      <w:r>
        <w:rPr>
          <w:rFonts w:hint="eastAsia" w:ascii="宋体" w:hAnsi="宋体" w:cs="宋体"/>
          <w:spacing w:val="14"/>
          <w:sz w:val="24"/>
          <w:szCs w:val="32"/>
          <w:highlight w:val="none"/>
        </w:rPr>
        <w:t>单位</w:t>
      </w:r>
      <w:r>
        <w:rPr>
          <w:rFonts w:hint="eastAsia" w:ascii="宋体" w:hAnsi="宋体" w:cs="宋体"/>
          <w:sz w:val="24"/>
          <w:szCs w:val="32"/>
          <w:highlight w:val="none"/>
        </w:rPr>
        <w:t>的</w:t>
      </w:r>
      <w:r>
        <w:rPr>
          <w:rFonts w:hint="eastAsia" w:ascii="宋体" w:hAnsi="宋体" w:cs="宋体"/>
          <w:spacing w:val="14"/>
          <w:sz w:val="24"/>
          <w:szCs w:val="32"/>
          <w:highlight w:val="none"/>
        </w:rPr>
        <w:t>项目</w:t>
      </w:r>
      <w:r>
        <w:rPr>
          <w:rFonts w:hint="eastAsia" w:ascii="宋体" w:hAnsi="宋体" w:cs="宋体"/>
          <w:spacing w:val="12"/>
          <w:sz w:val="24"/>
          <w:szCs w:val="32"/>
          <w:highlight w:val="none"/>
        </w:rPr>
        <w:t>采</w:t>
      </w:r>
      <w:r>
        <w:rPr>
          <w:rFonts w:hint="eastAsia" w:ascii="宋体" w:hAnsi="宋体" w:cs="宋体"/>
          <w:spacing w:val="14"/>
          <w:sz w:val="24"/>
          <w:szCs w:val="32"/>
          <w:highlight w:val="none"/>
        </w:rPr>
        <w:t>购活动并由</w:t>
      </w:r>
      <w:r>
        <w:rPr>
          <w:rFonts w:hint="eastAsia" w:ascii="宋体" w:hAnsi="宋体" w:cs="宋体"/>
          <w:spacing w:val="-11"/>
          <w:sz w:val="24"/>
          <w:szCs w:val="32"/>
          <w:highlight w:val="none"/>
        </w:rPr>
        <w:t>本</w:t>
      </w:r>
      <w:r>
        <w:rPr>
          <w:rFonts w:hint="eastAsia" w:ascii="宋体" w:hAnsi="宋体" w:cs="宋体"/>
          <w:sz w:val="24"/>
          <w:szCs w:val="32"/>
          <w:highlight w:val="none"/>
        </w:rPr>
        <w:t>单位提供服务。</w:t>
      </w:r>
    </w:p>
    <w:p w14:paraId="5D4D14E0">
      <w:pPr>
        <w:rPr>
          <w:rFonts w:ascii="宋体" w:hAnsi="宋体" w:cs="宋体"/>
          <w:sz w:val="24"/>
          <w:szCs w:val="32"/>
          <w:highlight w:val="none"/>
        </w:rPr>
      </w:pPr>
      <w:r>
        <w:rPr>
          <w:rFonts w:hint="eastAsia" w:ascii="宋体" w:hAnsi="宋体" w:cs="宋体"/>
          <w:sz w:val="24"/>
          <w:szCs w:val="32"/>
          <w:highlight w:val="none"/>
        </w:rPr>
        <w:t>本单位对上述声明的真实性负责。如有虚假，将依法承担相应责任。</w:t>
      </w:r>
    </w:p>
    <w:p w14:paraId="087A80B9">
      <w:pPr>
        <w:rPr>
          <w:rFonts w:ascii="宋体" w:hAnsi="宋体" w:cs="宋体"/>
          <w:sz w:val="24"/>
          <w:szCs w:val="32"/>
          <w:highlight w:val="none"/>
        </w:rPr>
      </w:pPr>
    </w:p>
    <w:p w14:paraId="5ECD112C">
      <w:pPr>
        <w:rPr>
          <w:rFonts w:ascii="宋体" w:hAnsi="宋体" w:cs="宋体"/>
          <w:sz w:val="24"/>
          <w:szCs w:val="32"/>
          <w:highlight w:val="none"/>
        </w:rPr>
      </w:pPr>
    </w:p>
    <w:p w14:paraId="42BE1424">
      <w:pPr>
        <w:ind w:firstLine="4320" w:firstLineChars="1800"/>
        <w:rPr>
          <w:rFonts w:ascii="宋体" w:hAnsi="宋体" w:cs="宋体"/>
          <w:sz w:val="24"/>
          <w:szCs w:val="32"/>
          <w:highlight w:val="none"/>
        </w:rPr>
      </w:pPr>
      <w:r>
        <w:rPr>
          <w:rFonts w:hint="eastAsia" w:ascii="宋体" w:hAnsi="宋体" w:cs="宋体"/>
          <w:sz w:val="24"/>
          <w:szCs w:val="32"/>
          <w:highlight w:val="none"/>
        </w:rPr>
        <w:t>响应供应商名称（盖公章）：</w:t>
      </w:r>
    </w:p>
    <w:p w14:paraId="4F6971B2">
      <w:pPr>
        <w:rPr>
          <w:rFonts w:ascii="宋体" w:hAnsi="宋体" w:cs="宋体"/>
          <w:sz w:val="24"/>
          <w:szCs w:val="32"/>
          <w:highlight w:val="none"/>
        </w:rPr>
      </w:pPr>
      <w:r>
        <w:rPr>
          <w:rFonts w:hint="eastAsia" w:ascii="宋体" w:hAnsi="宋体" w:cs="宋体"/>
          <w:sz w:val="24"/>
          <w:szCs w:val="32"/>
          <w:highlight w:val="none"/>
        </w:rPr>
        <w:t xml:space="preserve">                                     </w:t>
      </w:r>
    </w:p>
    <w:p w14:paraId="40BE97F0">
      <w:pPr>
        <w:rPr>
          <w:rFonts w:ascii="宋体" w:hAnsi="宋体" w:cs="宋体"/>
          <w:sz w:val="24"/>
          <w:szCs w:val="32"/>
          <w:highlight w:val="none"/>
        </w:rPr>
      </w:pPr>
    </w:p>
    <w:p w14:paraId="26FDBDB0">
      <w:pPr>
        <w:ind w:firstLine="4320" w:firstLineChars="1800"/>
        <w:rPr>
          <w:rFonts w:ascii="宋体" w:hAnsi="宋体" w:cs="宋体"/>
          <w:sz w:val="24"/>
          <w:szCs w:val="32"/>
          <w:highlight w:val="none"/>
        </w:rPr>
      </w:pPr>
      <w:r>
        <w:rPr>
          <w:rFonts w:hint="eastAsia" w:ascii="宋体" w:hAnsi="宋体" w:cs="宋体"/>
          <w:sz w:val="24"/>
          <w:szCs w:val="32"/>
          <w:highlight w:val="none"/>
        </w:rPr>
        <w:t>日 期：</w:t>
      </w:r>
    </w:p>
    <w:p w14:paraId="4BAE2423">
      <w:pPr>
        <w:spacing w:line="364" w:lineRule="auto"/>
        <w:outlineLvl w:val="1"/>
        <w:rPr>
          <w:highlight w:val="none"/>
        </w:rPr>
        <w:sectPr>
          <w:pgSz w:w="11910" w:h="16840"/>
          <w:pgMar w:top="1440" w:right="1800" w:bottom="1043" w:left="1800" w:header="714" w:footer="587" w:gutter="0"/>
          <w:cols w:space="720" w:num="1"/>
        </w:sectPr>
      </w:pPr>
    </w:p>
    <w:p w14:paraId="2B295F0F">
      <w:pPr>
        <w:rPr>
          <w:highlight w:val="none"/>
        </w:rPr>
      </w:pPr>
    </w:p>
    <w:p w14:paraId="3E2D6829">
      <w:pPr>
        <w:spacing w:before="55"/>
        <w:ind w:right="2656"/>
        <w:jc w:val="left"/>
        <w:outlineLvl w:val="1"/>
        <w:rPr>
          <w:rFonts w:ascii="宋体" w:hAnsi="宋体" w:cs="宋体"/>
          <w:b/>
          <w:bCs/>
          <w:sz w:val="28"/>
          <w:szCs w:val="28"/>
          <w:highlight w:val="none"/>
        </w:rPr>
      </w:pPr>
      <w:r>
        <w:rPr>
          <w:rFonts w:hint="eastAsia"/>
          <w:b/>
          <w:bCs/>
          <w:sz w:val="28"/>
          <w:szCs w:val="28"/>
          <w:highlight w:val="none"/>
        </w:rPr>
        <w:t>（十</w:t>
      </w:r>
      <w:r>
        <w:rPr>
          <w:rFonts w:hint="eastAsia"/>
          <w:b/>
          <w:bCs/>
          <w:sz w:val="28"/>
          <w:szCs w:val="28"/>
          <w:highlight w:val="none"/>
          <w:lang w:val="en-US" w:eastAsia="zh-CN"/>
        </w:rPr>
        <w:t>九</w:t>
      </w:r>
      <w:r>
        <w:rPr>
          <w:rFonts w:hint="eastAsia"/>
          <w:b/>
          <w:bCs/>
          <w:sz w:val="28"/>
          <w:szCs w:val="28"/>
          <w:highlight w:val="none"/>
        </w:rPr>
        <w:t>）</w:t>
      </w:r>
      <w:r>
        <w:rPr>
          <w:rFonts w:hint="eastAsia" w:ascii="宋体" w:hAnsi="宋体" w:cs="宋体"/>
          <w:b/>
          <w:bCs/>
          <w:sz w:val="28"/>
          <w:szCs w:val="28"/>
          <w:highlight w:val="none"/>
        </w:rPr>
        <w:t>无重大违法记录声明函</w:t>
      </w:r>
    </w:p>
    <w:p w14:paraId="65D5F8D7">
      <w:pPr>
        <w:spacing w:before="55" w:line="360" w:lineRule="auto"/>
        <w:ind w:right="2656"/>
        <w:jc w:val="left"/>
        <w:outlineLvl w:val="1"/>
        <w:rPr>
          <w:b/>
          <w:bCs/>
          <w:sz w:val="24"/>
          <w:szCs w:val="24"/>
          <w:highlight w:val="none"/>
        </w:rPr>
      </w:pPr>
      <w:r>
        <w:rPr>
          <w:rFonts w:hint="eastAsia"/>
          <w:b/>
          <w:bCs/>
          <w:sz w:val="24"/>
          <w:szCs w:val="24"/>
          <w:highlight w:val="none"/>
        </w:rPr>
        <w:t>致：</w:t>
      </w:r>
      <w:r>
        <w:rPr>
          <w:rFonts w:hint="eastAsia" w:ascii="宋体" w:hAnsi="宋体" w:cs="宋体"/>
          <w:spacing w:val="6"/>
          <w:sz w:val="24"/>
          <w:szCs w:val="24"/>
          <w:highlight w:val="none"/>
        </w:rPr>
        <w:t>______（采购人名称）</w:t>
      </w:r>
      <w:r>
        <w:rPr>
          <w:rFonts w:hint="eastAsia"/>
          <w:b/>
          <w:bCs/>
          <w:sz w:val="24"/>
          <w:szCs w:val="24"/>
          <w:highlight w:val="none"/>
        </w:rPr>
        <w:t xml:space="preserve"> </w:t>
      </w:r>
    </w:p>
    <w:p w14:paraId="3634FB75">
      <w:pPr>
        <w:pStyle w:val="12"/>
        <w:spacing w:line="360" w:lineRule="auto"/>
        <w:ind w:left="902" w:hanging="482"/>
        <w:jc w:val="left"/>
        <w:rPr>
          <w:rFonts w:ascii="宋体" w:hAnsi="宋体" w:cs="宋体"/>
          <w:spacing w:val="6"/>
          <w:sz w:val="24"/>
          <w:szCs w:val="24"/>
          <w:highlight w:val="none"/>
        </w:rPr>
      </w:pPr>
      <w:r>
        <w:rPr>
          <w:rFonts w:hint="eastAsia"/>
          <w:b/>
          <w:bCs/>
          <w:sz w:val="24"/>
          <w:szCs w:val="24"/>
          <w:highlight w:val="none"/>
        </w:rPr>
        <w:t>我单位</w:t>
      </w:r>
      <w:r>
        <w:rPr>
          <w:rFonts w:hint="eastAsia" w:ascii="宋体" w:hAnsi="宋体" w:cs="宋体"/>
          <w:spacing w:val="6"/>
          <w:sz w:val="24"/>
          <w:szCs w:val="24"/>
          <w:highlight w:val="none"/>
        </w:rPr>
        <w:t>______(投标人名称）近三年内，在参加政府采购活动中没有重大违</w:t>
      </w:r>
    </w:p>
    <w:p w14:paraId="5A8CE853">
      <w:pPr>
        <w:pStyle w:val="12"/>
        <w:spacing w:line="360" w:lineRule="auto"/>
        <w:ind w:left="0" w:leftChars="0" w:firstLine="0" w:firstLineChars="0"/>
        <w:jc w:val="left"/>
        <w:rPr>
          <w:rFonts w:ascii="宋体" w:hAnsi="宋体" w:cs="宋体"/>
          <w:spacing w:val="6"/>
          <w:sz w:val="24"/>
          <w:szCs w:val="24"/>
          <w:highlight w:val="none"/>
        </w:rPr>
      </w:pPr>
      <w:r>
        <w:rPr>
          <w:rFonts w:hint="eastAsia" w:ascii="宋体" w:hAnsi="宋体" w:cs="宋体"/>
          <w:spacing w:val="6"/>
          <w:sz w:val="24"/>
          <w:szCs w:val="24"/>
          <w:highlight w:val="none"/>
        </w:rPr>
        <w:t>法记录，特此声明。</w:t>
      </w:r>
    </w:p>
    <w:p w14:paraId="2CC76036">
      <w:pPr>
        <w:pStyle w:val="13"/>
        <w:spacing w:line="360" w:lineRule="auto"/>
        <w:rPr>
          <w:sz w:val="24"/>
          <w:szCs w:val="24"/>
          <w:highlight w:val="none"/>
        </w:rPr>
      </w:pPr>
      <w:r>
        <w:rPr>
          <w:rFonts w:hint="eastAsia"/>
          <w:sz w:val="24"/>
          <w:szCs w:val="24"/>
          <w:highlight w:val="none"/>
        </w:rPr>
        <w:t xml:space="preserve">    若招标采购单位在本项目采购过程中发现我单位近三年内在政府采购活动中有重大违法记录，我单位将无条件地退出本项目的招标，并承担因此引起的一切后果。</w:t>
      </w:r>
    </w:p>
    <w:p w14:paraId="6C2B97D4">
      <w:pPr>
        <w:pStyle w:val="13"/>
        <w:rPr>
          <w:sz w:val="24"/>
          <w:szCs w:val="24"/>
          <w:highlight w:val="none"/>
        </w:rPr>
      </w:pPr>
    </w:p>
    <w:p w14:paraId="16B77AD9">
      <w:pPr>
        <w:pStyle w:val="13"/>
        <w:rPr>
          <w:sz w:val="24"/>
          <w:szCs w:val="24"/>
          <w:highlight w:val="none"/>
        </w:rPr>
      </w:pPr>
    </w:p>
    <w:p w14:paraId="1052372F">
      <w:pPr>
        <w:pStyle w:val="13"/>
        <w:rPr>
          <w:sz w:val="24"/>
          <w:szCs w:val="24"/>
          <w:highlight w:val="none"/>
        </w:rPr>
      </w:pPr>
    </w:p>
    <w:p w14:paraId="2AC03291">
      <w:pPr>
        <w:pStyle w:val="26"/>
        <w:ind w:left="420" w:firstLine="3600" w:firstLineChars="1500"/>
        <w:rPr>
          <w:rFonts w:ascii="宋体" w:hAnsi="宋体" w:cs="宋体"/>
          <w:sz w:val="24"/>
          <w:szCs w:val="24"/>
          <w:highlight w:val="none"/>
        </w:rPr>
      </w:pPr>
      <w:r>
        <w:rPr>
          <w:rFonts w:hint="eastAsia" w:ascii="宋体" w:hAnsi="宋体" w:cs="宋体"/>
          <w:sz w:val="24"/>
          <w:szCs w:val="24"/>
          <w:highlight w:val="none"/>
        </w:rPr>
        <w:t>投标人（公章）：</w:t>
      </w:r>
    </w:p>
    <w:p w14:paraId="49BE6650">
      <w:pPr>
        <w:pStyle w:val="26"/>
        <w:ind w:left="420" w:firstLine="3600" w:firstLineChars="1500"/>
        <w:rPr>
          <w:rFonts w:ascii="宋体" w:hAnsi="宋体" w:cs="宋体"/>
          <w:sz w:val="24"/>
          <w:szCs w:val="24"/>
          <w:highlight w:val="none"/>
        </w:rPr>
      </w:pPr>
      <w:r>
        <w:rPr>
          <w:rFonts w:hint="eastAsia" w:ascii="宋体" w:hAnsi="宋体" w:cs="宋体"/>
          <w:sz w:val="24"/>
          <w:szCs w:val="24"/>
          <w:highlight w:val="none"/>
        </w:rPr>
        <w:t>法定代表人或</w:t>
      </w:r>
      <w:r>
        <w:rPr>
          <w:rFonts w:hint="eastAsia" w:ascii="宋体" w:hAnsi="宋体" w:cs="宋体"/>
          <w:sz w:val="24"/>
          <w:szCs w:val="24"/>
          <w:highlight w:val="none"/>
          <w:lang w:val="en-US" w:eastAsia="zh-CN"/>
        </w:rPr>
        <w:t>被</w:t>
      </w:r>
      <w:r>
        <w:rPr>
          <w:rFonts w:hint="eastAsia" w:ascii="宋体" w:hAnsi="宋体" w:cs="宋体"/>
          <w:sz w:val="24"/>
          <w:szCs w:val="24"/>
          <w:highlight w:val="none"/>
        </w:rPr>
        <w:t xml:space="preserve">授权人（签字或印章）： </w:t>
      </w:r>
    </w:p>
    <w:p w14:paraId="22745046">
      <w:pPr>
        <w:pStyle w:val="7"/>
        <w:ind w:firstLine="4080" w:firstLineChars="1700"/>
        <w:rPr>
          <w:rFonts w:ascii="宋体" w:hAnsi="宋体"/>
          <w:sz w:val="24"/>
          <w:szCs w:val="24"/>
          <w:highlight w:val="none"/>
        </w:rPr>
      </w:pPr>
      <w:r>
        <w:rPr>
          <w:rFonts w:hint="eastAsia" w:ascii="宋体" w:hAnsi="宋体" w:cs="宋体"/>
          <w:sz w:val="24"/>
          <w:szCs w:val="24"/>
          <w:highlight w:val="none"/>
        </w:rPr>
        <w:t>日   期 ：    年   月   日</w:t>
      </w:r>
    </w:p>
    <w:p w14:paraId="41895132">
      <w:pPr>
        <w:pStyle w:val="2"/>
        <w:numPr>
          <w:ilvl w:val="0"/>
          <w:numId w:val="0"/>
        </w:numPr>
        <w:rPr>
          <w:bCs/>
          <w:sz w:val="28"/>
          <w:szCs w:val="28"/>
          <w:highlight w:val="none"/>
        </w:rPr>
      </w:pPr>
    </w:p>
    <w:p w14:paraId="056F14AA">
      <w:pPr>
        <w:pStyle w:val="2"/>
        <w:numPr>
          <w:ilvl w:val="0"/>
          <w:numId w:val="0"/>
        </w:numPr>
        <w:rPr>
          <w:bCs/>
          <w:sz w:val="28"/>
          <w:szCs w:val="28"/>
          <w:highlight w:val="none"/>
        </w:rPr>
        <w:sectPr>
          <w:footerReference r:id="rId15" w:type="first"/>
          <w:headerReference r:id="rId12" w:type="default"/>
          <w:footerReference r:id="rId13" w:type="default"/>
          <w:footerReference r:id="rId14" w:type="even"/>
          <w:pgSz w:w="11906" w:h="16838"/>
          <w:pgMar w:top="1440" w:right="1489" w:bottom="1440" w:left="1797" w:header="851" w:footer="992" w:gutter="0"/>
          <w:cols w:space="720" w:num="1"/>
          <w:titlePg/>
          <w:docGrid w:type="lines" w:linePitch="312" w:charSpace="0"/>
        </w:sectPr>
      </w:pPr>
      <w:r>
        <w:rPr>
          <w:rFonts w:hint="eastAsia"/>
          <w:bCs/>
          <w:sz w:val="28"/>
          <w:szCs w:val="28"/>
          <w:highlight w:val="none"/>
        </w:rPr>
        <w:t>（</w:t>
      </w:r>
      <w:r>
        <w:rPr>
          <w:rFonts w:hint="eastAsia"/>
          <w:bCs/>
          <w:sz w:val="28"/>
          <w:szCs w:val="28"/>
          <w:highlight w:val="none"/>
          <w:lang w:val="en-US" w:eastAsia="zh-CN"/>
        </w:rPr>
        <w:t>二十</w:t>
      </w:r>
      <w:r>
        <w:rPr>
          <w:rFonts w:hint="eastAsia"/>
          <w:bCs/>
          <w:sz w:val="28"/>
          <w:szCs w:val="28"/>
          <w:highlight w:val="none"/>
        </w:rPr>
        <w:t>）提供其它有利于投标的资料</w:t>
      </w:r>
    </w:p>
    <w:p w14:paraId="50AA1BCB">
      <w:pPr>
        <w:pStyle w:val="4"/>
        <w:numPr>
          <w:ilvl w:val="3"/>
          <w:numId w:val="0"/>
        </w:numPr>
        <w:spacing w:before="0"/>
        <w:rPr>
          <w:rFonts w:ascii="方正小标宋_GBK" w:hAnsi="方正小标宋_GBK" w:eastAsia="方正小标宋_GBK" w:cs="方正小标宋_GBK"/>
          <w:highlight w:val="none"/>
        </w:rPr>
      </w:pPr>
      <w:r>
        <w:rPr>
          <w:rFonts w:hint="eastAsia" w:ascii="方正小标宋_GBK" w:hAnsi="方正小标宋_GBK" w:eastAsia="方正小标宋_GBK" w:cs="方正小标宋_GBK"/>
          <w:sz w:val="44"/>
          <w:szCs w:val="44"/>
          <w:highlight w:val="none"/>
        </w:rPr>
        <w:t>参考文件</w:t>
      </w:r>
    </w:p>
    <w:p w14:paraId="032A7A10">
      <w:pPr>
        <w:pStyle w:val="4"/>
        <w:numPr>
          <w:ilvl w:val="3"/>
          <w:numId w:val="0"/>
        </w:numPr>
        <w:spacing w:before="0" w:line="240" w:lineRule="auto"/>
        <w:ind w:left="210" w:leftChars="100"/>
        <w:jc w:val="both"/>
        <w:rPr>
          <w:rFonts w:ascii="方正小标宋_GBK" w:hAnsi="方正小标宋_GBK" w:eastAsia="方正小标宋_GBK" w:cs="方正小标宋_GBK"/>
          <w:highlight w:val="none"/>
        </w:rPr>
      </w:pPr>
    </w:p>
    <w:p w14:paraId="1F2E8E81">
      <w:pPr>
        <w:pStyle w:val="4"/>
        <w:numPr>
          <w:ilvl w:val="3"/>
          <w:numId w:val="0"/>
        </w:numPr>
        <w:spacing w:before="0" w:line="240" w:lineRule="auto"/>
        <w:ind w:left="210" w:leftChars="100"/>
        <w:jc w:val="both"/>
        <w:rPr>
          <w:rFonts w:ascii="方正小标宋_GBK" w:hAnsi="方正小标宋_GBK" w:eastAsia="方正小标宋_GBK" w:cs="方正小标宋_GBK"/>
          <w:highlight w:val="none"/>
        </w:rPr>
      </w:pPr>
      <w:r>
        <w:rPr>
          <w:rFonts w:hint="eastAsia" w:ascii="方正小标宋_GBK" w:hAnsi="方正小标宋_GBK" w:eastAsia="方正小标宋_GBK" w:cs="方正小标宋_GBK"/>
          <w:highlight w:val="none"/>
        </w:rPr>
        <w:t>一、财政部工业和信息化部关于印发《政府采购促进中小企业发展管理办法》的通知</w:t>
      </w:r>
    </w:p>
    <w:p w14:paraId="0252E95E">
      <w:pPr>
        <w:pStyle w:val="23"/>
        <w:spacing w:beforeAutospacing="0" w:afterAutospacing="0"/>
        <w:jc w:val="both"/>
        <w:rPr>
          <w:color w:val="000000"/>
          <w:sz w:val="21"/>
          <w:szCs w:val="21"/>
          <w:highlight w:val="none"/>
        </w:rPr>
      </w:pPr>
    </w:p>
    <w:p w14:paraId="0C18C12C">
      <w:pPr>
        <w:pStyle w:val="23"/>
        <w:spacing w:beforeAutospacing="0" w:afterAutospacing="0"/>
        <w:jc w:val="center"/>
        <w:rPr>
          <w:color w:val="000000"/>
          <w:sz w:val="21"/>
          <w:szCs w:val="21"/>
          <w:highlight w:val="none"/>
        </w:rPr>
      </w:pPr>
      <w:r>
        <w:rPr>
          <w:rFonts w:hint="eastAsia"/>
          <w:color w:val="000000"/>
          <w:sz w:val="21"/>
          <w:szCs w:val="21"/>
          <w:highlight w:val="none"/>
        </w:rPr>
        <w:t>财库〔2020〕46号</w:t>
      </w:r>
    </w:p>
    <w:p w14:paraId="7900EE81">
      <w:pPr>
        <w:pStyle w:val="23"/>
        <w:spacing w:beforeAutospacing="0" w:afterAutospacing="0"/>
        <w:jc w:val="both"/>
        <w:rPr>
          <w:color w:val="333333"/>
          <w:sz w:val="21"/>
          <w:szCs w:val="21"/>
          <w:highlight w:val="none"/>
        </w:rPr>
      </w:pPr>
      <w:r>
        <w:rPr>
          <w:rFonts w:hint="eastAsia"/>
          <w:color w:val="333333"/>
          <w:sz w:val="21"/>
          <w:szCs w:val="21"/>
          <w:highlight w:val="none"/>
        </w:rPr>
        <w:t>各中央预算单位办公厅（室），各省、自治区、直辖市、计划单列市财政厅（局）、工业和信息化主管部门，新疆生产建设兵团财政局、工业和信息化主管部门：</w:t>
      </w:r>
    </w:p>
    <w:p w14:paraId="6099D638">
      <w:pPr>
        <w:pStyle w:val="23"/>
        <w:spacing w:beforeAutospacing="0" w:afterAutospacing="0"/>
        <w:ind w:firstLine="480"/>
        <w:jc w:val="both"/>
        <w:rPr>
          <w:color w:val="333333"/>
          <w:sz w:val="21"/>
          <w:szCs w:val="21"/>
          <w:highlight w:val="none"/>
        </w:rPr>
      </w:pPr>
      <w:r>
        <w:rPr>
          <w:rFonts w:hint="eastAsia"/>
          <w:color w:val="333333"/>
          <w:sz w:val="21"/>
          <w:szCs w:val="21"/>
          <w:highlight w:val="none"/>
        </w:rPr>
        <w:t>为贯彻落实《关于促进中小企业健康发展的指导意见》，发挥政府采购政策功能，促进中小企业发展，根据《中华人民共和国政府采购法》、《中华人民共和国中小企业促进法》等法律法规，财政部、工业和信息化部制定了《政府采购促进中小企业发展管理办法》。现印发给你们，请遵照执行。</w:t>
      </w:r>
    </w:p>
    <w:p w14:paraId="342FDB1A">
      <w:pPr>
        <w:pStyle w:val="23"/>
        <w:spacing w:beforeAutospacing="0" w:afterAutospacing="0"/>
        <w:ind w:firstLine="480"/>
        <w:rPr>
          <w:color w:val="333333"/>
          <w:sz w:val="21"/>
          <w:szCs w:val="21"/>
          <w:highlight w:val="none"/>
        </w:rPr>
      </w:pPr>
      <w:r>
        <w:rPr>
          <w:rFonts w:hint="eastAsia"/>
          <w:color w:val="333333"/>
          <w:sz w:val="21"/>
          <w:szCs w:val="21"/>
          <w:highlight w:val="none"/>
        </w:rPr>
        <w:t>附件：政府采购促进中小企业发展管理办法</w:t>
      </w:r>
    </w:p>
    <w:p w14:paraId="281A1EF3">
      <w:pPr>
        <w:pStyle w:val="23"/>
        <w:spacing w:beforeAutospacing="0" w:afterAutospacing="0"/>
        <w:jc w:val="right"/>
        <w:rPr>
          <w:color w:val="333333"/>
          <w:sz w:val="21"/>
          <w:szCs w:val="21"/>
          <w:highlight w:val="none"/>
        </w:rPr>
      </w:pPr>
      <w:r>
        <w:rPr>
          <w:rFonts w:hint="eastAsia"/>
          <w:color w:val="333333"/>
          <w:sz w:val="21"/>
          <w:szCs w:val="21"/>
          <w:highlight w:val="none"/>
        </w:rPr>
        <w:t>财　　政　　部</w:t>
      </w:r>
    </w:p>
    <w:p w14:paraId="25C2B13B">
      <w:pPr>
        <w:pStyle w:val="23"/>
        <w:spacing w:beforeAutospacing="0" w:afterAutospacing="0"/>
        <w:jc w:val="right"/>
        <w:rPr>
          <w:color w:val="333333"/>
          <w:sz w:val="21"/>
          <w:szCs w:val="21"/>
          <w:highlight w:val="none"/>
        </w:rPr>
      </w:pPr>
      <w:r>
        <w:rPr>
          <w:rFonts w:hint="eastAsia"/>
          <w:color w:val="333333"/>
          <w:sz w:val="21"/>
          <w:szCs w:val="21"/>
          <w:highlight w:val="none"/>
        </w:rPr>
        <w:t>工业和信息化部</w:t>
      </w:r>
    </w:p>
    <w:p w14:paraId="270ED1E0">
      <w:pPr>
        <w:pStyle w:val="23"/>
        <w:spacing w:beforeAutospacing="0" w:afterAutospacing="0"/>
        <w:jc w:val="right"/>
        <w:rPr>
          <w:color w:val="333333"/>
          <w:sz w:val="21"/>
          <w:szCs w:val="21"/>
          <w:highlight w:val="none"/>
        </w:rPr>
      </w:pPr>
      <w:r>
        <w:rPr>
          <w:rFonts w:hint="eastAsia"/>
          <w:color w:val="333333"/>
          <w:sz w:val="21"/>
          <w:szCs w:val="21"/>
          <w:highlight w:val="none"/>
        </w:rPr>
        <w:t>2020年12月18日</w:t>
      </w:r>
    </w:p>
    <w:p w14:paraId="6372FE08">
      <w:pPr>
        <w:pStyle w:val="23"/>
        <w:spacing w:beforeAutospacing="0" w:afterAutospacing="0"/>
        <w:ind w:firstLine="480"/>
        <w:jc w:val="both"/>
        <w:rPr>
          <w:color w:val="333333"/>
          <w:sz w:val="21"/>
          <w:szCs w:val="21"/>
          <w:highlight w:val="none"/>
        </w:rPr>
      </w:pPr>
    </w:p>
    <w:p w14:paraId="6CE670DC">
      <w:pPr>
        <w:pStyle w:val="23"/>
        <w:spacing w:beforeAutospacing="0" w:afterAutospacing="0"/>
        <w:jc w:val="both"/>
        <w:rPr>
          <w:color w:val="333333"/>
          <w:sz w:val="21"/>
          <w:szCs w:val="21"/>
          <w:highlight w:val="none"/>
        </w:rPr>
      </w:pPr>
    </w:p>
    <w:p w14:paraId="20454D2D">
      <w:pPr>
        <w:pStyle w:val="23"/>
        <w:spacing w:beforeAutospacing="0" w:afterAutospacing="0"/>
        <w:ind w:firstLine="480"/>
        <w:jc w:val="both"/>
        <w:rPr>
          <w:color w:val="333333"/>
          <w:sz w:val="21"/>
          <w:szCs w:val="21"/>
          <w:highlight w:val="none"/>
        </w:rPr>
      </w:pPr>
    </w:p>
    <w:p w14:paraId="6F3906AA">
      <w:pPr>
        <w:pStyle w:val="23"/>
        <w:spacing w:beforeAutospacing="0" w:afterAutospacing="0"/>
        <w:jc w:val="center"/>
        <w:rPr>
          <w:rFonts w:ascii="方正小标宋_GBK" w:hAnsi="方正小标宋_GBK" w:eastAsia="方正小标宋_GBK" w:cs="方正小标宋_GBK"/>
          <w:color w:val="333333"/>
          <w:sz w:val="32"/>
          <w:szCs w:val="32"/>
          <w:highlight w:val="none"/>
        </w:rPr>
      </w:pPr>
      <w:r>
        <w:rPr>
          <w:rFonts w:hint="eastAsia" w:ascii="方正小标宋_GBK" w:hAnsi="方正小标宋_GBK" w:eastAsia="方正小标宋_GBK" w:cs="方正小标宋_GBK"/>
          <w:b/>
          <w:bCs/>
          <w:color w:val="333333"/>
          <w:sz w:val="32"/>
          <w:szCs w:val="32"/>
          <w:highlight w:val="none"/>
        </w:rPr>
        <w:t>政府采购促进中小企业发展管理办法</w:t>
      </w:r>
    </w:p>
    <w:p w14:paraId="006396D8">
      <w:pPr>
        <w:pStyle w:val="23"/>
        <w:spacing w:beforeAutospacing="0" w:afterAutospacing="0"/>
        <w:ind w:firstLine="480"/>
        <w:jc w:val="both"/>
        <w:rPr>
          <w:color w:val="333333"/>
          <w:sz w:val="21"/>
          <w:szCs w:val="21"/>
          <w:highlight w:val="none"/>
        </w:rPr>
      </w:pPr>
    </w:p>
    <w:p w14:paraId="38515BA4">
      <w:pPr>
        <w:pStyle w:val="23"/>
        <w:spacing w:beforeAutospacing="0" w:afterAutospacing="0"/>
        <w:ind w:firstLine="480"/>
        <w:jc w:val="both"/>
        <w:rPr>
          <w:color w:val="333333"/>
          <w:sz w:val="21"/>
          <w:szCs w:val="21"/>
          <w:highlight w:val="none"/>
        </w:rPr>
      </w:pPr>
      <w:r>
        <w:rPr>
          <w:rFonts w:hint="eastAsia"/>
          <w:b/>
          <w:bCs/>
          <w:color w:val="333333"/>
          <w:sz w:val="21"/>
          <w:szCs w:val="21"/>
          <w:highlight w:val="none"/>
        </w:rPr>
        <w:t>第一条</w:t>
      </w:r>
      <w:r>
        <w:rPr>
          <w:rFonts w:hint="eastAsia"/>
          <w:color w:val="333333"/>
          <w:sz w:val="21"/>
          <w:szCs w:val="21"/>
          <w:highlight w:val="none"/>
        </w:rPr>
        <w:t>　为了发挥政府采购的政策功能，促进中小企业健康发展，根据《中华人民共和国政府采购法》、《中华人民共和国中小企业促进法》等有关法律法规，制定本办法。</w:t>
      </w:r>
    </w:p>
    <w:p w14:paraId="7E00D6BF">
      <w:pPr>
        <w:pStyle w:val="23"/>
        <w:spacing w:beforeAutospacing="0" w:afterAutospacing="0"/>
        <w:ind w:firstLine="480"/>
        <w:jc w:val="both"/>
        <w:rPr>
          <w:color w:val="333333"/>
          <w:sz w:val="21"/>
          <w:szCs w:val="21"/>
          <w:highlight w:val="none"/>
        </w:rPr>
      </w:pPr>
      <w:r>
        <w:rPr>
          <w:rFonts w:hint="eastAsia"/>
          <w:b/>
          <w:bCs/>
          <w:color w:val="333333"/>
          <w:sz w:val="21"/>
          <w:szCs w:val="21"/>
          <w:highlight w:val="none"/>
        </w:rPr>
        <w:t>第二条</w:t>
      </w:r>
      <w:r>
        <w:rPr>
          <w:rFonts w:hint="eastAsia"/>
          <w:color w:val="333333"/>
          <w:sz w:val="21"/>
          <w:szCs w:val="21"/>
          <w:highlight w:val="none"/>
        </w:rPr>
        <w:t>　本办法所称中小企业，是指在中华人民共和国境内依法设立，依据国务院批准的中小企业划分标准确定的中型企业、小型企业和微型企业，但与大企业的负责人为同一人，或者与大企业存在直接控股、管理关系的除外。</w:t>
      </w:r>
    </w:p>
    <w:p w14:paraId="35284DF2">
      <w:pPr>
        <w:pStyle w:val="23"/>
        <w:spacing w:beforeAutospacing="0" w:afterAutospacing="0"/>
        <w:ind w:firstLine="480"/>
        <w:jc w:val="both"/>
        <w:rPr>
          <w:color w:val="333333"/>
          <w:sz w:val="21"/>
          <w:szCs w:val="21"/>
          <w:highlight w:val="none"/>
        </w:rPr>
      </w:pPr>
      <w:r>
        <w:rPr>
          <w:rFonts w:hint="eastAsia"/>
          <w:color w:val="333333"/>
          <w:sz w:val="21"/>
          <w:szCs w:val="21"/>
          <w:highlight w:val="none"/>
        </w:rPr>
        <w:t>符合中小企业划分标准的个体工商户，在政府采购活动中视同中小企业。</w:t>
      </w:r>
    </w:p>
    <w:p w14:paraId="70CCBCD7">
      <w:pPr>
        <w:pStyle w:val="23"/>
        <w:spacing w:beforeAutospacing="0" w:afterAutospacing="0"/>
        <w:ind w:firstLine="480"/>
        <w:jc w:val="both"/>
        <w:rPr>
          <w:color w:val="333333"/>
          <w:sz w:val="21"/>
          <w:szCs w:val="21"/>
          <w:highlight w:val="none"/>
        </w:rPr>
      </w:pPr>
      <w:r>
        <w:rPr>
          <w:rFonts w:hint="eastAsia"/>
          <w:b/>
          <w:bCs/>
          <w:color w:val="333333"/>
          <w:sz w:val="21"/>
          <w:szCs w:val="21"/>
          <w:highlight w:val="none"/>
        </w:rPr>
        <w:t>第三条</w:t>
      </w:r>
      <w:r>
        <w:rPr>
          <w:rFonts w:hint="eastAsia"/>
          <w:color w:val="333333"/>
          <w:sz w:val="21"/>
          <w:szCs w:val="21"/>
          <w:highlight w:val="none"/>
        </w:rPr>
        <w:t>　采购人在政府采购活动中应当通过加强采购需求管理，落实预留采购份额、价格评审优惠、优先采购等措施，提高中小企业在政府采购中的份额，支持中小企业发展。</w:t>
      </w:r>
    </w:p>
    <w:p w14:paraId="3457801E">
      <w:pPr>
        <w:pStyle w:val="23"/>
        <w:spacing w:beforeAutospacing="0" w:afterAutospacing="0"/>
        <w:ind w:firstLine="480"/>
        <w:jc w:val="both"/>
        <w:rPr>
          <w:color w:val="333333"/>
          <w:sz w:val="21"/>
          <w:szCs w:val="21"/>
          <w:highlight w:val="none"/>
        </w:rPr>
      </w:pPr>
      <w:r>
        <w:rPr>
          <w:rFonts w:hint="eastAsia"/>
          <w:b/>
          <w:bCs/>
          <w:color w:val="333333"/>
          <w:sz w:val="21"/>
          <w:szCs w:val="21"/>
          <w:highlight w:val="none"/>
        </w:rPr>
        <w:t>第四条</w:t>
      </w:r>
      <w:r>
        <w:rPr>
          <w:rFonts w:hint="eastAsia"/>
          <w:color w:val="333333"/>
          <w:sz w:val="21"/>
          <w:szCs w:val="21"/>
          <w:highlight w:val="none"/>
        </w:rPr>
        <w:t>　在政府采购活动中，供应商提供的货物、工程或者服务符合下列情形的，享受本办法规定的中小企业扶持政策：</w:t>
      </w:r>
    </w:p>
    <w:p w14:paraId="29F8968B">
      <w:pPr>
        <w:pStyle w:val="23"/>
        <w:spacing w:beforeAutospacing="0" w:afterAutospacing="0"/>
        <w:ind w:firstLine="480"/>
        <w:jc w:val="both"/>
        <w:rPr>
          <w:color w:val="333333"/>
          <w:sz w:val="21"/>
          <w:szCs w:val="21"/>
          <w:highlight w:val="none"/>
        </w:rPr>
      </w:pPr>
      <w:r>
        <w:rPr>
          <w:rFonts w:hint="eastAsia"/>
          <w:color w:val="333333"/>
          <w:sz w:val="21"/>
          <w:szCs w:val="21"/>
          <w:highlight w:val="none"/>
        </w:rPr>
        <w:t>（一）在货物采购项目中，货物由中小企业制造，即货物由中小企业生产且使用该中小企业商号或者注册商标；</w:t>
      </w:r>
    </w:p>
    <w:p w14:paraId="1EC919A8">
      <w:pPr>
        <w:pStyle w:val="23"/>
        <w:spacing w:beforeAutospacing="0" w:afterAutospacing="0"/>
        <w:ind w:firstLine="480"/>
        <w:jc w:val="both"/>
        <w:rPr>
          <w:color w:val="333333"/>
          <w:sz w:val="21"/>
          <w:szCs w:val="21"/>
          <w:highlight w:val="none"/>
        </w:rPr>
      </w:pPr>
      <w:r>
        <w:rPr>
          <w:rFonts w:hint="eastAsia"/>
          <w:color w:val="333333"/>
          <w:sz w:val="21"/>
          <w:szCs w:val="21"/>
          <w:highlight w:val="none"/>
        </w:rPr>
        <w:t>（二）在工程采购项目中，工程由中小企业承建，即工程施工单位为中小企业；</w:t>
      </w:r>
    </w:p>
    <w:p w14:paraId="4C6E3986">
      <w:pPr>
        <w:pStyle w:val="23"/>
        <w:spacing w:beforeAutospacing="0" w:afterAutospacing="0"/>
        <w:ind w:firstLine="480"/>
        <w:jc w:val="both"/>
        <w:rPr>
          <w:color w:val="333333"/>
          <w:sz w:val="21"/>
          <w:szCs w:val="21"/>
          <w:highlight w:val="none"/>
        </w:rPr>
      </w:pPr>
      <w:r>
        <w:rPr>
          <w:rFonts w:hint="eastAsia"/>
          <w:color w:val="333333"/>
          <w:sz w:val="21"/>
          <w:szCs w:val="21"/>
          <w:highlight w:val="none"/>
        </w:rPr>
        <w:t>（三）在服务采购项目中，服务由中小企业承接，即提供服务的人员为中小企业依照《中华人民共和国劳动合同法》订立劳动合同的从业人员。</w:t>
      </w:r>
    </w:p>
    <w:p w14:paraId="0C178DB1">
      <w:pPr>
        <w:pStyle w:val="23"/>
        <w:spacing w:beforeAutospacing="0" w:afterAutospacing="0"/>
        <w:ind w:firstLine="480"/>
        <w:jc w:val="both"/>
        <w:rPr>
          <w:color w:val="333333"/>
          <w:sz w:val="21"/>
          <w:szCs w:val="21"/>
          <w:highlight w:val="none"/>
        </w:rPr>
      </w:pPr>
      <w:r>
        <w:rPr>
          <w:rFonts w:hint="eastAsia"/>
          <w:color w:val="333333"/>
          <w:sz w:val="21"/>
          <w:szCs w:val="21"/>
          <w:highlight w:val="none"/>
        </w:rPr>
        <w:t>在货物采购项目中，供应商提供的货物既有中小企业制造货物，也有大型企业制造货物的，不享受本办法规定的中小企业扶持政策。</w:t>
      </w:r>
    </w:p>
    <w:p w14:paraId="372540F1">
      <w:pPr>
        <w:pStyle w:val="23"/>
        <w:spacing w:beforeAutospacing="0" w:afterAutospacing="0"/>
        <w:ind w:firstLine="480"/>
        <w:jc w:val="both"/>
        <w:rPr>
          <w:color w:val="333333"/>
          <w:sz w:val="21"/>
          <w:szCs w:val="21"/>
          <w:highlight w:val="none"/>
        </w:rPr>
      </w:pPr>
      <w:r>
        <w:rPr>
          <w:rFonts w:hint="eastAsia"/>
          <w:color w:val="333333"/>
          <w:sz w:val="21"/>
          <w:szCs w:val="21"/>
          <w:highlight w:val="none"/>
        </w:rPr>
        <w:t>以联合体形式参加政府采购活动，联合体各方均为中小企业的，联合体视同中小企业。其中，联合体各方均为小微企业的，联合体视同小微企业。</w:t>
      </w:r>
    </w:p>
    <w:p w14:paraId="5D0B823E">
      <w:pPr>
        <w:pStyle w:val="23"/>
        <w:spacing w:beforeAutospacing="0" w:afterAutospacing="0"/>
        <w:ind w:firstLine="480"/>
        <w:jc w:val="both"/>
        <w:rPr>
          <w:color w:val="333333"/>
          <w:sz w:val="21"/>
          <w:szCs w:val="21"/>
          <w:highlight w:val="none"/>
        </w:rPr>
      </w:pPr>
      <w:r>
        <w:rPr>
          <w:rFonts w:hint="eastAsia"/>
          <w:b/>
          <w:bCs/>
          <w:color w:val="333333"/>
          <w:sz w:val="21"/>
          <w:szCs w:val="21"/>
          <w:highlight w:val="none"/>
        </w:rPr>
        <w:t>第五条</w:t>
      </w:r>
      <w:r>
        <w:rPr>
          <w:rFonts w:hint="eastAsia"/>
          <w:color w:val="333333"/>
          <w:sz w:val="21"/>
          <w:szCs w:val="21"/>
          <w:highlight w:val="none"/>
        </w:rPr>
        <w:t>　采购人在政府采购活动中应当合理确定采购项目的采购需求，不得以企业注册资本、资产总额、营业收入、从业人员、利润、纳税额等规模条件和财务指标作为供应商的资格要求或者评审因素，不得在企业股权结构、经营年限等方面对中小企业实行差别待遇或者歧视待遇。</w:t>
      </w:r>
    </w:p>
    <w:p w14:paraId="64FBA2C2">
      <w:pPr>
        <w:pStyle w:val="23"/>
        <w:spacing w:beforeAutospacing="0" w:afterAutospacing="0"/>
        <w:ind w:firstLine="480"/>
        <w:jc w:val="both"/>
        <w:rPr>
          <w:color w:val="333333"/>
          <w:sz w:val="21"/>
          <w:szCs w:val="21"/>
          <w:highlight w:val="none"/>
        </w:rPr>
      </w:pPr>
      <w:r>
        <w:rPr>
          <w:rFonts w:hint="eastAsia"/>
          <w:b/>
          <w:bCs/>
          <w:color w:val="333333"/>
          <w:sz w:val="21"/>
          <w:szCs w:val="21"/>
          <w:highlight w:val="none"/>
        </w:rPr>
        <w:t>第六条</w:t>
      </w:r>
      <w:r>
        <w:rPr>
          <w:rFonts w:hint="eastAsia"/>
          <w:color w:val="333333"/>
          <w:sz w:val="21"/>
          <w:szCs w:val="21"/>
          <w:highlight w:val="none"/>
        </w:rPr>
        <w:t>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14:paraId="3C79B7E6">
      <w:pPr>
        <w:pStyle w:val="23"/>
        <w:spacing w:beforeAutospacing="0" w:afterAutospacing="0"/>
        <w:ind w:firstLine="480"/>
        <w:jc w:val="both"/>
        <w:rPr>
          <w:color w:val="333333"/>
          <w:sz w:val="21"/>
          <w:szCs w:val="21"/>
          <w:highlight w:val="none"/>
        </w:rPr>
      </w:pPr>
      <w:r>
        <w:rPr>
          <w:rFonts w:hint="eastAsia"/>
          <w:color w:val="333333"/>
          <w:sz w:val="21"/>
          <w:szCs w:val="21"/>
          <w:highlight w:val="none"/>
        </w:rPr>
        <w:t>符合下列情形之一的，可不专门面向中小企业预留采购份额：</w:t>
      </w:r>
    </w:p>
    <w:p w14:paraId="294A3E06">
      <w:pPr>
        <w:pStyle w:val="23"/>
        <w:spacing w:beforeAutospacing="0" w:afterAutospacing="0"/>
        <w:ind w:firstLine="480"/>
        <w:jc w:val="both"/>
        <w:rPr>
          <w:color w:val="333333"/>
          <w:sz w:val="21"/>
          <w:szCs w:val="21"/>
          <w:highlight w:val="none"/>
        </w:rPr>
      </w:pPr>
      <w:r>
        <w:rPr>
          <w:rFonts w:hint="eastAsia"/>
          <w:color w:val="333333"/>
          <w:sz w:val="21"/>
          <w:szCs w:val="21"/>
          <w:highlight w:val="none"/>
        </w:rPr>
        <w:t>（一）法律法规和国家有关政策明确规定优先或者应当面向事业单位、社会组织等非企业主体采购的；</w:t>
      </w:r>
    </w:p>
    <w:p w14:paraId="4C62ACE8">
      <w:pPr>
        <w:pStyle w:val="23"/>
        <w:spacing w:beforeAutospacing="0" w:afterAutospacing="0"/>
        <w:ind w:firstLine="480"/>
        <w:jc w:val="both"/>
        <w:rPr>
          <w:color w:val="333333"/>
          <w:sz w:val="21"/>
          <w:szCs w:val="21"/>
          <w:highlight w:val="none"/>
        </w:rPr>
      </w:pPr>
      <w:r>
        <w:rPr>
          <w:rFonts w:hint="eastAsia"/>
          <w:color w:val="333333"/>
          <w:sz w:val="21"/>
          <w:szCs w:val="21"/>
          <w:highlight w:val="none"/>
        </w:rPr>
        <w:t>（二）因确需使用不可替代的专利、专有技术，基础设施限制，或者提供特定公共服务等原因，只能从中小企业之外的供应商处采购的；</w:t>
      </w:r>
    </w:p>
    <w:p w14:paraId="78CBA0E5">
      <w:pPr>
        <w:pStyle w:val="23"/>
        <w:spacing w:beforeAutospacing="0" w:afterAutospacing="0"/>
        <w:ind w:firstLine="480"/>
        <w:jc w:val="both"/>
        <w:rPr>
          <w:color w:val="333333"/>
          <w:sz w:val="21"/>
          <w:szCs w:val="21"/>
          <w:highlight w:val="none"/>
        </w:rPr>
      </w:pPr>
      <w:r>
        <w:rPr>
          <w:rFonts w:hint="eastAsia"/>
          <w:color w:val="333333"/>
          <w:sz w:val="21"/>
          <w:szCs w:val="21"/>
          <w:highlight w:val="none"/>
        </w:rPr>
        <w:t>（三）按照本办法规定预留采购份额无法确保充分供应、充分竞争，或者存在可能影响政府采购目标实现的情形；</w:t>
      </w:r>
    </w:p>
    <w:p w14:paraId="13B0BC84">
      <w:pPr>
        <w:pStyle w:val="23"/>
        <w:spacing w:beforeAutospacing="0" w:afterAutospacing="0"/>
        <w:ind w:firstLine="480"/>
        <w:jc w:val="both"/>
        <w:rPr>
          <w:color w:val="333333"/>
          <w:sz w:val="21"/>
          <w:szCs w:val="21"/>
          <w:highlight w:val="none"/>
        </w:rPr>
      </w:pPr>
      <w:r>
        <w:rPr>
          <w:rFonts w:hint="eastAsia"/>
          <w:color w:val="333333"/>
          <w:sz w:val="21"/>
          <w:szCs w:val="21"/>
          <w:highlight w:val="none"/>
        </w:rPr>
        <w:t>（四）框架协议采购项目；</w:t>
      </w:r>
    </w:p>
    <w:p w14:paraId="5E559AEB">
      <w:pPr>
        <w:pStyle w:val="23"/>
        <w:spacing w:beforeAutospacing="0" w:afterAutospacing="0"/>
        <w:ind w:firstLine="480"/>
        <w:jc w:val="both"/>
        <w:rPr>
          <w:color w:val="333333"/>
          <w:sz w:val="21"/>
          <w:szCs w:val="21"/>
          <w:highlight w:val="none"/>
        </w:rPr>
      </w:pPr>
      <w:r>
        <w:rPr>
          <w:rFonts w:hint="eastAsia"/>
          <w:color w:val="333333"/>
          <w:sz w:val="21"/>
          <w:szCs w:val="21"/>
          <w:highlight w:val="none"/>
        </w:rPr>
        <w:t>（五）省级以上人民政府财政部门规定的其他情形。</w:t>
      </w:r>
    </w:p>
    <w:p w14:paraId="166A0C04">
      <w:pPr>
        <w:pStyle w:val="23"/>
        <w:spacing w:beforeAutospacing="0" w:afterAutospacing="0"/>
        <w:ind w:firstLine="480"/>
        <w:jc w:val="both"/>
        <w:rPr>
          <w:color w:val="333333"/>
          <w:sz w:val="21"/>
          <w:szCs w:val="21"/>
          <w:highlight w:val="none"/>
        </w:rPr>
      </w:pPr>
      <w:r>
        <w:rPr>
          <w:rFonts w:hint="eastAsia"/>
          <w:color w:val="333333"/>
          <w:sz w:val="21"/>
          <w:szCs w:val="21"/>
          <w:highlight w:val="none"/>
        </w:rPr>
        <w:t>除上述情形外，其他均为适宜由中小企业提供的情形。</w:t>
      </w:r>
    </w:p>
    <w:p w14:paraId="24A35A4F">
      <w:pPr>
        <w:pStyle w:val="23"/>
        <w:spacing w:beforeAutospacing="0" w:afterAutospacing="0"/>
        <w:ind w:firstLine="480"/>
        <w:jc w:val="both"/>
        <w:rPr>
          <w:color w:val="333333"/>
          <w:sz w:val="21"/>
          <w:szCs w:val="21"/>
          <w:highlight w:val="none"/>
        </w:rPr>
      </w:pPr>
      <w:r>
        <w:rPr>
          <w:rFonts w:hint="eastAsia"/>
          <w:b/>
          <w:bCs/>
          <w:color w:val="333333"/>
          <w:sz w:val="21"/>
          <w:szCs w:val="21"/>
          <w:highlight w:val="none"/>
        </w:rPr>
        <w:t>第七条</w:t>
      </w:r>
      <w:r>
        <w:rPr>
          <w:rFonts w:hint="eastAsia"/>
          <w:color w:val="333333"/>
          <w:sz w:val="21"/>
          <w:szCs w:val="21"/>
          <w:highlight w:val="none"/>
        </w:rPr>
        <w:t>　采购限额标准以上，200万元以下的货物和服务采购项目、400万元以下的工程采购项目，适宜由中小企业提供的，采购人应当专门面向中小企业采购。</w:t>
      </w:r>
    </w:p>
    <w:p w14:paraId="4BFF517D">
      <w:pPr>
        <w:pStyle w:val="23"/>
        <w:spacing w:beforeAutospacing="0" w:afterAutospacing="0"/>
        <w:ind w:firstLine="480"/>
        <w:jc w:val="both"/>
        <w:rPr>
          <w:color w:val="333333"/>
          <w:sz w:val="21"/>
          <w:szCs w:val="21"/>
          <w:highlight w:val="none"/>
        </w:rPr>
      </w:pPr>
      <w:r>
        <w:rPr>
          <w:rFonts w:hint="eastAsia"/>
          <w:b/>
          <w:bCs/>
          <w:color w:val="333333"/>
          <w:sz w:val="21"/>
          <w:szCs w:val="21"/>
          <w:highlight w:val="none"/>
        </w:rPr>
        <w:t>第八条</w:t>
      </w:r>
      <w:r>
        <w:rPr>
          <w:rFonts w:hint="eastAsia"/>
          <w:color w:val="333333"/>
          <w:sz w:val="21"/>
          <w:szCs w:val="21"/>
          <w:highlight w:val="none"/>
        </w:rPr>
        <w:t>　超过200万元的货物和服务采购项目、超过400万元的工程采购项目中适宜由中小企业提供的，预留该部分采购项目预算总额的30%以上专门面向中小企业采购，其中预留给小微企业的比例不低于60%。预留份额通过下列措施进行：</w:t>
      </w:r>
    </w:p>
    <w:p w14:paraId="08C5C315">
      <w:pPr>
        <w:pStyle w:val="23"/>
        <w:spacing w:beforeAutospacing="0" w:afterAutospacing="0"/>
        <w:ind w:firstLine="480"/>
        <w:jc w:val="both"/>
        <w:rPr>
          <w:color w:val="333333"/>
          <w:sz w:val="21"/>
          <w:szCs w:val="21"/>
          <w:highlight w:val="none"/>
        </w:rPr>
      </w:pPr>
      <w:r>
        <w:rPr>
          <w:rFonts w:hint="eastAsia"/>
          <w:color w:val="333333"/>
          <w:sz w:val="21"/>
          <w:szCs w:val="21"/>
          <w:highlight w:val="none"/>
        </w:rPr>
        <w:t>（一）将采购项目整体或者设置采购包专门面向中小企业采购；</w:t>
      </w:r>
    </w:p>
    <w:p w14:paraId="44F566FB">
      <w:pPr>
        <w:pStyle w:val="23"/>
        <w:spacing w:beforeAutospacing="0" w:afterAutospacing="0"/>
        <w:ind w:firstLine="480"/>
        <w:jc w:val="both"/>
        <w:rPr>
          <w:color w:val="333333"/>
          <w:sz w:val="21"/>
          <w:szCs w:val="21"/>
          <w:highlight w:val="none"/>
        </w:rPr>
      </w:pPr>
      <w:r>
        <w:rPr>
          <w:rFonts w:hint="eastAsia"/>
          <w:color w:val="333333"/>
          <w:sz w:val="21"/>
          <w:szCs w:val="21"/>
          <w:highlight w:val="none"/>
        </w:rPr>
        <w:t>（二）要求供应商以联合体形式参加采购活动，且联合体中中小企业承担的部分达到一定比例；</w:t>
      </w:r>
    </w:p>
    <w:p w14:paraId="2DA9BC41">
      <w:pPr>
        <w:pStyle w:val="23"/>
        <w:spacing w:beforeAutospacing="0" w:afterAutospacing="0"/>
        <w:ind w:firstLine="480"/>
        <w:jc w:val="both"/>
        <w:rPr>
          <w:color w:val="333333"/>
          <w:sz w:val="21"/>
          <w:szCs w:val="21"/>
          <w:highlight w:val="none"/>
        </w:rPr>
      </w:pPr>
      <w:r>
        <w:rPr>
          <w:rFonts w:hint="eastAsia"/>
          <w:color w:val="333333"/>
          <w:sz w:val="21"/>
          <w:szCs w:val="21"/>
          <w:highlight w:val="none"/>
        </w:rPr>
        <w:t>（三）要求获得采购合同的供应商将采购项目中的一定比例分包给一家或者多家中小企业。</w:t>
      </w:r>
    </w:p>
    <w:p w14:paraId="7127DE6A">
      <w:pPr>
        <w:pStyle w:val="23"/>
        <w:spacing w:beforeAutospacing="0" w:afterAutospacing="0"/>
        <w:ind w:firstLine="480"/>
        <w:jc w:val="both"/>
        <w:rPr>
          <w:color w:val="333333"/>
          <w:sz w:val="21"/>
          <w:szCs w:val="21"/>
          <w:highlight w:val="none"/>
        </w:rPr>
      </w:pPr>
      <w:r>
        <w:rPr>
          <w:rFonts w:hint="eastAsia"/>
          <w:color w:val="333333"/>
          <w:sz w:val="21"/>
          <w:szCs w:val="21"/>
          <w:highlight w:val="none"/>
        </w:rPr>
        <w:t>组成联合体或者接受分包合同的中小企业与联合体内其他企业、分包企业之间不得存在直接控股、管理关系。</w:t>
      </w:r>
    </w:p>
    <w:p w14:paraId="0296DB2D">
      <w:pPr>
        <w:pStyle w:val="23"/>
        <w:spacing w:beforeAutospacing="0" w:afterAutospacing="0"/>
        <w:ind w:firstLine="480"/>
        <w:jc w:val="both"/>
        <w:rPr>
          <w:color w:val="333333"/>
          <w:sz w:val="21"/>
          <w:szCs w:val="21"/>
          <w:highlight w:val="none"/>
        </w:rPr>
      </w:pPr>
      <w:r>
        <w:rPr>
          <w:rFonts w:hint="eastAsia"/>
          <w:b/>
          <w:bCs/>
          <w:color w:val="333333"/>
          <w:sz w:val="21"/>
          <w:szCs w:val="21"/>
          <w:highlight w:val="none"/>
        </w:rPr>
        <w:t>第九条</w:t>
      </w:r>
      <w:r>
        <w:rPr>
          <w:rFonts w:hint="eastAsia"/>
          <w:color w:val="333333"/>
          <w:sz w:val="21"/>
          <w:szCs w:val="21"/>
          <w:highlight w:val="none"/>
        </w:rPr>
        <w:t>　对于经主管预算单位统筹后未预留份额专门面向中小企业采购的采购项目，以及预留份额项目中的非预留部分采购包，采购人、采购代理机构应当对符合本办法规定的小微企业报价给予6%—10%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32716617">
      <w:pPr>
        <w:pStyle w:val="23"/>
        <w:spacing w:beforeAutospacing="0" w:afterAutospacing="0"/>
        <w:ind w:firstLine="480"/>
        <w:jc w:val="both"/>
        <w:rPr>
          <w:color w:val="333333"/>
          <w:sz w:val="21"/>
          <w:szCs w:val="21"/>
          <w:highlight w:val="none"/>
        </w:rPr>
      </w:pPr>
      <w:r>
        <w:rPr>
          <w:rFonts w:hint="eastAsia"/>
          <w:color w:val="333333"/>
          <w:sz w:val="21"/>
          <w:szCs w:val="21"/>
          <w:highlight w:val="none"/>
        </w:rPr>
        <w:t>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2%-3%（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组成联合体或者接受分包的小微企业与联合体内其他企业、分包企业之间存在直接控股、管理关系的，不享受价格扣除优惠政策。</w:t>
      </w:r>
    </w:p>
    <w:p w14:paraId="46DCB21A">
      <w:pPr>
        <w:pStyle w:val="23"/>
        <w:spacing w:beforeAutospacing="0" w:afterAutospacing="0"/>
        <w:ind w:firstLine="480"/>
        <w:jc w:val="both"/>
        <w:rPr>
          <w:color w:val="333333"/>
          <w:sz w:val="21"/>
          <w:szCs w:val="21"/>
          <w:highlight w:val="none"/>
        </w:rPr>
      </w:pPr>
      <w:r>
        <w:rPr>
          <w:rFonts w:hint="eastAsia"/>
          <w:color w:val="333333"/>
          <w:sz w:val="21"/>
          <w:szCs w:val="21"/>
          <w:highlight w:val="none"/>
        </w:rPr>
        <w:t>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14:paraId="68F52DB8">
      <w:pPr>
        <w:pStyle w:val="23"/>
        <w:spacing w:beforeAutospacing="0" w:afterAutospacing="0"/>
        <w:ind w:firstLine="480"/>
        <w:jc w:val="both"/>
        <w:rPr>
          <w:color w:val="333333"/>
          <w:sz w:val="21"/>
          <w:szCs w:val="21"/>
          <w:highlight w:val="none"/>
        </w:rPr>
      </w:pPr>
      <w:r>
        <w:rPr>
          <w:rFonts w:hint="eastAsia"/>
          <w:b/>
          <w:bCs/>
          <w:color w:val="333333"/>
          <w:sz w:val="21"/>
          <w:szCs w:val="21"/>
          <w:highlight w:val="none"/>
        </w:rPr>
        <w:t>第十条</w:t>
      </w:r>
      <w:r>
        <w:rPr>
          <w:rFonts w:hint="eastAsia"/>
          <w:color w:val="333333"/>
          <w:sz w:val="21"/>
          <w:szCs w:val="21"/>
          <w:highlight w:val="none"/>
        </w:rPr>
        <w:t>　采购人应当严格按照本办法规定和主管预算单位制定的预留采购份额具体方案开展采购活动。预留份额的采购项目或者采购包，通过发布公告方式邀请供应商后，符合资格条件的中小企业数量不足3家的，应当中止采购活动，视同未预留份额的采购项目或者采购包，按照本办法第九条有关规定重新组织采购活动。</w:t>
      </w:r>
    </w:p>
    <w:p w14:paraId="3012C446">
      <w:pPr>
        <w:pStyle w:val="23"/>
        <w:spacing w:beforeAutospacing="0" w:afterAutospacing="0"/>
        <w:ind w:firstLine="480"/>
        <w:jc w:val="both"/>
        <w:rPr>
          <w:color w:val="333333"/>
          <w:sz w:val="21"/>
          <w:szCs w:val="21"/>
          <w:highlight w:val="none"/>
        </w:rPr>
      </w:pPr>
      <w:r>
        <w:rPr>
          <w:rFonts w:hint="eastAsia"/>
          <w:b/>
          <w:bCs/>
          <w:color w:val="333333"/>
          <w:sz w:val="21"/>
          <w:szCs w:val="21"/>
          <w:highlight w:val="none"/>
        </w:rPr>
        <w:t>第十一条</w:t>
      </w:r>
      <w:r>
        <w:rPr>
          <w:rFonts w:hint="eastAsia"/>
          <w:color w:val="333333"/>
          <w:sz w:val="21"/>
          <w:szCs w:val="21"/>
          <w:highlight w:val="none"/>
        </w:rPr>
        <w:t>　中小企业参加政府采购活动，应当出具本办法规定的《中小企业声明函》（附1），否则不得享受相关中小企业扶持政策。任何单位和个人不得要求供应商提供《中小企业声明函》之外的中小企业身份证明文件。</w:t>
      </w:r>
    </w:p>
    <w:p w14:paraId="6AB5A192">
      <w:pPr>
        <w:pStyle w:val="23"/>
        <w:spacing w:beforeAutospacing="0" w:afterAutospacing="0"/>
        <w:ind w:firstLine="480"/>
        <w:jc w:val="both"/>
        <w:rPr>
          <w:color w:val="333333"/>
          <w:sz w:val="21"/>
          <w:szCs w:val="21"/>
          <w:highlight w:val="none"/>
        </w:rPr>
      </w:pPr>
      <w:r>
        <w:rPr>
          <w:rFonts w:hint="eastAsia"/>
          <w:b/>
          <w:bCs/>
          <w:color w:val="333333"/>
          <w:sz w:val="21"/>
          <w:szCs w:val="21"/>
          <w:highlight w:val="none"/>
        </w:rPr>
        <w:t>第十二条</w:t>
      </w:r>
      <w:r>
        <w:rPr>
          <w:rFonts w:hint="eastAsia"/>
          <w:color w:val="333333"/>
          <w:sz w:val="21"/>
          <w:szCs w:val="21"/>
          <w:highlight w:val="none"/>
        </w:rPr>
        <w:t>　采购项目涉及中小企业采购的，采购文件应当明确以下内容：</w:t>
      </w:r>
    </w:p>
    <w:p w14:paraId="7B8D1607">
      <w:pPr>
        <w:pStyle w:val="23"/>
        <w:spacing w:beforeAutospacing="0" w:afterAutospacing="0"/>
        <w:ind w:firstLine="480"/>
        <w:jc w:val="both"/>
        <w:rPr>
          <w:color w:val="333333"/>
          <w:sz w:val="21"/>
          <w:szCs w:val="21"/>
          <w:highlight w:val="none"/>
        </w:rPr>
      </w:pPr>
      <w:r>
        <w:rPr>
          <w:rFonts w:hint="eastAsia"/>
          <w:color w:val="333333"/>
          <w:sz w:val="21"/>
          <w:szCs w:val="21"/>
          <w:highlight w:val="none"/>
        </w:rPr>
        <w:t>（一）预留份额的采购项目或者采购包，明确该项目或相关采购包专门面向中小企业采购，以及相关标的及预算金额；</w:t>
      </w:r>
    </w:p>
    <w:p w14:paraId="38DA5F11">
      <w:pPr>
        <w:pStyle w:val="23"/>
        <w:spacing w:beforeAutospacing="0" w:afterAutospacing="0"/>
        <w:ind w:firstLine="480"/>
        <w:jc w:val="both"/>
        <w:rPr>
          <w:color w:val="333333"/>
          <w:sz w:val="21"/>
          <w:szCs w:val="21"/>
          <w:highlight w:val="none"/>
        </w:rPr>
      </w:pPr>
      <w:r>
        <w:rPr>
          <w:rFonts w:hint="eastAsia"/>
          <w:color w:val="333333"/>
          <w:sz w:val="21"/>
          <w:szCs w:val="21"/>
          <w:highlight w:val="none"/>
        </w:rPr>
        <w:t>（二）要求以联合体形式参加或者合同分包的，明确联合协议或者分包意向协议中中小企业合同金额应当达到的比例，并作为供应商资格条件；</w:t>
      </w:r>
    </w:p>
    <w:p w14:paraId="7810DA4D">
      <w:pPr>
        <w:pStyle w:val="23"/>
        <w:spacing w:beforeAutospacing="0" w:afterAutospacing="0"/>
        <w:ind w:firstLine="480"/>
        <w:jc w:val="both"/>
        <w:rPr>
          <w:color w:val="333333"/>
          <w:sz w:val="21"/>
          <w:szCs w:val="21"/>
          <w:highlight w:val="none"/>
        </w:rPr>
      </w:pPr>
      <w:r>
        <w:rPr>
          <w:rFonts w:hint="eastAsia"/>
          <w:color w:val="333333"/>
          <w:sz w:val="21"/>
          <w:szCs w:val="21"/>
          <w:highlight w:val="none"/>
        </w:rPr>
        <w:t>（三）非预留份额的采购项目或者采购包，明确有关价格扣除比例或者价格分加分比例；</w:t>
      </w:r>
    </w:p>
    <w:p w14:paraId="6CDF7C68">
      <w:pPr>
        <w:pStyle w:val="23"/>
        <w:spacing w:beforeAutospacing="0" w:afterAutospacing="0"/>
        <w:ind w:firstLine="480"/>
        <w:jc w:val="both"/>
        <w:rPr>
          <w:color w:val="333333"/>
          <w:sz w:val="21"/>
          <w:szCs w:val="21"/>
          <w:highlight w:val="none"/>
        </w:rPr>
      </w:pPr>
      <w:r>
        <w:rPr>
          <w:rFonts w:hint="eastAsia"/>
          <w:color w:val="333333"/>
          <w:sz w:val="21"/>
          <w:szCs w:val="21"/>
          <w:highlight w:val="none"/>
        </w:rPr>
        <w:t>（四）规定依据本办法规定享受扶持政策获得政府采购合同的，小微企业不得将合同分包给大中型企业，中型企业不得将合同分包给大型企业；</w:t>
      </w:r>
    </w:p>
    <w:p w14:paraId="2F7A459D">
      <w:pPr>
        <w:pStyle w:val="23"/>
        <w:spacing w:beforeAutospacing="0" w:afterAutospacing="0"/>
        <w:ind w:firstLine="480"/>
        <w:jc w:val="both"/>
        <w:rPr>
          <w:color w:val="333333"/>
          <w:sz w:val="21"/>
          <w:szCs w:val="21"/>
          <w:highlight w:val="none"/>
        </w:rPr>
      </w:pPr>
      <w:r>
        <w:rPr>
          <w:rFonts w:hint="eastAsia"/>
          <w:color w:val="333333"/>
          <w:sz w:val="21"/>
          <w:szCs w:val="21"/>
          <w:highlight w:val="none"/>
        </w:rPr>
        <w:t>（五）采购人认为具备相关条件的，明确对中小企业在资金支付期限、预付款比例等方面的优惠措施；</w:t>
      </w:r>
    </w:p>
    <w:p w14:paraId="2377AAD8">
      <w:pPr>
        <w:pStyle w:val="23"/>
        <w:spacing w:beforeAutospacing="0" w:afterAutospacing="0"/>
        <w:ind w:firstLine="480"/>
        <w:jc w:val="both"/>
        <w:rPr>
          <w:color w:val="333333"/>
          <w:sz w:val="21"/>
          <w:szCs w:val="21"/>
          <w:highlight w:val="none"/>
        </w:rPr>
      </w:pPr>
      <w:r>
        <w:rPr>
          <w:rFonts w:hint="eastAsia"/>
          <w:color w:val="333333"/>
          <w:sz w:val="21"/>
          <w:szCs w:val="21"/>
          <w:highlight w:val="none"/>
        </w:rPr>
        <w:t>（六）明确采购标的对应的中小企业划分标准所属行业；</w:t>
      </w:r>
    </w:p>
    <w:p w14:paraId="6183C453">
      <w:pPr>
        <w:pStyle w:val="23"/>
        <w:spacing w:beforeAutospacing="0" w:afterAutospacing="0"/>
        <w:ind w:firstLine="480"/>
        <w:jc w:val="both"/>
        <w:rPr>
          <w:color w:val="333333"/>
          <w:sz w:val="21"/>
          <w:szCs w:val="21"/>
          <w:highlight w:val="none"/>
        </w:rPr>
      </w:pPr>
      <w:r>
        <w:rPr>
          <w:rFonts w:hint="eastAsia"/>
          <w:color w:val="333333"/>
          <w:sz w:val="21"/>
          <w:szCs w:val="21"/>
          <w:highlight w:val="none"/>
        </w:rPr>
        <w:t>（七）法律法规和省级以上人民政府财政部门规定的其他事项。</w:t>
      </w:r>
    </w:p>
    <w:p w14:paraId="1164F239">
      <w:pPr>
        <w:pStyle w:val="23"/>
        <w:spacing w:beforeAutospacing="0" w:afterAutospacing="0"/>
        <w:ind w:firstLine="480"/>
        <w:jc w:val="both"/>
        <w:rPr>
          <w:color w:val="333333"/>
          <w:sz w:val="21"/>
          <w:szCs w:val="21"/>
          <w:highlight w:val="none"/>
        </w:rPr>
      </w:pPr>
      <w:r>
        <w:rPr>
          <w:rFonts w:hint="eastAsia"/>
          <w:b/>
          <w:bCs/>
          <w:color w:val="333333"/>
          <w:sz w:val="21"/>
          <w:szCs w:val="21"/>
          <w:highlight w:val="none"/>
        </w:rPr>
        <w:t>第十三条</w:t>
      </w:r>
      <w:r>
        <w:rPr>
          <w:rFonts w:hint="eastAsia"/>
          <w:color w:val="333333"/>
          <w:sz w:val="21"/>
          <w:szCs w:val="21"/>
          <w:highlight w:val="none"/>
        </w:rPr>
        <w:t>　中标、成交供应商享受本办法规定的中小企业扶持政策的，采购人、采购代理机构应当随中标、成交结果公开中标、成交供应商的《中小企业声明函》。</w:t>
      </w:r>
    </w:p>
    <w:p w14:paraId="01127C95">
      <w:pPr>
        <w:pStyle w:val="23"/>
        <w:spacing w:beforeAutospacing="0" w:afterAutospacing="0"/>
        <w:ind w:firstLine="480"/>
        <w:jc w:val="both"/>
        <w:rPr>
          <w:color w:val="333333"/>
          <w:sz w:val="21"/>
          <w:szCs w:val="21"/>
          <w:highlight w:val="none"/>
        </w:rPr>
      </w:pPr>
      <w:r>
        <w:rPr>
          <w:rFonts w:hint="eastAsia"/>
          <w:color w:val="333333"/>
          <w:sz w:val="21"/>
          <w:szCs w:val="21"/>
          <w:highlight w:val="none"/>
        </w:rPr>
        <w:t>适用招标投标法的政府采购工程建设项目，应当在公示中标候选人时公开中标候选人的《中小企业声明函》。</w:t>
      </w:r>
    </w:p>
    <w:p w14:paraId="56EB3F49">
      <w:pPr>
        <w:pStyle w:val="23"/>
        <w:spacing w:beforeAutospacing="0" w:afterAutospacing="0"/>
        <w:ind w:firstLine="480"/>
        <w:jc w:val="both"/>
        <w:rPr>
          <w:color w:val="333333"/>
          <w:sz w:val="21"/>
          <w:szCs w:val="21"/>
          <w:highlight w:val="none"/>
        </w:rPr>
      </w:pPr>
      <w:r>
        <w:rPr>
          <w:rFonts w:hint="eastAsia"/>
          <w:b/>
          <w:bCs/>
          <w:color w:val="333333"/>
          <w:sz w:val="21"/>
          <w:szCs w:val="21"/>
          <w:highlight w:val="none"/>
        </w:rPr>
        <w:t>第十四条</w:t>
      </w:r>
      <w:r>
        <w:rPr>
          <w:rFonts w:hint="eastAsia"/>
          <w:color w:val="333333"/>
          <w:sz w:val="21"/>
          <w:szCs w:val="21"/>
          <w:highlight w:val="none"/>
        </w:rPr>
        <w:t>　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3E4187FB">
      <w:pPr>
        <w:pStyle w:val="23"/>
        <w:spacing w:beforeAutospacing="0" w:afterAutospacing="0"/>
        <w:ind w:firstLine="480"/>
        <w:jc w:val="both"/>
        <w:rPr>
          <w:color w:val="333333"/>
          <w:sz w:val="21"/>
          <w:szCs w:val="21"/>
          <w:highlight w:val="none"/>
        </w:rPr>
      </w:pPr>
      <w:r>
        <w:rPr>
          <w:rFonts w:hint="eastAsia"/>
          <w:b/>
          <w:bCs/>
          <w:color w:val="333333"/>
          <w:sz w:val="21"/>
          <w:szCs w:val="21"/>
          <w:highlight w:val="none"/>
        </w:rPr>
        <w:t>第十五条</w:t>
      </w:r>
      <w:r>
        <w:rPr>
          <w:rFonts w:hint="eastAsia"/>
          <w:color w:val="333333"/>
          <w:sz w:val="21"/>
          <w:szCs w:val="21"/>
          <w:highlight w:val="none"/>
        </w:rPr>
        <w:t>　鼓励各地区、各部门在采购活动中允许中小企业引入信用担保手段，为中小企业在投标（响应）保证、履约保证等方面提供专业化服务。鼓励中小企业依法合规通过政府采购合同融资。</w:t>
      </w:r>
    </w:p>
    <w:p w14:paraId="74E6021A">
      <w:pPr>
        <w:pStyle w:val="23"/>
        <w:spacing w:beforeAutospacing="0" w:afterAutospacing="0"/>
        <w:ind w:firstLine="480"/>
        <w:jc w:val="both"/>
        <w:rPr>
          <w:color w:val="333333"/>
          <w:sz w:val="21"/>
          <w:szCs w:val="21"/>
          <w:highlight w:val="none"/>
        </w:rPr>
      </w:pPr>
      <w:r>
        <w:rPr>
          <w:rFonts w:hint="eastAsia"/>
          <w:b/>
          <w:bCs/>
          <w:color w:val="333333"/>
          <w:sz w:val="21"/>
          <w:szCs w:val="21"/>
          <w:highlight w:val="none"/>
        </w:rPr>
        <w:t>第十六条</w:t>
      </w:r>
      <w:r>
        <w:rPr>
          <w:rFonts w:hint="eastAsia"/>
          <w:color w:val="333333"/>
          <w:sz w:val="21"/>
          <w:szCs w:val="21"/>
          <w:highlight w:val="none"/>
        </w:rPr>
        <w:t>　政府采购监督检查、投诉处理及政府采购行政处罚中对中小企业的认定，由货物制造商或者工程、服务供应商注册登记所在地的县级以上人民政府中小企业主管部门负责。</w:t>
      </w:r>
    </w:p>
    <w:p w14:paraId="59FEEA36">
      <w:pPr>
        <w:pStyle w:val="23"/>
        <w:spacing w:beforeAutospacing="0" w:afterAutospacing="0"/>
        <w:ind w:firstLine="480"/>
        <w:jc w:val="both"/>
        <w:rPr>
          <w:color w:val="333333"/>
          <w:sz w:val="21"/>
          <w:szCs w:val="21"/>
          <w:highlight w:val="none"/>
        </w:rPr>
      </w:pPr>
      <w:r>
        <w:rPr>
          <w:rFonts w:hint="eastAsia"/>
          <w:color w:val="333333"/>
          <w:sz w:val="21"/>
          <w:szCs w:val="21"/>
          <w:highlight w:val="none"/>
        </w:rPr>
        <w:t>中小企业主管部门应当在收到财政部门或者有关招标投标行政监督部门关于协助开展中小企业认定函后10个工作日内做出书面答复。</w:t>
      </w:r>
    </w:p>
    <w:p w14:paraId="0384322D">
      <w:pPr>
        <w:pStyle w:val="23"/>
        <w:spacing w:beforeAutospacing="0" w:afterAutospacing="0"/>
        <w:ind w:firstLine="480"/>
        <w:jc w:val="both"/>
        <w:rPr>
          <w:color w:val="333333"/>
          <w:sz w:val="21"/>
          <w:szCs w:val="21"/>
          <w:highlight w:val="none"/>
        </w:rPr>
      </w:pPr>
      <w:r>
        <w:rPr>
          <w:rFonts w:hint="eastAsia"/>
          <w:b/>
          <w:bCs/>
          <w:color w:val="333333"/>
          <w:sz w:val="21"/>
          <w:szCs w:val="21"/>
          <w:highlight w:val="none"/>
        </w:rPr>
        <w:t>第十七条</w:t>
      </w:r>
      <w:r>
        <w:rPr>
          <w:rFonts w:hint="eastAsia"/>
          <w:color w:val="333333"/>
          <w:sz w:val="21"/>
          <w:szCs w:val="21"/>
          <w:highlight w:val="none"/>
        </w:rPr>
        <w:t>　各地区、各部门应当对涉及中小企业采购的预算项目实施全过程绩效管理，合理设置绩效目标和指标，落实扶持中小企业有关政策要求，定期开展绩效监控和评价，强化绩效评价结果应用。</w:t>
      </w:r>
    </w:p>
    <w:p w14:paraId="6FC2EABF">
      <w:pPr>
        <w:pStyle w:val="23"/>
        <w:spacing w:beforeAutospacing="0" w:afterAutospacing="0"/>
        <w:ind w:firstLine="480"/>
        <w:jc w:val="both"/>
        <w:rPr>
          <w:color w:val="333333"/>
          <w:sz w:val="21"/>
          <w:szCs w:val="21"/>
          <w:highlight w:val="none"/>
        </w:rPr>
      </w:pPr>
      <w:r>
        <w:rPr>
          <w:rFonts w:hint="eastAsia"/>
          <w:b/>
          <w:bCs/>
          <w:color w:val="333333"/>
          <w:sz w:val="21"/>
          <w:szCs w:val="21"/>
          <w:highlight w:val="none"/>
        </w:rPr>
        <w:t>第十八条</w:t>
      </w:r>
      <w:r>
        <w:rPr>
          <w:rFonts w:hint="eastAsia"/>
          <w:color w:val="333333"/>
          <w:sz w:val="21"/>
          <w:szCs w:val="21"/>
          <w:highlight w:val="none"/>
        </w:rPr>
        <w:t>　主管预算单位应当自2022年起向同级财政部门报告本部门上一年度面向中小企业预留份额和采购的具体情况，并在中国政府采购网公开预留项目执行情况（附2）。未达到本办法规定的预留份额比例的，应当作出说明。</w:t>
      </w:r>
    </w:p>
    <w:p w14:paraId="46A86950">
      <w:pPr>
        <w:pStyle w:val="23"/>
        <w:spacing w:beforeAutospacing="0" w:afterAutospacing="0"/>
        <w:ind w:firstLine="480"/>
        <w:jc w:val="both"/>
        <w:rPr>
          <w:color w:val="333333"/>
          <w:sz w:val="21"/>
          <w:szCs w:val="21"/>
          <w:highlight w:val="none"/>
        </w:rPr>
      </w:pPr>
      <w:r>
        <w:rPr>
          <w:rFonts w:hint="eastAsia"/>
          <w:b/>
          <w:bCs/>
          <w:color w:val="333333"/>
          <w:sz w:val="21"/>
          <w:szCs w:val="21"/>
          <w:highlight w:val="none"/>
        </w:rPr>
        <w:t>第十九条</w:t>
      </w:r>
      <w:r>
        <w:rPr>
          <w:rFonts w:hint="eastAsia"/>
          <w:color w:val="333333"/>
          <w:sz w:val="21"/>
          <w:szCs w:val="21"/>
          <w:highlight w:val="none"/>
        </w:rPr>
        <w:t>　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14:paraId="0E5B2D5C">
      <w:pPr>
        <w:pStyle w:val="23"/>
        <w:spacing w:beforeAutospacing="0" w:afterAutospacing="0"/>
        <w:ind w:firstLine="480"/>
        <w:jc w:val="both"/>
        <w:rPr>
          <w:color w:val="333333"/>
          <w:sz w:val="21"/>
          <w:szCs w:val="21"/>
          <w:highlight w:val="none"/>
        </w:rPr>
      </w:pPr>
      <w:r>
        <w:rPr>
          <w:rFonts w:hint="eastAsia"/>
          <w:b/>
          <w:bCs/>
          <w:color w:val="333333"/>
          <w:sz w:val="21"/>
          <w:szCs w:val="21"/>
          <w:highlight w:val="none"/>
        </w:rPr>
        <w:t>第二十条</w:t>
      </w:r>
      <w:r>
        <w:rPr>
          <w:rFonts w:hint="eastAsia"/>
          <w:color w:val="333333"/>
          <w:sz w:val="21"/>
          <w:szCs w:val="21"/>
          <w:highlight w:val="none"/>
        </w:rPr>
        <w:t>　供应商按照本办法规定提供声明函内容不实的，属于提供虚假材料谋取中标、成交，依照《中华人民共和国政府采购法》等国家有关规定追究相应责任。</w:t>
      </w:r>
    </w:p>
    <w:p w14:paraId="298BC554">
      <w:pPr>
        <w:pStyle w:val="23"/>
        <w:spacing w:beforeAutospacing="0" w:afterAutospacing="0"/>
        <w:ind w:firstLine="480"/>
        <w:jc w:val="both"/>
        <w:rPr>
          <w:color w:val="333333"/>
          <w:sz w:val="21"/>
          <w:szCs w:val="21"/>
          <w:highlight w:val="none"/>
        </w:rPr>
      </w:pPr>
      <w:r>
        <w:rPr>
          <w:rFonts w:hint="eastAsia"/>
          <w:color w:val="333333"/>
          <w:sz w:val="21"/>
          <w:szCs w:val="21"/>
          <w:highlight w:val="none"/>
        </w:rPr>
        <w:t>适用招标投标法的政府采购工程建设项目，投标人按照本办法规定提供声明函内容不实的，属于弄虚作假骗取中标，依照《中华人民共和国招标投标法》等国家有关规定追究相应责任。</w:t>
      </w:r>
    </w:p>
    <w:p w14:paraId="300DCDB4">
      <w:pPr>
        <w:pStyle w:val="23"/>
        <w:spacing w:beforeAutospacing="0" w:afterAutospacing="0"/>
        <w:ind w:firstLine="480"/>
        <w:jc w:val="both"/>
        <w:rPr>
          <w:color w:val="333333"/>
          <w:sz w:val="21"/>
          <w:szCs w:val="21"/>
          <w:highlight w:val="none"/>
        </w:rPr>
      </w:pPr>
      <w:r>
        <w:rPr>
          <w:rFonts w:hint="eastAsia"/>
          <w:b/>
          <w:bCs/>
          <w:color w:val="333333"/>
          <w:sz w:val="21"/>
          <w:szCs w:val="21"/>
          <w:highlight w:val="none"/>
        </w:rPr>
        <w:t>第二十一条</w:t>
      </w:r>
      <w:r>
        <w:rPr>
          <w:rFonts w:hint="eastAsia"/>
          <w:color w:val="333333"/>
          <w:sz w:val="21"/>
          <w:szCs w:val="21"/>
          <w:highlight w:val="none"/>
        </w:rPr>
        <w:t>　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有关规定追究相应责任；涉嫌犯罪的，依法移送有关国家机关处理。</w:t>
      </w:r>
    </w:p>
    <w:p w14:paraId="6BD0B516">
      <w:pPr>
        <w:pStyle w:val="23"/>
        <w:spacing w:beforeAutospacing="0" w:afterAutospacing="0"/>
        <w:ind w:firstLine="480"/>
        <w:jc w:val="both"/>
        <w:rPr>
          <w:color w:val="333333"/>
          <w:sz w:val="21"/>
          <w:szCs w:val="21"/>
          <w:highlight w:val="none"/>
        </w:rPr>
      </w:pPr>
      <w:r>
        <w:rPr>
          <w:rFonts w:hint="eastAsia"/>
          <w:b/>
          <w:bCs/>
          <w:color w:val="333333"/>
          <w:sz w:val="21"/>
          <w:szCs w:val="21"/>
          <w:highlight w:val="none"/>
        </w:rPr>
        <w:t>第二十二条</w:t>
      </w:r>
      <w:r>
        <w:rPr>
          <w:rFonts w:hint="eastAsia"/>
          <w:color w:val="333333"/>
          <w:sz w:val="21"/>
          <w:szCs w:val="21"/>
          <w:highlight w:val="none"/>
        </w:rPr>
        <w:t>　对外援助项目、国家相关资格或者资质管理制度另有规定的项目，不适用本办法。</w:t>
      </w:r>
    </w:p>
    <w:p w14:paraId="67FF1055">
      <w:pPr>
        <w:pStyle w:val="23"/>
        <w:spacing w:beforeAutospacing="0" w:afterAutospacing="0"/>
        <w:ind w:firstLine="480"/>
        <w:jc w:val="both"/>
        <w:rPr>
          <w:color w:val="333333"/>
          <w:sz w:val="21"/>
          <w:szCs w:val="21"/>
          <w:highlight w:val="none"/>
        </w:rPr>
      </w:pPr>
      <w:r>
        <w:rPr>
          <w:rFonts w:hint="eastAsia"/>
          <w:b/>
          <w:bCs/>
          <w:color w:val="333333"/>
          <w:sz w:val="21"/>
          <w:szCs w:val="21"/>
          <w:highlight w:val="none"/>
        </w:rPr>
        <w:t>第二十三条</w:t>
      </w:r>
      <w:r>
        <w:rPr>
          <w:rFonts w:hint="eastAsia"/>
          <w:color w:val="333333"/>
          <w:sz w:val="21"/>
          <w:szCs w:val="21"/>
          <w:highlight w:val="none"/>
        </w:rPr>
        <w:t>　关于视同中小企业的其他主体的政府采购扶持政策，由财政部会同有关部门另行规定。</w:t>
      </w:r>
    </w:p>
    <w:p w14:paraId="3210CE60">
      <w:pPr>
        <w:pStyle w:val="23"/>
        <w:spacing w:beforeAutospacing="0" w:afterAutospacing="0"/>
        <w:ind w:firstLine="480"/>
        <w:jc w:val="both"/>
        <w:rPr>
          <w:color w:val="333333"/>
          <w:sz w:val="21"/>
          <w:szCs w:val="21"/>
          <w:highlight w:val="none"/>
        </w:rPr>
      </w:pPr>
      <w:r>
        <w:rPr>
          <w:rFonts w:hint="eastAsia"/>
          <w:b/>
          <w:bCs/>
          <w:color w:val="333333"/>
          <w:sz w:val="21"/>
          <w:szCs w:val="21"/>
          <w:highlight w:val="none"/>
        </w:rPr>
        <w:t>第二十四条</w:t>
      </w:r>
      <w:r>
        <w:rPr>
          <w:rFonts w:hint="eastAsia"/>
          <w:color w:val="333333"/>
          <w:sz w:val="21"/>
          <w:szCs w:val="21"/>
          <w:highlight w:val="none"/>
        </w:rPr>
        <w:t>　省级财政部门可以会同中小企业主管部门根据本办法的规定制定具体实施办法。</w:t>
      </w:r>
    </w:p>
    <w:p w14:paraId="3B239619">
      <w:pPr>
        <w:pStyle w:val="23"/>
        <w:spacing w:beforeAutospacing="0" w:afterAutospacing="0"/>
        <w:ind w:firstLine="480"/>
        <w:jc w:val="both"/>
        <w:rPr>
          <w:color w:val="333333"/>
          <w:sz w:val="21"/>
          <w:szCs w:val="21"/>
          <w:highlight w:val="none"/>
        </w:rPr>
      </w:pPr>
      <w:r>
        <w:rPr>
          <w:rFonts w:hint="eastAsia"/>
          <w:b/>
          <w:bCs/>
          <w:color w:val="333333"/>
          <w:sz w:val="21"/>
          <w:szCs w:val="21"/>
          <w:highlight w:val="none"/>
        </w:rPr>
        <w:t>第二十五条</w:t>
      </w:r>
      <w:r>
        <w:rPr>
          <w:rFonts w:hint="eastAsia"/>
          <w:color w:val="333333"/>
          <w:sz w:val="21"/>
          <w:szCs w:val="21"/>
          <w:highlight w:val="none"/>
        </w:rPr>
        <w:t>　本办法自2021年1月1日起施行。《财政部 工业和信息化部关于印发〈政府采购促进中小企业发展暂行办法〉的通知》（财库〔2011〕181号）同时废止。</w:t>
      </w:r>
    </w:p>
    <w:p w14:paraId="40375D06">
      <w:pPr>
        <w:pStyle w:val="23"/>
        <w:spacing w:beforeAutospacing="0" w:afterAutospacing="0"/>
        <w:ind w:firstLine="480"/>
        <w:jc w:val="both"/>
        <w:rPr>
          <w:color w:val="333333"/>
          <w:sz w:val="21"/>
          <w:szCs w:val="21"/>
          <w:highlight w:val="none"/>
        </w:rPr>
      </w:pPr>
    </w:p>
    <w:p w14:paraId="35107E05">
      <w:pPr>
        <w:rPr>
          <w:rFonts w:ascii="宋体" w:hAnsi="宋体"/>
          <w:highlight w:val="none"/>
        </w:rPr>
      </w:pPr>
    </w:p>
    <w:p w14:paraId="493731B3">
      <w:pPr>
        <w:pStyle w:val="4"/>
        <w:numPr>
          <w:ilvl w:val="3"/>
          <w:numId w:val="0"/>
        </w:numPr>
        <w:spacing w:before="0" w:line="240" w:lineRule="auto"/>
        <w:ind w:left="735" w:leftChars="350" w:firstLine="1205" w:firstLineChars="500"/>
        <w:rPr>
          <w:rFonts w:ascii="方正小标宋_GBK" w:hAnsi="方正小标宋_GBK" w:eastAsia="方正小标宋_GBK" w:cs="方正小标宋_GBK"/>
          <w:b/>
          <w:highlight w:val="none"/>
        </w:rPr>
        <w:sectPr>
          <w:pgSz w:w="11906" w:h="16838"/>
          <w:pgMar w:top="1440" w:right="1489" w:bottom="1440" w:left="1797" w:header="851" w:footer="992" w:gutter="0"/>
          <w:cols w:space="720" w:num="1"/>
          <w:titlePg/>
          <w:docGrid w:type="lines" w:linePitch="312" w:charSpace="0"/>
        </w:sectPr>
      </w:pPr>
      <w:bookmarkStart w:id="7" w:name="_Toc73613645"/>
      <w:bookmarkStart w:id="8" w:name="_Toc73610163"/>
    </w:p>
    <w:p w14:paraId="6804FADF">
      <w:pPr>
        <w:pStyle w:val="4"/>
        <w:numPr>
          <w:ilvl w:val="3"/>
          <w:numId w:val="0"/>
        </w:numPr>
        <w:spacing w:before="0" w:line="240" w:lineRule="auto"/>
        <w:ind w:left="735" w:leftChars="350" w:firstLine="1205" w:firstLineChars="500"/>
        <w:rPr>
          <w:rFonts w:ascii="方正小标宋_GBK" w:hAnsi="方正小标宋_GBK" w:eastAsia="方正小标宋_GBK" w:cs="方正小标宋_GBK"/>
          <w:b/>
          <w:highlight w:val="none"/>
        </w:rPr>
      </w:pPr>
      <w:r>
        <w:rPr>
          <w:rFonts w:hint="eastAsia" w:ascii="方正小标宋_GBK" w:hAnsi="方正小标宋_GBK" w:eastAsia="方正小标宋_GBK" w:cs="方正小标宋_GBK"/>
          <w:b/>
          <w:highlight w:val="none"/>
        </w:rPr>
        <w:t>二、关于印发中小企业划型标准规定的通知</w:t>
      </w:r>
      <w:bookmarkEnd w:id="7"/>
      <w:bookmarkEnd w:id="8"/>
    </w:p>
    <w:p w14:paraId="3D40C9AD">
      <w:pPr>
        <w:pStyle w:val="23"/>
        <w:spacing w:beforeAutospacing="0" w:afterAutospacing="0"/>
        <w:ind w:firstLine="5670" w:firstLineChars="2700"/>
        <w:jc w:val="both"/>
        <w:rPr>
          <w:color w:val="000000"/>
          <w:sz w:val="21"/>
          <w:szCs w:val="21"/>
          <w:highlight w:val="none"/>
        </w:rPr>
      </w:pPr>
      <w:r>
        <w:rPr>
          <w:rFonts w:hint="eastAsia"/>
          <w:color w:val="000000"/>
          <w:sz w:val="21"/>
          <w:szCs w:val="21"/>
          <w:highlight w:val="none"/>
        </w:rPr>
        <w:t>工信部联企业〔2011〕300号</w:t>
      </w:r>
    </w:p>
    <w:p w14:paraId="181420BD">
      <w:pPr>
        <w:pStyle w:val="23"/>
        <w:spacing w:beforeAutospacing="0" w:afterAutospacing="0"/>
        <w:jc w:val="both"/>
        <w:rPr>
          <w:color w:val="000000"/>
          <w:sz w:val="21"/>
          <w:szCs w:val="21"/>
          <w:highlight w:val="none"/>
        </w:rPr>
      </w:pPr>
      <w:r>
        <w:rPr>
          <w:rFonts w:hint="eastAsia"/>
          <w:color w:val="000000"/>
          <w:sz w:val="21"/>
          <w:szCs w:val="21"/>
          <w:highlight w:val="none"/>
        </w:rPr>
        <w:t>各省、自治区、直辖市人民政府，国务院各部委、各直属机构及有关单位：</w:t>
      </w:r>
    </w:p>
    <w:p w14:paraId="70237B57">
      <w:pPr>
        <w:pStyle w:val="23"/>
        <w:spacing w:beforeAutospacing="0" w:afterAutospacing="0"/>
        <w:jc w:val="both"/>
        <w:rPr>
          <w:color w:val="000000"/>
          <w:sz w:val="21"/>
          <w:szCs w:val="21"/>
          <w:highlight w:val="none"/>
        </w:rPr>
      </w:pPr>
      <w:r>
        <w:rPr>
          <w:rFonts w:hint="eastAsia"/>
          <w:color w:val="000000"/>
          <w:sz w:val="21"/>
          <w:szCs w:val="21"/>
          <w:highlight w:val="none"/>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22D15633">
      <w:pPr>
        <w:pStyle w:val="23"/>
        <w:spacing w:beforeAutospacing="0" w:afterAutospacing="0"/>
        <w:jc w:val="both"/>
        <w:rPr>
          <w:color w:val="000000"/>
          <w:sz w:val="21"/>
          <w:szCs w:val="21"/>
          <w:highlight w:val="none"/>
        </w:rPr>
      </w:pPr>
      <w:r>
        <w:rPr>
          <w:rFonts w:hint="eastAsia"/>
          <w:color w:val="000000"/>
          <w:sz w:val="21"/>
          <w:szCs w:val="21"/>
          <w:highlight w:val="none"/>
        </w:rPr>
        <w:t>　　　　　　　　　　　　　　　　　　　　　工业和信息化部　国家统计局</w:t>
      </w:r>
    </w:p>
    <w:p w14:paraId="692C4B58">
      <w:pPr>
        <w:pStyle w:val="23"/>
        <w:spacing w:beforeAutospacing="0" w:afterAutospacing="0"/>
        <w:jc w:val="both"/>
        <w:rPr>
          <w:color w:val="000000"/>
          <w:sz w:val="21"/>
          <w:szCs w:val="21"/>
          <w:highlight w:val="none"/>
        </w:rPr>
      </w:pPr>
      <w:r>
        <w:rPr>
          <w:rFonts w:hint="eastAsia"/>
          <w:color w:val="000000"/>
          <w:sz w:val="21"/>
          <w:szCs w:val="21"/>
          <w:highlight w:val="none"/>
        </w:rPr>
        <w:t>　　　　　　　　　　　　　　　　　　　　国家发展和改革委员会　财政部</w:t>
      </w:r>
    </w:p>
    <w:p w14:paraId="331307DA">
      <w:pPr>
        <w:pStyle w:val="23"/>
        <w:spacing w:beforeAutospacing="0" w:afterAutospacing="0"/>
        <w:jc w:val="both"/>
        <w:rPr>
          <w:color w:val="000000"/>
          <w:sz w:val="21"/>
          <w:szCs w:val="21"/>
          <w:highlight w:val="none"/>
        </w:rPr>
      </w:pPr>
      <w:r>
        <w:rPr>
          <w:rFonts w:hint="eastAsia"/>
          <w:color w:val="000000"/>
          <w:sz w:val="21"/>
          <w:szCs w:val="21"/>
          <w:highlight w:val="none"/>
        </w:rPr>
        <w:t>　　　　　　　　　　　　　　　　　　　　　　　　二○一一年六月十八日</w:t>
      </w:r>
    </w:p>
    <w:p w14:paraId="3290A7B6">
      <w:pPr>
        <w:pStyle w:val="23"/>
        <w:spacing w:beforeAutospacing="0" w:afterAutospacing="0"/>
        <w:jc w:val="center"/>
        <w:rPr>
          <w:rFonts w:ascii="方正小标宋_GBK" w:hAnsi="方正小标宋_GBK" w:eastAsia="方正小标宋_GBK" w:cs="方正小标宋_GBK"/>
          <w:color w:val="000000"/>
          <w:highlight w:val="none"/>
        </w:rPr>
      </w:pPr>
      <w:r>
        <w:rPr>
          <w:rStyle w:val="30"/>
          <w:rFonts w:hint="eastAsia" w:ascii="方正小标宋_GBK" w:hAnsi="方正小标宋_GBK" w:eastAsia="方正小标宋_GBK" w:cs="方正小标宋_GBK"/>
          <w:color w:val="000000"/>
          <w:highlight w:val="none"/>
        </w:rPr>
        <w:t>中小企业划型标准规定</w:t>
      </w:r>
    </w:p>
    <w:p w14:paraId="36057BCD">
      <w:pPr>
        <w:pStyle w:val="23"/>
        <w:spacing w:beforeAutospacing="0" w:afterAutospacing="0"/>
        <w:jc w:val="both"/>
        <w:rPr>
          <w:color w:val="000000"/>
          <w:sz w:val="21"/>
          <w:szCs w:val="21"/>
          <w:highlight w:val="none"/>
        </w:rPr>
      </w:pPr>
      <w:r>
        <w:rPr>
          <w:rFonts w:hint="eastAsia"/>
          <w:color w:val="000000"/>
          <w:sz w:val="21"/>
          <w:szCs w:val="21"/>
          <w:highlight w:val="none"/>
        </w:rPr>
        <w:t>　　一、根据《中华人民共和国中小企业促进法》和《国务院关于进一步促进中小企业发展的若干意见》(国发〔2009〕36号)，制定本规定。</w:t>
      </w:r>
    </w:p>
    <w:p w14:paraId="5D2FC9CC">
      <w:pPr>
        <w:pStyle w:val="23"/>
        <w:spacing w:beforeAutospacing="0" w:afterAutospacing="0"/>
        <w:jc w:val="both"/>
        <w:rPr>
          <w:color w:val="000000"/>
          <w:sz w:val="21"/>
          <w:szCs w:val="21"/>
          <w:highlight w:val="none"/>
        </w:rPr>
      </w:pPr>
      <w:r>
        <w:rPr>
          <w:rFonts w:hint="eastAsia"/>
          <w:color w:val="000000"/>
          <w:sz w:val="21"/>
          <w:szCs w:val="21"/>
          <w:highlight w:val="none"/>
        </w:rPr>
        <w:t>　　二、中小企业划分为中型、小型、微型三种类型，具体标准根据企业从业人员、营业收入、资产总额等指标，结合行业特点制定。</w:t>
      </w:r>
    </w:p>
    <w:p w14:paraId="0252218E">
      <w:pPr>
        <w:pStyle w:val="23"/>
        <w:spacing w:beforeAutospacing="0" w:afterAutospacing="0"/>
        <w:jc w:val="both"/>
        <w:rPr>
          <w:color w:val="000000"/>
          <w:sz w:val="21"/>
          <w:szCs w:val="21"/>
          <w:highlight w:val="none"/>
        </w:rPr>
      </w:pPr>
      <w:r>
        <w:rPr>
          <w:rFonts w:hint="eastAsia"/>
          <w:color w:val="000000"/>
          <w:sz w:val="21"/>
          <w:szCs w:val="21"/>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5C69BABE">
      <w:pPr>
        <w:pStyle w:val="23"/>
        <w:spacing w:beforeAutospacing="0" w:afterAutospacing="0"/>
        <w:jc w:val="both"/>
        <w:rPr>
          <w:color w:val="000000"/>
          <w:sz w:val="21"/>
          <w:szCs w:val="21"/>
          <w:highlight w:val="none"/>
        </w:rPr>
      </w:pPr>
      <w:r>
        <w:rPr>
          <w:rFonts w:hint="eastAsia"/>
          <w:color w:val="000000"/>
          <w:sz w:val="21"/>
          <w:szCs w:val="21"/>
          <w:highlight w:val="none"/>
        </w:rPr>
        <w:t>　　四、各行业划型标准为：</w:t>
      </w:r>
    </w:p>
    <w:p w14:paraId="0B853347">
      <w:pPr>
        <w:pStyle w:val="23"/>
        <w:spacing w:beforeAutospacing="0" w:afterAutospacing="0"/>
        <w:jc w:val="both"/>
        <w:rPr>
          <w:color w:val="000000"/>
          <w:sz w:val="21"/>
          <w:szCs w:val="21"/>
          <w:highlight w:val="none"/>
        </w:rPr>
      </w:pPr>
      <w:r>
        <w:rPr>
          <w:rFonts w:hint="eastAsia"/>
          <w:color w:val="000000"/>
          <w:sz w:val="21"/>
          <w:szCs w:val="21"/>
          <w:highlight w:val="none"/>
        </w:rPr>
        <w:t>　　（一）农、林、牧、渔业。营业收入20000万元以下的为中小微型企业。其中，营业收入500万元及以上的为中型企业，营业收入50万元及以上的为小型企业，营业收入50万元以下的为微型企业。</w:t>
      </w:r>
    </w:p>
    <w:p w14:paraId="030A8661">
      <w:pPr>
        <w:pStyle w:val="23"/>
        <w:spacing w:beforeAutospacing="0" w:afterAutospacing="0"/>
        <w:jc w:val="both"/>
        <w:rPr>
          <w:color w:val="000000"/>
          <w:sz w:val="21"/>
          <w:szCs w:val="21"/>
          <w:highlight w:val="none"/>
        </w:rPr>
      </w:pPr>
      <w:r>
        <w:rPr>
          <w:rFonts w:hint="eastAsia"/>
          <w:color w:val="000000"/>
          <w:sz w:val="21"/>
          <w:szCs w:val="21"/>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5331EA99">
      <w:pPr>
        <w:pStyle w:val="23"/>
        <w:spacing w:beforeAutospacing="0" w:afterAutospacing="0"/>
        <w:jc w:val="both"/>
        <w:rPr>
          <w:color w:val="000000"/>
          <w:sz w:val="21"/>
          <w:szCs w:val="21"/>
          <w:highlight w:val="none"/>
        </w:rPr>
      </w:pPr>
      <w:r>
        <w:rPr>
          <w:rFonts w:hint="eastAsia"/>
          <w:color w:val="000000"/>
          <w:sz w:val="21"/>
          <w:szCs w:val="21"/>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7BF6C6DC">
      <w:pPr>
        <w:pStyle w:val="23"/>
        <w:spacing w:beforeAutospacing="0" w:afterAutospacing="0"/>
        <w:jc w:val="both"/>
        <w:rPr>
          <w:color w:val="000000"/>
          <w:sz w:val="21"/>
          <w:szCs w:val="21"/>
          <w:highlight w:val="none"/>
        </w:rPr>
      </w:pPr>
      <w:r>
        <w:rPr>
          <w:rFonts w:hint="eastAsia"/>
          <w:color w:val="000000"/>
          <w:sz w:val="21"/>
          <w:szCs w:val="21"/>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7D90C4FA">
      <w:pPr>
        <w:pStyle w:val="23"/>
        <w:spacing w:beforeAutospacing="0" w:afterAutospacing="0"/>
        <w:jc w:val="both"/>
        <w:rPr>
          <w:color w:val="000000"/>
          <w:sz w:val="21"/>
          <w:szCs w:val="21"/>
          <w:highlight w:val="none"/>
        </w:rPr>
      </w:pPr>
      <w:r>
        <w:rPr>
          <w:rFonts w:hint="eastAsia"/>
          <w:color w:val="000000"/>
          <w:sz w:val="21"/>
          <w:szCs w:val="21"/>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6C4F1050">
      <w:pPr>
        <w:pStyle w:val="23"/>
        <w:spacing w:beforeAutospacing="0" w:afterAutospacing="0"/>
        <w:jc w:val="both"/>
        <w:rPr>
          <w:color w:val="000000"/>
          <w:sz w:val="21"/>
          <w:szCs w:val="21"/>
          <w:highlight w:val="none"/>
        </w:rPr>
      </w:pPr>
      <w:r>
        <w:rPr>
          <w:rFonts w:hint="eastAsia"/>
          <w:color w:val="000000"/>
          <w:sz w:val="21"/>
          <w:szCs w:val="21"/>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206B7393">
      <w:pPr>
        <w:pStyle w:val="23"/>
        <w:spacing w:beforeAutospacing="0" w:afterAutospacing="0"/>
        <w:jc w:val="both"/>
        <w:rPr>
          <w:color w:val="000000"/>
          <w:sz w:val="21"/>
          <w:szCs w:val="21"/>
          <w:highlight w:val="none"/>
        </w:rPr>
      </w:pPr>
      <w:r>
        <w:rPr>
          <w:rFonts w:hint="eastAsia"/>
          <w:color w:val="000000"/>
          <w:sz w:val="21"/>
          <w:szCs w:val="21"/>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5A1DA982">
      <w:pPr>
        <w:pStyle w:val="23"/>
        <w:spacing w:beforeAutospacing="0" w:afterAutospacing="0"/>
        <w:jc w:val="both"/>
        <w:rPr>
          <w:color w:val="000000"/>
          <w:sz w:val="21"/>
          <w:szCs w:val="21"/>
          <w:highlight w:val="none"/>
        </w:rPr>
      </w:pPr>
      <w:r>
        <w:rPr>
          <w:rFonts w:hint="eastAsia"/>
          <w:color w:val="000000"/>
          <w:sz w:val="21"/>
          <w:szCs w:val="21"/>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784CF66C">
      <w:pPr>
        <w:pStyle w:val="23"/>
        <w:spacing w:beforeAutospacing="0" w:afterAutospacing="0"/>
        <w:jc w:val="both"/>
        <w:rPr>
          <w:color w:val="000000"/>
          <w:sz w:val="21"/>
          <w:szCs w:val="21"/>
          <w:highlight w:val="none"/>
        </w:rPr>
      </w:pPr>
      <w:r>
        <w:rPr>
          <w:rFonts w:hint="eastAsia"/>
          <w:color w:val="000000"/>
          <w:sz w:val="21"/>
          <w:szCs w:val="21"/>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7AEF1A9D">
      <w:pPr>
        <w:pStyle w:val="23"/>
        <w:spacing w:beforeAutospacing="0" w:afterAutospacing="0"/>
        <w:jc w:val="both"/>
        <w:rPr>
          <w:color w:val="000000"/>
          <w:sz w:val="21"/>
          <w:szCs w:val="21"/>
          <w:highlight w:val="none"/>
        </w:rPr>
      </w:pPr>
      <w:r>
        <w:rPr>
          <w:rFonts w:hint="eastAsia"/>
          <w:color w:val="000000"/>
          <w:sz w:val="21"/>
          <w:szCs w:val="21"/>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2FCEF24">
      <w:pPr>
        <w:pStyle w:val="23"/>
        <w:spacing w:beforeAutospacing="0" w:afterAutospacing="0"/>
        <w:jc w:val="both"/>
        <w:rPr>
          <w:color w:val="000000"/>
          <w:sz w:val="21"/>
          <w:szCs w:val="21"/>
          <w:highlight w:val="none"/>
        </w:rPr>
      </w:pPr>
      <w:r>
        <w:rPr>
          <w:rFonts w:hint="eastAsia"/>
          <w:color w:val="000000"/>
          <w:sz w:val="21"/>
          <w:szCs w:val="21"/>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4C7715DD">
      <w:pPr>
        <w:pStyle w:val="23"/>
        <w:spacing w:beforeAutospacing="0" w:afterAutospacing="0"/>
        <w:jc w:val="both"/>
        <w:rPr>
          <w:color w:val="000000"/>
          <w:sz w:val="21"/>
          <w:szCs w:val="21"/>
          <w:highlight w:val="none"/>
        </w:rPr>
      </w:pPr>
      <w:r>
        <w:rPr>
          <w:rFonts w:hint="eastAsia"/>
          <w:color w:val="000000"/>
          <w:sz w:val="21"/>
          <w:szCs w:val="21"/>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581AE415">
      <w:pPr>
        <w:pStyle w:val="23"/>
        <w:spacing w:beforeAutospacing="0" w:afterAutospacing="0"/>
        <w:jc w:val="both"/>
        <w:rPr>
          <w:color w:val="000000"/>
          <w:sz w:val="21"/>
          <w:szCs w:val="21"/>
          <w:highlight w:val="none"/>
        </w:rPr>
      </w:pPr>
      <w:r>
        <w:rPr>
          <w:rFonts w:hint="eastAsia"/>
          <w:color w:val="000000"/>
          <w:sz w:val="21"/>
          <w:szCs w:val="21"/>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06D548B7">
      <w:pPr>
        <w:pStyle w:val="23"/>
        <w:spacing w:beforeAutospacing="0" w:afterAutospacing="0"/>
        <w:jc w:val="both"/>
        <w:rPr>
          <w:color w:val="000000"/>
          <w:sz w:val="21"/>
          <w:szCs w:val="21"/>
          <w:highlight w:val="none"/>
        </w:rPr>
      </w:pPr>
      <w:r>
        <w:rPr>
          <w:rFonts w:hint="eastAsia"/>
          <w:color w:val="000000"/>
          <w:sz w:val="21"/>
          <w:szCs w:val="21"/>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0951126F">
      <w:pPr>
        <w:pStyle w:val="23"/>
        <w:spacing w:beforeAutospacing="0" w:afterAutospacing="0"/>
        <w:jc w:val="both"/>
        <w:rPr>
          <w:color w:val="000000"/>
          <w:sz w:val="21"/>
          <w:szCs w:val="21"/>
          <w:highlight w:val="none"/>
        </w:rPr>
      </w:pPr>
      <w:r>
        <w:rPr>
          <w:rFonts w:hint="eastAsia"/>
          <w:color w:val="000000"/>
          <w:sz w:val="21"/>
          <w:szCs w:val="21"/>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256301EF">
      <w:pPr>
        <w:pStyle w:val="23"/>
        <w:spacing w:beforeAutospacing="0" w:afterAutospacing="0"/>
        <w:jc w:val="both"/>
        <w:rPr>
          <w:color w:val="000000"/>
          <w:sz w:val="21"/>
          <w:szCs w:val="21"/>
          <w:highlight w:val="none"/>
        </w:rPr>
      </w:pPr>
      <w:r>
        <w:rPr>
          <w:rFonts w:hint="eastAsia"/>
          <w:color w:val="000000"/>
          <w:sz w:val="21"/>
          <w:szCs w:val="21"/>
          <w:highlight w:val="none"/>
        </w:rPr>
        <w:t>　　（十六）其他未列明行业。从业人员300人以下的为中小微型企业。其中，从业人员100人及以上的为中型企业；从业人员10人及以上的为小型企业；从业人员10人以下的为微型企业。</w:t>
      </w:r>
    </w:p>
    <w:p w14:paraId="795EF85F">
      <w:pPr>
        <w:pStyle w:val="23"/>
        <w:spacing w:beforeAutospacing="0" w:afterAutospacing="0"/>
        <w:jc w:val="both"/>
        <w:rPr>
          <w:color w:val="000000"/>
          <w:sz w:val="21"/>
          <w:szCs w:val="21"/>
          <w:highlight w:val="none"/>
        </w:rPr>
      </w:pPr>
      <w:r>
        <w:rPr>
          <w:rFonts w:hint="eastAsia"/>
          <w:color w:val="000000"/>
          <w:sz w:val="21"/>
          <w:szCs w:val="21"/>
          <w:highlight w:val="none"/>
        </w:rPr>
        <w:t>　　五、企业类型的划分以统计部门的统计数据为依据。</w:t>
      </w:r>
    </w:p>
    <w:p w14:paraId="68F850FE">
      <w:pPr>
        <w:pStyle w:val="23"/>
        <w:spacing w:beforeAutospacing="0" w:afterAutospacing="0"/>
        <w:jc w:val="both"/>
        <w:rPr>
          <w:color w:val="000000"/>
          <w:sz w:val="21"/>
          <w:szCs w:val="21"/>
          <w:highlight w:val="none"/>
        </w:rPr>
      </w:pPr>
      <w:r>
        <w:rPr>
          <w:rFonts w:hint="eastAsia"/>
          <w:color w:val="000000"/>
          <w:sz w:val="21"/>
          <w:szCs w:val="21"/>
          <w:highlight w:val="none"/>
        </w:rPr>
        <w:t>　　六、本规定适用于在中华人民共和国境内依法设立的各类所有制和各种组织形式的企业。个体工商户和本规定以外的行业，参照本规定进行划型。</w:t>
      </w:r>
    </w:p>
    <w:p w14:paraId="4C0552E6">
      <w:pPr>
        <w:pStyle w:val="23"/>
        <w:spacing w:beforeAutospacing="0" w:afterAutospacing="0"/>
        <w:jc w:val="both"/>
        <w:rPr>
          <w:color w:val="000000"/>
          <w:sz w:val="21"/>
          <w:szCs w:val="21"/>
          <w:highlight w:val="none"/>
        </w:rPr>
      </w:pPr>
      <w:r>
        <w:rPr>
          <w:rFonts w:hint="eastAsia"/>
          <w:color w:val="000000"/>
          <w:sz w:val="21"/>
          <w:szCs w:val="21"/>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14:paraId="32CC9824">
      <w:pPr>
        <w:pStyle w:val="23"/>
        <w:spacing w:beforeAutospacing="0" w:afterAutospacing="0"/>
        <w:jc w:val="both"/>
        <w:rPr>
          <w:color w:val="000000"/>
          <w:sz w:val="21"/>
          <w:szCs w:val="21"/>
          <w:highlight w:val="none"/>
        </w:rPr>
      </w:pPr>
      <w:r>
        <w:rPr>
          <w:rFonts w:hint="eastAsia"/>
          <w:color w:val="000000"/>
          <w:sz w:val="21"/>
          <w:szCs w:val="21"/>
          <w:highlight w:val="none"/>
        </w:rPr>
        <w:t>　　八、本规定由工业和信息化部、国家统计局会同有关部门根据《国民经济行业分类》修订情况和企业发展变化情况适时修订。</w:t>
      </w:r>
    </w:p>
    <w:p w14:paraId="0857589F">
      <w:pPr>
        <w:pStyle w:val="23"/>
        <w:spacing w:beforeAutospacing="0" w:afterAutospacing="0"/>
        <w:jc w:val="both"/>
        <w:rPr>
          <w:color w:val="000000"/>
          <w:sz w:val="21"/>
          <w:szCs w:val="21"/>
          <w:highlight w:val="none"/>
        </w:rPr>
      </w:pPr>
      <w:r>
        <w:rPr>
          <w:rFonts w:hint="eastAsia"/>
          <w:color w:val="000000"/>
          <w:sz w:val="21"/>
          <w:szCs w:val="21"/>
          <w:highlight w:val="none"/>
        </w:rPr>
        <w:t>　　九、本规定由工业和信息化部、国家统计局会同有关部门负责解释。</w:t>
      </w:r>
    </w:p>
    <w:p w14:paraId="4FF314A3">
      <w:pPr>
        <w:pStyle w:val="23"/>
        <w:spacing w:beforeAutospacing="0" w:afterAutospacing="0"/>
        <w:jc w:val="both"/>
        <w:rPr>
          <w:rFonts w:hint="eastAsia" w:ascii="方正小标宋_GBK" w:hAnsi="方正小标宋_GBK" w:eastAsia="宋体" w:cs="方正小标宋_GBK"/>
          <w:b/>
          <w:highlight w:val="none"/>
          <w:lang w:eastAsia="zh-CN"/>
        </w:rPr>
        <w:sectPr>
          <w:pgSz w:w="11906" w:h="16838"/>
          <w:pgMar w:top="1440" w:right="1489" w:bottom="1440" w:left="1797" w:header="851" w:footer="992" w:gutter="0"/>
          <w:cols w:space="720" w:num="1"/>
          <w:titlePg/>
          <w:docGrid w:type="lines" w:linePitch="312" w:charSpace="0"/>
        </w:sectPr>
      </w:pPr>
      <w:r>
        <w:rPr>
          <w:rFonts w:hint="eastAsia"/>
          <w:color w:val="000000"/>
          <w:sz w:val="21"/>
          <w:szCs w:val="21"/>
          <w:highlight w:val="none"/>
        </w:rPr>
        <w:t>　　十、本规定自发布之日起执行，原国家经贸委、原国家计委、财政部和国家统计局2003年颁布的《中小企业标准暂行规定》同时废止</w:t>
      </w:r>
      <w:bookmarkStart w:id="9" w:name="_Toc73613646"/>
      <w:bookmarkStart w:id="10" w:name="_Toc73610164"/>
      <w:r>
        <w:rPr>
          <w:rFonts w:hint="eastAsia"/>
          <w:color w:val="000000"/>
          <w:sz w:val="21"/>
          <w:szCs w:val="21"/>
          <w:highlight w:val="none"/>
          <w:lang w:eastAsia="zh-CN"/>
        </w:rPr>
        <w:t>。</w:t>
      </w:r>
    </w:p>
    <w:bookmarkEnd w:id="9"/>
    <w:bookmarkEnd w:id="10"/>
    <w:p w14:paraId="264B9351">
      <w:pPr>
        <w:rPr>
          <w:highlight w:val="none"/>
        </w:rPr>
      </w:pPr>
    </w:p>
    <w:sectPr>
      <w:pgSz w:w="11906" w:h="16838"/>
      <w:pgMar w:top="1440" w:right="1489" w:bottom="1440" w:left="1797"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B01B657F-B852-4BEB-999F-3D6A2398233F}"/>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65849903-61AE-4D8C-9553-E6E758D5FED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C5F40EB4-BE5C-4919-9655-9F49163F86F0}"/>
  </w:font>
  <w:font w:name="仿宋">
    <w:panose1 w:val="02010609060101010101"/>
    <w:charset w:val="86"/>
    <w:family w:val="modern"/>
    <w:pitch w:val="default"/>
    <w:sig w:usb0="800002BF" w:usb1="38CF7CFA" w:usb2="00000016" w:usb3="00000000" w:csb0="00040001" w:csb1="00000000"/>
    <w:embedRegular r:id="rId4" w:fontKey="{08EA34D5-B1C2-440C-99C8-5C36B1F3A3C2}"/>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Adobe 宋体 Std L">
    <w:altName w:val="宋体"/>
    <w:panose1 w:val="00000000000000000000"/>
    <w:charset w:val="86"/>
    <w:family w:val="auto"/>
    <w:pitch w:val="default"/>
    <w:sig w:usb0="00000000" w:usb1="00000000" w:usb2="00000016" w:usb3="00000000" w:csb0="00060007" w:csb1="00000000"/>
  </w:font>
  <w:font w:name="仿宋_GB2312">
    <w:panose1 w:val="02010609030101010101"/>
    <w:charset w:val="86"/>
    <w:family w:val="modern"/>
    <w:pitch w:val="default"/>
    <w:sig w:usb0="00000001" w:usb1="080E0000" w:usb2="00000000" w:usb3="00000000" w:csb0="00040000" w:csb1="00000000"/>
    <w:embedRegular r:id="rId5" w:fontKey="{989A5A16-DC13-4E4B-9F3C-094A1A0191A0}"/>
  </w:font>
  <w:font w:name="华文楷体">
    <w:panose1 w:val="02010600040101010101"/>
    <w:charset w:val="86"/>
    <w:family w:val="auto"/>
    <w:pitch w:val="default"/>
    <w:sig w:usb0="00000287" w:usb1="080F0000" w:usb2="00000000" w:usb3="00000000" w:csb0="0004009F" w:csb1="DFD70000"/>
    <w:embedRegular r:id="rId6" w:fontKey="{6E3F6869-A6EE-4A66-9E34-B382F4D45F38}"/>
  </w:font>
  <w:font w:name="楷体">
    <w:panose1 w:val="02010609060101010101"/>
    <w:charset w:val="86"/>
    <w:family w:val="modern"/>
    <w:pitch w:val="default"/>
    <w:sig w:usb0="800002BF" w:usb1="38CF7CFA" w:usb2="00000016" w:usb3="00000000" w:csb0="00040001" w:csb1="00000000"/>
    <w:embedRegular r:id="rId7" w:fontKey="{753F15F3-9A89-4CD4-9042-E4C90B478B95}"/>
  </w:font>
  <w:font w:name="Segoe UI">
    <w:panose1 w:val="020B0502040204020203"/>
    <w:charset w:val="00"/>
    <w:family w:val="swiss"/>
    <w:pitch w:val="default"/>
    <w:sig w:usb0="E4002EFF" w:usb1="C000E47F" w:usb2="00000009" w:usb3="00000000" w:csb0="200001FF" w:csb1="00000000"/>
    <w:embedRegular r:id="rId8" w:fontKey="{4D1E2CED-733C-476A-80DC-B636194077E6}"/>
  </w:font>
  <w:font w:name="华文中宋">
    <w:panose1 w:val="02010600040101010101"/>
    <w:charset w:val="86"/>
    <w:family w:val="auto"/>
    <w:pitch w:val="default"/>
    <w:sig w:usb0="00000287" w:usb1="080F0000" w:usb2="00000000" w:usb3="00000000" w:csb0="0004009F" w:csb1="DFD70000"/>
    <w:embedRegular r:id="rId9" w:fontKey="{8CC444F9-6AC0-43A3-BF53-7783D824387E}"/>
  </w:font>
  <w:font w:name="汉仪书宋二S">
    <w:altName w:val="宋体"/>
    <w:panose1 w:val="00000000000000000000"/>
    <w:charset w:val="00"/>
    <w:family w:val="auto"/>
    <w:pitch w:val="default"/>
    <w:sig w:usb0="00000000" w:usb1="00000000" w:usb2="00000000" w:usb3="00000000" w:csb0="00000000" w:csb1="00000000"/>
    <w:embedRegular r:id="rId10" w:fontKey="{DAD88766-8E5A-4B8D-8AB4-8508C9CD064B}"/>
  </w:font>
  <w:font w:name="方正小标宋_GBK">
    <w:panose1 w:val="02000000000000000000"/>
    <w:charset w:val="86"/>
    <w:family w:val="auto"/>
    <w:pitch w:val="default"/>
    <w:sig w:usb0="A00002BF" w:usb1="38CF7CFA" w:usb2="00082016" w:usb3="00000000" w:csb0="00040001" w:csb1="00000000"/>
    <w:embedRegular r:id="rId11" w:fontKey="{7EA15786-3876-4CD1-BCCE-2ED00B2EA8A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225EE">
    <w:pPr>
      <w:pStyle w:val="18"/>
      <w:jc w:val="both"/>
    </w:pPr>
  </w:p>
  <w:p w14:paraId="01D7B163">
    <w:pPr>
      <w:pStyle w:val="18"/>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71FAF05">
                          <w:pPr>
                            <w:pStyle w:val="18"/>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aX2ibLAQAAlwMAAA4AAABkcnMvZTJvRG9jLnhtbK1TS27bMBDd&#10;F+gdCO5rKUb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kpPLgP+4jtpA7S6gj1FQM55W5TbuVFuK5n7Oe/qf1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BWl9omywEAAJcDAAAOAAAAAAAAAAEAIAAAACIBAABkcnMv&#10;ZTJvRG9jLnhtbFBLBQYAAAAABgAGAFkBAABfBQAAAAA=&#10;">
              <v:fill on="f" focussize="0,0"/>
              <v:stroke on="f" weight="1.25pt"/>
              <v:imagedata o:title=""/>
              <o:lock v:ext="edit" aspectratio="f"/>
              <v:textbox inset="0mm,0mm,0mm,0mm" style="mso-fit-shape-to-text:t;">
                <w:txbxContent>
                  <w:p w14:paraId="771FAF05">
                    <w:pPr>
                      <w:pStyle w:val="18"/>
                    </w:pPr>
                  </w:p>
                </w:txbxContent>
              </v:textbox>
            </v:shape>
          </w:pict>
        </mc:Fallback>
      </mc:AlternateContent>
    </w:r>
  </w:p>
  <w:p w14:paraId="29BBD939">
    <w:pPr>
      <w:pStyle w:val="18"/>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D298D3">
    <w:pPr>
      <w:pStyle w:val="18"/>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84EC92">
                          <w:pPr>
                            <w:pStyle w:val="18"/>
                          </w:pPr>
                          <w:r>
                            <w:fldChar w:fldCharType="begin"/>
                          </w:r>
                          <w:r>
                            <w:instrText xml:space="preserve"> PAGE  \* MERGEFORMAT </w:instrText>
                          </w:r>
                          <w:r>
                            <w:fldChar w:fldCharType="separate"/>
                          </w:r>
                          <w:r>
                            <w:t>94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2TVYr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7dk1WKwIAAFcEAAAOAAAAAAAAAAEAIAAAAB8BAABkcnMvZTJvRG9jLnhtbFBLBQYAAAAABgAG&#10;AFkBAAC8BQAAAAA=&#10;">
              <v:fill on="f" focussize="0,0"/>
              <v:stroke on="f" weight="0.5pt"/>
              <v:imagedata o:title=""/>
              <o:lock v:ext="edit" aspectratio="f"/>
              <v:textbox inset="0mm,0mm,0mm,0mm" style="mso-fit-shape-to-text:t;">
                <w:txbxContent>
                  <w:p w14:paraId="4D84EC92">
                    <w:pPr>
                      <w:pStyle w:val="18"/>
                    </w:pPr>
                    <w:r>
                      <w:fldChar w:fldCharType="begin"/>
                    </w:r>
                    <w:r>
                      <w:instrText xml:space="preserve"> PAGE  \* MERGEFORMAT </w:instrText>
                    </w:r>
                    <w:r>
                      <w:fldChar w:fldCharType="separate"/>
                    </w:r>
                    <w:r>
                      <w:t>94</w:t>
                    </w:r>
                    <w:r>
                      <w:fldChar w:fldCharType="end"/>
                    </w:r>
                  </w:p>
                </w:txbxContent>
              </v:textbox>
            </v:shape>
          </w:pict>
        </mc:Fallback>
      </mc:AlternateContent>
    </w:r>
  </w:p>
  <w:p w14:paraId="1C875331">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7D33F4">
    <w:pPr>
      <w:pStyle w:val="18"/>
      <w:framePr w:wrap="around" w:vAnchor="text" w:hAnchor="margin" w:xAlign="center" w:y="1"/>
      <w:rPr>
        <w:rStyle w:val="31"/>
      </w:rPr>
    </w:pPr>
    <w:r>
      <w:fldChar w:fldCharType="begin"/>
    </w:r>
    <w:r>
      <w:rPr>
        <w:rStyle w:val="31"/>
      </w:rPr>
      <w:instrText xml:space="preserve">PAGE  </w:instrText>
    </w:r>
    <w:r>
      <w:fldChar w:fldCharType="end"/>
    </w:r>
  </w:p>
  <w:p w14:paraId="67EC5FF0">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1A2D66">
    <w:pPr>
      <w:pStyle w:val="1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78E1C6">
    <w:pPr>
      <w:pStyle w:val="18"/>
      <w:jc w:val="both"/>
    </w:pPr>
  </w:p>
  <w:p w14:paraId="685E6A07">
    <w:pPr>
      <w:pStyle w:val="18"/>
      <w:jc w:val="both"/>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37B85B0C">
                          <w:pPr>
                            <w:pStyle w:val="18"/>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ByHpPYywEAAJkDAAAOAAAAAAAAAAEAIAAAACIBAABkcnMv&#10;ZTJvRG9jLnhtbFBLBQYAAAAABgAGAFkBAABfBQAAAAA=&#10;">
              <v:fill on="f" focussize="0,0"/>
              <v:stroke on="f" weight="1.25pt"/>
              <v:imagedata o:title=""/>
              <o:lock v:ext="edit" aspectratio="f"/>
              <v:textbox inset="0mm,0mm,0mm,0mm" style="mso-fit-shape-to-text:t;">
                <w:txbxContent>
                  <w:p w14:paraId="37B85B0C">
                    <w:pPr>
                      <w:pStyle w:val="18"/>
                    </w:pPr>
                  </w:p>
                </w:txbxContent>
              </v:textbox>
            </v:shape>
          </w:pict>
        </mc:Fallback>
      </mc:AlternateContent>
    </w:r>
  </w:p>
  <w:p w14:paraId="17EFAB12">
    <w:pPr>
      <w:pStyle w:val="18"/>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AED758">
    <w:pPr>
      <w:pStyle w:val="10"/>
      <w:spacing w:line="14" w:lineRule="auto"/>
      <w:rPr>
        <w:sz w:val="20"/>
      </w:rPr>
    </w:pPr>
    <w:r>
      <w:rPr>
        <w:lang w:val="en-US"/>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E40518">
                          <w:pPr>
                            <w:pStyle w:val="18"/>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02E40518">
                    <w:pPr>
                      <w:pStyle w:val="18"/>
                    </w:pPr>
                    <w:r>
                      <w:fldChar w:fldCharType="begin"/>
                    </w:r>
                    <w:r>
                      <w:instrText xml:space="preserve"> PAGE  \* MERGEFORMAT </w:instrText>
                    </w:r>
                    <w:r>
                      <w:fldChar w:fldCharType="separate"/>
                    </w:r>
                    <w:r>
                      <w:t>13</w:t>
                    </w:r>
                    <w:r>
                      <w:fldChar w:fldCharType="end"/>
                    </w:r>
                  </w:p>
                </w:txbxContent>
              </v:textbox>
            </v:shape>
          </w:pict>
        </mc:Fallback>
      </mc:AlternateContent>
    </w:r>
    <w:r>
      <w:rPr>
        <w:lang w:val="en-US"/>
      </w:rPr>
      <mc:AlternateContent>
        <mc:Choice Requires="wps">
          <w:drawing>
            <wp:anchor distT="0" distB="0" distL="114300" distR="114300" simplePos="0" relativeHeight="251663360" behindDoc="1" locked="0" layoutInCell="1" allowOverlap="1">
              <wp:simplePos x="0" y="0"/>
              <wp:positionH relativeFrom="page">
                <wp:posOffset>706120</wp:posOffset>
              </wp:positionH>
              <wp:positionV relativeFrom="page">
                <wp:posOffset>10180955</wp:posOffset>
              </wp:positionV>
              <wp:extent cx="1339850" cy="1397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339850" cy="139700"/>
                      </a:xfrm>
                      <a:prstGeom prst="rect">
                        <a:avLst/>
                      </a:prstGeom>
                      <a:noFill/>
                      <a:ln>
                        <a:noFill/>
                      </a:ln>
                      <a:effectLst/>
                    </wps:spPr>
                    <wps:txbx>
                      <w:txbxContent>
                        <w:p w14:paraId="155B69EC">
                          <w:pPr>
                            <w:spacing w:line="220" w:lineRule="exact"/>
                            <w:ind w:left="20"/>
                            <w:jc w:val="left"/>
                            <w:rPr>
                              <w:sz w:val="18"/>
                            </w:rPr>
                          </w:pPr>
                          <w:r>
                            <w:fldChar w:fldCharType="begin"/>
                          </w:r>
                          <w:r>
                            <w:instrText xml:space="preserve"> HYPERLINK "http://www.chinapsp.cn/" \h </w:instrText>
                          </w:r>
                          <w:r>
                            <w:fldChar w:fldCharType="separate"/>
                          </w:r>
                          <w:r>
                            <w:fldChar w:fldCharType="end"/>
                          </w:r>
                        </w:p>
                      </w:txbxContent>
                    </wps:txbx>
                    <wps:bodyPr lIns="0" tIns="0" rIns="0" bIns="0" upright="1"/>
                  </wps:wsp>
                </a:graphicData>
              </a:graphic>
            </wp:anchor>
          </w:drawing>
        </mc:Choice>
        <mc:Fallback>
          <w:pict>
            <v:shape id="_x0000_s1026" o:spid="_x0000_s1026" o:spt="202" type="#_x0000_t202" style="position:absolute;left:0pt;margin-left:55.6pt;margin-top:801.65pt;height:11pt;width:105.5pt;mso-position-horizontal-relative:page;mso-position-vertical-relative:page;z-index:-251653120;mso-width-relative:page;mso-height-relative:page;" filled="f" stroked="f" coordsize="21600,21600" o:gfxdata="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AM0p1LZAAAADQEAAA8AAAAAAAAAAQAgAAAAIgAAAGRycy9kb3ducmV2Lnht&#10;bFBLAQIUABQAAAAIAIdO4kAR2+JJvwEAAIADAAAOAAAAAAAAAAEAIAAAACgBAABkcnMvZTJvRG9j&#10;LnhtbFBLBQYAAAAABgAGAFkBAABZBQAAAAA=&#10;">
              <v:fill on="f" focussize="0,0"/>
              <v:stroke on="f"/>
              <v:imagedata o:title=""/>
              <o:lock v:ext="edit" aspectratio="f"/>
              <v:textbox inset="0mm,0mm,0mm,0mm">
                <w:txbxContent>
                  <w:p w14:paraId="155B69EC">
                    <w:pPr>
                      <w:spacing w:line="220" w:lineRule="exact"/>
                      <w:ind w:left="20"/>
                      <w:jc w:val="left"/>
                      <w:rPr>
                        <w:sz w:val="18"/>
                      </w:rPr>
                    </w:pPr>
                    <w:r>
                      <w:fldChar w:fldCharType="begin"/>
                    </w:r>
                    <w:r>
                      <w:instrText xml:space="preserve"> HYPERLINK "http://www.chinapsp.cn/" \h </w:instrText>
                    </w:r>
                    <w:r>
                      <w:fldChar w:fldCharType="separate"/>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2D0127">
    <w:pPr>
      <w:pStyle w:val="10"/>
      <w:spacing w:line="14" w:lineRule="auto"/>
      <w:rPr>
        <w:sz w:val="20"/>
      </w:rPr>
    </w:pPr>
    <w:r>
      <w:rPr>
        <w:lang w:val="en-US"/>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C75FF5">
                          <w:pPr>
                            <w:pStyle w:val="18"/>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46C75FF5">
                    <w:pPr>
                      <w:pStyle w:val="18"/>
                    </w:pPr>
                    <w:r>
                      <w:fldChar w:fldCharType="begin"/>
                    </w:r>
                    <w:r>
                      <w:instrText xml:space="preserve"> PAGE  \* MERGEFORMAT </w:instrText>
                    </w:r>
                    <w:r>
                      <w:fldChar w:fldCharType="separate"/>
                    </w:r>
                    <w:r>
                      <w:t>52</w:t>
                    </w:r>
                    <w:r>
                      <w:fldChar w:fldCharType="end"/>
                    </w:r>
                  </w:p>
                </w:txbxContent>
              </v:textbox>
            </v:shape>
          </w:pict>
        </mc:Fallback>
      </mc:AlternateContent>
    </w:r>
    <w:r>
      <w:rPr>
        <w:lang w:val="en-US"/>
      </w:rPr>
      <mc:AlternateContent>
        <mc:Choice Requires="wps">
          <w:drawing>
            <wp:anchor distT="0" distB="0" distL="114300" distR="114300" simplePos="0" relativeHeight="251660288" behindDoc="1" locked="0" layoutInCell="1" allowOverlap="1">
              <wp:simplePos x="0" y="0"/>
              <wp:positionH relativeFrom="page">
                <wp:posOffset>706120</wp:posOffset>
              </wp:positionH>
              <wp:positionV relativeFrom="page">
                <wp:posOffset>10180955</wp:posOffset>
              </wp:positionV>
              <wp:extent cx="1339850" cy="1397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339850" cy="139700"/>
                      </a:xfrm>
                      <a:prstGeom prst="rect">
                        <a:avLst/>
                      </a:prstGeom>
                      <a:noFill/>
                      <a:ln>
                        <a:noFill/>
                      </a:ln>
                      <a:effectLst/>
                    </wps:spPr>
                    <wps:txbx>
                      <w:txbxContent>
                        <w:p w14:paraId="3A8E412B">
                          <w:pPr>
                            <w:spacing w:line="220" w:lineRule="exact"/>
                            <w:ind w:left="20"/>
                            <w:jc w:val="left"/>
                            <w:rPr>
                              <w:sz w:val="18"/>
                            </w:rPr>
                          </w:pPr>
                          <w:r>
                            <w:fldChar w:fldCharType="begin"/>
                          </w:r>
                          <w:r>
                            <w:instrText xml:space="preserve"> HYPERLINK "http://www.chinapsp.cn/" \h </w:instrText>
                          </w:r>
                          <w:r>
                            <w:fldChar w:fldCharType="separate"/>
                          </w:r>
                          <w:r>
                            <w:fldChar w:fldCharType="end"/>
                          </w:r>
                        </w:p>
                      </w:txbxContent>
                    </wps:txbx>
                    <wps:bodyPr lIns="0" tIns="0" rIns="0" bIns="0" upright="1"/>
                  </wps:wsp>
                </a:graphicData>
              </a:graphic>
            </wp:anchor>
          </w:drawing>
        </mc:Choice>
        <mc:Fallback>
          <w:pict>
            <v:shape id="_x0000_s1026" o:spid="_x0000_s1026" o:spt="202" type="#_x0000_t202" style="position:absolute;left:0pt;margin-left:55.6pt;margin-top:801.65pt;height:11pt;width:105.5pt;mso-position-horizontal-relative:page;mso-position-vertical-relative:page;z-index:-251656192;mso-width-relative:page;mso-height-relative:page;" filled="f" stroked="f" coordsize="21600,21600" o:gfxdata="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AM0p1LZAAAADQEAAA8AAAAAAAAAAQAgAAAAIgAAAGRycy9kb3ducmV2Lnht&#10;bFBLAQIUABQAAAAIAIdO4kAgwAv7vwEAAIADAAAOAAAAAAAAAAEAIAAAACgBAABkcnMvZTJvRG9j&#10;LnhtbFBLBQYAAAAABgAGAFkBAABZBQAAAAA=&#10;">
              <v:fill on="f" focussize="0,0"/>
              <v:stroke on="f"/>
              <v:imagedata o:title=""/>
              <o:lock v:ext="edit" aspectratio="f"/>
              <v:textbox inset="0mm,0mm,0mm,0mm">
                <w:txbxContent>
                  <w:p w14:paraId="3A8E412B">
                    <w:pPr>
                      <w:spacing w:line="220" w:lineRule="exact"/>
                      <w:ind w:left="20"/>
                      <w:jc w:val="left"/>
                      <w:rPr>
                        <w:sz w:val="18"/>
                      </w:rPr>
                    </w:pPr>
                    <w:r>
                      <w:fldChar w:fldCharType="begin"/>
                    </w:r>
                    <w:r>
                      <w:instrText xml:space="preserve"> HYPERLINK "http://www.chinapsp.cn/" \h </w:instrText>
                    </w:r>
                    <w:r>
                      <w:fldChar w:fldCharType="separate"/>
                    </w:r>
                    <w:r>
                      <w:fldChar w:fldCharType="end"/>
                    </w:r>
                  </w:p>
                </w:txbxContent>
              </v:textbox>
            </v:shape>
          </w:pict>
        </mc:Fallback>
      </mc:AlternateContent>
    </w:r>
    <w:r>
      <w:rPr>
        <w:lang w:val="en-US"/>
      </w:rPr>
      <mc:AlternateContent>
        <mc:Choice Requires="wps">
          <w:drawing>
            <wp:anchor distT="0" distB="0" distL="114300" distR="114300" simplePos="0" relativeHeight="251661312" behindDoc="1" locked="0" layoutInCell="1" allowOverlap="1">
              <wp:simplePos x="0" y="0"/>
              <wp:positionH relativeFrom="page">
                <wp:posOffset>4935220</wp:posOffset>
              </wp:positionH>
              <wp:positionV relativeFrom="page">
                <wp:posOffset>10180955</wp:posOffset>
              </wp:positionV>
              <wp:extent cx="2110740" cy="146685"/>
              <wp:effectExtent l="0" t="0" r="0" b="0"/>
              <wp:wrapNone/>
              <wp:docPr id="9" name="文本框 9"/>
              <wp:cNvGraphicFramePr/>
              <a:graphic xmlns:a="http://schemas.openxmlformats.org/drawingml/2006/main">
                <a:graphicData uri="http://schemas.microsoft.com/office/word/2010/wordprocessingShape">
                  <wps:wsp>
                    <wps:cNvSpPr txBox="1"/>
                    <wps:spPr>
                      <a:xfrm>
                        <a:off x="0" y="0"/>
                        <a:ext cx="2110740" cy="146685"/>
                      </a:xfrm>
                      <a:prstGeom prst="rect">
                        <a:avLst/>
                      </a:prstGeom>
                      <a:noFill/>
                      <a:ln>
                        <a:noFill/>
                      </a:ln>
                      <a:effectLst/>
                    </wps:spPr>
                    <wps:txbx>
                      <w:txbxContent>
                        <w:p w14:paraId="1C31E87D">
                          <w:pPr>
                            <w:spacing w:line="220" w:lineRule="exact"/>
                            <w:ind w:left="20"/>
                            <w:jc w:val="left"/>
                            <w:rPr>
                              <w:sz w:val="18"/>
                            </w:rPr>
                          </w:pPr>
                        </w:p>
                      </w:txbxContent>
                    </wps:txbx>
                    <wps:bodyPr lIns="0" tIns="0" rIns="0" bIns="0" upright="1"/>
                  </wps:wsp>
                </a:graphicData>
              </a:graphic>
            </wp:anchor>
          </w:drawing>
        </mc:Choice>
        <mc:Fallback>
          <w:pict>
            <v:shape id="_x0000_s1026" o:spid="_x0000_s1026" o:spt="202" type="#_x0000_t202" style="position:absolute;left:0pt;margin-left:388.6pt;margin-top:801.65pt;height:11.55pt;width:166.2pt;mso-position-horizontal-relative:page;mso-position-vertical-relative:page;z-index:-251655168;mso-width-relative:page;mso-height-relative:page;" filled="f" stroked="f" coordsize="21600,21600" o:gfxdata="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bnlzG2gAAAA4BAAAPAAAAAAAAAAEAIAAAACIAAABkcnMvZG93bnJldi54&#10;bWxQSwECFAAUAAAACACHTuJAMf88Nb8BAACAAwAADgAAAAAAAAABACAAAAApAQAAZHJzL2Uyb0Rv&#10;Yy54bWxQSwUGAAAAAAYABgBZAQAAWgUAAAAA&#10;">
              <v:fill on="f" focussize="0,0"/>
              <v:stroke on="f"/>
              <v:imagedata o:title=""/>
              <o:lock v:ext="edit" aspectratio="f"/>
              <v:textbox inset="0mm,0mm,0mm,0mm">
                <w:txbxContent>
                  <w:p w14:paraId="1C31E87D">
                    <w:pPr>
                      <w:spacing w:line="220" w:lineRule="exact"/>
                      <w:ind w:left="20"/>
                      <w:jc w:val="left"/>
                      <w:rPr>
                        <w:sz w:val="18"/>
                      </w:rPr>
                    </w:pP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171B00">
    <w:pPr>
      <w:spacing w:line="189" w:lineRule="auto"/>
      <w:ind w:left="4124"/>
      <w:rPr>
        <w:rFonts w:ascii="Calibri" w:hAnsi="Calibri"/>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FB81E8">
                          <w:pPr>
                            <w:pStyle w:val="18"/>
                          </w:pPr>
                          <w:r>
                            <w:fldChar w:fldCharType="begin"/>
                          </w:r>
                          <w:r>
                            <w:instrText xml:space="preserve"> PAGE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48FB81E8">
                    <w:pPr>
                      <w:pStyle w:val="18"/>
                    </w:pPr>
                    <w:r>
                      <w:fldChar w:fldCharType="begin"/>
                    </w:r>
                    <w:r>
                      <w:instrText xml:space="preserve"> PAGE  \* MERGEFORMAT </w:instrText>
                    </w:r>
                    <w:r>
                      <w:fldChar w:fldCharType="separate"/>
                    </w:r>
                    <w:r>
                      <w:t>73</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69B6A">
    <w:pPr>
      <w:pStyle w:val="18"/>
      <w:ind w:right="360"/>
      <w:jc w:val="right"/>
      <w:rPr>
        <w:i/>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265C72">
                          <w:pPr>
                            <w:pStyle w:val="18"/>
                          </w:pPr>
                          <w:r>
                            <w:fldChar w:fldCharType="begin"/>
                          </w:r>
                          <w:r>
                            <w:instrText xml:space="preserve"> PAGE  \* MERGEFORMAT </w:instrText>
                          </w:r>
                          <w:r>
                            <w:fldChar w:fldCharType="separate"/>
                          </w:r>
                          <w:r>
                            <w:t>93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14:paraId="03265C72">
                    <w:pPr>
                      <w:pStyle w:val="18"/>
                    </w:pPr>
                    <w:r>
                      <w:fldChar w:fldCharType="begin"/>
                    </w:r>
                    <w:r>
                      <w:instrText xml:space="preserve"> PAGE  \* MERGEFORMAT </w:instrText>
                    </w:r>
                    <w:r>
                      <w:fldChar w:fldCharType="separate"/>
                    </w:r>
                    <w:r>
                      <w:t>93</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2FBCC1">
    <w:pPr>
      <w:pStyle w:val="18"/>
      <w:framePr w:wrap="around" w:vAnchor="text" w:hAnchor="margin" w:xAlign="center" w:y="1"/>
      <w:rPr>
        <w:rStyle w:val="31"/>
      </w:rPr>
    </w:pPr>
    <w:r>
      <w:fldChar w:fldCharType="begin"/>
    </w:r>
    <w:r>
      <w:rPr>
        <w:rStyle w:val="31"/>
      </w:rPr>
      <w:instrText xml:space="preserve">PAGE  </w:instrText>
    </w:r>
    <w:r>
      <w:fldChar w:fldCharType="end"/>
    </w:r>
  </w:p>
  <w:p w14:paraId="05D6CE24">
    <w:pPr>
      <w:pStyle w:val="18"/>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E2FF74">
    <w:pPr>
      <w:pStyle w:val="19"/>
      <w:pBdr>
        <w:bottom w:val="none" w:color="auto" w:sz="0" w:space="1"/>
      </w:pBdr>
      <w:wordWrap w:val="0"/>
      <w:jc w:val="right"/>
      <w:rPr>
        <w:rFonts w:ascii="宋体" w:hAnsi="宋体" w:eastAsia="楷体"/>
      </w:rPr>
    </w:pPr>
    <w:r>
      <w:rPr>
        <w:rFonts w:ascii="楷体" w:hAnsi="楷体" w:eastAsia="楷体" w:cs="宋体"/>
        <w:b/>
        <w:sz w:val="22"/>
      </w:rPr>
      <w:drawing>
        <wp:inline distT="0" distB="0" distL="114300" distR="114300">
          <wp:extent cx="216535" cy="216535"/>
          <wp:effectExtent l="0" t="0" r="12065" b="12065"/>
          <wp:docPr id="2" name="图片 1" descr="锦瑞祥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锦瑞祥Logo"/>
                  <pic:cNvPicPr>
                    <a:picLocks noChangeAspect="1"/>
                  </pic:cNvPicPr>
                </pic:nvPicPr>
                <pic:blipFill>
                  <a:blip r:embed="rId1"/>
                  <a:stretch>
                    <a:fillRect/>
                  </a:stretch>
                </pic:blipFill>
                <pic:spPr>
                  <a:xfrm>
                    <a:off x="0" y="0"/>
                    <a:ext cx="216535" cy="216535"/>
                  </a:xfrm>
                  <a:prstGeom prst="rect">
                    <a:avLst/>
                  </a:prstGeom>
                  <a:noFill/>
                  <a:ln>
                    <a:noFill/>
                  </a:ln>
                </pic:spPr>
              </pic:pic>
            </a:graphicData>
          </a:graphic>
        </wp:inline>
      </w:drawing>
    </w:r>
    <w:r>
      <w:rPr>
        <w:rFonts w:hint="eastAsia" w:ascii="楷体" w:hAnsi="楷体" w:eastAsia="楷体" w:cs="宋体"/>
        <w:b/>
        <w:sz w:val="22"/>
        <w:lang w:eastAsia="zh-CN"/>
      </w:rPr>
      <w:t>新疆锦瑞祥工程项目咨询管理有限公司</w:t>
    </w:r>
    <w:r>
      <w:rPr>
        <w:rFonts w:hint="eastAsia" w:ascii="楷体" w:hAnsi="楷体" w:eastAsia="楷体" w:cs="宋体"/>
        <w:b/>
        <w:sz w:val="22"/>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33BB1">
    <w:pPr>
      <w:pStyle w:val="19"/>
      <w:pBdr>
        <w:bottom w:val="none" w:color="auto" w:sz="0" w:space="1"/>
      </w:pBdr>
      <w:wordWrap w:val="0"/>
      <w:jc w:val="right"/>
      <w:rPr>
        <w:rFonts w:ascii="宋体" w:hAnsi="宋体" w:eastAsia="楷体"/>
      </w:rPr>
    </w:pPr>
    <w:r>
      <w:rPr>
        <w:rFonts w:ascii="楷体" w:hAnsi="楷体" w:eastAsia="楷体" w:cs="宋体"/>
        <w:b/>
        <w:sz w:val="22"/>
      </w:rPr>
      <w:drawing>
        <wp:inline distT="0" distB="0" distL="114300" distR="114300">
          <wp:extent cx="216535" cy="216535"/>
          <wp:effectExtent l="0" t="0" r="12065" b="12065"/>
          <wp:docPr id="19" name="图片 1" descr="锦瑞祥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 descr="锦瑞祥Logo"/>
                  <pic:cNvPicPr>
                    <a:picLocks noChangeAspect="1"/>
                  </pic:cNvPicPr>
                </pic:nvPicPr>
                <pic:blipFill>
                  <a:blip r:embed="rId1"/>
                  <a:stretch>
                    <a:fillRect/>
                  </a:stretch>
                </pic:blipFill>
                <pic:spPr>
                  <a:xfrm>
                    <a:off x="0" y="0"/>
                    <a:ext cx="216535" cy="216535"/>
                  </a:xfrm>
                  <a:prstGeom prst="rect">
                    <a:avLst/>
                  </a:prstGeom>
                  <a:noFill/>
                  <a:ln>
                    <a:noFill/>
                  </a:ln>
                </pic:spPr>
              </pic:pic>
            </a:graphicData>
          </a:graphic>
        </wp:inline>
      </w:drawing>
    </w:r>
    <w:r>
      <w:rPr>
        <w:rFonts w:hint="eastAsia" w:ascii="楷体" w:hAnsi="楷体" w:eastAsia="楷体" w:cs="宋体"/>
        <w:b/>
        <w:sz w:val="22"/>
        <w:lang w:eastAsia="zh-CN"/>
      </w:rPr>
      <w:t>新疆锦瑞祥工程项目咨询管理有限公司</w:t>
    </w:r>
    <w:r>
      <w:rPr>
        <w:rFonts w:hint="eastAsia" w:ascii="楷体" w:hAnsi="楷体" w:eastAsia="楷体" w:cs="宋体"/>
        <w:b/>
        <w:sz w:val="22"/>
      </w:rPr>
      <w:t xml:space="preserve"> </w:t>
    </w:r>
  </w:p>
  <w:p w14:paraId="7D593648">
    <w:pPr>
      <w:pStyle w:val="19"/>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2496C0">
    <w:pPr>
      <w:pStyle w:val="19"/>
      <w:pBdr>
        <w:bottom w:val="none" w:color="auto" w:sz="0" w:space="1"/>
      </w:pBdr>
      <w:wordWrap w:val="0"/>
      <w:jc w:val="right"/>
      <w:rPr>
        <w:rFonts w:ascii="宋体" w:hAnsi="宋体" w:eastAsia="楷体"/>
      </w:rPr>
    </w:pPr>
    <w:r>
      <w:rPr>
        <w:rFonts w:ascii="楷体" w:hAnsi="楷体" w:eastAsia="楷体" w:cs="宋体"/>
        <w:b/>
        <w:sz w:val="22"/>
      </w:rPr>
      <w:drawing>
        <wp:inline distT="0" distB="0" distL="114300" distR="114300">
          <wp:extent cx="216535" cy="216535"/>
          <wp:effectExtent l="0" t="0" r="12065" b="12065"/>
          <wp:docPr id="20" name="图片 1" descr="锦瑞祥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 descr="锦瑞祥Logo"/>
                  <pic:cNvPicPr>
                    <a:picLocks noChangeAspect="1"/>
                  </pic:cNvPicPr>
                </pic:nvPicPr>
                <pic:blipFill>
                  <a:blip r:embed="rId1"/>
                  <a:stretch>
                    <a:fillRect/>
                  </a:stretch>
                </pic:blipFill>
                <pic:spPr>
                  <a:xfrm>
                    <a:off x="0" y="0"/>
                    <a:ext cx="216535" cy="216535"/>
                  </a:xfrm>
                  <a:prstGeom prst="rect">
                    <a:avLst/>
                  </a:prstGeom>
                  <a:noFill/>
                  <a:ln>
                    <a:noFill/>
                  </a:ln>
                </pic:spPr>
              </pic:pic>
            </a:graphicData>
          </a:graphic>
        </wp:inline>
      </w:drawing>
    </w:r>
    <w:r>
      <w:rPr>
        <w:rFonts w:hint="eastAsia" w:ascii="宋体" w:hAnsi="宋体"/>
      </w:rPr>
      <w:t xml:space="preserve"> </w:t>
    </w:r>
    <w:r>
      <w:rPr>
        <w:rFonts w:hint="eastAsia" w:ascii="楷体" w:hAnsi="楷体" w:eastAsia="楷体" w:cs="宋体"/>
        <w:b/>
        <w:sz w:val="22"/>
        <w:lang w:eastAsia="zh-CN"/>
      </w:rPr>
      <w:t>新疆锦瑞祥工程项目咨询管理有限公司</w:t>
    </w:r>
    <w:r>
      <w:rPr>
        <w:rFonts w:hint="eastAsia" w:ascii="楷体" w:hAnsi="楷体" w:eastAsia="楷体" w:cs="宋体"/>
        <w:b/>
        <w:sz w:val="22"/>
      </w:rPr>
      <w:t xml:space="preserve"> </w:t>
    </w:r>
  </w:p>
  <w:p w14:paraId="403063E5">
    <w:pPr>
      <w:pStyle w:val="19"/>
      <w:pBdr>
        <w:bottom w:val="none" w:color="auto" w:sz="0" w:space="1"/>
      </w:pBdr>
      <w:rPr>
        <w:rFonts w:ascii="宋体" w:hAnsi="宋体"/>
      </w:rPr>
    </w:pPr>
    <w:r>
      <w:rPr>
        <w:rFonts w:hint="eastAsia" w:ascii="宋体" w:hAnsi="宋体"/>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A66AAE"/>
    <w:multiLevelType w:val="multilevel"/>
    <w:tmpl w:val="A0A66AAE"/>
    <w:lvl w:ilvl="0" w:tentative="0">
      <w:start w:val="1"/>
      <w:numFmt w:val="chineseCounting"/>
      <w:suff w:val="nothing"/>
      <w:lvlText w:val="第%1章 "/>
      <w:lvlJc w:val="left"/>
      <w:pPr>
        <w:ind w:left="432" w:hanging="432"/>
      </w:pPr>
      <w:rPr>
        <w:rFonts w:hint="eastAsia"/>
      </w:rPr>
    </w:lvl>
    <w:lvl w:ilvl="1" w:tentative="0">
      <w:start w:val="1"/>
      <w:numFmt w:val="decimal"/>
      <w:isLgl/>
      <w:lvlText w:val="%1.%2."/>
      <w:lvlJc w:val="left"/>
      <w:pPr>
        <w:ind w:left="575" w:hanging="575"/>
      </w:pPr>
      <w:rPr>
        <w:rFonts w:hint="eastAsia"/>
      </w:rPr>
    </w:lvl>
    <w:lvl w:ilvl="2" w:tentative="0">
      <w:start w:val="1"/>
      <w:numFmt w:val="decimal"/>
      <w:isLgl/>
      <w:lvlText w:val="%1.%2.%3."/>
      <w:lvlJc w:val="left"/>
      <w:pPr>
        <w:ind w:left="720" w:hanging="720"/>
      </w:pPr>
      <w:rPr>
        <w:rFonts w:hint="eastAsia"/>
      </w:rPr>
    </w:lvl>
    <w:lvl w:ilvl="3" w:tentative="0">
      <w:start w:val="1"/>
      <w:numFmt w:val="decimal"/>
      <w:pStyle w:val="5"/>
      <w:isLgl/>
      <w:lvlText w:val="%1.%2.%3.%4."/>
      <w:lvlJc w:val="left"/>
      <w:pPr>
        <w:ind w:left="2334" w:hanging="864"/>
      </w:pPr>
      <w:rPr>
        <w:rFonts w:hint="eastAsia"/>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1"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abstractNum w:abstractNumId="1">
    <w:nsid w:val="AFF3DF67"/>
    <w:multiLevelType w:val="singleLevel"/>
    <w:tmpl w:val="AFF3DF67"/>
    <w:lvl w:ilvl="0" w:tentative="0">
      <w:start w:val="4"/>
      <w:numFmt w:val="chineseCounting"/>
      <w:suff w:val="nothing"/>
      <w:lvlText w:val="（%1）"/>
      <w:lvlJc w:val="left"/>
      <w:rPr>
        <w:rFonts w:hint="eastAsia"/>
      </w:rPr>
    </w:lvl>
  </w:abstractNum>
  <w:abstractNum w:abstractNumId="2">
    <w:nsid w:val="CC68EA73"/>
    <w:multiLevelType w:val="singleLevel"/>
    <w:tmpl w:val="CC68EA73"/>
    <w:lvl w:ilvl="0" w:tentative="0">
      <w:start w:val="4"/>
      <w:numFmt w:val="chineseCounting"/>
      <w:suff w:val="nothing"/>
      <w:lvlText w:val="%1、"/>
      <w:lvlJc w:val="left"/>
      <w:rPr>
        <w:rFonts w:hint="eastAsia"/>
      </w:rPr>
    </w:lvl>
  </w:abstractNum>
  <w:abstractNum w:abstractNumId="3">
    <w:nsid w:val="CFE7C3F8"/>
    <w:multiLevelType w:val="singleLevel"/>
    <w:tmpl w:val="CFE7C3F8"/>
    <w:lvl w:ilvl="0" w:tentative="0">
      <w:start w:val="1"/>
      <w:numFmt w:val="decimal"/>
      <w:suff w:val="nothing"/>
      <w:lvlText w:val="（%1）"/>
      <w:lvlJc w:val="left"/>
    </w:lvl>
  </w:abstractNum>
  <w:abstractNum w:abstractNumId="4">
    <w:nsid w:val="E0738844"/>
    <w:multiLevelType w:val="singleLevel"/>
    <w:tmpl w:val="E0738844"/>
    <w:lvl w:ilvl="0" w:tentative="0">
      <w:start w:val="3"/>
      <w:numFmt w:val="chineseCounting"/>
      <w:suff w:val="space"/>
      <w:lvlText w:val="第%1部分"/>
      <w:lvlJc w:val="left"/>
      <w:rPr>
        <w:rFonts w:hint="eastAsia"/>
      </w:rPr>
    </w:lvl>
  </w:abstractNum>
  <w:abstractNum w:abstractNumId="5">
    <w:nsid w:val="FFEFC674"/>
    <w:multiLevelType w:val="singleLevel"/>
    <w:tmpl w:val="FFEFC674"/>
    <w:lvl w:ilvl="0" w:tentative="0">
      <w:start w:val="1"/>
      <w:numFmt w:val="decimal"/>
      <w:suff w:val="nothing"/>
      <w:lvlText w:val="（%1）"/>
      <w:lvlJc w:val="left"/>
    </w:lvl>
  </w:abstractNum>
  <w:abstractNum w:abstractNumId="6">
    <w:nsid w:val="00000002"/>
    <w:multiLevelType w:val="multilevel"/>
    <w:tmpl w:val="00000002"/>
    <w:lvl w:ilvl="0" w:tentative="0">
      <w:start w:val="1"/>
      <w:numFmt w:val="upperLetter"/>
      <w:pStyle w:val="2"/>
      <w:lvlText w:val="%1、"/>
      <w:lvlJc w:val="left"/>
      <w:pPr>
        <w:tabs>
          <w:tab w:val="left" w:pos="360"/>
        </w:tabs>
        <w:ind w:left="360" w:hanging="36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04"/>
    <w:multiLevelType w:val="singleLevel"/>
    <w:tmpl w:val="00000004"/>
    <w:lvl w:ilvl="0" w:tentative="0">
      <w:start w:val="1"/>
      <w:numFmt w:val="decimal"/>
      <w:lvlText w:val="（%1）"/>
      <w:lvlJc w:val="left"/>
      <w:pPr>
        <w:tabs>
          <w:tab w:val="left" w:pos="1245"/>
        </w:tabs>
        <w:ind w:left="1245" w:hanging="690"/>
      </w:pPr>
      <w:rPr>
        <w:rFonts w:hint="eastAsia"/>
      </w:rPr>
    </w:lvl>
  </w:abstractNum>
  <w:abstractNum w:abstractNumId="8">
    <w:nsid w:val="297873AC"/>
    <w:multiLevelType w:val="singleLevel"/>
    <w:tmpl w:val="297873AC"/>
    <w:lvl w:ilvl="0" w:tentative="0">
      <w:start w:val="1"/>
      <w:numFmt w:val="decimal"/>
      <w:suff w:val="nothing"/>
      <w:lvlText w:val="%1、"/>
      <w:lvlJc w:val="left"/>
    </w:lvl>
  </w:abstractNum>
  <w:abstractNum w:abstractNumId="9">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50"/>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0">
    <w:nsid w:val="578D339B"/>
    <w:multiLevelType w:val="singleLevel"/>
    <w:tmpl w:val="578D339B"/>
    <w:lvl w:ilvl="0" w:tentative="0">
      <w:start w:val="1"/>
      <w:numFmt w:val="decimal"/>
      <w:pStyle w:val="14"/>
      <w:lvlText w:val="%1."/>
      <w:lvlJc w:val="left"/>
      <w:pPr>
        <w:tabs>
          <w:tab w:val="left" w:pos="2040"/>
        </w:tabs>
        <w:ind w:left="2040" w:hanging="360"/>
      </w:pPr>
    </w:lvl>
  </w:abstractNum>
  <w:abstractNum w:abstractNumId="11">
    <w:nsid w:val="7A0F6431"/>
    <w:multiLevelType w:val="singleLevel"/>
    <w:tmpl w:val="7A0F6431"/>
    <w:lvl w:ilvl="0" w:tentative="0">
      <w:start w:val="1"/>
      <w:numFmt w:val="decimal"/>
      <w:suff w:val="space"/>
      <w:lvlText w:val="%1."/>
      <w:lvlJc w:val="left"/>
    </w:lvl>
  </w:abstractNum>
  <w:num w:numId="1">
    <w:abstractNumId w:val="6"/>
  </w:num>
  <w:num w:numId="2">
    <w:abstractNumId w:val="0"/>
  </w:num>
  <w:num w:numId="3">
    <w:abstractNumId w:val="10"/>
  </w:num>
  <w:num w:numId="4">
    <w:abstractNumId w:val="9"/>
  </w:num>
  <w:num w:numId="5">
    <w:abstractNumId w:val="8"/>
  </w:num>
  <w:num w:numId="6">
    <w:abstractNumId w:val="4"/>
  </w:num>
  <w:num w:numId="7">
    <w:abstractNumId w:val="2"/>
  </w:num>
  <w:num w:numId="8">
    <w:abstractNumId w:val="11"/>
  </w:num>
  <w:num w:numId="9">
    <w:abstractNumId w:val="3"/>
  </w:num>
  <w:num w:numId="10">
    <w:abstractNumId w:val="5"/>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QzZmJiOWFkZDhmZmEzODJhNmNiN2YyZWRlMGI2MzcifQ=="/>
  </w:docVars>
  <w:rsids>
    <w:rsidRoot w:val="78525E90"/>
    <w:rsid w:val="001969CE"/>
    <w:rsid w:val="001A64C4"/>
    <w:rsid w:val="001C471D"/>
    <w:rsid w:val="001D2AEB"/>
    <w:rsid w:val="003C0DF2"/>
    <w:rsid w:val="003C28DE"/>
    <w:rsid w:val="00473031"/>
    <w:rsid w:val="005574FC"/>
    <w:rsid w:val="00563274"/>
    <w:rsid w:val="00580B8B"/>
    <w:rsid w:val="0063393F"/>
    <w:rsid w:val="008729B4"/>
    <w:rsid w:val="00884A6A"/>
    <w:rsid w:val="008B6506"/>
    <w:rsid w:val="00902358"/>
    <w:rsid w:val="00A07254"/>
    <w:rsid w:val="00B0507A"/>
    <w:rsid w:val="00B561ED"/>
    <w:rsid w:val="00BA3803"/>
    <w:rsid w:val="00BE0E94"/>
    <w:rsid w:val="00C77D79"/>
    <w:rsid w:val="00CD1F07"/>
    <w:rsid w:val="00DB30A2"/>
    <w:rsid w:val="00E024DE"/>
    <w:rsid w:val="00E504ED"/>
    <w:rsid w:val="00EA2737"/>
    <w:rsid w:val="00ED3BD8"/>
    <w:rsid w:val="00FB5AAC"/>
    <w:rsid w:val="00FE5DE6"/>
    <w:rsid w:val="010333FC"/>
    <w:rsid w:val="01062D03"/>
    <w:rsid w:val="010D7DD7"/>
    <w:rsid w:val="01176EA7"/>
    <w:rsid w:val="012E5443"/>
    <w:rsid w:val="013156BA"/>
    <w:rsid w:val="01317F69"/>
    <w:rsid w:val="01325A8F"/>
    <w:rsid w:val="0132783D"/>
    <w:rsid w:val="0143674A"/>
    <w:rsid w:val="014F03EF"/>
    <w:rsid w:val="015027F5"/>
    <w:rsid w:val="01536D2A"/>
    <w:rsid w:val="015A3746"/>
    <w:rsid w:val="015E6884"/>
    <w:rsid w:val="016A3024"/>
    <w:rsid w:val="016F283F"/>
    <w:rsid w:val="01730582"/>
    <w:rsid w:val="017936BE"/>
    <w:rsid w:val="018502B5"/>
    <w:rsid w:val="018C1643"/>
    <w:rsid w:val="019D73AC"/>
    <w:rsid w:val="01A22C15"/>
    <w:rsid w:val="01A4698D"/>
    <w:rsid w:val="01A81E31"/>
    <w:rsid w:val="01C74429"/>
    <w:rsid w:val="01D271DE"/>
    <w:rsid w:val="01D31020"/>
    <w:rsid w:val="01D84888"/>
    <w:rsid w:val="01DD1E9F"/>
    <w:rsid w:val="01E07299"/>
    <w:rsid w:val="01E1387E"/>
    <w:rsid w:val="01F1594A"/>
    <w:rsid w:val="01F42D45"/>
    <w:rsid w:val="01F773E4"/>
    <w:rsid w:val="01F87F7B"/>
    <w:rsid w:val="02076197"/>
    <w:rsid w:val="021533E7"/>
    <w:rsid w:val="0216443A"/>
    <w:rsid w:val="021A09FD"/>
    <w:rsid w:val="022278B2"/>
    <w:rsid w:val="022A0BB1"/>
    <w:rsid w:val="0230709F"/>
    <w:rsid w:val="02315D47"/>
    <w:rsid w:val="024535A0"/>
    <w:rsid w:val="02532161"/>
    <w:rsid w:val="025D6B3C"/>
    <w:rsid w:val="02664739"/>
    <w:rsid w:val="026E6F9B"/>
    <w:rsid w:val="02787BF5"/>
    <w:rsid w:val="0283101D"/>
    <w:rsid w:val="02837406"/>
    <w:rsid w:val="028642E4"/>
    <w:rsid w:val="0288383F"/>
    <w:rsid w:val="028B36A9"/>
    <w:rsid w:val="02900CBF"/>
    <w:rsid w:val="02936A01"/>
    <w:rsid w:val="029B323C"/>
    <w:rsid w:val="02AE7397"/>
    <w:rsid w:val="02C02DD6"/>
    <w:rsid w:val="02E42DB9"/>
    <w:rsid w:val="02E44D70"/>
    <w:rsid w:val="02EB4148"/>
    <w:rsid w:val="02EE59E6"/>
    <w:rsid w:val="02EF1E8A"/>
    <w:rsid w:val="02FE5100"/>
    <w:rsid w:val="0301396B"/>
    <w:rsid w:val="03065425"/>
    <w:rsid w:val="031534EA"/>
    <w:rsid w:val="03192A63"/>
    <w:rsid w:val="032B14E1"/>
    <w:rsid w:val="032C4E8C"/>
    <w:rsid w:val="033A0C2B"/>
    <w:rsid w:val="034B3586"/>
    <w:rsid w:val="03561F09"/>
    <w:rsid w:val="036363D4"/>
    <w:rsid w:val="037C3D4F"/>
    <w:rsid w:val="03870314"/>
    <w:rsid w:val="03887BE8"/>
    <w:rsid w:val="03BB1D6C"/>
    <w:rsid w:val="03C70711"/>
    <w:rsid w:val="03CA6207"/>
    <w:rsid w:val="03CC21CB"/>
    <w:rsid w:val="03CC3F79"/>
    <w:rsid w:val="03CF75C5"/>
    <w:rsid w:val="03D76C48"/>
    <w:rsid w:val="03D90444"/>
    <w:rsid w:val="03D9521C"/>
    <w:rsid w:val="03D96696"/>
    <w:rsid w:val="03DA48E8"/>
    <w:rsid w:val="03E75194"/>
    <w:rsid w:val="03EE2141"/>
    <w:rsid w:val="03F359AA"/>
    <w:rsid w:val="03F4769A"/>
    <w:rsid w:val="03FE4B5C"/>
    <w:rsid w:val="040C6A6B"/>
    <w:rsid w:val="041D2D43"/>
    <w:rsid w:val="04425FE9"/>
    <w:rsid w:val="04461F7D"/>
    <w:rsid w:val="04473600"/>
    <w:rsid w:val="044B7594"/>
    <w:rsid w:val="0451447E"/>
    <w:rsid w:val="04575F38"/>
    <w:rsid w:val="0466617C"/>
    <w:rsid w:val="046E3282"/>
    <w:rsid w:val="04781A0B"/>
    <w:rsid w:val="04784101"/>
    <w:rsid w:val="047E2242"/>
    <w:rsid w:val="04854128"/>
    <w:rsid w:val="0486237A"/>
    <w:rsid w:val="048760F2"/>
    <w:rsid w:val="048A3896"/>
    <w:rsid w:val="048C54B6"/>
    <w:rsid w:val="04952125"/>
    <w:rsid w:val="04966335"/>
    <w:rsid w:val="04A3117E"/>
    <w:rsid w:val="04A42800"/>
    <w:rsid w:val="04AD235A"/>
    <w:rsid w:val="04B0389B"/>
    <w:rsid w:val="04BC5D9C"/>
    <w:rsid w:val="04E57AC0"/>
    <w:rsid w:val="04EB6681"/>
    <w:rsid w:val="04EF23D1"/>
    <w:rsid w:val="04F55E74"/>
    <w:rsid w:val="04FE774A"/>
    <w:rsid w:val="05045994"/>
    <w:rsid w:val="050F13EC"/>
    <w:rsid w:val="051370DB"/>
    <w:rsid w:val="051C2CDE"/>
    <w:rsid w:val="051C4A8C"/>
    <w:rsid w:val="051E6510"/>
    <w:rsid w:val="05235E1B"/>
    <w:rsid w:val="05290F57"/>
    <w:rsid w:val="05377B18"/>
    <w:rsid w:val="05393890"/>
    <w:rsid w:val="05545FD4"/>
    <w:rsid w:val="05580882"/>
    <w:rsid w:val="0568587B"/>
    <w:rsid w:val="05685F23"/>
    <w:rsid w:val="057351E0"/>
    <w:rsid w:val="058B76B3"/>
    <w:rsid w:val="058D7738"/>
    <w:rsid w:val="05946D18"/>
    <w:rsid w:val="059960DD"/>
    <w:rsid w:val="05C0036D"/>
    <w:rsid w:val="05D0347E"/>
    <w:rsid w:val="05D22975"/>
    <w:rsid w:val="05DB66F5"/>
    <w:rsid w:val="05DC1809"/>
    <w:rsid w:val="05EC445F"/>
    <w:rsid w:val="060C6775"/>
    <w:rsid w:val="06167DD0"/>
    <w:rsid w:val="062A142B"/>
    <w:rsid w:val="062E4A77"/>
    <w:rsid w:val="063472D6"/>
    <w:rsid w:val="063E0A32"/>
    <w:rsid w:val="06471FDD"/>
    <w:rsid w:val="064A7E58"/>
    <w:rsid w:val="06565D7C"/>
    <w:rsid w:val="065B7836"/>
    <w:rsid w:val="066C559F"/>
    <w:rsid w:val="067508F8"/>
    <w:rsid w:val="06897EFF"/>
    <w:rsid w:val="0696261C"/>
    <w:rsid w:val="06A67E6B"/>
    <w:rsid w:val="06AB256C"/>
    <w:rsid w:val="06B37672"/>
    <w:rsid w:val="06B807E5"/>
    <w:rsid w:val="06BA455D"/>
    <w:rsid w:val="06CB676A"/>
    <w:rsid w:val="06D82C35"/>
    <w:rsid w:val="06DC2725"/>
    <w:rsid w:val="06E15F8D"/>
    <w:rsid w:val="06E521B8"/>
    <w:rsid w:val="06EC048E"/>
    <w:rsid w:val="06EE06AA"/>
    <w:rsid w:val="06F81AA0"/>
    <w:rsid w:val="070A443E"/>
    <w:rsid w:val="071933F3"/>
    <w:rsid w:val="07230354"/>
    <w:rsid w:val="072F7956"/>
    <w:rsid w:val="0733430F"/>
    <w:rsid w:val="076D5A73"/>
    <w:rsid w:val="07746E01"/>
    <w:rsid w:val="079F3753"/>
    <w:rsid w:val="07A1571D"/>
    <w:rsid w:val="07A62D33"/>
    <w:rsid w:val="07AA5AA6"/>
    <w:rsid w:val="07B8237D"/>
    <w:rsid w:val="07C733D5"/>
    <w:rsid w:val="07C97778"/>
    <w:rsid w:val="07DC6755"/>
    <w:rsid w:val="07E06245"/>
    <w:rsid w:val="07EC2E3C"/>
    <w:rsid w:val="07F25A76"/>
    <w:rsid w:val="07F910B5"/>
    <w:rsid w:val="080C703A"/>
    <w:rsid w:val="0817778D"/>
    <w:rsid w:val="08261FD4"/>
    <w:rsid w:val="082A5712"/>
    <w:rsid w:val="082D37EE"/>
    <w:rsid w:val="082E5202"/>
    <w:rsid w:val="083245C7"/>
    <w:rsid w:val="08326375"/>
    <w:rsid w:val="08393BA7"/>
    <w:rsid w:val="083A7670"/>
    <w:rsid w:val="08425F97"/>
    <w:rsid w:val="084A5DB4"/>
    <w:rsid w:val="0854278F"/>
    <w:rsid w:val="085E716A"/>
    <w:rsid w:val="086230FE"/>
    <w:rsid w:val="08640C24"/>
    <w:rsid w:val="0865562F"/>
    <w:rsid w:val="088875A6"/>
    <w:rsid w:val="089367B3"/>
    <w:rsid w:val="089963F4"/>
    <w:rsid w:val="08B1373D"/>
    <w:rsid w:val="08C43471"/>
    <w:rsid w:val="08D31906"/>
    <w:rsid w:val="08D538D0"/>
    <w:rsid w:val="08DD232C"/>
    <w:rsid w:val="08E104C7"/>
    <w:rsid w:val="08E22220"/>
    <w:rsid w:val="08EB30F3"/>
    <w:rsid w:val="09077801"/>
    <w:rsid w:val="0920407D"/>
    <w:rsid w:val="09210C8A"/>
    <w:rsid w:val="09297778"/>
    <w:rsid w:val="092B4FD8"/>
    <w:rsid w:val="092B59DC"/>
    <w:rsid w:val="09383E5F"/>
    <w:rsid w:val="09385C0D"/>
    <w:rsid w:val="093A1985"/>
    <w:rsid w:val="093C3EFA"/>
    <w:rsid w:val="093C74AB"/>
    <w:rsid w:val="09414AC1"/>
    <w:rsid w:val="09670057"/>
    <w:rsid w:val="096A04BC"/>
    <w:rsid w:val="096B5FE2"/>
    <w:rsid w:val="096F5AD2"/>
    <w:rsid w:val="09795C5D"/>
    <w:rsid w:val="099E3CC2"/>
    <w:rsid w:val="09AA4FBC"/>
    <w:rsid w:val="09AD7022"/>
    <w:rsid w:val="09B55304"/>
    <w:rsid w:val="09C661F0"/>
    <w:rsid w:val="09C86F91"/>
    <w:rsid w:val="09CB082F"/>
    <w:rsid w:val="09D90FF7"/>
    <w:rsid w:val="09EF6C13"/>
    <w:rsid w:val="09F67FE5"/>
    <w:rsid w:val="09F72C89"/>
    <w:rsid w:val="09FF3664"/>
    <w:rsid w:val="0A032A16"/>
    <w:rsid w:val="0A0E4706"/>
    <w:rsid w:val="0A0F696E"/>
    <w:rsid w:val="0A1B7A08"/>
    <w:rsid w:val="0A1E3055"/>
    <w:rsid w:val="0A233901"/>
    <w:rsid w:val="0A355AF7"/>
    <w:rsid w:val="0A374116"/>
    <w:rsid w:val="0A385B70"/>
    <w:rsid w:val="0A560A40"/>
    <w:rsid w:val="0A5B0944"/>
    <w:rsid w:val="0A5E78F5"/>
    <w:rsid w:val="0A5F5B47"/>
    <w:rsid w:val="0A695DE3"/>
    <w:rsid w:val="0A6B6B05"/>
    <w:rsid w:val="0A6F565E"/>
    <w:rsid w:val="0A7B2255"/>
    <w:rsid w:val="0A8068C8"/>
    <w:rsid w:val="0A943317"/>
    <w:rsid w:val="0AA142D3"/>
    <w:rsid w:val="0AA22011"/>
    <w:rsid w:val="0AB614DF"/>
    <w:rsid w:val="0AD60B43"/>
    <w:rsid w:val="0AE918B4"/>
    <w:rsid w:val="0AF73FD1"/>
    <w:rsid w:val="0AF966B1"/>
    <w:rsid w:val="0AFA13CC"/>
    <w:rsid w:val="0B0248E4"/>
    <w:rsid w:val="0B183F48"/>
    <w:rsid w:val="0B1949A9"/>
    <w:rsid w:val="0B1D155E"/>
    <w:rsid w:val="0B275F39"/>
    <w:rsid w:val="0B2B5A29"/>
    <w:rsid w:val="0B3158D0"/>
    <w:rsid w:val="0B3F14D4"/>
    <w:rsid w:val="0B49444B"/>
    <w:rsid w:val="0B50723E"/>
    <w:rsid w:val="0B536D2E"/>
    <w:rsid w:val="0B5E1DFA"/>
    <w:rsid w:val="0B61144B"/>
    <w:rsid w:val="0B6E3B68"/>
    <w:rsid w:val="0B7D1FFD"/>
    <w:rsid w:val="0B8A29B8"/>
    <w:rsid w:val="0B9B354F"/>
    <w:rsid w:val="0BA13F3D"/>
    <w:rsid w:val="0BA47589"/>
    <w:rsid w:val="0BAA1044"/>
    <w:rsid w:val="0BB677DB"/>
    <w:rsid w:val="0BBF6171"/>
    <w:rsid w:val="0BC419DA"/>
    <w:rsid w:val="0BCF2858"/>
    <w:rsid w:val="0BDB7828"/>
    <w:rsid w:val="0BDE6F3F"/>
    <w:rsid w:val="0BE831B5"/>
    <w:rsid w:val="0BE91440"/>
    <w:rsid w:val="0BEB51B8"/>
    <w:rsid w:val="0BEF4CA9"/>
    <w:rsid w:val="0C011C5F"/>
    <w:rsid w:val="0C0A7D34"/>
    <w:rsid w:val="0C11608B"/>
    <w:rsid w:val="0C193AD3"/>
    <w:rsid w:val="0C264442"/>
    <w:rsid w:val="0C2A5CE1"/>
    <w:rsid w:val="0C322DE7"/>
    <w:rsid w:val="0C394176"/>
    <w:rsid w:val="0C3B1A90"/>
    <w:rsid w:val="0C3B6140"/>
    <w:rsid w:val="0C405504"/>
    <w:rsid w:val="0C420B58"/>
    <w:rsid w:val="0C432F81"/>
    <w:rsid w:val="0C4D5E73"/>
    <w:rsid w:val="0C520F49"/>
    <w:rsid w:val="0C6F30A2"/>
    <w:rsid w:val="0C7308A1"/>
    <w:rsid w:val="0C7F315B"/>
    <w:rsid w:val="0C803B53"/>
    <w:rsid w:val="0C8A49D1"/>
    <w:rsid w:val="0C992E66"/>
    <w:rsid w:val="0C9B6BDE"/>
    <w:rsid w:val="0C9F66CF"/>
    <w:rsid w:val="0CA57A5D"/>
    <w:rsid w:val="0CAD06C0"/>
    <w:rsid w:val="0CAD246E"/>
    <w:rsid w:val="0CAF61E6"/>
    <w:rsid w:val="0CB05CBB"/>
    <w:rsid w:val="0CB8153E"/>
    <w:rsid w:val="0CC17F52"/>
    <w:rsid w:val="0CD93263"/>
    <w:rsid w:val="0CE916F8"/>
    <w:rsid w:val="0CEF0CD8"/>
    <w:rsid w:val="0CF623D3"/>
    <w:rsid w:val="0CF63E15"/>
    <w:rsid w:val="0CFF53BF"/>
    <w:rsid w:val="0D042879"/>
    <w:rsid w:val="0D076022"/>
    <w:rsid w:val="0D084366"/>
    <w:rsid w:val="0D1129FD"/>
    <w:rsid w:val="0D1238E2"/>
    <w:rsid w:val="0D246BD4"/>
    <w:rsid w:val="0D2C7836"/>
    <w:rsid w:val="0D2E1801"/>
    <w:rsid w:val="0D447276"/>
    <w:rsid w:val="0D6945E7"/>
    <w:rsid w:val="0D780CCE"/>
    <w:rsid w:val="0D7D62E4"/>
    <w:rsid w:val="0D7F205C"/>
    <w:rsid w:val="0D821B4C"/>
    <w:rsid w:val="0D90674A"/>
    <w:rsid w:val="0D994BA6"/>
    <w:rsid w:val="0DB44D69"/>
    <w:rsid w:val="0DB8731C"/>
    <w:rsid w:val="0DD56120"/>
    <w:rsid w:val="0DED346A"/>
    <w:rsid w:val="0E0440AD"/>
    <w:rsid w:val="0E0C5987"/>
    <w:rsid w:val="0E19425F"/>
    <w:rsid w:val="0E1F1149"/>
    <w:rsid w:val="0E211365"/>
    <w:rsid w:val="0E325320"/>
    <w:rsid w:val="0E35096D"/>
    <w:rsid w:val="0E37785F"/>
    <w:rsid w:val="0E3D073A"/>
    <w:rsid w:val="0E3F531B"/>
    <w:rsid w:val="0E6059EA"/>
    <w:rsid w:val="0E626E5B"/>
    <w:rsid w:val="0E657581"/>
    <w:rsid w:val="0E6C0832"/>
    <w:rsid w:val="0E7B196E"/>
    <w:rsid w:val="0E83792A"/>
    <w:rsid w:val="0E8A2A67"/>
    <w:rsid w:val="0E94387A"/>
    <w:rsid w:val="0E9839C4"/>
    <w:rsid w:val="0EA37FCC"/>
    <w:rsid w:val="0EA83E11"/>
    <w:rsid w:val="0EAD1340"/>
    <w:rsid w:val="0EB126E9"/>
    <w:rsid w:val="0EC3241C"/>
    <w:rsid w:val="0EE04D7C"/>
    <w:rsid w:val="0EFA4090"/>
    <w:rsid w:val="0EFF16A6"/>
    <w:rsid w:val="0F024CF3"/>
    <w:rsid w:val="0F041CC7"/>
    <w:rsid w:val="0F096081"/>
    <w:rsid w:val="0F225395"/>
    <w:rsid w:val="0F2403D3"/>
    <w:rsid w:val="0F2A0DA1"/>
    <w:rsid w:val="0F2C7FC2"/>
    <w:rsid w:val="0F380715"/>
    <w:rsid w:val="0F390875"/>
    <w:rsid w:val="0F4075C9"/>
    <w:rsid w:val="0F4E1CE6"/>
    <w:rsid w:val="0F577D61"/>
    <w:rsid w:val="0F5B1463"/>
    <w:rsid w:val="0F672DA8"/>
    <w:rsid w:val="0F695B00"/>
    <w:rsid w:val="0F6E4136"/>
    <w:rsid w:val="0F7656DC"/>
    <w:rsid w:val="0F8120BC"/>
    <w:rsid w:val="0F895414"/>
    <w:rsid w:val="0F8D6F1D"/>
    <w:rsid w:val="0F985657"/>
    <w:rsid w:val="0F9B5E4B"/>
    <w:rsid w:val="0FA61B22"/>
    <w:rsid w:val="0FB32491"/>
    <w:rsid w:val="0FD3668F"/>
    <w:rsid w:val="0FDD0B99"/>
    <w:rsid w:val="0FE60171"/>
    <w:rsid w:val="0FF92F22"/>
    <w:rsid w:val="0FFA7E17"/>
    <w:rsid w:val="0FFC7994"/>
    <w:rsid w:val="10074EC6"/>
    <w:rsid w:val="10164102"/>
    <w:rsid w:val="10390BE8"/>
    <w:rsid w:val="10505F32"/>
    <w:rsid w:val="1053332C"/>
    <w:rsid w:val="10572E1C"/>
    <w:rsid w:val="105E064F"/>
    <w:rsid w:val="106B3547"/>
    <w:rsid w:val="107F288F"/>
    <w:rsid w:val="108300B5"/>
    <w:rsid w:val="108654B0"/>
    <w:rsid w:val="108B70E7"/>
    <w:rsid w:val="108D683E"/>
    <w:rsid w:val="108F6A5A"/>
    <w:rsid w:val="10923E54"/>
    <w:rsid w:val="1092654A"/>
    <w:rsid w:val="109B71AD"/>
    <w:rsid w:val="10A257D2"/>
    <w:rsid w:val="10A5627E"/>
    <w:rsid w:val="10B1077E"/>
    <w:rsid w:val="10B244F7"/>
    <w:rsid w:val="10C5247C"/>
    <w:rsid w:val="10CD0D17"/>
    <w:rsid w:val="10CE0E95"/>
    <w:rsid w:val="10CF4C7A"/>
    <w:rsid w:val="10D77ADC"/>
    <w:rsid w:val="10DB3A4D"/>
    <w:rsid w:val="10DD77C5"/>
    <w:rsid w:val="11005262"/>
    <w:rsid w:val="110079DA"/>
    <w:rsid w:val="111D5F0F"/>
    <w:rsid w:val="111D7BC2"/>
    <w:rsid w:val="111F7DDE"/>
    <w:rsid w:val="11280AC4"/>
    <w:rsid w:val="1131366D"/>
    <w:rsid w:val="11333889"/>
    <w:rsid w:val="113A578E"/>
    <w:rsid w:val="113C19E4"/>
    <w:rsid w:val="114415F3"/>
    <w:rsid w:val="114A472F"/>
    <w:rsid w:val="11531836"/>
    <w:rsid w:val="115455AE"/>
    <w:rsid w:val="116457F1"/>
    <w:rsid w:val="116752E1"/>
    <w:rsid w:val="116E6670"/>
    <w:rsid w:val="116F4196"/>
    <w:rsid w:val="11714C98"/>
    <w:rsid w:val="11785740"/>
    <w:rsid w:val="117B2B3A"/>
    <w:rsid w:val="119A3908"/>
    <w:rsid w:val="11A227BD"/>
    <w:rsid w:val="11AA6255"/>
    <w:rsid w:val="11AD5711"/>
    <w:rsid w:val="11B952F3"/>
    <w:rsid w:val="11BA7B07"/>
    <w:rsid w:val="11CC586B"/>
    <w:rsid w:val="11D54941"/>
    <w:rsid w:val="11D81D3B"/>
    <w:rsid w:val="11DD55A3"/>
    <w:rsid w:val="11E84674"/>
    <w:rsid w:val="11F11029"/>
    <w:rsid w:val="11F87E50"/>
    <w:rsid w:val="120A0397"/>
    <w:rsid w:val="120B18A7"/>
    <w:rsid w:val="121073DE"/>
    <w:rsid w:val="121421B7"/>
    <w:rsid w:val="121865DB"/>
    <w:rsid w:val="12386C7D"/>
    <w:rsid w:val="12485948"/>
    <w:rsid w:val="12521AED"/>
    <w:rsid w:val="125640FD"/>
    <w:rsid w:val="125E3489"/>
    <w:rsid w:val="12617F82"/>
    <w:rsid w:val="12681311"/>
    <w:rsid w:val="126B0E01"/>
    <w:rsid w:val="127001C5"/>
    <w:rsid w:val="12704669"/>
    <w:rsid w:val="12794AAC"/>
    <w:rsid w:val="12925252"/>
    <w:rsid w:val="12940358"/>
    <w:rsid w:val="12AC38F3"/>
    <w:rsid w:val="12AC4134"/>
    <w:rsid w:val="12B10F0A"/>
    <w:rsid w:val="12B207DE"/>
    <w:rsid w:val="12B5514D"/>
    <w:rsid w:val="12C43900"/>
    <w:rsid w:val="12C549B5"/>
    <w:rsid w:val="12CA1FCB"/>
    <w:rsid w:val="12CD386A"/>
    <w:rsid w:val="12CF1390"/>
    <w:rsid w:val="12E27315"/>
    <w:rsid w:val="12E84200"/>
    <w:rsid w:val="12F31522"/>
    <w:rsid w:val="130A263F"/>
    <w:rsid w:val="13154547"/>
    <w:rsid w:val="132C0590"/>
    <w:rsid w:val="133762B4"/>
    <w:rsid w:val="134617DC"/>
    <w:rsid w:val="134A0A16"/>
    <w:rsid w:val="136046DE"/>
    <w:rsid w:val="136A2E67"/>
    <w:rsid w:val="136E0BA9"/>
    <w:rsid w:val="137C27B8"/>
    <w:rsid w:val="137D703E"/>
    <w:rsid w:val="137E6912"/>
    <w:rsid w:val="13881F85"/>
    <w:rsid w:val="13893C35"/>
    <w:rsid w:val="138E5822"/>
    <w:rsid w:val="139958E9"/>
    <w:rsid w:val="13A10F7E"/>
    <w:rsid w:val="13B5651D"/>
    <w:rsid w:val="13BC5DB8"/>
    <w:rsid w:val="13C3731F"/>
    <w:rsid w:val="13CB7DA9"/>
    <w:rsid w:val="13CE33F5"/>
    <w:rsid w:val="13D11138"/>
    <w:rsid w:val="13D83EAC"/>
    <w:rsid w:val="13DD188A"/>
    <w:rsid w:val="13E50F0A"/>
    <w:rsid w:val="13E62E35"/>
    <w:rsid w:val="13F13588"/>
    <w:rsid w:val="140565A3"/>
    <w:rsid w:val="14074B59"/>
    <w:rsid w:val="14095568"/>
    <w:rsid w:val="14213E6D"/>
    <w:rsid w:val="14215702"/>
    <w:rsid w:val="1426054B"/>
    <w:rsid w:val="143E0678"/>
    <w:rsid w:val="14425B91"/>
    <w:rsid w:val="14467430"/>
    <w:rsid w:val="144E2788"/>
    <w:rsid w:val="14553B17"/>
    <w:rsid w:val="14627FE2"/>
    <w:rsid w:val="14722D95"/>
    <w:rsid w:val="1478624B"/>
    <w:rsid w:val="148D2C40"/>
    <w:rsid w:val="14900FF3"/>
    <w:rsid w:val="149C1746"/>
    <w:rsid w:val="14AB3FE6"/>
    <w:rsid w:val="14B46A8F"/>
    <w:rsid w:val="14DA3E7C"/>
    <w:rsid w:val="14E11F8D"/>
    <w:rsid w:val="14E74053"/>
    <w:rsid w:val="14EA24B1"/>
    <w:rsid w:val="14EB7FD7"/>
    <w:rsid w:val="14F558CC"/>
    <w:rsid w:val="151C63E2"/>
    <w:rsid w:val="152139F9"/>
    <w:rsid w:val="1521782D"/>
    <w:rsid w:val="15316332"/>
    <w:rsid w:val="153E27FD"/>
    <w:rsid w:val="15431BC1"/>
    <w:rsid w:val="154716B1"/>
    <w:rsid w:val="1547312A"/>
    <w:rsid w:val="15634011"/>
    <w:rsid w:val="15655FDB"/>
    <w:rsid w:val="1568787A"/>
    <w:rsid w:val="15760AA8"/>
    <w:rsid w:val="1580109E"/>
    <w:rsid w:val="158A5A42"/>
    <w:rsid w:val="158E5532"/>
    <w:rsid w:val="15915022"/>
    <w:rsid w:val="159D39C7"/>
    <w:rsid w:val="159D5775"/>
    <w:rsid w:val="15A05265"/>
    <w:rsid w:val="15A07014"/>
    <w:rsid w:val="15AB78D5"/>
    <w:rsid w:val="15B91E83"/>
    <w:rsid w:val="15BD0C28"/>
    <w:rsid w:val="15CE3CEE"/>
    <w:rsid w:val="15D23B33"/>
    <w:rsid w:val="15D32F45"/>
    <w:rsid w:val="15DC1A93"/>
    <w:rsid w:val="15EA028F"/>
    <w:rsid w:val="15EF3AF7"/>
    <w:rsid w:val="15F01D49"/>
    <w:rsid w:val="15F27DB5"/>
    <w:rsid w:val="15F41BFA"/>
    <w:rsid w:val="15F66C34"/>
    <w:rsid w:val="161377E5"/>
    <w:rsid w:val="161812A0"/>
    <w:rsid w:val="16184DFC"/>
    <w:rsid w:val="16201F02"/>
    <w:rsid w:val="162D3FB2"/>
    <w:rsid w:val="164756E1"/>
    <w:rsid w:val="16486ABB"/>
    <w:rsid w:val="16500A3A"/>
    <w:rsid w:val="165B2F3A"/>
    <w:rsid w:val="166149F5"/>
    <w:rsid w:val="16734728"/>
    <w:rsid w:val="16774218"/>
    <w:rsid w:val="169923E1"/>
    <w:rsid w:val="169A3A63"/>
    <w:rsid w:val="16B34B25"/>
    <w:rsid w:val="16BC1C2B"/>
    <w:rsid w:val="16C44F84"/>
    <w:rsid w:val="16C531D6"/>
    <w:rsid w:val="16D52CED"/>
    <w:rsid w:val="16D74CB7"/>
    <w:rsid w:val="16D85E7C"/>
    <w:rsid w:val="16E86EC4"/>
    <w:rsid w:val="16EA49EA"/>
    <w:rsid w:val="170035C9"/>
    <w:rsid w:val="17046386"/>
    <w:rsid w:val="17092996"/>
    <w:rsid w:val="170A0BE8"/>
    <w:rsid w:val="170C14A5"/>
    <w:rsid w:val="170D06D9"/>
    <w:rsid w:val="171A3A14"/>
    <w:rsid w:val="1720040C"/>
    <w:rsid w:val="17222140"/>
    <w:rsid w:val="17233F5E"/>
    <w:rsid w:val="17255A22"/>
    <w:rsid w:val="174F484D"/>
    <w:rsid w:val="17555BDC"/>
    <w:rsid w:val="17681DB3"/>
    <w:rsid w:val="176C7B6C"/>
    <w:rsid w:val="177A1C19"/>
    <w:rsid w:val="177A6B0C"/>
    <w:rsid w:val="177B7D38"/>
    <w:rsid w:val="177C4A0A"/>
    <w:rsid w:val="17804B59"/>
    <w:rsid w:val="17A96653"/>
    <w:rsid w:val="17B7662A"/>
    <w:rsid w:val="17B81319"/>
    <w:rsid w:val="17BE7C25"/>
    <w:rsid w:val="17C52D61"/>
    <w:rsid w:val="17CA4E07"/>
    <w:rsid w:val="17CC2342"/>
    <w:rsid w:val="17CE7E68"/>
    <w:rsid w:val="17D7362C"/>
    <w:rsid w:val="17DB4333"/>
    <w:rsid w:val="17E551B2"/>
    <w:rsid w:val="17E56F60"/>
    <w:rsid w:val="17EE50C0"/>
    <w:rsid w:val="17F66A07"/>
    <w:rsid w:val="17F92A0B"/>
    <w:rsid w:val="17FF0A42"/>
    <w:rsid w:val="18075128"/>
    <w:rsid w:val="1811244B"/>
    <w:rsid w:val="18226406"/>
    <w:rsid w:val="183A21CD"/>
    <w:rsid w:val="184E0FA9"/>
    <w:rsid w:val="18534811"/>
    <w:rsid w:val="18545772"/>
    <w:rsid w:val="185F4F64"/>
    <w:rsid w:val="1869193F"/>
    <w:rsid w:val="186E51A7"/>
    <w:rsid w:val="188B4721"/>
    <w:rsid w:val="18A4506D"/>
    <w:rsid w:val="18A64941"/>
    <w:rsid w:val="18A961DF"/>
    <w:rsid w:val="18AC5CCF"/>
    <w:rsid w:val="18C15C1F"/>
    <w:rsid w:val="18CC0A2E"/>
    <w:rsid w:val="18D45952"/>
    <w:rsid w:val="18D92F68"/>
    <w:rsid w:val="18DA45EA"/>
    <w:rsid w:val="18DB6065"/>
    <w:rsid w:val="18E45469"/>
    <w:rsid w:val="18F51424"/>
    <w:rsid w:val="18F9516C"/>
    <w:rsid w:val="18FA6A3B"/>
    <w:rsid w:val="18FD7B8B"/>
    <w:rsid w:val="18FF04F5"/>
    <w:rsid w:val="18FF55F5"/>
    <w:rsid w:val="1901426D"/>
    <w:rsid w:val="190455CA"/>
    <w:rsid w:val="19151AC7"/>
    <w:rsid w:val="19183D6F"/>
    <w:rsid w:val="19185113"/>
    <w:rsid w:val="19202945"/>
    <w:rsid w:val="193208CA"/>
    <w:rsid w:val="19375EE1"/>
    <w:rsid w:val="193E1E7B"/>
    <w:rsid w:val="19461C80"/>
    <w:rsid w:val="194A1770"/>
    <w:rsid w:val="194D74B2"/>
    <w:rsid w:val="19510D51"/>
    <w:rsid w:val="19540841"/>
    <w:rsid w:val="196A0064"/>
    <w:rsid w:val="197131A1"/>
    <w:rsid w:val="19793F15"/>
    <w:rsid w:val="199C5D44"/>
    <w:rsid w:val="19A30E80"/>
    <w:rsid w:val="19B65058"/>
    <w:rsid w:val="19BA0933"/>
    <w:rsid w:val="19D674A8"/>
    <w:rsid w:val="19EE2A43"/>
    <w:rsid w:val="19F85670"/>
    <w:rsid w:val="1A0062D3"/>
    <w:rsid w:val="1A0758B3"/>
    <w:rsid w:val="1A1104E0"/>
    <w:rsid w:val="1A1D6E85"/>
    <w:rsid w:val="1A222C1E"/>
    <w:rsid w:val="1A271AB1"/>
    <w:rsid w:val="1A345F7C"/>
    <w:rsid w:val="1A366198"/>
    <w:rsid w:val="1A3F6DFB"/>
    <w:rsid w:val="1A472154"/>
    <w:rsid w:val="1A497C7A"/>
    <w:rsid w:val="1A4B7367"/>
    <w:rsid w:val="1A4C1518"/>
    <w:rsid w:val="1A4C59BC"/>
    <w:rsid w:val="1A4E703E"/>
    <w:rsid w:val="1A56070D"/>
    <w:rsid w:val="1A604FC3"/>
    <w:rsid w:val="1A6E5932"/>
    <w:rsid w:val="1A6F1DD4"/>
    <w:rsid w:val="1A7016AA"/>
    <w:rsid w:val="1A93683C"/>
    <w:rsid w:val="1A952EBF"/>
    <w:rsid w:val="1A9C791D"/>
    <w:rsid w:val="1AA475A6"/>
    <w:rsid w:val="1AAD64AC"/>
    <w:rsid w:val="1AB8095B"/>
    <w:rsid w:val="1ABD5F72"/>
    <w:rsid w:val="1AD67FB0"/>
    <w:rsid w:val="1ADF05DE"/>
    <w:rsid w:val="1AE6196C"/>
    <w:rsid w:val="1AF04599"/>
    <w:rsid w:val="1AFA5418"/>
    <w:rsid w:val="1AFE6CB6"/>
    <w:rsid w:val="1AFF47DC"/>
    <w:rsid w:val="1B0D514B"/>
    <w:rsid w:val="1B1C538E"/>
    <w:rsid w:val="1B35092A"/>
    <w:rsid w:val="1B371A34"/>
    <w:rsid w:val="1B446693"/>
    <w:rsid w:val="1B4A3CA9"/>
    <w:rsid w:val="1B520DB0"/>
    <w:rsid w:val="1B64339E"/>
    <w:rsid w:val="1B702E93"/>
    <w:rsid w:val="1B7900EB"/>
    <w:rsid w:val="1B866CAC"/>
    <w:rsid w:val="1BAC0DD1"/>
    <w:rsid w:val="1BB9498B"/>
    <w:rsid w:val="1BBE6445"/>
    <w:rsid w:val="1BC17CE4"/>
    <w:rsid w:val="1BD01CD5"/>
    <w:rsid w:val="1BD25A4D"/>
    <w:rsid w:val="1C011997"/>
    <w:rsid w:val="1C161DDD"/>
    <w:rsid w:val="1C204A0A"/>
    <w:rsid w:val="1C273FEB"/>
    <w:rsid w:val="1C274D7F"/>
    <w:rsid w:val="1C281B11"/>
    <w:rsid w:val="1C2A5B9B"/>
    <w:rsid w:val="1C2A7637"/>
    <w:rsid w:val="1C3861F8"/>
    <w:rsid w:val="1C3C266C"/>
    <w:rsid w:val="1C493F61"/>
    <w:rsid w:val="1C4E5A1B"/>
    <w:rsid w:val="1C4E77C9"/>
    <w:rsid w:val="1C533032"/>
    <w:rsid w:val="1C56667E"/>
    <w:rsid w:val="1C597F1C"/>
    <w:rsid w:val="1C654B13"/>
    <w:rsid w:val="1C694603"/>
    <w:rsid w:val="1C705992"/>
    <w:rsid w:val="1C730FDE"/>
    <w:rsid w:val="1C7F5BD5"/>
    <w:rsid w:val="1C8054A9"/>
    <w:rsid w:val="1C821221"/>
    <w:rsid w:val="1C8F393E"/>
    <w:rsid w:val="1C9A47BD"/>
    <w:rsid w:val="1C9B0535"/>
    <w:rsid w:val="1CA078F9"/>
    <w:rsid w:val="1CBA6C0D"/>
    <w:rsid w:val="1CBB079A"/>
    <w:rsid w:val="1CC36A4A"/>
    <w:rsid w:val="1CC45CDD"/>
    <w:rsid w:val="1CDF1581"/>
    <w:rsid w:val="1CE06507"/>
    <w:rsid w:val="1CE4489A"/>
    <w:rsid w:val="1CEB6DC6"/>
    <w:rsid w:val="1CF10155"/>
    <w:rsid w:val="1CF3211F"/>
    <w:rsid w:val="1D104A7F"/>
    <w:rsid w:val="1D1722B1"/>
    <w:rsid w:val="1D187DD7"/>
    <w:rsid w:val="1D1E3640"/>
    <w:rsid w:val="1D210A3A"/>
    <w:rsid w:val="1D233EAF"/>
    <w:rsid w:val="1D2A282A"/>
    <w:rsid w:val="1D306ECF"/>
    <w:rsid w:val="1D333DEB"/>
    <w:rsid w:val="1D3C3AC6"/>
    <w:rsid w:val="1D4726CE"/>
    <w:rsid w:val="1D513780"/>
    <w:rsid w:val="1D556936"/>
    <w:rsid w:val="1D5A219E"/>
    <w:rsid w:val="1D7274E7"/>
    <w:rsid w:val="1D756FD8"/>
    <w:rsid w:val="1DB418AE"/>
    <w:rsid w:val="1DC35F95"/>
    <w:rsid w:val="1DCB1624"/>
    <w:rsid w:val="1DE008F5"/>
    <w:rsid w:val="1DE101C9"/>
    <w:rsid w:val="1DE877AA"/>
    <w:rsid w:val="1DEA3522"/>
    <w:rsid w:val="1DF42728"/>
    <w:rsid w:val="1DF94ABB"/>
    <w:rsid w:val="1DFB4367"/>
    <w:rsid w:val="1E036E0B"/>
    <w:rsid w:val="1E081BFA"/>
    <w:rsid w:val="1E0C793C"/>
    <w:rsid w:val="1E14059F"/>
    <w:rsid w:val="1E23214F"/>
    <w:rsid w:val="1E25455A"/>
    <w:rsid w:val="1E2C535C"/>
    <w:rsid w:val="1E2F7187"/>
    <w:rsid w:val="1E366767"/>
    <w:rsid w:val="1E411DC9"/>
    <w:rsid w:val="1E5D0198"/>
    <w:rsid w:val="1E5F5CBE"/>
    <w:rsid w:val="1E636E30"/>
    <w:rsid w:val="1E7172E9"/>
    <w:rsid w:val="1E761259"/>
    <w:rsid w:val="1E766B63"/>
    <w:rsid w:val="1E780B2E"/>
    <w:rsid w:val="1E7D6144"/>
    <w:rsid w:val="1E82375A"/>
    <w:rsid w:val="1E845724"/>
    <w:rsid w:val="1E894AE9"/>
    <w:rsid w:val="1E8E65A3"/>
    <w:rsid w:val="1E8F6EB7"/>
    <w:rsid w:val="1E91399D"/>
    <w:rsid w:val="1E9516DF"/>
    <w:rsid w:val="1E9F430C"/>
    <w:rsid w:val="1EA23DFC"/>
    <w:rsid w:val="1EA336D1"/>
    <w:rsid w:val="1EA416D1"/>
    <w:rsid w:val="1EA6173E"/>
    <w:rsid w:val="1EAE454F"/>
    <w:rsid w:val="1EB4768C"/>
    <w:rsid w:val="1EB678A8"/>
    <w:rsid w:val="1EC04283"/>
    <w:rsid w:val="1EC975DB"/>
    <w:rsid w:val="1ED932C0"/>
    <w:rsid w:val="1EDA17E8"/>
    <w:rsid w:val="1EEC5078"/>
    <w:rsid w:val="1EFD7285"/>
    <w:rsid w:val="1F1F544D"/>
    <w:rsid w:val="1F2E743E"/>
    <w:rsid w:val="1F3413ED"/>
    <w:rsid w:val="1F4711E8"/>
    <w:rsid w:val="1F472D4A"/>
    <w:rsid w:val="1F536EA5"/>
    <w:rsid w:val="1F576995"/>
    <w:rsid w:val="1F622E92"/>
    <w:rsid w:val="1F66307C"/>
    <w:rsid w:val="1F6966C8"/>
    <w:rsid w:val="1F702CF6"/>
    <w:rsid w:val="1F721A21"/>
    <w:rsid w:val="1F7237CF"/>
    <w:rsid w:val="1F7C289F"/>
    <w:rsid w:val="1F9508A3"/>
    <w:rsid w:val="1FA85442"/>
    <w:rsid w:val="1FAA740D"/>
    <w:rsid w:val="1FB97650"/>
    <w:rsid w:val="1FBF453A"/>
    <w:rsid w:val="1FC908AF"/>
    <w:rsid w:val="1FCB2EDF"/>
    <w:rsid w:val="1FD53D5E"/>
    <w:rsid w:val="1FD64C2B"/>
    <w:rsid w:val="1FDB5818"/>
    <w:rsid w:val="1FE02E2E"/>
    <w:rsid w:val="1FEA7809"/>
    <w:rsid w:val="2000527E"/>
    <w:rsid w:val="20054643"/>
    <w:rsid w:val="20062169"/>
    <w:rsid w:val="200E1F9D"/>
    <w:rsid w:val="20104D96"/>
    <w:rsid w:val="201D36E6"/>
    <w:rsid w:val="201F4009"/>
    <w:rsid w:val="20262513"/>
    <w:rsid w:val="202D1DEC"/>
    <w:rsid w:val="204D5FEA"/>
    <w:rsid w:val="2059498F"/>
    <w:rsid w:val="20601879"/>
    <w:rsid w:val="20795D5C"/>
    <w:rsid w:val="20796DDF"/>
    <w:rsid w:val="208E4638"/>
    <w:rsid w:val="208F215E"/>
    <w:rsid w:val="209D2ACD"/>
    <w:rsid w:val="20A025BE"/>
    <w:rsid w:val="20AE4CDA"/>
    <w:rsid w:val="20AF45AF"/>
    <w:rsid w:val="20B971DB"/>
    <w:rsid w:val="20BC50D1"/>
    <w:rsid w:val="20BD6CCC"/>
    <w:rsid w:val="20CA69A3"/>
    <w:rsid w:val="20DA5ACF"/>
    <w:rsid w:val="20DC1CE8"/>
    <w:rsid w:val="20E003AB"/>
    <w:rsid w:val="20E027D6"/>
    <w:rsid w:val="20E34258"/>
    <w:rsid w:val="20E424AA"/>
    <w:rsid w:val="20EE157B"/>
    <w:rsid w:val="20EF0E4F"/>
    <w:rsid w:val="20F85F56"/>
    <w:rsid w:val="2112566F"/>
    <w:rsid w:val="21130FE1"/>
    <w:rsid w:val="211664A1"/>
    <w:rsid w:val="211A2370"/>
    <w:rsid w:val="211A5ECC"/>
    <w:rsid w:val="21210E49"/>
    <w:rsid w:val="21255C68"/>
    <w:rsid w:val="21265D86"/>
    <w:rsid w:val="212D5480"/>
    <w:rsid w:val="21313216"/>
    <w:rsid w:val="21376EA4"/>
    <w:rsid w:val="213B5E42"/>
    <w:rsid w:val="213D1BBA"/>
    <w:rsid w:val="213D605E"/>
    <w:rsid w:val="21472A39"/>
    <w:rsid w:val="21584C46"/>
    <w:rsid w:val="21676C37"/>
    <w:rsid w:val="216F2CC8"/>
    <w:rsid w:val="217B41F9"/>
    <w:rsid w:val="217C26E3"/>
    <w:rsid w:val="21923B8F"/>
    <w:rsid w:val="219263AA"/>
    <w:rsid w:val="219519F6"/>
    <w:rsid w:val="21A25EC1"/>
    <w:rsid w:val="21A32365"/>
    <w:rsid w:val="21B207FA"/>
    <w:rsid w:val="21C81DCC"/>
    <w:rsid w:val="21CA4377"/>
    <w:rsid w:val="21D267A7"/>
    <w:rsid w:val="21D342CD"/>
    <w:rsid w:val="21DC7625"/>
    <w:rsid w:val="21E604A4"/>
    <w:rsid w:val="21FC3824"/>
    <w:rsid w:val="21FC7B27"/>
    <w:rsid w:val="21FE57EE"/>
    <w:rsid w:val="220628F4"/>
    <w:rsid w:val="220677D1"/>
    <w:rsid w:val="220A2AE6"/>
    <w:rsid w:val="220F17A9"/>
    <w:rsid w:val="221210FD"/>
    <w:rsid w:val="22160D89"/>
    <w:rsid w:val="221B7DFB"/>
    <w:rsid w:val="222A438B"/>
    <w:rsid w:val="224E61EC"/>
    <w:rsid w:val="225673D8"/>
    <w:rsid w:val="226D1CAC"/>
    <w:rsid w:val="227D4553"/>
    <w:rsid w:val="228114C2"/>
    <w:rsid w:val="228F28EA"/>
    <w:rsid w:val="229879F0"/>
    <w:rsid w:val="229D5A33"/>
    <w:rsid w:val="22A6218F"/>
    <w:rsid w:val="22AF4D3A"/>
    <w:rsid w:val="22B448F1"/>
    <w:rsid w:val="22B44B49"/>
    <w:rsid w:val="22CF0F38"/>
    <w:rsid w:val="22E91F8E"/>
    <w:rsid w:val="22EE13C0"/>
    <w:rsid w:val="22F079A8"/>
    <w:rsid w:val="22F56BF1"/>
    <w:rsid w:val="22F83FEB"/>
    <w:rsid w:val="22FE5995"/>
    <w:rsid w:val="230218D6"/>
    <w:rsid w:val="230706D2"/>
    <w:rsid w:val="232C1EE7"/>
    <w:rsid w:val="232E3EB1"/>
    <w:rsid w:val="23305E7B"/>
    <w:rsid w:val="233D40F4"/>
    <w:rsid w:val="23447230"/>
    <w:rsid w:val="234D4CE0"/>
    <w:rsid w:val="23571659"/>
    <w:rsid w:val="236D2C2B"/>
    <w:rsid w:val="23897339"/>
    <w:rsid w:val="23906919"/>
    <w:rsid w:val="239366F2"/>
    <w:rsid w:val="23955CDE"/>
    <w:rsid w:val="23A83C63"/>
    <w:rsid w:val="23A979DB"/>
    <w:rsid w:val="23B51EDC"/>
    <w:rsid w:val="23B63535"/>
    <w:rsid w:val="23D031BA"/>
    <w:rsid w:val="23E37510"/>
    <w:rsid w:val="23E80EAC"/>
    <w:rsid w:val="23E822B1"/>
    <w:rsid w:val="23ED0875"/>
    <w:rsid w:val="23ED78C8"/>
    <w:rsid w:val="23EE3640"/>
    <w:rsid w:val="23FC7B0B"/>
    <w:rsid w:val="2412732E"/>
    <w:rsid w:val="24297E46"/>
    <w:rsid w:val="243038E0"/>
    <w:rsid w:val="2432352D"/>
    <w:rsid w:val="24443260"/>
    <w:rsid w:val="244A0EBF"/>
    <w:rsid w:val="245259F0"/>
    <w:rsid w:val="245416F5"/>
    <w:rsid w:val="24561DB9"/>
    <w:rsid w:val="24586EF5"/>
    <w:rsid w:val="2472601F"/>
    <w:rsid w:val="247B3126"/>
    <w:rsid w:val="24832D6D"/>
    <w:rsid w:val="24857B00"/>
    <w:rsid w:val="24873E5B"/>
    <w:rsid w:val="24993465"/>
    <w:rsid w:val="249B37C8"/>
    <w:rsid w:val="249B7324"/>
    <w:rsid w:val="249D7540"/>
    <w:rsid w:val="249E0BC2"/>
    <w:rsid w:val="24AB32DF"/>
    <w:rsid w:val="24AC7783"/>
    <w:rsid w:val="24B2466D"/>
    <w:rsid w:val="24D32F62"/>
    <w:rsid w:val="24EA3E07"/>
    <w:rsid w:val="24EC4023"/>
    <w:rsid w:val="24F55B21"/>
    <w:rsid w:val="24F63A5D"/>
    <w:rsid w:val="24FF3D57"/>
    <w:rsid w:val="250E3F9A"/>
    <w:rsid w:val="251D242F"/>
    <w:rsid w:val="252235A1"/>
    <w:rsid w:val="25227A45"/>
    <w:rsid w:val="252512E3"/>
    <w:rsid w:val="25302162"/>
    <w:rsid w:val="25360A40"/>
    <w:rsid w:val="253A3592"/>
    <w:rsid w:val="2547125A"/>
    <w:rsid w:val="25502D4B"/>
    <w:rsid w:val="255A0F8D"/>
    <w:rsid w:val="255E0351"/>
    <w:rsid w:val="25675458"/>
    <w:rsid w:val="256C2A6E"/>
    <w:rsid w:val="256E4A38"/>
    <w:rsid w:val="257220CB"/>
    <w:rsid w:val="257746C8"/>
    <w:rsid w:val="25805C82"/>
    <w:rsid w:val="259310AF"/>
    <w:rsid w:val="25A62424"/>
    <w:rsid w:val="25A95A70"/>
    <w:rsid w:val="25B00611"/>
    <w:rsid w:val="25C0407C"/>
    <w:rsid w:val="25C7239A"/>
    <w:rsid w:val="25DB3C1C"/>
    <w:rsid w:val="25E602E6"/>
    <w:rsid w:val="25EB6089"/>
    <w:rsid w:val="25EB7E37"/>
    <w:rsid w:val="25F0369F"/>
    <w:rsid w:val="25FF38E2"/>
    <w:rsid w:val="26017C95"/>
    <w:rsid w:val="26063737"/>
    <w:rsid w:val="26153106"/>
    <w:rsid w:val="26155A79"/>
    <w:rsid w:val="261A071C"/>
    <w:rsid w:val="261C6242"/>
    <w:rsid w:val="261E4919"/>
    <w:rsid w:val="261F21D6"/>
    <w:rsid w:val="26211AAB"/>
    <w:rsid w:val="26284BE7"/>
    <w:rsid w:val="262B46D7"/>
    <w:rsid w:val="264D464E"/>
    <w:rsid w:val="26502390"/>
    <w:rsid w:val="265C6F87"/>
    <w:rsid w:val="26663961"/>
    <w:rsid w:val="26667E05"/>
    <w:rsid w:val="266F0A68"/>
    <w:rsid w:val="266F2816"/>
    <w:rsid w:val="26760048"/>
    <w:rsid w:val="268B33C8"/>
    <w:rsid w:val="26907262"/>
    <w:rsid w:val="26971D6D"/>
    <w:rsid w:val="26A821CC"/>
    <w:rsid w:val="26D44D6F"/>
    <w:rsid w:val="26E0284D"/>
    <w:rsid w:val="26F7280B"/>
    <w:rsid w:val="270D7F0C"/>
    <w:rsid w:val="270F224B"/>
    <w:rsid w:val="272670A4"/>
    <w:rsid w:val="272F01F7"/>
    <w:rsid w:val="27346553"/>
    <w:rsid w:val="274C6FFB"/>
    <w:rsid w:val="275D4D64"/>
    <w:rsid w:val="276C4FA7"/>
    <w:rsid w:val="277125BE"/>
    <w:rsid w:val="277A3B68"/>
    <w:rsid w:val="27962024"/>
    <w:rsid w:val="279646A6"/>
    <w:rsid w:val="27990FF7"/>
    <w:rsid w:val="279938C3"/>
    <w:rsid w:val="27AC6CA1"/>
    <w:rsid w:val="27B16E5E"/>
    <w:rsid w:val="27B801ED"/>
    <w:rsid w:val="27C052F3"/>
    <w:rsid w:val="27CF05B7"/>
    <w:rsid w:val="27D52B4D"/>
    <w:rsid w:val="27D843EB"/>
    <w:rsid w:val="27DC037F"/>
    <w:rsid w:val="27DD5EA5"/>
    <w:rsid w:val="27DF5779"/>
    <w:rsid w:val="27E2526A"/>
    <w:rsid w:val="27E72880"/>
    <w:rsid w:val="28071805"/>
    <w:rsid w:val="28153131"/>
    <w:rsid w:val="281E2746"/>
    <w:rsid w:val="281F201A"/>
    <w:rsid w:val="282043CB"/>
    <w:rsid w:val="28212236"/>
    <w:rsid w:val="28243AD4"/>
    <w:rsid w:val="28341F69"/>
    <w:rsid w:val="28425D08"/>
    <w:rsid w:val="28526139"/>
    <w:rsid w:val="28550131"/>
    <w:rsid w:val="285D68CD"/>
    <w:rsid w:val="28642123"/>
    <w:rsid w:val="286839C1"/>
    <w:rsid w:val="286F3130"/>
    <w:rsid w:val="28700AC7"/>
    <w:rsid w:val="2874236C"/>
    <w:rsid w:val="287E1436"/>
    <w:rsid w:val="28812400"/>
    <w:rsid w:val="288D32C1"/>
    <w:rsid w:val="28902F18"/>
    <w:rsid w:val="28A1327F"/>
    <w:rsid w:val="28A644E9"/>
    <w:rsid w:val="28AE0F0A"/>
    <w:rsid w:val="28BE7A85"/>
    <w:rsid w:val="28C8183E"/>
    <w:rsid w:val="28CD6E8D"/>
    <w:rsid w:val="28E514B5"/>
    <w:rsid w:val="28E62B38"/>
    <w:rsid w:val="28F25980"/>
    <w:rsid w:val="28FE22CE"/>
    <w:rsid w:val="28FE2577"/>
    <w:rsid w:val="290C1785"/>
    <w:rsid w:val="291647CC"/>
    <w:rsid w:val="29171045"/>
    <w:rsid w:val="292518B2"/>
    <w:rsid w:val="29455AB0"/>
    <w:rsid w:val="294E0E09"/>
    <w:rsid w:val="294F4B81"/>
    <w:rsid w:val="295D54F0"/>
    <w:rsid w:val="2970244C"/>
    <w:rsid w:val="298011DE"/>
    <w:rsid w:val="29826D04"/>
    <w:rsid w:val="298E7457"/>
    <w:rsid w:val="298F4F7D"/>
    <w:rsid w:val="299627B0"/>
    <w:rsid w:val="2996630C"/>
    <w:rsid w:val="299A3DFC"/>
    <w:rsid w:val="29AA5021"/>
    <w:rsid w:val="29CA7D4F"/>
    <w:rsid w:val="29E277A3"/>
    <w:rsid w:val="29EE7EF6"/>
    <w:rsid w:val="29F37C02"/>
    <w:rsid w:val="2A027E45"/>
    <w:rsid w:val="2A0A5DAF"/>
    <w:rsid w:val="2A0B4F4C"/>
    <w:rsid w:val="2A1A518F"/>
    <w:rsid w:val="2A1C4276"/>
    <w:rsid w:val="2A2A36FF"/>
    <w:rsid w:val="2A36189D"/>
    <w:rsid w:val="2A377AEF"/>
    <w:rsid w:val="2A581B8D"/>
    <w:rsid w:val="2A5A1A2F"/>
    <w:rsid w:val="2A7C0B78"/>
    <w:rsid w:val="2A7F491A"/>
    <w:rsid w:val="2A81520E"/>
    <w:rsid w:val="2A8B7E3A"/>
    <w:rsid w:val="2A8F792B"/>
    <w:rsid w:val="2AA35184"/>
    <w:rsid w:val="2AD63457"/>
    <w:rsid w:val="2AD6555A"/>
    <w:rsid w:val="2ADE61BC"/>
    <w:rsid w:val="2AE00186"/>
    <w:rsid w:val="2AF6454E"/>
    <w:rsid w:val="2AFB4FC0"/>
    <w:rsid w:val="2B157704"/>
    <w:rsid w:val="2B231857"/>
    <w:rsid w:val="2B2F25F3"/>
    <w:rsid w:val="2B34402E"/>
    <w:rsid w:val="2B400C25"/>
    <w:rsid w:val="2B487ADA"/>
    <w:rsid w:val="2B4D6E9E"/>
    <w:rsid w:val="2B5621F6"/>
    <w:rsid w:val="2B595843"/>
    <w:rsid w:val="2B5B5A5F"/>
    <w:rsid w:val="2B6C37C8"/>
    <w:rsid w:val="2B7E34FB"/>
    <w:rsid w:val="2B7E52A9"/>
    <w:rsid w:val="2B801021"/>
    <w:rsid w:val="2B905933"/>
    <w:rsid w:val="2BA74800"/>
    <w:rsid w:val="2BAA2542"/>
    <w:rsid w:val="2BAA5F79"/>
    <w:rsid w:val="2BAD5CA4"/>
    <w:rsid w:val="2BB02DF3"/>
    <w:rsid w:val="2BBD3FD1"/>
    <w:rsid w:val="2BC7377E"/>
    <w:rsid w:val="2BCC1090"/>
    <w:rsid w:val="2BF612E4"/>
    <w:rsid w:val="2BF73439"/>
    <w:rsid w:val="2BF75119"/>
    <w:rsid w:val="2BFE6E4E"/>
    <w:rsid w:val="2C025EDA"/>
    <w:rsid w:val="2C043A01"/>
    <w:rsid w:val="2C0954BB"/>
    <w:rsid w:val="2C1005F7"/>
    <w:rsid w:val="2C11611D"/>
    <w:rsid w:val="2C2978BF"/>
    <w:rsid w:val="2C2B3683"/>
    <w:rsid w:val="2C3A38C6"/>
    <w:rsid w:val="2C3F2C8B"/>
    <w:rsid w:val="2C4209CD"/>
    <w:rsid w:val="2C485257"/>
    <w:rsid w:val="2C6646BB"/>
    <w:rsid w:val="2C730B86"/>
    <w:rsid w:val="2C736DD8"/>
    <w:rsid w:val="2C7A0167"/>
    <w:rsid w:val="2C8325AE"/>
    <w:rsid w:val="2C8763E0"/>
    <w:rsid w:val="2C924E45"/>
    <w:rsid w:val="2CB216AE"/>
    <w:rsid w:val="2CB27900"/>
    <w:rsid w:val="2CB63A29"/>
    <w:rsid w:val="2CB90C8F"/>
    <w:rsid w:val="2CB96BFC"/>
    <w:rsid w:val="2CDE1189"/>
    <w:rsid w:val="2CDF7FCA"/>
    <w:rsid w:val="2CED26E7"/>
    <w:rsid w:val="2CEF2903"/>
    <w:rsid w:val="2CF241A1"/>
    <w:rsid w:val="2CF33A75"/>
    <w:rsid w:val="2CF73565"/>
    <w:rsid w:val="2CFE66A2"/>
    <w:rsid w:val="2CFF241A"/>
    <w:rsid w:val="2D095047"/>
    <w:rsid w:val="2D0A773C"/>
    <w:rsid w:val="2D0F4B62"/>
    <w:rsid w:val="2D14247A"/>
    <w:rsid w:val="2D17796B"/>
    <w:rsid w:val="2D2229F4"/>
    <w:rsid w:val="2D265BF9"/>
    <w:rsid w:val="2D2A393B"/>
    <w:rsid w:val="2D2E3237"/>
    <w:rsid w:val="2D355E3C"/>
    <w:rsid w:val="2D3804F3"/>
    <w:rsid w:val="2D460049"/>
    <w:rsid w:val="2D4A18E7"/>
    <w:rsid w:val="2D4F15F3"/>
    <w:rsid w:val="2D522E91"/>
    <w:rsid w:val="2D5B3AF4"/>
    <w:rsid w:val="2D6A1F89"/>
    <w:rsid w:val="2D76092E"/>
    <w:rsid w:val="2D766B80"/>
    <w:rsid w:val="2D83129D"/>
    <w:rsid w:val="2D855015"/>
    <w:rsid w:val="2D961506"/>
    <w:rsid w:val="2D9B2143"/>
    <w:rsid w:val="2DAA682A"/>
    <w:rsid w:val="2DAC07F4"/>
    <w:rsid w:val="2DB51F80"/>
    <w:rsid w:val="2DB87198"/>
    <w:rsid w:val="2DC1654E"/>
    <w:rsid w:val="2DC21DC5"/>
    <w:rsid w:val="2DCC054E"/>
    <w:rsid w:val="2DCF7851"/>
    <w:rsid w:val="2DDA2D67"/>
    <w:rsid w:val="2DDE3ABC"/>
    <w:rsid w:val="2DDF2977"/>
    <w:rsid w:val="2DE0049D"/>
    <w:rsid w:val="2DE75388"/>
    <w:rsid w:val="2DEA30CA"/>
    <w:rsid w:val="2DEA7A6B"/>
    <w:rsid w:val="2DEB71E0"/>
    <w:rsid w:val="2DED49C9"/>
    <w:rsid w:val="2DF06932"/>
    <w:rsid w:val="2DF674F5"/>
    <w:rsid w:val="2DF67CC1"/>
    <w:rsid w:val="2DF80AD5"/>
    <w:rsid w:val="2E0C2B40"/>
    <w:rsid w:val="2E0C5805"/>
    <w:rsid w:val="2E0E500A"/>
    <w:rsid w:val="2E204D3E"/>
    <w:rsid w:val="2E234A8E"/>
    <w:rsid w:val="2E24482E"/>
    <w:rsid w:val="2E2959A0"/>
    <w:rsid w:val="2E3031D3"/>
    <w:rsid w:val="2E310CF9"/>
    <w:rsid w:val="2E3B2871"/>
    <w:rsid w:val="2E3D144C"/>
    <w:rsid w:val="2E4122A3"/>
    <w:rsid w:val="2E440A2C"/>
    <w:rsid w:val="2E505623"/>
    <w:rsid w:val="2E516CA5"/>
    <w:rsid w:val="2E5F7614"/>
    <w:rsid w:val="2E683FB0"/>
    <w:rsid w:val="2E6E3675"/>
    <w:rsid w:val="2E6E5AA9"/>
    <w:rsid w:val="2E7110F5"/>
    <w:rsid w:val="2E756E38"/>
    <w:rsid w:val="2E786928"/>
    <w:rsid w:val="2E823302"/>
    <w:rsid w:val="2EA8720D"/>
    <w:rsid w:val="2EAA1035"/>
    <w:rsid w:val="2EAA4B78"/>
    <w:rsid w:val="2EB92876"/>
    <w:rsid w:val="2EC1267E"/>
    <w:rsid w:val="2EC144B3"/>
    <w:rsid w:val="2ECD1E34"/>
    <w:rsid w:val="2EE10029"/>
    <w:rsid w:val="2EED3D6C"/>
    <w:rsid w:val="2EF22236"/>
    <w:rsid w:val="2EF82542"/>
    <w:rsid w:val="2F0361F1"/>
    <w:rsid w:val="2F0E473E"/>
    <w:rsid w:val="2F146650"/>
    <w:rsid w:val="2F210D6D"/>
    <w:rsid w:val="2F2B1BEC"/>
    <w:rsid w:val="2F3B1E2F"/>
    <w:rsid w:val="2F3C14A7"/>
    <w:rsid w:val="2F454A5C"/>
    <w:rsid w:val="2F4B1946"/>
    <w:rsid w:val="2F520F27"/>
    <w:rsid w:val="2F522CD5"/>
    <w:rsid w:val="2F656EAC"/>
    <w:rsid w:val="2F6A6270"/>
    <w:rsid w:val="2F701452"/>
    <w:rsid w:val="2F715851"/>
    <w:rsid w:val="2F875074"/>
    <w:rsid w:val="2F882B9B"/>
    <w:rsid w:val="2F8B71B4"/>
    <w:rsid w:val="2F9978C6"/>
    <w:rsid w:val="2F9D7CEC"/>
    <w:rsid w:val="2FB13E9F"/>
    <w:rsid w:val="2FB35E69"/>
    <w:rsid w:val="2FB67708"/>
    <w:rsid w:val="2FDB716E"/>
    <w:rsid w:val="2FEA5603"/>
    <w:rsid w:val="2FF26266"/>
    <w:rsid w:val="2FF40230"/>
    <w:rsid w:val="2FFD0E93"/>
    <w:rsid w:val="300D4E4E"/>
    <w:rsid w:val="30125257"/>
    <w:rsid w:val="30134B5A"/>
    <w:rsid w:val="303625F7"/>
    <w:rsid w:val="305034D1"/>
    <w:rsid w:val="305667F5"/>
    <w:rsid w:val="3058256D"/>
    <w:rsid w:val="30586A11"/>
    <w:rsid w:val="305C484F"/>
    <w:rsid w:val="30654C8A"/>
    <w:rsid w:val="306B6744"/>
    <w:rsid w:val="307373A7"/>
    <w:rsid w:val="3075311F"/>
    <w:rsid w:val="30872E52"/>
    <w:rsid w:val="308D081C"/>
    <w:rsid w:val="309C4B4F"/>
    <w:rsid w:val="309C68FD"/>
    <w:rsid w:val="30A02FFD"/>
    <w:rsid w:val="30A76A5E"/>
    <w:rsid w:val="30AC779C"/>
    <w:rsid w:val="30B005FB"/>
    <w:rsid w:val="30B50E3C"/>
    <w:rsid w:val="30BA6D84"/>
    <w:rsid w:val="30BC6FA0"/>
    <w:rsid w:val="30C24997"/>
    <w:rsid w:val="30C3310C"/>
    <w:rsid w:val="30D00355"/>
    <w:rsid w:val="30D229C3"/>
    <w:rsid w:val="30E20088"/>
    <w:rsid w:val="30F43CB7"/>
    <w:rsid w:val="3103697D"/>
    <w:rsid w:val="31050043"/>
    <w:rsid w:val="310E0E7D"/>
    <w:rsid w:val="31132938"/>
    <w:rsid w:val="31172428"/>
    <w:rsid w:val="31180D9C"/>
    <w:rsid w:val="31197F4E"/>
    <w:rsid w:val="31342FDA"/>
    <w:rsid w:val="313750BC"/>
    <w:rsid w:val="313C59EB"/>
    <w:rsid w:val="314825E1"/>
    <w:rsid w:val="314F5BCA"/>
    <w:rsid w:val="315578D0"/>
    <w:rsid w:val="3159659D"/>
    <w:rsid w:val="31701B38"/>
    <w:rsid w:val="31774C75"/>
    <w:rsid w:val="3179279B"/>
    <w:rsid w:val="317E6003"/>
    <w:rsid w:val="31935EC2"/>
    <w:rsid w:val="31AC3B22"/>
    <w:rsid w:val="31B109BF"/>
    <w:rsid w:val="31BE4652"/>
    <w:rsid w:val="31CC4FC0"/>
    <w:rsid w:val="31CD0D39"/>
    <w:rsid w:val="31DD71CE"/>
    <w:rsid w:val="31E3230A"/>
    <w:rsid w:val="31E5260D"/>
    <w:rsid w:val="31E63BA8"/>
    <w:rsid w:val="31EF6985"/>
    <w:rsid w:val="3207249C"/>
    <w:rsid w:val="320A5AE9"/>
    <w:rsid w:val="3218343D"/>
    <w:rsid w:val="322B3D92"/>
    <w:rsid w:val="322D17D7"/>
    <w:rsid w:val="3238470D"/>
    <w:rsid w:val="323864BB"/>
    <w:rsid w:val="32386D71"/>
    <w:rsid w:val="327476A0"/>
    <w:rsid w:val="32764F2C"/>
    <w:rsid w:val="32833489"/>
    <w:rsid w:val="3287538B"/>
    <w:rsid w:val="329830F5"/>
    <w:rsid w:val="32A14F93"/>
    <w:rsid w:val="32C54255"/>
    <w:rsid w:val="32CA1246"/>
    <w:rsid w:val="32D16607"/>
    <w:rsid w:val="32E91BA2"/>
    <w:rsid w:val="32E97DF4"/>
    <w:rsid w:val="32EB591A"/>
    <w:rsid w:val="32FF4F22"/>
    <w:rsid w:val="33016EEC"/>
    <w:rsid w:val="33296443"/>
    <w:rsid w:val="33405270"/>
    <w:rsid w:val="33435756"/>
    <w:rsid w:val="33437504"/>
    <w:rsid w:val="3353508C"/>
    <w:rsid w:val="336B25B7"/>
    <w:rsid w:val="33743B62"/>
    <w:rsid w:val="33791178"/>
    <w:rsid w:val="33866BE8"/>
    <w:rsid w:val="33935522"/>
    <w:rsid w:val="33A53D1B"/>
    <w:rsid w:val="33AB6E58"/>
    <w:rsid w:val="33B02259"/>
    <w:rsid w:val="33B50F81"/>
    <w:rsid w:val="33CA3782"/>
    <w:rsid w:val="33DB54F7"/>
    <w:rsid w:val="33E04D53"/>
    <w:rsid w:val="33E660E2"/>
    <w:rsid w:val="33FA3F36"/>
    <w:rsid w:val="34081FB9"/>
    <w:rsid w:val="340A0022"/>
    <w:rsid w:val="340A6274"/>
    <w:rsid w:val="340D18C0"/>
    <w:rsid w:val="340D366E"/>
    <w:rsid w:val="341669C7"/>
    <w:rsid w:val="341E1D1F"/>
    <w:rsid w:val="34270BD4"/>
    <w:rsid w:val="342F679E"/>
    <w:rsid w:val="34394463"/>
    <w:rsid w:val="343F10D3"/>
    <w:rsid w:val="34425A0E"/>
    <w:rsid w:val="344D7F0F"/>
    <w:rsid w:val="34567602"/>
    <w:rsid w:val="348002E4"/>
    <w:rsid w:val="34806536"/>
    <w:rsid w:val="34914762"/>
    <w:rsid w:val="3491604D"/>
    <w:rsid w:val="34916B65"/>
    <w:rsid w:val="34983880"/>
    <w:rsid w:val="34AF2977"/>
    <w:rsid w:val="34B32468"/>
    <w:rsid w:val="34B561E0"/>
    <w:rsid w:val="34B60429"/>
    <w:rsid w:val="34B62F07"/>
    <w:rsid w:val="34DB19BE"/>
    <w:rsid w:val="34E16FD5"/>
    <w:rsid w:val="34E24AFB"/>
    <w:rsid w:val="34EB2991"/>
    <w:rsid w:val="34F5482E"/>
    <w:rsid w:val="34F76A97"/>
    <w:rsid w:val="34FD7A88"/>
    <w:rsid w:val="34FF38FF"/>
    <w:rsid w:val="35004F81"/>
    <w:rsid w:val="3538296D"/>
    <w:rsid w:val="353B3065"/>
    <w:rsid w:val="3542327A"/>
    <w:rsid w:val="354D5BFB"/>
    <w:rsid w:val="35571045"/>
    <w:rsid w:val="356279EA"/>
    <w:rsid w:val="3569521C"/>
    <w:rsid w:val="357065AB"/>
    <w:rsid w:val="35775243"/>
    <w:rsid w:val="3578720D"/>
    <w:rsid w:val="358C17D9"/>
    <w:rsid w:val="3592207D"/>
    <w:rsid w:val="359758E5"/>
    <w:rsid w:val="359A7184"/>
    <w:rsid w:val="35AB313F"/>
    <w:rsid w:val="35C04216"/>
    <w:rsid w:val="35CD57AB"/>
    <w:rsid w:val="35D2691D"/>
    <w:rsid w:val="35DC154A"/>
    <w:rsid w:val="35E52AF5"/>
    <w:rsid w:val="35F165B8"/>
    <w:rsid w:val="35F76384"/>
    <w:rsid w:val="35FA5E74"/>
    <w:rsid w:val="35FC1BEC"/>
    <w:rsid w:val="36013FFC"/>
    <w:rsid w:val="3608233F"/>
    <w:rsid w:val="360C75FE"/>
    <w:rsid w:val="361138EA"/>
    <w:rsid w:val="36203B2D"/>
    <w:rsid w:val="36274EBB"/>
    <w:rsid w:val="362A49AB"/>
    <w:rsid w:val="36363350"/>
    <w:rsid w:val="3638291B"/>
    <w:rsid w:val="36592B9B"/>
    <w:rsid w:val="365A5F61"/>
    <w:rsid w:val="36633A19"/>
    <w:rsid w:val="366C0E45"/>
    <w:rsid w:val="36857E34"/>
    <w:rsid w:val="36877708"/>
    <w:rsid w:val="368C11C2"/>
    <w:rsid w:val="36940077"/>
    <w:rsid w:val="36963DEF"/>
    <w:rsid w:val="36974CC9"/>
    <w:rsid w:val="36A71B58"/>
    <w:rsid w:val="36AB485E"/>
    <w:rsid w:val="36B424C7"/>
    <w:rsid w:val="36C7634F"/>
    <w:rsid w:val="36D14E27"/>
    <w:rsid w:val="36D668E1"/>
    <w:rsid w:val="36D93CDC"/>
    <w:rsid w:val="36D96A36"/>
    <w:rsid w:val="36DF5AEE"/>
    <w:rsid w:val="36E05768"/>
    <w:rsid w:val="36E508D2"/>
    <w:rsid w:val="36EE3C2B"/>
    <w:rsid w:val="36F079A3"/>
    <w:rsid w:val="36F47E38"/>
    <w:rsid w:val="371A187D"/>
    <w:rsid w:val="371B50A8"/>
    <w:rsid w:val="373E2203"/>
    <w:rsid w:val="37405B09"/>
    <w:rsid w:val="375A306E"/>
    <w:rsid w:val="376F3AF8"/>
    <w:rsid w:val="377F2AD5"/>
    <w:rsid w:val="379C71E3"/>
    <w:rsid w:val="37AF33BA"/>
    <w:rsid w:val="37AF71BF"/>
    <w:rsid w:val="37D44BCF"/>
    <w:rsid w:val="37DA7D0B"/>
    <w:rsid w:val="37F05781"/>
    <w:rsid w:val="37F10782"/>
    <w:rsid w:val="37FA03AE"/>
    <w:rsid w:val="38003C16"/>
    <w:rsid w:val="380A6843"/>
    <w:rsid w:val="381256F7"/>
    <w:rsid w:val="3823459E"/>
    <w:rsid w:val="3825542A"/>
    <w:rsid w:val="383036DE"/>
    <w:rsid w:val="38342AA2"/>
    <w:rsid w:val="38455ACD"/>
    <w:rsid w:val="38543F62"/>
    <w:rsid w:val="385B709E"/>
    <w:rsid w:val="385E6B8E"/>
    <w:rsid w:val="386B671F"/>
    <w:rsid w:val="386F66A6"/>
    <w:rsid w:val="38741F0E"/>
    <w:rsid w:val="3876691E"/>
    <w:rsid w:val="387C0DC3"/>
    <w:rsid w:val="388D4D7E"/>
    <w:rsid w:val="38944D54"/>
    <w:rsid w:val="3894610C"/>
    <w:rsid w:val="389A40A3"/>
    <w:rsid w:val="38A74091"/>
    <w:rsid w:val="38A8605B"/>
    <w:rsid w:val="38A9475B"/>
    <w:rsid w:val="38CC7F9C"/>
    <w:rsid w:val="38E2331B"/>
    <w:rsid w:val="38EC7CF6"/>
    <w:rsid w:val="38FF3ECD"/>
    <w:rsid w:val="390F7E89"/>
    <w:rsid w:val="3911775D"/>
    <w:rsid w:val="391B4A7F"/>
    <w:rsid w:val="3925145A"/>
    <w:rsid w:val="39303FF3"/>
    <w:rsid w:val="395104A1"/>
    <w:rsid w:val="3951224F"/>
    <w:rsid w:val="3958538C"/>
    <w:rsid w:val="397523E2"/>
    <w:rsid w:val="39812B34"/>
    <w:rsid w:val="398B39B3"/>
    <w:rsid w:val="3992290F"/>
    <w:rsid w:val="399E2974"/>
    <w:rsid w:val="39A67B30"/>
    <w:rsid w:val="39A71E6F"/>
    <w:rsid w:val="39AD1B7B"/>
    <w:rsid w:val="39B06F76"/>
    <w:rsid w:val="39BD3555"/>
    <w:rsid w:val="39CE55C8"/>
    <w:rsid w:val="39D30EB6"/>
    <w:rsid w:val="39D46BEB"/>
    <w:rsid w:val="39D555F0"/>
    <w:rsid w:val="39E3734B"/>
    <w:rsid w:val="39ED1F78"/>
    <w:rsid w:val="39F72DF7"/>
    <w:rsid w:val="39F95ACD"/>
    <w:rsid w:val="39FE4185"/>
    <w:rsid w:val="3A03179B"/>
    <w:rsid w:val="3A125E82"/>
    <w:rsid w:val="3A2F07E2"/>
    <w:rsid w:val="3A2F3606"/>
    <w:rsid w:val="3A3E6C77"/>
    <w:rsid w:val="3A43428E"/>
    <w:rsid w:val="3A4A1178"/>
    <w:rsid w:val="3A4D19D4"/>
    <w:rsid w:val="3A541FF7"/>
    <w:rsid w:val="3A542FD5"/>
    <w:rsid w:val="3A577D39"/>
    <w:rsid w:val="3A5C0EAC"/>
    <w:rsid w:val="3A5E69D2"/>
    <w:rsid w:val="3A6366DE"/>
    <w:rsid w:val="3A6A6CFA"/>
    <w:rsid w:val="3A7B3A28"/>
    <w:rsid w:val="3A830B2E"/>
    <w:rsid w:val="3A8723CC"/>
    <w:rsid w:val="3A95616C"/>
    <w:rsid w:val="3A9D19CF"/>
    <w:rsid w:val="3A9D7ECD"/>
    <w:rsid w:val="3AAF36D1"/>
    <w:rsid w:val="3AB24F6F"/>
    <w:rsid w:val="3AB615C5"/>
    <w:rsid w:val="3AB900AC"/>
    <w:rsid w:val="3AC24A90"/>
    <w:rsid w:val="3AC72337"/>
    <w:rsid w:val="3AD44EE6"/>
    <w:rsid w:val="3AE0388B"/>
    <w:rsid w:val="3AF17E70"/>
    <w:rsid w:val="3AF630AE"/>
    <w:rsid w:val="3AFD268F"/>
    <w:rsid w:val="3B15598D"/>
    <w:rsid w:val="3B201ED9"/>
    <w:rsid w:val="3B404329"/>
    <w:rsid w:val="3B457B92"/>
    <w:rsid w:val="3B6049CB"/>
    <w:rsid w:val="3B624E48"/>
    <w:rsid w:val="3B90705F"/>
    <w:rsid w:val="3B942165"/>
    <w:rsid w:val="3B985F13"/>
    <w:rsid w:val="3B9B77FE"/>
    <w:rsid w:val="3B9D751A"/>
    <w:rsid w:val="3BA174BE"/>
    <w:rsid w:val="3BA66882"/>
    <w:rsid w:val="3BAB52A6"/>
    <w:rsid w:val="3BB20C2D"/>
    <w:rsid w:val="3BB6283D"/>
    <w:rsid w:val="3BB70A8F"/>
    <w:rsid w:val="3BB970C6"/>
    <w:rsid w:val="3BBF3CCF"/>
    <w:rsid w:val="3BE474DB"/>
    <w:rsid w:val="3BF35840"/>
    <w:rsid w:val="3BF44037"/>
    <w:rsid w:val="3C0D06AF"/>
    <w:rsid w:val="3C12737C"/>
    <w:rsid w:val="3C2974B3"/>
    <w:rsid w:val="3C326368"/>
    <w:rsid w:val="3C366CC1"/>
    <w:rsid w:val="3C3A521C"/>
    <w:rsid w:val="3C4405FB"/>
    <w:rsid w:val="3C526A0A"/>
    <w:rsid w:val="3C8A61A4"/>
    <w:rsid w:val="3C964B49"/>
    <w:rsid w:val="3C9963E7"/>
    <w:rsid w:val="3C9C47EB"/>
    <w:rsid w:val="3CA64660"/>
    <w:rsid w:val="3CB13731"/>
    <w:rsid w:val="3CC858B0"/>
    <w:rsid w:val="3CCD7E3F"/>
    <w:rsid w:val="3CD11E57"/>
    <w:rsid w:val="3CDC23E6"/>
    <w:rsid w:val="3CDC4526"/>
    <w:rsid w:val="3CDD72E2"/>
    <w:rsid w:val="3CE656CA"/>
    <w:rsid w:val="3CE84C78"/>
    <w:rsid w:val="3CFB0E50"/>
    <w:rsid w:val="3D0118C6"/>
    <w:rsid w:val="3D075D05"/>
    <w:rsid w:val="3D18170C"/>
    <w:rsid w:val="3D18555E"/>
    <w:rsid w:val="3D332398"/>
    <w:rsid w:val="3D35086E"/>
    <w:rsid w:val="3D382BB4"/>
    <w:rsid w:val="3D4222F5"/>
    <w:rsid w:val="3D4A76E1"/>
    <w:rsid w:val="3D5440BC"/>
    <w:rsid w:val="3D553242"/>
    <w:rsid w:val="3D6443AF"/>
    <w:rsid w:val="3D8449A1"/>
    <w:rsid w:val="3D977900"/>
    <w:rsid w:val="3DB1150E"/>
    <w:rsid w:val="3DC05072"/>
    <w:rsid w:val="3DC94AAA"/>
    <w:rsid w:val="3DD1570D"/>
    <w:rsid w:val="3DDB54C2"/>
    <w:rsid w:val="3DDD26FC"/>
    <w:rsid w:val="3DE43692"/>
    <w:rsid w:val="3DF8713D"/>
    <w:rsid w:val="3DFD6502"/>
    <w:rsid w:val="3DFF227A"/>
    <w:rsid w:val="3E021D6A"/>
    <w:rsid w:val="3E073555"/>
    <w:rsid w:val="3E1201FF"/>
    <w:rsid w:val="3E1675C3"/>
    <w:rsid w:val="3E1A70B4"/>
    <w:rsid w:val="3E1D0952"/>
    <w:rsid w:val="3E263CAA"/>
    <w:rsid w:val="3E2919ED"/>
    <w:rsid w:val="3E3068D7"/>
    <w:rsid w:val="3E3318C2"/>
    <w:rsid w:val="3E467DCB"/>
    <w:rsid w:val="3E5A53B5"/>
    <w:rsid w:val="3E66679D"/>
    <w:rsid w:val="3E6D498B"/>
    <w:rsid w:val="3E944F0F"/>
    <w:rsid w:val="3E9E7CE5"/>
    <w:rsid w:val="3E9F580B"/>
    <w:rsid w:val="3EA80B63"/>
    <w:rsid w:val="3EB502BC"/>
    <w:rsid w:val="3EC82FB3"/>
    <w:rsid w:val="3ED43706"/>
    <w:rsid w:val="3EDC6A5F"/>
    <w:rsid w:val="3EE71612"/>
    <w:rsid w:val="3EE75DB1"/>
    <w:rsid w:val="3EEB27FE"/>
    <w:rsid w:val="3EED2A1A"/>
    <w:rsid w:val="3EEE0EBF"/>
    <w:rsid w:val="3EFA6F2F"/>
    <w:rsid w:val="3F122481"/>
    <w:rsid w:val="3F171845"/>
    <w:rsid w:val="3F19380F"/>
    <w:rsid w:val="3F225EA4"/>
    <w:rsid w:val="3F283A52"/>
    <w:rsid w:val="3F2F4DE1"/>
    <w:rsid w:val="3F312800"/>
    <w:rsid w:val="3F340649"/>
    <w:rsid w:val="3F3D74FE"/>
    <w:rsid w:val="3F4A7370"/>
    <w:rsid w:val="3F4D34B9"/>
    <w:rsid w:val="3F516B05"/>
    <w:rsid w:val="3F554271"/>
    <w:rsid w:val="3F581C2E"/>
    <w:rsid w:val="3F59277A"/>
    <w:rsid w:val="3F5D7BA0"/>
    <w:rsid w:val="3F6A3B8E"/>
    <w:rsid w:val="3F6F51DD"/>
    <w:rsid w:val="3F7153F9"/>
    <w:rsid w:val="3F7647BE"/>
    <w:rsid w:val="3F770324"/>
    <w:rsid w:val="3F770B22"/>
    <w:rsid w:val="3F7A2500"/>
    <w:rsid w:val="3F846116"/>
    <w:rsid w:val="3F984734"/>
    <w:rsid w:val="3F9B2476"/>
    <w:rsid w:val="3FAF1A7E"/>
    <w:rsid w:val="3FB670F6"/>
    <w:rsid w:val="3FC1012F"/>
    <w:rsid w:val="3FC4377B"/>
    <w:rsid w:val="3FCA4B09"/>
    <w:rsid w:val="3FD55988"/>
    <w:rsid w:val="3FDA2F9E"/>
    <w:rsid w:val="3FDD7AB1"/>
    <w:rsid w:val="3FEE25A6"/>
    <w:rsid w:val="4004001B"/>
    <w:rsid w:val="40055B41"/>
    <w:rsid w:val="40084901"/>
    <w:rsid w:val="40112738"/>
    <w:rsid w:val="40113B92"/>
    <w:rsid w:val="401144E6"/>
    <w:rsid w:val="4013025E"/>
    <w:rsid w:val="40157022"/>
    <w:rsid w:val="401F09B1"/>
    <w:rsid w:val="40210BCD"/>
    <w:rsid w:val="402266F3"/>
    <w:rsid w:val="402B1A4C"/>
    <w:rsid w:val="403C5A07"/>
    <w:rsid w:val="4047615A"/>
    <w:rsid w:val="404F7850"/>
    <w:rsid w:val="40721429"/>
    <w:rsid w:val="40752CC7"/>
    <w:rsid w:val="409A19BC"/>
    <w:rsid w:val="40A1586A"/>
    <w:rsid w:val="40AA6276"/>
    <w:rsid w:val="40C17CBA"/>
    <w:rsid w:val="40C63523"/>
    <w:rsid w:val="40C65EC6"/>
    <w:rsid w:val="40C70F5A"/>
    <w:rsid w:val="40C90B3F"/>
    <w:rsid w:val="40D45A76"/>
    <w:rsid w:val="40DE261A"/>
    <w:rsid w:val="40FC36E9"/>
    <w:rsid w:val="410858E9"/>
    <w:rsid w:val="410B7187"/>
    <w:rsid w:val="4114603C"/>
    <w:rsid w:val="41265D6F"/>
    <w:rsid w:val="412A3AB2"/>
    <w:rsid w:val="415A1F35"/>
    <w:rsid w:val="417116E0"/>
    <w:rsid w:val="41727207"/>
    <w:rsid w:val="41742F7F"/>
    <w:rsid w:val="41765A39"/>
    <w:rsid w:val="417662C5"/>
    <w:rsid w:val="418331C2"/>
    <w:rsid w:val="418D67EB"/>
    <w:rsid w:val="418E2292"/>
    <w:rsid w:val="41955928"/>
    <w:rsid w:val="419E091F"/>
    <w:rsid w:val="419E7FFC"/>
    <w:rsid w:val="41AA4BF2"/>
    <w:rsid w:val="41B30401"/>
    <w:rsid w:val="41C37A62"/>
    <w:rsid w:val="41C94B50"/>
    <w:rsid w:val="41CB31B9"/>
    <w:rsid w:val="41DF489C"/>
    <w:rsid w:val="41E023C2"/>
    <w:rsid w:val="41E2613A"/>
    <w:rsid w:val="41E51EAC"/>
    <w:rsid w:val="41E81277"/>
    <w:rsid w:val="41F45E6E"/>
    <w:rsid w:val="42024797"/>
    <w:rsid w:val="4206288D"/>
    <w:rsid w:val="42097B6B"/>
    <w:rsid w:val="420F2CA7"/>
    <w:rsid w:val="422E137F"/>
    <w:rsid w:val="42376337"/>
    <w:rsid w:val="42383FAC"/>
    <w:rsid w:val="423A41C8"/>
    <w:rsid w:val="4250579A"/>
    <w:rsid w:val="425777D5"/>
    <w:rsid w:val="425D1C65"/>
    <w:rsid w:val="42613503"/>
    <w:rsid w:val="426D634C"/>
    <w:rsid w:val="427755DD"/>
    <w:rsid w:val="428B582D"/>
    <w:rsid w:val="428E1E1E"/>
    <w:rsid w:val="42924DEF"/>
    <w:rsid w:val="42A15E04"/>
    <w:rsid w:val="42BF46CD"/>
    <w:rsid w:val="42CB7E62"/>
    <w:rsid w:val="42CD2946"/>
    <w:rsid w:val="42D24401"/>
    <w:rsid w:val="42E22BF7"/>
    <w:rsid w:val="42E44134"/>
    <w:rsid w:val="42E67EAC"/>
    <w:rsid w:val="42E83C24"/>
    <w:rsid w:val="42EF5206"/>
    <w:rsid w:val="43061CCD"/>
    <w:rsid w:val="431C0D6C"/>
    <w:rsid w:val="43291B47"/>
    <w:rsid w:val="432B58BF"/>
    <w:rsid w:val="432E715D"/>
    <w:rsid w:val="43346222"/>
    <w:rsid w:val="43351B52"/>
    <w:rsid w:val="433C3342"/>
    <w:rsid w:val="434D1CD9"/>
    <w:rsid w:val="43505326"/>
    <w:rsid w:val="435968D0"/>
    <w:rsid w:val="435C3CCA"/>
    <w:rsid w:val="4366367B"/>
    <w:rsid w:val="436B215F"/>
    <w:rsid w:val="439873F8"/>
    <w:rsid w:val="43A318F9"/>
    <w:rsid w:val="43A32387"/>
    <w:rsid w:val="43A63197"/>
    <w:rsid w:val="43A879D0"/>
    <w:rsid w:val="43B0739B"/>
    <w:rsid w:val="43B27D8E"/>
    <w:rsid w:val="43B366A0"/>
    <w:rsid w:val="43B56534"/>
    <w:rsid w:val="43B66121"/>
    <w:rsid w:val="43BE75C1"/>
    <w:rsid w:val="43C71A8C"/>
    <w:rsid w:val="43D16466"/>
    <w:rsid w:val="43F65ECD"/>
    <w:rsid w:val="441B1DD7"/>
    <w:rsid w:val="44210A85"/>
    <w:rsid w:val="442B3B6E"/>
    <w:rsid w:val="442C18EF"/>
    <w:rsid w:val="443133A9"/>
    <w:rsid w:val="443609BF"/>
    <w:rsid w:val="44370F10"/>
    <w:rsid w:val="44427364"/>
    <w:rsid w:val="44434FD4"/>
    <w:rsid w:val="4446527F"/>
    <w:rsid w:val="44472BCC"/>
    <w:rsid w:val="444E06E1"/>
    <w:rsid w:val="4453331F"/>
    <w:rsid w:val="445552E9"/>
    <w:rsid w:val="446E2DED"/>
    <w:rsid w:val="447A08AC"/>
    <w:rsid w:val="447B4624"/>
    <w:rsid w:val="447D039C"/>
    <w:rsid w:val="448B2AB9"/>
    <w:rsid w:val="449F0313"/>
    <w:rsid w:val="44AE0556"/>
    <w:rsid w:val="44BE211C"/>
    <w:rsid w:val="44C71617"/>
    <w:rsid w:val="44CB55AC"/>
    <w:rsid w:val="44CD4E80"/>
    <w:rsid w:val="44D3620E"/>
    <w:rsid w:val="44E4666D"/>
    <w:rsid w:val="44EE129A"/>
    <w:rsid w:val="44F56185"/>
    <w:rsid w:val="44F93EC7"/>
    <w:rsid w:val="450241CA"/>
    <w:rsid w:val="45124F88"/>
    <w:rsid w:val="451E392D"/>
    <w:rsid w:val="45252F0E"/>
    <w:rsid w:val="453375C2"/>
    <w:rsid w:val="45343151"/>
    <w:rsid w:val="453573FC"/>
    <w:rsid w:val="45430DBC"/>
    <w:rsid w:val="45513D03"/>
    <w:rsid w:val="45576E3F"/>
    <w:rsid w:val="45681BB5"/>
    <w:rsid w:val="45684BA8"/>
    <w:rsid w:val="456D78F8"/>
    <w:rsid w:val="4570065B"/>
    <w:rsid w:val="4577303D"/>
    <w:rsid w:val="457A4E08"/>
    <w:rsid w:val="457C4AF8"/>
    <w:rsid w:val="45982A94"/>
    <w:rsid w:val="45A74C0A"/>
    <w:rsid w:val="45A81449"/>
    <w:rsid w:val="45AC718B"/>
    <w:rsid w:val="45B002FD"/>
    <w:rsid w:val="45C02C36"/>
    <w:rsid w:val="45CD0EAF"/>
    <w:rsid w:val="45CE5353"/>
    <w:rsid w:val="45CF2E79"/>
    <w:rsid w:val="45D97854"/>
    <w:rsid w:val="45EE1552"/>
    <w:rsid w:val="45F97EF6"/>
    <w:rsid w:val="460111D7"/>
    <w:rsid w:val="46083A2E"/>
    <w:rsid w:val="460C19D8"/>
    <w:rsid w:val="460D5750"/>
    <w:rsid w:val="460E39A2"/>
    <w:rsid w:val="461940F5"/>
    <w:rsid w:val="46246841"/>
    <w:rsid w:val="46307B3F"/>
    <w:rsid w:val="463351B6"/>
    <w:rsid w:val="463801A1"/>
    <w:rsid w:val="463F7FFF"/>
    <w:rsid w:val="465B4BB7"/>
    <w:rsid w:val="465F41FD"/>
    <w:rsid w:val="46691770"/>
    <w:rsid w:val="466E2692"/>
    <w:rsid w:val="46794700"/>
    <w:rsid w:val="46805F22"/>
    <w:rsid w:val="46A936CA"/>
    <w:rsid w:val="46B67B95"/>
    <w:rsid w:val="46C87FF5"/>
    <w:rsid w:val="46CE4EDF"/>
    <w:rsid w:val="46D06EA9"/>
    <w:rsid w:val="46D21C8C"/>
    <w:rsid w:val="46D647C4"/>
    <w:rsid w:val="46D83FB0"/>
    <w:rsid w:val="46E0320A"/>
    <w:rsid w:val="46E14C12"/>
    <w:rsid w:val="46E22739"/>
    <w:rsid w:val="46E75FA1"/>
    <w:rsid w:val="46EE0AA7"/>
    <w:rsid w:val="46F8045A"/>
    <w:rsid w:val="46FF5FE0"/>
    <w:rsid w:val="470923BB"/>
    <w:rsid w:val="470D1EAB"/>
    <w:rsid w:val="47154451"/>
    <w:rsid w:val="471A1ED2"/>
    <w:rsid w:val="47266AC9"/>
    <w:rsid w:val="4735058C"/>
    <w:rsid w:val="473C7EF9"/>
    <w:rsid w:val="474451A1"/>
    <w:rsid w:val="4746716B"/>
    <w:rsid w:val="476154E3"/>
    <w:rsid w:val="476A10AC"/>
    <w:rsid w:val="476E221E"/>
    <w:rsid w:val="47737835"/>
    <w:rsid w:val="477A6E15"/>
    <w:rsid w:val="477F0273"/>
    <w:rsid w:val="477F442B"/>
    <w:rsid w:val="4780267D"/>
    <w:rsid w:val="4783216D"/>
    <w:rsid w:val="47887784"/>
    <w:rsid w:val="478A7058"/>
    <w:rsid w:val="479003E6"/>
    <w:rsid w:val="47971775"/>
    <w:rsid w:val="479E0D55"/>
    <w:rsid w:val="479E529B"/>
    <w:rsid w:val="47A345BE"/>
    <w:rsid w:val="47A466FA"/>
    <w:rsid w:val="47A520E4"/>
    <w:rsid w:val="47AE3030"/>
    <w:rsid w:val="47B538B4"/>
    <w:rsid w:val="47B57E4D"/>
    <w:rsid w:val="47BC742D"/>
    <w:rsid w:val="47DD7AD0"/>
    <w:rsid w:val="47E10C42"/>
    <w:rsid w:val="47E524E0"/>
    <w:rsid w:val="47F6293F"/>
    <w:rsid w:val="47F95F8C"/>
    <w:rsid w:val="4807654D"/>
    <w:rsid w:val="48082673"/>
    <w:rsid w:val="48090880"/>
    <w:rsid w:val="48111527"/>
    <w:rsid w:val="4820176A"/>
    <w:rsid w:val="48547F16"/>
    <w:rsid w:val="486C49B0"/>
    <w:rsid w:val="48AA54D8"/>
    <w:rsid w:val="48AE321A"/>
    <w:rsid w:val="48B16866"/>
    <w:rsid w:val="48B545A9"/>
    <w:rsid w:val="48C7608A"/>
    <w:rsid w:val="48EC4BD5"/>
    <w:rsid w:val="48F367D8"/>
    <w:rsid w:val="49060960"/>
    <w:rsid w:val="4910358D"/>
    <w:rsid w:val="49276B29"/>
    <w:rsid w:val="492928A1"/>
    <w:rsid w:val="492E6109"/>
    <w:rsid w:val="493A2D00"/>
    <w:rsid w:val="493A685C"/>
    <w:rsid w:val="493E459E"/>
    <w:rsid w:val="494E3E51"/>
    <w:rsid w:val="495042D1"/>
    <w:rsid w:val="49584F34"/>
    <w:rsid w:val="496164DE"/>
    <w:rsid w:val="496B5766"/>
    <w:rsid w:val="496C13CF"/>
    <w:rsid w:val="49830203"/>
    <w:rsid w:val="498E2B50"/>
    <w:rsid w:val="49951CE4"/>
    <w:rsid w:val="499E6DEB"/>
    <w:rsid w:val="49A168DB"/>
    <w:rsid w:val="49A50576"/>
    <w:rsid w:val="49AA29D8"/>
    <w:rsid w:val="49AB775A"/>
    <w:rsid w:val="49AF0B18"/>
    <w:rsid w:val="49B44860"/>
    <w:rsid w:val="49B91E77"/>
    <w:rsid w:val="49BC1967"/>
    <w:rsid w:val="49E04B6C"/>
    <w:rsid w:val="49E35145"/>
    <w:rsid w:val="49E43A11"/>
    <w:rsid w:val="49EA0282"/>
    <w:rsid w:val="49EC224C"/>
    <w:rsid w:val="49F64C9E"/>
    <w:rsid w:val="49F71829"/>
    <w:rsid w:val="4A201EF6"/>
    <w:rsid w:val="4A247FFC"/>
    <w:rsid w:val="4A3C1937"/>
    <w:rsid w:val="4A3D3A81"/>
    <w:rsid w:val="4A4F682A"/>
    <w:rsid w:val="4A5676C5"/>
    <w:rsid w:val="4A5B2F2E"/>
    <w:rsid w:val="4A631DE2"/>
    <w:rsid w:val="4A6A4F1F"/>
    <w:rsid w:val="4A6F0787"/>
    <w:rsid w:val="4A7A7858"/>
    <w:rsid w:val="4A802994"/>
    <w:rsid w:val="4A841EEE"/>
    <w:rsid w:val="4A8A3813"/>
    <w:rsid w:val="4A8C1339"/>
    <w:rsid w:val="4A8E3303"/>
    <w:rsid w:val="4A9621B8"/>
    <w:rsid w:val="4A9A1CA8"/>
    <w:rsid w:val="4A9B157C"/>
    <w:rsid w:val="4AAB5B1D"/>
    <w:rsid w:val="4AB10DA0"/>
    <w:rsid w:val="4AB810A7"/>
    <w:rsid w:val="4AC7411F"/>
    <w:rsid w:val="4ACC5BD9"/>
    <w:rsid w:val="4ACE54AE"/>
    <w:rsid w:val="4AD15983"/>
    <w:rsid w:val="4AF33CC3"/>
    <w:rsid w:val="4AFD3FE5"/>
    <w:rsid w:val="4B027CAB"/>
    <w:rsid w:val="4B06733D"/>
    <w:rsid w:val="4B1278E9"/>
    <w:rsid w:val="4B133808"/>
    <w:rsid w:val="4B1426C9"/>
    <w:rsid w:val="4B1F21AD"/>
    <w:rsid w:val="4B226DD3"/>
    <w:rsid w:val="4B4074FF"/>
    <w:rsid w:val="4B427C4A"/>
    <w:rsid w:val="4B5327AD"/>
    <w:rsid w:val="4B5A1074"/>
    <w:rsid w:val="4B5C51AF"/>
    <w:rsid w:val="4B7101FD"/>
    <w:rsid w:val="4B7C315C"/>
    <w:rsid w:val="4B92297F"/>
    <w:rsid w:val="4BB5041C"/>
    <w:rsid w:val="4BC15012"/>
    <w:rsid w:val="4BC62629"/>
    <w:rsid w:val="4BCC379F"/>
    <w:rsid w:val="4BCC5547"/>
    <w:rsid w:val="4BEB6533"/>
    <w:rsid w:val="4BF61C1F"/>
    <w:rsid w:val="4BFA10A0"/>
    <w:rsid w:val="4BFE6267"/>
    <w:rsid w:val="4BFF5B3B"/>
    <w:rsid w:val="4C043151"/>
    <w:rsid w:val="4C054CCC"/>
    <w:rsid w:val="4C055CE9"/>
    <w:rsid w:val="4C121D12"/>
    <w:rsid w:val="4C2F6420"/>
    <w:rsid w:val="4C433C79"/>
    <w:rsid w:val="4C4579F1"/>
    <w:rsid w:val="4C5C4D3B"/>
    <w:rsid w:val="4C7D362F"/>
    <w:rsid w:val="4C8524E4"/>
    <w:rsid w:val="4C8C73CE"/>
    <w:rsid w:val="4CA706AC"/>
    <w:rsid w:val="4CCA439B"/>
    <w:rsid w:val="4CCE5C39"/>
    <w:rsid w:val="4CD11285"/>
    <w:rsid w:val="4CD369A0"/>
    <w:rsid w:val="4CD755EA"/>
    <w:rsid w:val="4CD76341"/>
    <w:rsid w:val="4CDB30E2"/>
    <w:rsid w:val="4CEC6287"/>
    <w:rsid w:val="4CF82CB6"/>
    <w:rsid w:val="4D0478AD"/>
    <w:rsid w:val="4D0F0ADB"/>
    <w:rsid w:val="4D135D42"/>
    <w:rsid w:val="4D155616"/>
    <w:rsid w:val="4D24438D"/>
    <w:rsid w:val="4D502AF2"/>
    <w:rsid w:val="4D5325E2"/>
    <w:rsid w:val="4D5C0B12"/>
    <w:rsid w:val="4D5F637E"/>
    <w:rsid w:val="4D6B1301"/>
    <w:rsid w:val="4D6C0FAE"/>
    <w:rsid w:val="4D7020FE"/>
    <w:rsid w:val="4D720CBA"/>
    <w:rsid w:val="4D7713D1"/>
    <w:rsid w:val="4D7C5695"/>
    <w:rsid w:val="4D7F33D7"/>
    <w:rsid w:val="4D833E1A"/>
    <w:rsid w:val="4D844549"/>
    <w:rsid w:val="4D853DB1"/>
    <w:rsid w:val="4D8602C2"/>
    <w:rsid w:val="4D896BAF"/>
    <w:rsid w:val="4D9A5B1B"/>
    <w:rsid w:val="4D9F3BEB"/>
    <w:rsid w:val="4DA1334D"/>
    <w:rsid w:val="4DA27AB0"/>
    <w:rsid w:val="4DA33321"/>
    <w:rsid w:val="4DB61727"/>
    <w:rsid w:val="4DB766CD"/>
    <w:rsid w:val="4DC115B6"/>
    <w:rsid w:val="4DCB2178"/>
    <w:rsid w:val="4DCE2490"/>
    <w:rsid w:val="4DD13CF9"/>
    <w:rsid w:val="4DD86643"/>
    <w:rsid w:val="4DE65204"/>
    <w:rsid w:val="4DEE47F1"/>
    <w:rsid w:val="4DF06083"/>
    <w:rsid w:val="4DF8087A"/>
    <w:rsid w:val="4DF96CE5"/>
    <w:rsid w:val="4DFF1E22"/>
    <w:rsid w:val="4E0202A6"/>
    <w:rsid w:val="4E024111"/>
    <w:rsid w:val="4E13493F"/>
    <w:rsid w:val="4E1C29D4"/>
    <w:rsid w:val="4E4B79C1"/>
    <w:rsid w:val="4E54216E"/>
    <w:rsid w:val="4E616639"/>
    <w:rsid w:val="4E7B594C"/>
    <w:rsid w:val="4E9034F2"/>
    <w:rsid w:val="4E9764FE"/>
    <w:rsid w:val="4E9904C8"/>
    <w:rsid w:val="4EA01857"/>
    <w:rsid w:val="4EA053B3"/>
    <w:rsid w:val="4EA07161"/>
    <w:rsid w:val="4EC217CD"/>
    <w:rsid w:val="4EC631B0"/>
    <w:rsid w:val="4EC92B5C"/>
    <w:rsid w:val="4ED27537"/>
    <w:rsid w:val="4ED92673"/>
    <w:rsid w:val="4EE334F2"/>
    <w:rsid w:val="4EFE20DA"/>
    <w:rsid w:val="4EFF657E"/>
    <w:rsid w:val="4F082F58"/>
    <w:rsid w:val="4F094423"/>
    <w:rsid w:val="4F133FFB"/>
    <w:rsid w:val="4F17423C"/>
    <w:rsid w:val="4F1C2F02"/>
    <w:rsid w:val="4F2953A8"/>
    <w:rsid w:val="4F334479"/>
    <w:rsid w:val="4F365D17"/>
    <w:rsid w:val="4F440434"/>
    <w:rsid w:val="4F471CD3"/>
    <w:rsid w:val="4F4915A7"/>
    <w:rsid w:val="4F562C35"/>
    <w:rsid w:val="4F5B752C"/>
    <w:rsid w:val="4F5C1C48"/>
    <w:rsid w:val="4F6009A1"/>
    <w:rsid w:val="4F6E3703"/>
    <w:rsid w:val="4F7A5C04"/>
    <w:rsid w:val="4F8E5B53"/>
    <w:rsid w:val="4F9A62A6"/>
    <w:rsid w:val="4F9C3DCC"/>
    <w:rsid w:val="4F9D7499"/>
    <w:rsid w:val="4FAA2338"/>
    <w:rsid w:val="4FB05ACA"/>
    <w:rsid w:val="4FB530E0"/>
    <w:rsid w:val="4FB76E58"/>
    <w:rsid w:val="4FBA28AD"/>
    <w:rsid w:val="4FC20BBB"/>
    <w:rsid w:val="4FC275AB"/>
    <w:rsid w:val="4FD00808"/>
    <w:rsid w:val="4FD07F1A"/>
    <w:rsid w:val="4FD25A40"/>
    <w:rsid w:val="4FD6416C"/>
    <w:rsid w:val="4FDF1F0B"/>
    <w:rsid w:val="4FE32E29"/>
    <w:rsid w:val="4FE4651D"/>
    <w:rsid w:val="4FE6773D"/>
    <w:rsid w:val="4FF64BB2"/>
    <w:rsid w:val="4FFC0517"/>
    <w:rsid w:val="4FFF6109"/>
    <w:rsid w:val="50005955"/>
    <w:rsid w:val="501047BA"/>
    <w:rsid w:val="501E0C85"/>
    <w:rsid w:val="502C7313"/>
    <w:rsid w:val="503B443E"/>
    <w:rsid w:val="5043693E"/>
    <w:rsid w:val="50454464"/>
    <w:rsid w:val="50506965"/>
    <w:rsid w:val="50585BE9"/>
    <w:rsid w:val="50621842"/>
    <w:rsid w:val="50724B2D"/>
    <w:rsid w:val="507C59AC"/>
    <w:rsid w:val="5086682B"/>
    <w:rsid w:val="50884351"/>
    <w:rsid w:val="508A00C9"/>
    <w:rsid w:val="508B1503"/>
    <w:rsid w:val="50962F12"/>
    <w:rsid w:val="509947B0"/>
    <w:rsid w:val="50C555A5"/>
    <w:rsid w:val="50D91050"/>
    <w:rsid w:val="50F57999"/>
    <w:rsid w:val="510559A1"/>
    <w:rsid w:val="51087240"/>
    <w:rsid w:val="5112261F"/>
    <w:rsid w:val="51142088"/>
    <w:rsid w:val="51167BAE"/>
    <w:rsid w:val="51187891"/>
    <w:rsid w:val="511931FB"/>
    <w:rsid w:val="51226553"/>
    <w:rsid w:val="512419E0"/>
    <w:rsid w:val="51310E43"/>
    <w:rsid w:val="51385D77"/>
    <w:rsid w:val="5147420C"/>
    <w:rsid w:val="51566920"/>
    <w:rsid w:val="515B6675"/>
    <w:rsid w:val="515D758B"/>
    <w:rsid w:val="516232F9"/>
    <w:rsid w:val="516A3A56"/>
    <w:rsid w:val="516B614C"/>
    <w:rsid w:val="516C3C72"/>
    <w:rsid w:val="51714DE5"/>
    <w:rsid w:val="517D19DC"/>
    <w:rsid w:val="5184720E"/>
    <w:rsid w:val="518C1C1F"/>
    <w:rsid w:val="51A72608"/>
    <w:rsid w:val="51B15B29"/>
    <w:rsid w:val="51B8079B"/>
    <w:rsid w:val="51B80C66"/>
    <w:rsid w:val="51C07B1A"/>
    <w:rsid w:val="51C413B8"/>
    <w:rsid w:val="51CC64BF"/>
    <w:rsid w:val="51D11D27"/>
    <w:rsid w:val="51E47CAD"/>
    <w:rsid w:val="51F779E0"/>
    <w:rsid w:val="51FA517E"/>
    <w:rsid w:val="5208399B"/>
    <w:rsid w:val="520F2674"/>
    <w:rsid w:val="521045FE"/>
    <w:rsid w:val="522207B2"/>
    <w:rsid w:val="5237602E"/>
    <w:rsid w:val="523C1897"/>
    <w:rsid w:val="524F15CA"/>
    <w:rsid w:val="5253273C"/>
    <w:rsid w:val="5264494A"/>
    <w:rsid w:val="526B3F2A"/>
    <w:rsid w:val="526B4372"/>
    <w:rsid w:val="527B23BF"/>
    <w:rsid w:val="528A1057"/>
    <w:rsid w:val="52B21B59"/>
    <w:rsid w:val="52B70F1D"/>
    <w:rsid w:val="52BE04FE"/>
    <w:rsid w:val="52BE7978"/>
    <w:rsid w:val="52CB6777"/>
    <w:rsid w:val="52D01FDF"/>
    <w:rsid w:val="52D7511B"/>
    <w:rsid w:val="52DE4E11"/>
    <w:rsid w:val="52E635B0"/>
    <w:rsid w:val="52ED2B91"/>
    <w:rsid w:val="52F45CCD"/>
    <w:rsid w:val="52F91536"/>
    <w:rsid w:val="52FA333D"/>
    <w:rsid w:val="530C74BB"/>
    <w:rsid w:val="530F6FAB"/>
    <w:rsid w:val="531D3476"/>
    <w:rsid w:val="532742F5"/>
    <w:rsid w:val="53312E85"/>
    <w:rsid w:val="5334431C"/>
    <w:rsid w:val="5336685F"/>
    <w:rsid w:val="533802B0"/>
    <w:rsid w:val="53397B84"/>
    <w:rsid w:val="533F163E"/>
    <w:rsid w:val="53446C55"/>
    <w:rsid w:val="53476745"/>
    <w:rsid w:val="534A3B3F"/>
    <w:rsid w:val="53566988"/>
    <w:rsid w:val="535D3873"/>
    <w:rsid w:val="536270DB"/>
    <w:rsid w:val="53A96AB8"/>
    <w:rsid w:val="53AC0356"/>
    <w:rsid w:val="53B35B89"/>
    <w:rsid w:val="53D55AFF"/>
    <w:rsid w:val="53D63625"/>
    <w:rsid w:val="53DE791F"/>
    <w:rsid w:val="53DF24DA"/>
    <w:rsid w:val="53E34D2E"/>
    <w:rsid w:val="53F57F4F"/>
    <w:rsid w:val="53FF492A"/>
    <w:rsid w:val="540208BE"/>
    <w:rsid w:val="540939FA"/>
    <w:rsid w:val="540E2DBF"/>
    <w:rsid w:val="541660D7"/>
    <w:rsid w:val="541A1764"/>
    <w:rsid w:val="541C372E"/>
    <w:rsid w:val="542331C5"/>
    <w:rsid w:val="542B1BC3"/>
    <w:rsid w:val="543B6BBD"/>
    <w:rsid w:val="544762D1"/>
    <w:rsid w:val="54492049"/>
    <w:rsid w:val="544922F2"/>
    <w:rsid w:val="545D78A2"/>
    <w:rsid w:val="545E3D46"/>
    <w:rsid w:val="54641104"/>
    <w:rsid w:val="546463D8"/>
    <w:rsid w:val="54686973"/>
    <w:rsid w:val="54837309"/>
    <w:rsid w:val="54921C42"/>
    <w:rsid w:val="549D2B88"/>
    <w:rsid w:val="54AA1DA2"/>
    <w:rsid w:val="54AD25D8"/>
    <w:rsid w:val="54E12281"/>
    <w:rsid w:val="54E3249D"/>
    <w:rsid w:val="54E359B7"/>
    <w:rsid w:val="54FE2E33"/>
    <w:rsid w:val="55006BAB"/>
    <w:rsid w:val="55020B76"/>
    <w:rsid w:val="55055F70"/>
    <w:rsid w:val="551E3FFA"/>
    <w:rsid w:val="55317ECF"/>
    <w:rsid w:val="553D0B6D"/>
    <w:rsid w:val="553F7AAA"/>
    <w:rsid w:val="55432F3C"/>
    <w:rsid w:val="554F7B33"/>
    <w:rsid w:val="55517407"/>
    <w:rsid w:val="55545149"/>
    <w:rsid w:val="5560764A"/>
    <w:rsid w:val="55805F3E"/>
    <w:rsid w:val="55855303"/>
    <w:rsid w:val="55886BA1"/>
    <w:rsid w:val="558D41B7"/>
    <w:rsid w:val="55A244AC"/>
    <w:rsid w:val="55A34AEC"/>
    <w:rsid w:val="55AD03B6"/>
    <w:rsid w:val="55B87486"/>
    <w:rsid w:val="55BD2CEE"/>
    <w:rsid w:val="55C43267"/>
    <w:rsid w:val="55CD5030"/>
    <w:rsid w:val="55D342C0"/>
    <w:rsid w:val="55DD6EED"/>
    <w:rsid w:val="55E738C7"/>
    <w:rsid w:val="55EA33B8"/>
    <w:rsid w:val="560768CE"/>
    <w:rsid w:val="56107B30"/>
    <w:rsid w:val="561D19DF"/>
    <w:rsid w:val="561E32AE"/>
    <w:rsid w:val="561F5757"/>
    <w:rsid w:val="563F695C"/>
    <w:rsid w:val="56464A92"/>
    <w:rsid w:val="564B20A8"/>
    <w:rsid w:val="56513437"/>
    <w:rsid w:val="566B445E"/>
    <w:rsid w:val="56725887"/>
    <w:rsid w:val="567E71F5"/>
    <w:rsid w:val="56811F6E"/>
    <w:rsid w:val="568455BA"/>
    <w:rsid w:val="56867584"/>
    <w:rsid w:val="568E6834"/>
    <w:rsid w:val="569C0B56"/>
    <w:rsid w:val="569D042A"/>
    <w:rsid w:val="56A47A0A"/>
    <w:rsid w:val="56B7773E"/>
    <w:rsid w:val="56DE2F1C"/>
    <w:rsid w:val="56E61DD1"/>
    <w:rsid w:val="56F3629C"/>
    <w:rsid w:val="56F664B8"/>
    <w:rsid w:val="56FB3ACE"/>
    <w:rsid w:val="57154464"/>
    <w:rsid w:val="572A0ECA"/>
    <w:rsid w:val="573174F0"/>
    <w:rsid w:val="573C04B5"/>
    <w:rsid w:val="576553EC"/>
    <w:rsid w:val="57743881"/>
    <w:rsid w:val="5774562F"/>
    <w:rsid w:val="577B4B3D"/>
    <w:rsid w:val="57A008DE"/>
    <w:rsid w:val="57A053C8"/>
    <w:rsid w:val="57A53A08"/>
    <w:rsid w:val="57B051D5"/>
    <w:rsid w:val="57B31318"/>
    <w:rsid w:val="57B40121"/>
    <w:rsid w:val="57C309E4"/>
    <w:rsid w:val="57E83927"/>
    <w:rsid w:val="57FA3D86"/>
    <w:rsid w:val="57FB5D50"/>
    <w:rsid w:val="580F7106"/>
    <w:rsid w:val="581134DC"/>
    <w:rsid w:val="58117322"/>
    <w:rsid w:val="5819028C"/>
    <w:rsid w:val="581F55FD"/>
    <w:rsid w:val="582500D5"/>
    <w:rsid w:val="58260F8E"/>
    <w:rsid w:val="582A3970"/>
    <w:rsid w:val="582E1C82"/>
    <w:rsid w:val="58421289"/>
    <w:rsid w:val="58445001"/>
    <w:rsid w:val="58496ABB"/>
    <w:rsid w:val="584E2BB2"/>
    <w:rsid w:val="586236D9"/>
    <w:rsid w:val="58690ACE"/>
    <w:rsid w:val="58704048"/>
    <w:rsid w:val="58767185"/>
    <w:rsid w:val="5889335C"/>
    <w:rsid w:val="58941D99"/>
    <w:rsid w:val="58993F5D"/>
    <w:rsid w:val="589A10C5"/>
    <w:rsid w:val="58A106A5"/>
    <w:rsid w:val="58A41852"/>
    <w:rsid w:val="58A91308"/>
    <w:rsid w:val="58AE1F5E"/>
    <w:rsid w:val="58B008E9"/>
    <w:rsid w:val="58B033DA"/>
    <w:rsid w:val="58B13598"/>
    <w:rsid w:val="58B2640F"/>
    <w:rsid w:val="58B905E9"/>
    <w:rsid w:val="58BD6B62"/>
    <w:rsid w:val="58C16E7A"/>
    <w:rsid w:val="58D2260D"/>
    <w:rsid w:val="58DC348C"/>
    <w:rsid w:val="59044E54"/>
    <w:rsid w:val="590824D3"/>
    <w:rsid w:val="59142C25"/>
    <w:rsid w:val="59170968"/>
    <w:rsid w:val="591B4478"/>
    <w:rsid w:val="59260BAB"/>
    <w:rsid w:val="592E4446"/>
    <w:rsid w:val="592F5CB1"/>
    <w:rsid w:val="593037D7"/>
    <w:rsid w:val="593C03CE"/>
    <w:rsid w:val="594A2AEB"/>
    <w:rsid w:val="595955B1"/>
    <w:rsid w:val="595A7E37"/>
    <w:rsid w:val="596468AA"/>
    <w:rsid w:val="59663F73"/>
    <w:rsid w:val="59673452"/>
    <w:rsid w:val="596D0588"/>
    <w:rsid w:val="596D4A2C"/>
    <w:rsid w:val="59824A89"/>
    <w:rsid w:val="598558D1"/>
    <w:rsid w:val="599B0EF7"/>
    <w:rsid w:val="599E4BE5"/>
    <w:rsid w:val="599E6993"/>
    <w:rsid w:val="59B241EC"/>
    <w:rsid w:val="59B3653F"/>
    <w:rsid w:val="59C535A6"/>
    <w:rsid w:val="59C83E99"/>
    <w:rsid w:val="59E90F35"/>
    <w:rsid w:val="59F1740B"/>
    <w:rsid w:val="59F760A3"/>
    <w:rsid w:val="5A0031AA"/>
    <w:rsid w:val="5A18160C"/>
    <w:rsid w:val="5A24333C"/>
    <w:rsid w:val="5A274BDA"/>
    <w:rsid w:val="5A2F3A8F"/>
    <w:rsid w:val="5A44578C"/>
    <w:rsid w:val="5A56726E"/>
    <w:rsid w:val="5A647BDD"/>
    <w:rsid w:val="5A6E2809"/>
    <w:rsid w:val="5A737D3D"/>
    <w:rsid w:val="5A89319F"/>
    <w:rsid w:val="5AA33AA7"/>
    <w:rsid w:val="5AA4447D"/>
    <w:rsid w:val="5AAE70AA"/>
    <w:rsid w:val="5ABA15AB"/>
    <w:rsid w:val="5ABB5323"/>
    <w:rsid w:val="5AC73CC7"/>
    <w:rsid w:val="5ACC2D05"/>
    <w:rsid w:val="5AD3538C"/>
    <w:rsid w:val="5AF251E8"/>
    <w:rsid w:val="5AF26F96"/>
    <w:rsid w:val="5AF30F60"/>
    <w:rsid w:val="5AF77EBE"/>
    <w:rsid w:val="5AFA603F"/>
    <w:rsid w:val="5AFC0016"/>
    <w:rsid w:val="5AFE3B8D"/>
    <w:rsid w:val="5B01542B"/>
    <w:rsid w:val="5B231846"/>
    <w:rsid w:val="5B2353A2"/>
    <w:rsid w:val="5B294982"/>
    <w:rsid w:val="5B2B4256"/>
    <w:rsid w:val="5B307ABF"/>
    <w:rsid w:val="5B311342"/>
    <w:rsid w:val="5B57547B"/>
    <w:rsid w:val="5B5E287E"/>
    <w:rsid w:val="5B5E69EB"/>
    <w:rsid w:val="5B637E94"/>
    <w:rsid w:val="5B77749C"/>
    <w:rsid w:val="5B79666F"/>
    <w:rsid w:val="5B8C73EB"/>
    <w:rsid w:val="5B8D4F11"/>
    <w:rsid w:val="5BA02E96"/>
    <w:rsid w:val="5BA0637A"/>
    <w:rsid w:val="5BA21EC0"/>
    <w:rsid w:val="5BAD55B3"/>
    <w:rsid w:val="5BC546AB"/>
    <w:rsid w:val="5BD112A2"/>
    <w:rsid w:val="5BD2403C"/>
    <w:rsid w:val="5BD51862"/>
    <w:rsid w:val="5BD62414"/>
    <w:rsid w:val="5C0F47B3"/>
    <w:rsid w:val="5C1318BA"/>
    <w:rsid w:val="5C1E200D"/>
    <w:rsid w:val="5C25514A"/>
    <w:rsid w:val="5C2A2760"/>
    <w:rsid w:val="5C39779C"/>
    <w:rsid w:val="5C425CFC"/>
    <w:rsid w:val="5C4E46A0"/>
    <w:rsid w:val="5C5C1421"/>
    <w:rsid w:val="5C645C72"/>
    <w:rsid w:val="5C7026BF"/>
    <w:rsid w:val="5C7834CB"/>
    <w:rsid w:val="5C8400C2"/>
    <w:rsid w:val="5C8E621E"/>
    <w:rsid w:val="5CAE513F"/>
    <w:rsid w:val="5CB85FBE"/>
    <w:rsid w:val="5CBD5BBD"/>
    <w:rsid w:val="5CBE1177"/>
    <w:rsid w:val="5CC91F79"/>
    <w:rsid w:val="5CCB3019"/>
    <w:rsid w:val="5CCC2EC1"/>
    <w:rsid w:val="5CCE758F"/>
    <w:rsid w:val="5CD27925"/>
    <w:rsid w:val="5CDA6FD2"/>
    <w:rsid w:val="5CDC6150"/>
    <w:rsid w:val="5CFB5EAA"/>
    <w:rsid w:val="5D027239"/>
    <w:rsid w:val="5D072AA1"/>
    <w:rsid w:val="5D0F6B14"/>
    <w:rsid w:val="5D106EF8"/>
    <w:rsid w:val="5D110251"/>
    <w:rsid w:val="5D1F603D"/>
    <w:rsid w:val="5D235B2D"/>
    <w:rsid w:val="5D3F2E16"/>
    <w:rsid w:val="5D431D2B"/>
    <w:rsid w:val="5D46181B"/>
    <w:rsid w:val="5D4844F8"/>
    <w:rsid w:val="5D4B5084"/>
    <w:rsid w:val="5D577585"/>
    <w:rsid w:val="5D5922B1"/>
    <w:rsid w:val="5D6121B1"/>
    <w:rsid w:val="5D6A5A0D"/>
    <w:rsid w:val="5D6D4FFA"/>
    <w:rsid w:val="5D704AEA"/>
    <w:rsid w:val="5D763B0E"/>
    <w:rsid w:val="5D7719D5"/>
    <w:rsid w:val="5D814602"/>
    <w:rsid w:val="5D8D11F8"/>
    <w:rsid w:val="5D9E6930"/>
    <w:rsid w:val="5DA56542"/>
    <w:rsid w:val="5DB76275"/>
    <w:rsid w:val="5DC142B6"/>
    <w:rsid w:val="5DC80482"/>
    <w:rsid w:val="5DD548C0"/>
    <w:rsid w:val="5DE51034"/>
    <w:rsid w:val="5DF179D9"/>
    <w:rsid w:val="5DF26102"/>
    <w:rsid w:val="5DFD637E"/>
    <w:rsid w:val="5E006691"/>
    <w:rsid w:val="5E070CA3"/>
    <w:rsid w:val="5E0A0A9B"/>
    <w:rsid w:val="5E1216FE"/>
    <w:rsid w:val="5E176D14"/>
    <w:rsid w:val="5E1C7B64"/>
    <w:rsid w:val="5E225F37"/>
    <w:rsid w:val="5E231B5D"/>
    <w:rsid w:val="5E2558D5"/>
    <w:rsid w:val="5E2A2EEB"/>
    <w:rsid w:val="5E371164"/>
    <w:rsid w:val="5E382FE1"/>
    <w:rsid w:val="5E40270F"/>
    <w:rsid w:val="5E41061B"/>
    <w:rsid w:val="5E426F07"/>
    <w:rsid w:val="5E451AD3"/>
    <w:rsid w:val="5E473A9D"/>
    <w:rsid w:val="5E636240"/>
    <w:rsid w:val="5E663254"/>
    <w:rsid w:val="5E7128C8"/>
    <w:rsid w:val="5E940365"/>
    <w:rsid w:val="5E9F11E3"/>
    <w:rsid w:val="5EA26F25"/>
    <w:rsid w:val="5EAA2030"/>
    <w:rsid w:val="5EAF122A"/>
    <w:rsid w:val="5EBB7FE7"/>
    <w:rsid w:val="5EC0115A"/>
    <w:rsid w:val="5ED846F5"/>
    <w:rsid w:val="5EDD7F5D"/>
    <w:rsid w:val="5EE25574"/>
    <w:rsid w:val="5EF01A3F"/>
    <w:rsid w:val="5F061262"/>
    <w:rsid w:val="5F076D88"/>
    <w:rsid w:val="5F13096F"/>
    <w:rsid w:val="5F1C6CD8"/>
    <w:rsid w:val="5F1D332D"/>
    <w:rsid w:val="5F436FAB"/>
    <w:rsid w:val="5F4B4EC7"/>
    <w:rsid w:val="5F4E2C09"/>
    <w:rsid w:val="5F4F0E5B"/>
    <w:rsid w:val="5F616459"/>
    <w:rsid w:val="5F6D12E1"/>
    <w:rsid w:val="5F864151"/>
    <w:rsid w:val="5F954394"/>
    <w:rsid w:val="5F97635E"/>
    <w:rsid w:val="5FBF1411"/>
    <w:rsid w:val="5FC02E1E"/>
    <w:rsid w:val="5FC06F17"/>
    <w:rsid w:val="5FC92290"/>
    <w:rsid w:val="5FCE26FE"/>
    <w:rsid w:val="5FDB26EF"/>
    <w:rsid w:val="5FE01AB3"/>
    <w:rsid w:val="5FE51F93"/>
    <w:rsid w:val="5FED5F7E"/>
    <w:rsid w:val="600767E9"/>
    <w:rsid w:val="60080EE7"/>
    <w:rsid w:val="600B28A8"/>
    <w:rsid w:val="601A2EC3"/>
    <w:rsid w:val="60206354"/>
    <w:rsid w:val="602C2F4B"/>
    <w:rsid w:val="602E0341"/>
    <w:rsid w:val="60466747"/>
    <w:rsid w:val="604C7149"/>
    <w:rsid w:val="606F4BE5"/>
    <w:rsid w:val="60805044"/>
    <w:rsid w:val="608A7C71"/>
    <w:rsid w:val="609805E0"/>
    <w:rsid w:val="609B1E7E"/>
    <w:rsid w:val="60A24FBB"/>
    <w:rsid w:val="60AB6DFF"/>
    <w:rsid w:val="60B371C8"/>
    <w:rsid w:val="60C72C73"/>
    <w:rsid w:val="60C82843"/>
    <w:rsid w:val="60D33512"/>
    <w:rsid w:val="60DE4400"/>
    <w:rsid w:val="60F872F0"/>
    <w:rsid w:val="60FB46CB"/>
    <w:rsid w:val="610712C2"/>
    <w:rsid w:val="610E7EA6"/>
    <w:rsid w:val="610F7448"/>
    <w:rsid w:val="61120392"/>
    <w:rsid w:val="611862C1"/>
    <w:rsid w:val="61204131"/>
    <w:rsid w:val="61243C22"/>
    <w:rsid w:val="61303EEE"/>
    <w:rsid w:val="6138147B"/>
    <w:rsid w:val="613A61D9"/>
    <w:rsid w:val="61483DB4"/>
    <w:rsid w:val="614B11AE"/>
    <w:rsid w:val="614C3178"/>
    <w:rsid w:val="615E35D8"/>
    <w:rsid w:val="615F08C2"/>
    <w:rsid w:val="6171498D"/>
    <w:rsid w:val="617526CF"/>
    <w:rsid w:val="61774699"/>
    <w:rsid w:val="617C3A5E"/>
    <w:rsid w:val="617F70AA"/>
    <w:rsid w:val="618446C0"/>
    <w:rsid w:val="61870B9F"/>
    <w:rsid w:val="619623DC"/>
    <w:rsid w:val="61A82AA5"/>
    <w:rsid w:val="61B551C2"/>
    <w:rsid w:val="61BC4533"/>
    <w:rsid w:val="61CE3B8D"/>
    <w:rsid w:val="61DC274E"/>
    <w:rsid w:val="61DC62AA"/>
    <w:rsid w:val="61E15FB7"/>
    <w:rsid w:val="61E32559"/>
    <w:rsid w:val="61EA7027"/>
    <w:rsid w:val="61F316F6"/>
    <w:rsid w:val="61F8384A"/>
    <w:rsid w:val="6204360F"/>
    <w:rsid w:val="62143C96"/>
    <w:rsid w:val="621C3904"/>
    <w:rsid w:val="621D7B0C"/>
    <w:rsid w:val="622D31D4"/>
    <w:rsid w:val="622F2FD5"/>
    <w:rsid w:val="622F6D22"/>
    <w:rsid w:val="624068B4"/>
    <w:rsid w:val="6256605D"/>
    <w:rsid w:val="625C563D"/>
    <w:rsid w:val="62652D6A"/>
    <w:rsid w:val="626D784A"/>
    <w:rsid w:val="626E176E"/>
    <w:rsid w:val="62791D4B"/>
    <w:rsid w:val="62904314"/>
    <w:rsid w:val="6299063F"/>
    <w:rsid w:val="62A3326C"/>
    <w:rsid w:val="62AA48B3"/>
    <w:rsid w:val="62AC12FA"/>
    <w:rsid w:val="62B14371"/>
    <w:rsid w:val="62B86D17"/>
    <w:rsid w:val="62BE126E"/>
    <w:rsid w:val="62BF00A6"/>
    <w:rsid w:val="62C54F90"/>
    <w:rsid w:val="62C84A81"/>
    <w:rsid w:val="62C92CD3"/>
    <w:rsid w:val="62D06DDE"/>
    <w:rsid w:val="62D90A3C"/>
    <w:rsid w:val="62DA2A3D"/>
    <w:rsid w:val="62DA4EE0"/>
    <w:rsid w:val="62DB0C58"/>
    <w:rsid w:val="62F15D85"/>
    <w:rsid w:val="62F21FE2"/>
    <w:rsid w:val="62FE5835"/>
    <w:rsid w:val="630261E5"/>
    <w:rsid w:val="630930CF"/>
    <w:rsid w:val="63116428"/>
    <w:rsid w:val="631A16A8"/>
    <w:rsid w:val="63211986"/>
    <w:rsid w:val="632B7B49"/>
    <w:rsid w:val="632D02F4"/>
    <w:rsid w:val="634B193A"/>
    <w:rsid w:val="63500CFE"/>
    <w:rsid w:val="63554566"/>
    <w:rsid w:val="63586994"/>
    <w:rsid w:val="635F7193"/>
    <w:rsid w:val="63691DC0"/>
    <w:rsid w:val="63696264"/>
    <w:rsid w:val="63732C3E"/>
    <w:rsid w:val="63862972"/>
    <w:rsid w:val="638C3D00"/>
    <w:rsid w:val="638C5AAE"/>
    <w:rsid w:val="638C7C94"/>
    <w:rsid w:val="639674EB"/>
    <w:rsid w:val="63A96660"/>
    <w:rsid w:val="63B243F8"/>
    <w:rsid w:val="63B70D7D"/>
    <w:rsid w:val="63CD67F3"/>
    <w:rsid w:val="63DF3468"/>
    <w:rsid w:val="63E47B21"/>
    <w:rsid w:val="64021659"/>
    <w:rsid w:val="6424218B"/>
    <w:rsid w:val="642D54E3"/>
    <w:rsid w:val="643D1829"/>
    <w:rsid w:val="644A1BF1"/>
    <w:rsid w:val="645111D2"/>
    <w:rsid w:val="645973DA"/>
    <w:rsid w:val="64616F3B"/>
    <w:rsid w:val="64713622"/>
    <w:rsid w:val="647A1DAB"/>
    <w:rsid w:val="648669A1"/>
    <w:rsid w:val="64A137DB"/>
    <w:rsid w:val="64A15589"/>
    <w:rsid w:val="64D63485"/>
    <w:rsid w:val="64DD4813"/>
    <w:rsid w:val="64ED07CF"/>
    <w:rsid w:val="64F7034C"/>
    <w:rsid w:val="64F77CC2"/>
    <w:rsid w:val="64FE29DC"/>
    <w:rsid w:val="650049A6"/>
    <w:rsid w:val="65046244"/>
    <w:rsid w:val="650C3C7A"/>
    <w:rsid w:val="651B533C"/>
    <w:rsid w:val="652F2B95"/>
    <w:rsid w:val="65424FBE"/>
    <w:rsid w:val="654C7BEB"/>
    <w:rsid w:val="654F3237"/>
    <w:rsid w:val="65532D27"/>
    <w:rsid w:val="65534AD5"/>
    <w:rsid w:val="655821A4"/>
    <w:rsid w:val="657038D9"/>
    <w:rsid w:val="657D1B52"/>
    <w:rsid w:val="657F58CB"/>
    <w:rsid w:val="65956E9C"/>
    <w:rsid w:val="659D0447"/>
    <w:rsid w:val="65AA4F1A"/>
    <w:rsid w:val="65AD7A12"/>
    <w:rsid w:val="65D200F0"/>
    <w:rsid w:val="65D26342"/>
    <w:rsid w:val="65D5198E"/>
    <w:rsid w:val="65D976D1"/>
    <w:rsid w:val="65DA0D53"/>
    <w:rsid w:val="65ED15E0"/>
    <w:rsid w:val="65EE59AC"/>
    <w:rsid w:val="660364FC"/>
    <w:rsid w:val="660404C6"/>
    <w:rsid w:val="66061B48"/>
    <w:rsid w:val="661C4186"/>
    <w:rsid w:val="661C580F"/>
    <w:rsid w:val="66267BB6"/>
    <w:rsid w:val="662D3578"/>
    <w:rsid w:val="663417A8"/>
    <w:rsid w:val="663E7534"/>
    <w:rsid w:val="664762E9"/>
    <w:rsid w:val="66482160"/>
    <w:rsid w:val="66507267"/>
    <w:rsid w:val="666346EA"/>
    <w:rsid w:val="666F3B91"/>
    <w:rsid w:val="66754F1F"/>
    <w:rsid w:val="66770C98"/>
    <w:rsid w:val="66772224"/>
    <w:rsid w:val="667E025A"/>
    <w:rsid w:val="6686712D"/>
    <w:rsid w:val="669178F8"/>
    <w:rsid w:val="669435F8"/>
    <w:rsid w:val="66B24FED"/>
    <w:rsid w:val="66B45A48"/>
    <w:rsid w:val="66B90633"/>
    <w:rsid w:val="66C20165"/>
    <w:rsid w:val="66D1495A"/>
    <w:rsid w:val="66D14A37"/>
    <w:rsid w:val="66E04A8F"/>
    <w:rsid w:val="66E14363"/>
    <w:rsid w:val="66E77BCB"/>
    <w:rsid w:val="66EA3B76"/>
    <w:rsid w:val="66F67E0E"/>
    <w:rsid w:val="66F83B86"/>
    <w:rsid w:val="66FB3677"/>
    <w:rsid w:val="66FE6CC3"/>
    <w:rsid w:val="67013A06"/>
    <w:rsid w:val="670837B5"/>
    <w:rsid w:val="670C5884"/>
    <w:rsid w:val="671309C0"/>
    <w:rsid w:val="67397CFB"/>
    <w:rsid w:val="673B7F17"/>
    <w:rsid w:val="67430B7A"/>
    <w:rsid w:val="674E4965"/>
    <w:rsid w:val="67662C42"/>
    <w:rsid w:val="676A25AA"/>
    <w:rsid w:val="67711B76"/>
    <w:rsid w:val="6773145F"/>
    <w:rsid w:val="679444EE"/>
    <w:rsid w:val="67965B4A"/>
    <w:rsid w:val="67A21D44"/>
    <w:rsid w:val="67A67EBF"/>
    <w:rsid w:val="67AF4125"/>
    <w:rsid w:val="67B43A7A"/>
    <w:rsid w:val="67BA52E0"/>
    <w:rsid w:val="67CB3049"/>
    <w:rsid w:val="67D31EFE"/>
    <w:rsid w:val="67E00045"/>
    <w:rsid w:val="67F72090"/>
    <w:rsid w:val="67F85E08"/>
    <w:rsid w:val="68014CBD"/>
    <w:rsid w:val="6804038D"/>
    <w:rsid w:val="68112A26"/>
    <w:rsid w:val="681A3FD0"/>
    <w:rsid w:val="682022BD"/>
    <w:rsid w:val="68246BFD"/>
    <w:rsid w:val="68294213"/>
    <w:rsid w:val="68297D70"/>
    <w:rsid w:val="685748DD"/>
    <w:rsid w:val="685A617B"/>
    <w:rsid w:val="685F3791"/>
    <w:rsid w:val="686F7E78"/>
    <w:rsid w:val="68776D2D"/>
    <w:rsid w:val="68796810"/>
    <w:rsid w:val="687C4343"/>
    <w:rsid w:val="688431F8"/>
    <w:rsid w:val="689313B3"/>
    <w:rsid w:val="68AD09A1"/>
    <w:rsid w:val="68B7537B"/>
    <w:rsid w:val="68C161FA"/>
    <w:rsid w:val="68C36416"/>
    <w:rsid w:val="68CF7E59"/>
    <w:rsid w:val="68D66149"/>
    <w:rsid w:val="68DE0B5A"/>
    <w:rsid w:val="68DF4717"/>
    <w:rsid w:val="68E00D76"/>
    <w:rsid w:val="68E71B27"/>
    <w:rsid w:val="68F14E7A"/>
    <w:rsid w:val="68F55EA4"/>
    <w:rsid w:val="68F93BE6"/>
    <w:rsid w:val="69011A1A"/>
    <w:rsid w:val="69026F3E"/>
    <w:rsid w:val="690802CD"/>
    <w:rsid w:val="69185200"/>
    <w:rsid w:val="69286279"/>
    <w:rsid w:val="692A0243"/>
    <w:rsid w:val="692C78AE"/>
    <w:rsid w:val="69621B2F"/>
    <w:rsid w:val="696372B1"/>
    <w:rsid w:val="696D1EDE"/>
    <w:rsid w:val="696D3286"/>
    <w:rsid w:val="69733998"/>
    <w:rsid w:val="69790883"/>
    <w:rsid w:val="697F058F"/>
    <w:rsid w:val="697F5FDF"/>
    <w:rsid w:val="69A91168"/>
    <w:rsid w:val="69AB5601"/>
    <w:rsid w:val="69B044C3"/>
    <w:rsid w:val="69C14FA0"/>
    <w:rsid w:val="69C16AED"/>
    <w:rsid w:val="69D95D3F"/>
    <w:rsid w:val="69EC54F9"/>
    <w:rsid w:val="69FB573C"/>
    <w:rsid w:val="69FD282D"/>
    <w:rsid w:val="6A0C32D4"/>
    <w:rsid w:val="6A1F58CE"/>
    <w:rsid w:val="6A246A40"/>
    <w:rsid w:val="6A274783"/>
    <w:rsid w:val="6A3B3D8A"/>
    <w:rsid w:val="6A426CC9"/>
    <w:rsid w:val="6A4B0471"/>
    <w:rsid w:val="6A500275"/>
    <w:rsid w:val="6A520F40"/>
    <w:rsid w:val="6A742635"/>
    <w:rsid w:val="6A7C062B"/>
    <w:rsid w:val="6A7C1846"/>
    <w:rsid w:val="6A973B65"/>
    <w:rsid w:val="6A9811DC"/>
    <w:rsid w:val="6AA3205B"/>
    <w:rsid w:val="6AB2586F"/>
    <w:rsid w:val="6AB549C8"/>
    <w:rsid w:val="6AB73D58"/>
    <w:rsid w:val="6AB9351A"/>
    <w:rsid w:val="6AB97AD1"/>
    <w:rsid w:val="6ABE0C43"/>
    <w:rsid w:val="6AD761A9"/>
    <w:rsid w:val="6AEB755E"/>
    <w:rsid w:val="6AFE7291"/>
    <w:rsid w:val="6B032AFA"/>
    <w:rsid w:val="6B096099"/>
    <w:rsid w:val="6B1765A5"/>
    <w:rsid w:val="6B225676"/>
    <w:rsid w:val="6B2313EE"/>
    <w:rsid w:val="6B250CC2"/>
    <w:rsid w:val="6B286A04"/>
    <w:rsid w:val="6B4F05ED"/>
    <w:rsid w:val="6B543355"/>
    <w:rsid w:val="6B625A72"/>
    <w:rsid w:val="6B645E5D"/>
    <w:rsid w:val="6B67752D"/>
    <w:rsid w:val="6B6D6B6B"/>
    <w:rsid w:val="6B827EC3"/>
    <w:rsid w:val="6B8974A3"/>
    <w:rsid w:val="6B95409A"/>
    <w:rsid w:val="6B96571C"/>
    <w:rsid w:val="6BA22313"/>
    <w:rsid w:val="6BBD3F31"/>
    <w:rsid w:val="6BBD539F"/>
    <w:rsid w:val="6BBF2EC5"/>
    <w:rsid w:val="6BC04E8F"/>
    <w:rsid w:val="6BCC55E2"/>
    <w:rsid w:val="6BD22543"/>
    <w:rsid w:val="6BD6020E"/>
    <w:rsid w:val="6BDB5825"/>
    <w:rsid w:val="6BE91CF0"/>
    <w:rsid w:val="6BEC358E"/>
    <w:rsid w:val="6C092392"/>
    <w:rsid w:val="6C442097"/>
    <w:rsid w:val="6C4C785B"/>
    <w:rsid w:val="6C4C7E3C"/>
    <w:rsid w:val="6C515AE7"/>
    <w:rsid w:val="6C53207F"/>
    <w:rsid w:val="6C584313"/>
    <w:rsid w:val="6C6B6BA9"/>
    <w:rsid w:val="6C6B7BD9"/>
    <w:rsid w:val="6C6D4EE1"/>
    <w:rsid w:val="6C7A503E"/>
    <w:rsid w:val="6C89702F"/>
    <w:rsid w:val="6C8E0AE9"/>
    <w:rsid w:val="6C9737A5"/>
    <w:rsid w:val="6C9C4FB4"/>
    <w:rsid w:val="6C9F2CF6"/>
    <w:rsid w:val="6CA4030D"/>
    <w:rsid w:val="6CAD5413"/>
    <w:rsid w:val="6CAE696C"/>
    <w:rsid w:val="6CB67A8F"/>
    <w:rsid w:val="6CBC2888"/>
    <w:rsid w:val="6CBD4F2A"/>
    <w:rsid w:val="6CC462B9"/>
    <w:rsid w:val="6CCD7123"/>
    <w:rsid w:val="6CD24E7A"/>
    <w:rsid w:val="6CE1330F"/>
    <w:rsid w:val="6CE4340A"/>
    <w:rsid w:val="6CF3094C"/>
    <w:rsid w:val="6CFA7F2C"/>
    <w:rsid w:val="6D050DAB"/>
    <w:rsid w:val="6D12171A"/>
    <w:rsid w:val="6D275491"/>
    <w:rsid w:val="6D297EFB"/>
    <w:rsid w:val="6D2F5E28"/>
    <w:rsid w:val="6D3E42BD"/>
    <w:rsid w:val="6D521B17"/>
    <w:rsid w:val="6D57626C"/>
    <w:rsid w:val="6D6B4986"/>
    <w:rsid w:val="6D751B91"/>
    <w:rsid w:val="6D7970A3"/>
    <w:rsid w:val="6D882AD5"/>
    <w:rsid w:val="6D884F75"/>
    <w:rsid w:val="6D8A305E"/>
    <w:rsid w:val="6D8B6DD7"/>
    <w:rsid w:val="6D8F3713"/>
    <w:rsid w:val="6D997745"/>
    <w:rsid w:val="6D9B526C"/>
    <w:rsid w:val="6D9D7236"/>
    <w:rsid w:val="6DA22A9E"/>
    <w:rsid w:val="6DA26DAD"/>
    <w:rsid w:val="6DA305C4"/>
    <w:rsid w:val="6DA952E1"/>
    <w:rsid w:val="6DAA42C3"/>
    <w:rsid w:val="6DBB590E"/>
    <w:rsid w:val="6DCF4F15"/>
    <w:rsid w:val="6DD10C8D"/>
    <w:rsid w:val="6DD32C57"/>
    <w:rsid w:val="6DD43DAB"/>
    <w:rsid w:val="6DD644F6"/>
    <w:rsid w:val="6DDD3AD6"/>
    <w:rsid w:val="6DE50C17"/>
    <w:rsid w:val="6E082FB2"/>
    <w:rsid w:val="6E162B44"/>
    <w:rsid w:val="6E1868BC"/>
    <w:rsid w:val="6E2A4841"/>
    <w:rsid w:val="6E341ECB"/>
    <w:rsid w:val="6E3B07FD"/>
    <w:rsid w:val="6E435BA3"/>
    <w:rsid w:val="6E461499"/>
    <w:rsid w:val="6E4F6056"/>
    <w:rsid w:val="6E510020"/>
    <w:rsid w:val="6E5F273D"/>
    <w:rsid w:val="6E5F4961"/>
    <w:rsid w:val="6E633C11"/>
    <w:rsid w:val="6E681AD6"/>
    <w:rsid w:val="6E693C8C"/>
    <w:rsid w:val="6E7A0E65"/>
    <w:rsid w:val="6E7E0654"/>
    <w:rsid w:val="6E850527"/>
    <w:rsid w:val="6E8757F0"/>
    <w:rsid w:val="6E91041D"/>
    <w:rsid w:val="6E950ADE"/>
    <w:rsid w:val="6EB04D47"/>
    <w:rsid w:val="6EB1286D"/>
    <w:rsid w:val="6EB4244F"/>
    <w:rsid w:val="6EBC36EB"/>
    <w:rsid w:val="6EBD1212"/>
    <w:rsid w:val="6EC222E0"/>
    <w:rsid w:val="6EC627BC"/>
    <w:rsid w:val="6ECD58F9"/>
    <w:rsid w:val="6ED70525"/>
    <w:rsid w:val="6EE13A52"/>
    <w:rsid w:val="6EE449F0"/>
    <w:rsid w:val="6F03756C"/>
    <w:rsid w:val="6F046E40"/>
    <w:rsid w:val="6F081E3E"/>
    <w:rsid w:val="6F143527"/>
    <w:rsid w:val="6F16526D"/>
    <w:rsid w:val="6F1654F2"/>
    <w:rsid w:val="6F1E43A6"/>
    <w:rsid w:val="6F215C44"/>
    <w:rsid w:val="6F367C5B"/>
    <w:rsid w:val="6F3B4F58"/>
    <w:rsid w:val="6F474195"/>
    <w:rsid w:val="6F5222A2"/>
    <w:rsid w:val="6F63000B"/>
    <w:rsid w:val="6F673281"/>
    <w:rsid w:val="6F6831F1"/>
    <w:rsid w:val="6F712728"/>
    <w:rsid w:val="6F800BBD"/>
    <w:rsid w:val="6F814935"/>
    <w:rsid w:val="6F865AA7"/>
    <w:rsid w:val="6F8A1A3C"/>
    <w:rsid w:val="6F8A5598"/>
    <w:rsid w:val="6F92269E"/>
    <w:rsid w:val="6FBB28BE"/>
    <w:rsid w:val="6FBB2A2C"/>
    <w:rsid w:val="6FBC3D4D"/>
    <w:rsid w:val="6FC14D32"/>
    <w:rsid w:val="6FC411F2"/>
    <w:rsid w:val="6FC54822"/>
    <w:rsid w:val="6FD42CB7"/>
    <w:rsid w:val="6FD45E68"/>
    <w:rsid w:val="6FDD4DE6"/>
    <w:rsid w:val="6FE27CE1"/>
    <w:rsid w:val="6FEC6252"/>
    <w:rsid w:val="6FF13869"/>
    <w:rsid w:val="6FF173C5"/>
    <w:rsid w:val="6FF77E6E"/>
    <w:rsid w:val="6FFB0243"/>
    <w:rsid w:val="6FFC78C0"/>
    <w:rsid w:val="6FFD0675"/>
    <w:rsid w:val="6FFE1AE2"/>
    <w:rsid w:val="6FFE5F86"/>
    <w:rsid w:val="70002AE5"/>
    <w:rsid w:val="70055A31"/>
    <w:rsid w:val="700C2451"/>
    <w:rsid w:val="700E441B"/>
    <w:rsid w:val="701A6EDF"/>
    <w:rsid w:val="701C3B97"/>
    <w:rsid w:val="701F03D6"/>
    <w:rsid w:val="70231548"/>
    <w:rsid w:val="702A1FFA"/>
    <w:rsid w:val="703D260A"/>
    <w:rsid w:val="70425E72"/>
    <w:rsid w:val="705967E9"/>
    <w:rsid w:val="7065004E"/>
    <w:rsid w:val="70671D7D"/>
    <w:rsid w:val="7075449A"/>
    <w:rsid w:val="707F2C23"/>
    <w:rsid w:val="708E2E66"/>
    <w:rsid w:val="70974410"/>
    <w:rsid w:val="7098030B"/>
    <w:rsid w:val="70983CE4"/>
    <w:rsid w:val="70AD3C34"/>
    <w:rsid w:val="70B30B1E"/>
    <w:rsid w:val="70BA1EAD"/>
    <w:rsid w:val="70C1148D"/>
    <w:rsid w:val="70D07EC3"/>
    <w:rsid w:val="70D34D1C"/>
    <w:rsid w:val="70DD038D"/>
    <w:rsid w:val="70F21E1A"/>
    <w:rsid w:val="70FD6FDE"/>
    <w:rsid w:val="70FF3D63"/>
    <w:rsid w:val="710B6BAC"/>
    <w:rsid w:val="71237A52"/>
    <w:rsid w:val="712437CA"/>
    <w:rsid w:val="71257C6E"/>
    <w:rsid w:val="712938D5"/>
    <w:rsid w:val="71306613"/>
    <w:rsid w:val="71327C95"/>
    <w:rsid w:val="713779A1"/>
    <w:rsid w:val="713B6E93"/>
    <w:rsid w:val="716342F2"/>
    <w:rsid w:val="7169742F"/>
    <w:rsid w:val="716A38D3"/>
    <w:rsid w:val="716E4A51"/>
    <w:rsid w:val="71701CB6"/>
    <w:rsid w:val="71704C61"/>
    <w:rsid w:val="71723E31"/>
    <w:rsid w:val="71797C83"/>
    <w:rsid w:val="717A72B0"/>
    <w:rsid w:val="717E2EDA"/>
    <w:rsid w:val="71890614"/>
    <w:rsid w:val="7189187F"/>
    <w:rsid w:val="718F4844"/>
    <w:rsid w:val="7192311C"/>
    <w:rsid w:val="71951611"/>
    <w:rsid w:val="71973F9C"/>
    <w:rsid w:val="71A11ADA"/>
    <w:rsid w:val="71A34C6D"/>
    <w:rsid w:val="71B44B4E"/>
    <w:rsid w:val="71D40D4C"/>
    <w:rsid w:val="71E33685"/>
    <w:rsid w:val="71E76CD1"/>
    <w:rsid w:val="71EA0570"/>
    <w:rsid w:val="71EA5622"/>
    <w:rsid w:val="71FE04BF"/>
    <w:rsid w:val="72113D4E"/>
    <w:rsid w:val="7225291B"/>
    <w:rsid w:val="72255A4C"/>
    <w:rsid w:val="723B526F"/>
    <w:rsid w:val="723D4B43"/>
    <w:rsid w:val="72600832"/>
    <w:rsid w:val="7265409A"/>
    <w:rsid w:val="72664C59"/>
    <w:rsid w:val="726E11A1"/>
    <w:rsid w:val="726F4F19"/>
    <w:rsid w:val="727367B7"/>
    <w:rsid w:val="728C31FE"/>
    <w:rsid w:val="729130E1"/>
    <w:rsid w:val="729A1F96"/>
    <w:rsid w:val="729B5F95"/>
    <w:rsid w:val="72A74739"/>
    <w:rsid w:val="72AF08D5"/>
    <w:rsid w:val="72BC63B0"/>
    <w:rsid w:val="72C2329A"/>
    <w:rsid w:val="72C25048"/>
    <w:rsid w:val="72CC2156"/>
    <w:rsid w:val="72D03C09"/>
    <w:rsid w:val="72D07765"/>
    <w:rsid w:val="72E94CCB"/>
    <w:rsid w:val="72F316A6"/>
    <w:rsid w:val="72F35B4A"/>
    <w:rsid w:val="72F471AE"/>
    <w:rsid w:val="73042AC3"/>
    <w:rsid w:val="7306762B"/>
    <w:rsid w:val="73102258"/>
    <w:rsid w:val="73124222"/>
    <w:rsid w:val="731358A4"/>
    <w:rsid w:val="73297BAB"/>
    <w:rsid w:val="7331488C"/>
    <w:rsid w:val="73322485"/>
    <w:rsid w:val="73487C44"/>
    <w:rsid w:val="735C2B21"/>
    <w:rsid w:val="735D2FC3"/>
    <w:rsid w:val="736537D1"/>
    <w:rsid w:val="73661E78"/>
    <w:rsid w:val="736B3932"/>
    <w:rsid w:val="736B748E"/>
    <w:rsid w:val="73702CF6"/>
    <w:rsid w:val="73751BE6"/>
    <w:rsid w:val="73781BAB"/>
    <w:rsid w:val="737C5A00"/>
    <w:rsid w:val="73814F04"/>
    <w:rsid w:val="739369E5"/>
    <w:rsid w:val="739E5AB6"/>
    <w:rsid w:val="73A9492C"/>
    <w:rsid w:val="73AD3F4B"/>
    <w:rsid w:val="73AE33B2"/>
    <w:rsid w:val="73B61F92"/>
    <w:rsid w:val="73CF2113"/>
    <w:rsid w:val="73E159A2"/>
    <w:rsid w:val="740D6797"/>
    <w:rsid w:val="742835D1"/>
    <w:rsid w:val="744245F4"/>
    <w:rsid w:val="745443C6"/>
    <w:rsid w:val="74566390"/>
    <w:rsid w:val="7459693B"/>
    <w:rsid w:val="74600FBD"/>
    <w:rsid w:val="746960C4"/>
    <w:rsid w:val="746F1200"/>
    <w:rsid w:val="749D3FBF"/>
    <w:rsid w:val="74A23383"/>
    <w:rsid w:val="74A253E1"/>
    <w:rsid w:val="74A57F17"/>
    <w:rsid w:val="74AA056B"/>
    <w:rsid w:val="74E15EE4"/>
    <w:rsid w:val="74E62083"/>
    <w:rsid w:val="74EA6C22"/>
    <w:rsid w:val="74EC2851"/>
    <w:rsid w:val="74F11C15"/>
    <w:rsid w:val="74FD680C"/>
    <w:rsid w:val="75023E22"/>
    <w:rsid w:val="751037AE"/>
    <w:rsid w:val="7510653F"/>
    <w:rsid w:val="751F2C26"/>
    <w:rsid w:val="752E3DEF"/>
    <w:rsid w:val="753A476D"/>
    <w:rsid w:val="75463457"/>
    <w:rsid w:val="75616D9B"/>
    <w:rsid w:val="75717B9A"/>
    <w:rsid w:val="757944DF"/>
    <w:rsid w:val="75812F99"/>
    <w:rsid w:val="75893A32"/>
    <w:rsid w:val="758D0E68"/>
    <w:rsid w:val="759C7DD3"/>
    <w:rsid w:val="75AB44BA"/>
    <w:rsid w:val="75B82733"/>
    <w:rsid w:val="75C21594"/>
    <w:rsid w:val="75CB4833"/>
    <w:rsid w:val="75CF63FA"/>
    <w:rsid w:val="75D307FB"/>
    <w:rsid w:val="75E01C8E"/>
    <w:rsid w:val="75E1200D"/>
    <w:rsid w:val="75F06371"/>
    <w:rsid w:val="75F45E61"/>
    <w:rsid w:val="75FE6CDF"/>
    <w:rsid w:val="75FF4630"/>
    <w:rsid w:val="76040B1B"/>
    <w:rsid w:val="760A7432"/>
    <w:rsid w:val="76165DD7"/>
    <w:rsid w:val="76200A04"/>
    <w:rsid w:val="76232CDF"/>
    <w:rsid w:val="762512AB"/>
    <w:rsid w:val="76373F9F"/>
    <w:rsid w:val="763C1977"/>
    <w:rsid w:val="764010A6"/>
    <w:rsid w:val="76427D49"/>
    <w:rsid w:val="76432944"/>
    <w:rsid w:val="76463F5C"/>
    <w:rsid w:val="765863F0"/>
    <w:rsid w:val="765D3A06"/>
    <w:rsid w:val="766034F6"/>
    <w:rsid w:val="76637371"/>
    <w:rsid w:val="766823AB"/>
    <w:rsid w:val="766B1502"/>
    <w:rsid w:val="767B0330"/>
    <w:rsid w:val="76854D0B"/>
    <w:rsid w:val="76880357"/>
    <w:rsid w:val="768F16E6"/>
    <w:rsid w:val="76950189"/>
    <w:rsid w:val="76B30C55"/>
    <w:rsid w:val="76C021E7"/>
    <w:rsid w:val="76C63C91"/>
    <w:rsid w:val="76CC1AB2"/>
    <w:rsid w:val="76CF5F86"/>
    <w:rsid w:val="76D812DE"/>
    <w:rsid w:val="76E51777"/>
    <w:rsid w:val="76E97048"/>
    <w:rsid w:val="76F123A0"/>
    <w:rsid w:val="771863F0"/>
    <w:rsid w:val="771D13E7"/>
    <w:rsid w:val="77212C85"/>
    <w:rsid w:val="772939C2"/>
    <w:rsid w:val="77316C41"/>
    <w:rsid w:val="773A78A3"/>
    <w:rsid w:val="77422856"/>
    <w:rsid w:val="77470212"/>
    <w:rsid w:val="77562203"/>
    <w:rsid w:val="775D17E4"/>
    <w:rsid w:val="775D7A36"/>
    <w:rsid w:val="776D5ECB"/>
    <w:rsid w:val="776E1304"/>
    <w:rsid w:val="77822FF8"/>
    <w:rsid w:val="779134BC"/>
    <w:rsid w:val="779E42D6"/>
    <w:rsid w:val="77AB07A1"/>
    <w:rsid w:val="77BA6C36"/>
    <w:rsid w:val="77CD0717"/>
    <w:rsid w:val="77D25D2E"/>
    <w:rsid w:val="77D97120"/>
    <w:rsid w:val="77DC4DFE"/>
    <w:rsid w:val="77E4483F"/>
    <w:rsid w:val="780103C1"/>
    <w:rsid w:val="78080136"/>
    <w:rsid w:val="780B1240"/>
    <w:rsid w:val="78106CEA"/>
    <w:rsid w:val="78174088"/>
    <w:rsid w:val="78250553"/>
    <w:rsid w:val="78370287"/>
    <w:rsid w:val="78372035"/>
    <w:rsid w:val="78397B5B"/>
    <w:rsid w:val="784B788E"/>
    <w:rsid w:val="784C0FB4"/>
    <w:rsid w:val="784F737E"/>
    <w:rsid w:val="78525E90"/>
    <w:rsid w:val="785E1CB7"/>
    <w:rsid w:val="786170B2"/>
    <w:rsid w:val="786848E4"/>
    <w:rsid w:val="786D5A56"/>
    <w:rsid w:val="78727511"/>
    <w:rsid w:val="787800C3"/>
    <w:rsid w:val="788F00C3"/>
    <w:rsid w:val="78915BE9"/>
    <w:rsid w:val="789A3859"/>
    <w:rsid w:val="78AD16B7"/>
    <w:rsid w:val="78AE2E86"/>
    <w:rsid w:val="78B4421D"/>
    <w:rsid w:val="78BC253A"/>
    <w:rsid w:val="78C20A4C"/>
    <w:rsid w:val="78C7785D"/>
    <w:rsid w:val="78CA2EA9"/>
    <w:rsid w:val="78CA4C57"/>
    <w:rsid w:val="78CA51AD"/>
    <w:rsid w:val="78CB7529"/>
    <w:rsid w:val="78CC4E73"/>
    <w:rsid w:val="78D67AA0"/>
    <w:rsid w:val="78E54D7E"/>
    <w:rsid w:val="78F46178"/>
    <w:rsid w:val="78F65A4C"/>
    <w:rsid w:val="79053EE1"/>
    <w:rsid w:val="790579FB"/>
    <w:rsid w:val="7908617E"/>
    <w:rsid w:val="791A58BE"/>
    <w:rsid w:val="792B2E81"/>
    <w:rsid w:val="793C3418"/>
    <w:rsid w:val="79462067"/>
    <w:rsid w:val="794B1027"/>
    <w:rsid w:val="794E7636"/>
    <w:rsid w:val="795135CA"/>
    <w:rsid w:val="795A3CEE"/>
    <w:rsid w:val="796C56AF"/>
    <w:rsid w:val="7973709D"/>
    <w:rsid w:val="797371E6"/>
    <w:rsid w:val="797572B9"/>
    <w:rsid w:val="79870D9A"/>
    <w:rsid w:val="798D0F7A"/>
    <w:rsid w:val="79966B21"/>
    <w:rsid w:val="79982FA7"/>
    <w:rsid w:val="799B610F"/>
    <w:rsid w:val="799D236B"/>
    <w:rsid w:val="79AC2DBE"/>
    <w:rsid w:val="79C6782D"/>
    <w:rsid w:val="79C93160"/>
    <w:rsid w:val="79E41D48"/>
    <w:rsid w:val="79E43495"/>
    <w:rsid w:val="79E9735F"/>
    <w:rsid w:val="79ED32F3"/>
    <w:rsid w:val="79EE0E19"/>
    <w:rsid w:val="79FC7092"/>
    <w:rsid w:val="7A0B19CB"/>
    <w:rsid w:val="7A0B5322"/>
    <w:rsid w:val="7A3251AA"/>
    <w:rsid w:val="7A342CD0"/>
    <w:rsid w:val="7A3B22B0"/>
    <w:rsid w:val="7A4058A3"/>
    <w:rsid w:val="7A431165"/>
    <w:rsid w:val="7A460C55"/>
    <w:rsid w:val="7A4D1FE3"/>
    <w:rsid w:val="7A4F7B0A"/>
    <w:rsid w:val="7A5B33BA"/>
    <w:rsid w:val="7A656DD3"/>
    <w:rsid w:val="7A6F5AB6"/>
    <w:rsid w:val="7A8A28F0"/>
    <w:rsid w:val="7A8D0632"/>
    <w:rsid w:val="7A903C7E"/>
    <w:rsid w:val="7A950B01"/>
    <w:rsid w:val="7A9D6AC7"/>
    <w:rsid w:val="7A9E45ED"/>
    <w:rsid w:val="7AB45BBF"/>
    <w:rsid w:val="7AC56D64"/>
    <w:rsid w:val="7ACA42CA"/>
    <w:rsid w:val="7ACA53E2"/>
    <w:rsid w:val="7ACC6437"/>
    <w:rsid w:val="7ACF0C4A"/>
    <w:rsid w:val="7AD46261"/>
    <w:rsid w:val="7ADE0E8D"/>
    <w:rsid w:val="7AE72C67"/>
    <w:rsid w:val="7AE82C8E"/>
    <w:rsid w:val="7AEA5A84"/>
    <w:rsid w:val="7AF97A75"/>
    <w:rsid w:val="7AFF3D43"/>
    <w:rsid w:val="7B1834AF"/>
    <w:rsid w:val="7B1B79EC"/>
    <w:rsid w:val="7B1D19B6"/>
    <w:rsid w:val="7B1E74DC"/>
    <w:rsid w:val="7B252618"/>
    <w:rsid w:val="7B3867F0"/>
    <w:rsid w:val="7B3B62E0"/>
    <w:rsid w:val="7B454A69"/>
    <w:rsid w:val="7B476A33"/>
    <w:rsid w:val="7B4909FD"/>
    <w:rsid w:val="7B4A6771"/>
    <w:rsid w:val="7B5A49B8"/>
    <w:rsid w:val="7B656EB9"/>
    <w:rsid w:val="7B6B611F"/>
    <w:rsid w:val="7B762A49"/>
    <w:rsid w:val="7B8864F1"/>
    <w:rsid w:val="7B8C2698"/>
    <w:rsid w:val="7B8E4662"/>
    <w:rsid w:val="7B8E61B8"/>
    <w:rsid w:val="7B8E6410"/>
    <w:rsid w:val="7B937ECA"/>
    <w:rsid w:val="7BA21EBB"/>
    <w:rsid w:val="7BA957A8"/>
    <w:rsid w:val="7BA95CEC"/>
    <w:rsid w:val="7BB120FE"/>
    <w:rsid w:val="7BB75966"/>
    <w:rsid w:val="7BCB7664"/>
    <w:rsid w:val="7BCD518A"/>
    <w:rsid w:val="7BD01AD0"/>
    <w:rsid w:val="7BD06A28"/>
    <w:rsid w:val="7BD61B65"/>
    <w:rsid w:val="7BD858DD"/>
    <w:rsid w:val="7BDC361F"/>
    <w:rsid w:val="7BDF413D"/>
    <w:rsid w:val="7BE12CF9"/>
    <w:rsid w:val="7C044924"/>
    <w:rsid w:val="7C0948F4"/>
    <w:rsid w:val="7C246D74"/>
    <w:rsid w:val="7C27143B"/>
    <w:rsid w:val="7C2A25DC"/>
    <w:rsid w:val="7C36570A"/>
    <w:rsid w:val="7C370855"/>
    <w:rsid w:val="7C4B2553"/>
    <w:rsid w:val="7C4B6622"/>
    <w:rsid w:val="7C683105"/>
    <w:rsid w:val="7C6D4277"/>
    <w:rsid w:val="7C701FB9"/>
    <w:rsid w:val="7C746DB2"/>
    <w:rsid w:val="7C7A4BE6"/>
    <w:rsid w:val="7C887617"/>
    <w:rsid w:val="7C8D3BF7"/>
    <w:rsid w:val="7C8F68E3"/>
    <w:rsid w:val="7CB01C1B"/>
    <w:rsid w:val="7CB43C54"/>
    <w:rsid w:val="7CB4634A"/>
    <w:rsid w:val="7CC72903"/>
    <w:rsid w:val="7CCA3477"/>
    <w:rsid w:val="7CCB7974"/>
    <w:rsid w:val="7CCF4F32"/>
    <w:rsid w:val="7CE65DD7"/>
    <w:rsid w:val="7CF16C56"/>
    <w:rsid w:val="7D00333D"/>
    <w:rsid w:val="7D0746CC"/>
    <w:rsid w:val="7D07647A"/>
    <w:rsid w:val="7D1C5E36"/>
    <w:rsid w:val="7D284642"/>
    <w:rsid w:val="7D2A660C"/>
    <w:rsid w:val="7D33726F"/>
    <w:rsid w:val="7D3F5D4C"/>
    <w:rsid w:val="7D3F6DFB"/>
    <w:rsid w:val="7D473F98"/>
    <w:rsid w:val="7D4931EB"/>
    <w:rsid w:val="7D592A4D"/>
    <w:rsid w:val="7D5C596A"/>
    <w:rsid w:val="7D6B2EAC"/>
    <w:rsid w:val="7D787377"/>
    <w:rsid w:val="7D7B29C4"/>
    <w:rsid w:val="7D807FDA"/>
    <w:rsid w:val="7D853842"/>
    <w:rsid w:val="7D8C697F"/>
    <w:rsid w:val="7D9A187E"/>
    <w:rsid w:val="7D9C12B8"/>
    <w:rsid w:val="7D9D6DDE"/>
    <w:rsid w:val="7DA01E55"/>
    <w:rsid w:val="7DA737B9"/>
    <w:rsid w:val="7DA77C5D"/>
    <w:rsid w:val="7DB029A5"/>
    <w:rsid w:val="7DBF6D54"/>
    <w:rsid w:val="7DC8349B"/>
    <w:rsid w:val="7DD24CD9"/>
    <w:rsid w:val="7DD87E16"/>
    <w:rsid w:val="7DEC702A"/>
    <w:rsid w:val="7DF24F88"/>
    <w:rsid w:val="7DFF1847"/>
    <w:rsid w:val="7E084D12"/>
    <w:rsid w:val="7E0E1A8A"/>
    <w:rsid w:val="7E1352F2"/>
    <w:rsid w:val="7E176B90"/>
    <w:rsid w:val="7E1C3341"/>
    <w:rsid w:val="7E28563A"/>
    <w:rsid w:val="7E4A701D"/>
    <w:rsid w:val="7E590F57"/>
    <w:rsid w:val="7E5C037D"/>
    <w:rsid w:val="7E5E656D"/>
    <w:rsid w:val="7E80259A"/>
    <w:rsid w:val="7E885398"/>
    <w:rsid w:val="7E8D4A48"/>
    <w:rsid w:val="7E8E43A4"/>
    <w:rsid w:val="7E977CD1"/>
    <w:rsid w:val="7EB22415"/>
    <w:rsid w:val="7EB268B9"/>
    <w:rsid w:val="7EB937A4"/>
    <w:rsid w:val="7EB97C47"/>
    <w:rsid w:val="7EBE700C"/>
    <w:rsid w:val="7EC04ADD"/>
    <w:rsid w:val="7EC776FA"/>
    <w:rsid w:val="7ECC0DF2"/>
    <w:rsid w:val="7EE10F4C"/>
    <w:rsid w:val="7EE36A72"/>
    <w:rsid w:val="7EEC1DCB"/>
    <w:rsid w:val="7EED169F"/>
    <w:rsid w:val="7EF23159"/>
    <w:rsid w:val="7EF42A2E"/>
    <w:rsid w:val="7EF742CC"/>
    <w:rsid w:val="7EF74EB2"/>
    <w:rsid w:val="7EF75F5E"/>
    <w:rsid w:val="7F1430D0"/>
    <w:rsid w:val="7F2E1278"/>
    <w:rsid w:val="7F3B240A"/>
    <w:rsid w:val="7F45445C"/>
    <w:rsid w:val="7F4946CE"/>
    <w:rsid w:val="7F511C2E"/>
    <w:rsid w:val="7F5259A6"/>
    <w:rsid w:val="7F565496"/>
    <w:rsid w:val="7F590AE3"/>
    <w:rsid w:val="7F6F6558"/>
    <w:rsid w:val="7F73429A"/>
    <w:rsid w:val="7F8065C4"/>
    <w:rsid w:val="7F814A6A"/>
    <w:rsid w:val="7F8A15E4"/>
    <w:rsid w:val="7F9A07A7"/>
    <w:rsid w:val="7F9D46F9"/>
    <w:rsid w:val="7FBF4126"/>
    <w:rsid w:val="7FC56178"/>
    <w:rsid w:val="7FC76394"/>
    <w:rsid w:val="7FC9210C"/>
    <w:rsid w:val="7FC93EBA"/>
    <w:rsid w:val="7FCB7C32"/>
    <w:rsid w:val="7FD8234F"/>
    <w:rsid w:val="7FDA7E75"/>
    <w:rsid w:val="7FEE1518"/>
    <w:rsid w:val="7FF058EB"/>
    <w:rsid w:val="7FFA05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iPriority="99" w:semiHidden="0" w:name="index 6"/>
    <w:lsdException w:unhideWhenUsed="0" w:uiPriority="0" w:semiHidden="0" w:name="index 7"/>
    <w:lsdException w:qFormat="1" w:uiPriority="99" w:semiHidden="0" w:name="index 8"/>
    <w:lsdException w:unhideWhenUsed="0" w:uiPriority="0" w:semiHidden="0" w:name="index 9"/>
    <w:lsdException w:qFormat="1" w:unhideWhenUsed="0" w:uiPriority="39"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autoRedefine/>
    <w:qFormat/>
    <w:uiPriority w:val="0"/>
    <w:pPr>
      <w:keepNext/>
      <w:numPr>
        <w:ilvl w:val="0"/>
        <w:numId w:val="1"/>
      </w:numPr>
      <w:outlineLvl w:val="0"/>
    </w:pPr>
    <w:rPr>
      <w:b/>
    </w:rPr>
  </w:style>
  <w:style w:type="paragraph" w:styleId="3">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5"/>
    <w:next w:val="1"/>
    <w:autoRedefine/>
    <w:qFormat/>
    <w:uiPriority w:val="0"/>
    <w:pPr>
      <w:ind w:firstLine="480" w:firstLineChars="200"/>
      <w:outlineLvl w:val="2"/>
    </w:pPr>
    <w:rPr>
      <w:rFonts w:ascii="宋体" w:hAnsi="宋体" w:cs="宋体"/>
      <w:sz w:val="24"/>
    </w:rPr>
  </w:style>
  <w:style w:type="paragraph" w:styleId="5">
    <w:name w:val="heading 4"/>
    <w:basedOn w:val="1"/>
    <w:next w:val="1"/>
    <w:autoRedefine/>
    <w:qFormat/>
    <w:uiPriority w:val="99"/>
    <w:pPr>
      <w:widowControl/>
      <w:numPr>
        <w:ilvl w:val="3"/>
        <w:numId w:val="2"/>
      </w:numPr>
      <w:adjustRightInd w:val="0"/>
      <w:snapToGrid w:val="0"/>
      <w:spacing w:before="240" w:line="360" w:lineRule="auto"/>
      <w:jc w:val="left"/>
      <w:outlineLvl w:val="3"/>
    </w:pPr>
    <w:rPr>
      <w:rFonts w:eastAsia="仿宋"/>
      <w:snapToGrid w:val="0"/>
      <w:kern w:val="0"/>
      <w:sz w:val="28"/>
      <w:szCs w:val="24"/>
      <w:lang w:val="zh-CN"/>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6">
    <w:name w:val="index 8"/>
    <w:basedOn w:val="1"/>
    <w:next w:val="1"/>
    <w:autoRedefine/>
    <w:unhideWhenUsed/>
    <w:qFormat/>
    <w:uiPriority w:val="99"/>
    <w:pPr>
      <w:ind w:left="1400" w:leftChars="1400"/>
    </w:pPr>
  </w:style>
  <w:style w:type="paragraph" w:styleId="7">
    <w:name w:val="Normal Indent"/>
    <w:basedOn w:val="1"/>
    <w:autoRedefine/>
    <w:qFormat/>
    <w:uiPriority w:val="0"/>
    <w:pPr>
      <w:ind w:firstLine="420"/>
    </w:pPr>
    <w:rPr>
      <w:kern w:val="0"/>
      <w:sz w:val="20"/>
    </w:rPr>
  </w:style>
  <w:style w:type="paragraph" w:styleId="8">
    <w:name w:val="annotation text"/>
    <w:basedOn w:val="1"/>
    <w:qFormat/>
    <w:uiPriority w:val="0"/>
    <w:pPr>
      <w:jc w:val="left"/>
    </w:pPr>
  </w:style>
  <w:style w:type="paragraph" w:styleId="9">
    <w:name w:val="index 6"/>
    <w:basedOn w:val="1"/>
    <w:next w:val="1"/>
    <w:autoRedefine/>
    <w:unhideWhenUsed/>
    <w:qFormat/>
    <w:uiPriority w:val="99"/>
    <w:pPr>
      <w:ind w:left="1000" w:leftChars="1000"/>
    </w:pPr>
  </w:style>
  <w:style w:type="paragraph" w:styleId="10">
    <w:name w:val="Body Text"/>
    <w:basedOn w:val="1"/>
    <w:autoRedefine/>
    <w:qFormat/>
    <w:uiPriority w:val="0"/>
    <w:pPr>
      <w:widowControl/>
      <w:jc w:val="left"/>
    </w:pPr>
    <w:rPr>
      <w:rFonts w:ascii="Tahoma" w:hAnsi="Tahoma"/>
      <w:kern w:val="0"/>
      <w:sz w:val="22"/>
      <w:lang w:val="en-GB"/>
    </w:rPr>
  </w:style>
  <w:style w:type="paragraph" w:styleId="11">
    <w:name w:val="Body Text Indent"/>
    <w:basedOn w:val="1"/>
    <w:next w:val="5"/>
    <w:autoRedefine/>
    <w:qFormat/>
    <w:uiPriority w:val="0"/>
    <w:pPr>
      <w:spacing w:after="120"/>
      <w:ind w:left="420" w:leftChars="200"/>
    </w:pPr>
  </w:style>
  <w:style w:type="paragraph" w:styleId="12">
    <w:name w:val="List 2"/>
    <w:basedOn w:val="1"/>
    <w:next w:val="13"/>
    <w:autoRedefine/>
    <w:qFormat/>
    <w:uiPriority w:val="0"/>
    <w:pPr>
      <w:ind w:left="100" w:leftChars="200" w:hanging="200" w:hangingChars="200"/>
    </w:pPr>
  </w:style>
  <w:style w:type="paragraph" w:styleId="13">
    <w:name w:val="Plain Text"/>
    <w:basedOn w:val="1"/>
    <w:next w:val="14"/>
    <w:autoRedefine/>
    <w:qFormat/>
    <w:uiPriority w:val="0"/>
    <w:rPr>
      <w:rFonts w:ascii="宋体" w:hAnsi="Courier New"/>
    </w:rPr>
  </w:style>
  <w:style w:type="paragraph" w:styleId="14">
    <w:name w:val="List Number 5"/>
    <w:basedOn w:val="1"/>
    <w:qFormat/>
    <w:uiPriority w:val="0"/>
    <w:pPr>
      <w:numPr>
        <w:ilvl w:val="0"/>
        <w:numId w:val="3"/>
      </w:numPr>
    </w:pPr>
  </w:style>
  <w:style w:type="paragraph" w:styleId="15">
    <w:name w:val="Block Text"/>
    <w:basedOn w:val="1"/>
    <w:qFormat/>
    <w:uiPriority w:val="0"/>
    <w:pPr>
      <w:spacing w:after="120"/>
      <w:ind w:left="1440" w:leftChars="700" w:right="700" w:rightChars="700"/>
    </w:pPr>
  </w:style>
  <w:style w:type="paragraph" w:styleId="16">
    <w:name w:val="toc 3"/>
    <w:basedOn w:val="1"/>
    <w:next w:val="1"/>
    <w:autoRedefine/>
    <w:qFormat/>
    <w:uiPriority w:val="0"/>
    <w:pPr>
      <w:ind w:left="420"/>
      <w:jc w:val="left"/>
    </w:pPr>
    <w:rPr>
      <w:i/>
      <w:sz w:val="20"/>
    </w:rPr>
  </w:style>
  <w:style w:type="paragraph" w:styleId="17">
    <w:name w:val="Body Text Indent 2"/>
    <w:basedOn w:val="1"/>
    <w:autoRedefine/>
    <w:qFormat/>
    <w:uiPriority w:val="0"/>
    <w:pPr>
      <w:ind w:firstLine="480"/>
    </w:pPr>
    <w:rPr>
      <w:rFonts w:ascii="宋体" w:hAnsi="宋体"/>
      <w:sz w:val="30"/>
      <w:szCs w:val="24"/>
    </w:rPr>
  </w:style>
  <w:style w:type="paragraph" w:styleId="18">
    <w:name w:val="footer"/>
    <w:basedOn w:val="1"/>
    <w:next w:val="1"/>
    <w:autoRedefine/>
    <w:qFormat/>
    <w:uiPriority w:val="0"/>
    <w:pPr>
      <w:tabs>
        <w:tab w:val="center" w:pos="4153"/>
        <w:tab w:val="right" w:pos="8306"/>
      </w:tabs>
      <w:snapToGrid w:val="0"/>
      <w:jc w:val="left"/>
    </w:pPr>
    <w:rPr>
      <w:sz w:val="18"/>
    </w:rPr>
  </w:style>
  <w:style w:type="paragraph" w:styleId="19">
    <w:name w:val="header"/>
    <w:basedOn w:val="1"/>
    <w:autoRedefine/>
    <w:qFormat/>
    <w:uiPriority w:val="0"/>
    <w:pPr>
      <w:pBdr>
        <w:bottom w:val="single" w:color="auto" w:sz="6" w:space="1"/>
      </w:pBdr>
      <w:tabs>
        <w:tab w:val="center" w:pos="4153"/>
        <w:tab w:val="right" w:pos="8306"/>
      </w:tabs>
      <w:snapToGrid w:val="0"/>
      <w:jc w:val="center"/>
    </w:pPr>
    <w:rPr>
      <w:sz w:val="18"/>
    </w:rPr>
  </w:style>
  <w:style w:type="paragraph" w:styleId="20">
    <w:name w:val="toc 1"/>
    <w:basedOn w:val="1"/>
    <w:next w:val="1"/>
    <w:autoRedefine/>
    <w:qFormat/>
    <w:uiPriority w:val="39"/>
    <w:pPr>
      <w:tabs>
        <w:tab w:val="left" w:pos="1260"/>
        <w:tab w:val="left" w:pos="1685"/>
        <w:tab w:val="right" w:leader="dot" w:pos="8400"/>
      </w:tabs>
      <w:spacing w:line="320" w:lineRule="exact"/>
      <w:ind w:firstLine="280" w:firstLineChars="100"/>
    </w:pPr>
  </w:style>
  <w:style w:type="paragraph" w:styleId="21">
    <w:name w:val="footnote text"/>
    <w:basedOn w:val="1"/>
    <w:autoRedefine/>
    <w:qFormat/>
    <w:uiPriority w:val="99"/>
    <w:pPr>
      <w:snapToGrid w:val="0"/>
      <w:jc w:val="left"/>
    </w:pPr>
    <w:rPr>
      <w:sz w:val="18"/>
    </w:rPr>
  </w:style>
  <w:style w:type="paragraph" w:styleId="22">
    <w:name w:val="Body Text 2"/>
    <w:basedOn w:val="1"/>
    <w:qFormat/>
    <w:uiPriority w:val="0"/>
    <w:pPr>
      <w:widowControl/>
      <w:jc w:val="center"/>
    </w:pPr>
    <w:rPr>
      <w:rFonts w:ascii="楷体_GB2312" w:eastAsia="楷体_GB2312"/>
      <w:sz w:val="28"/>
      <w:szCs w:val="28"/>
    </w:rPr>
  </w:style>
  <w:style w:type="paragraph" w:styleId="23">
    <w:name w:val="Normal (Web)"/>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styleId="24">
    <w:name w:val="Title"/>
    <w:basedOn w:val="1"/>
    <w:next w:val="1"/>
    <w:autoRedefine/>
    <w:qFormat/>
    <w:uiPriority w:val="10"/>
    <w:pPr>
      <w:spacing w:before="240" w:after="60"/>
      <w:jc w:val="center"/>
      <w:outlineLvl w:val="0"/>
    </w:pPr>
    <w:rPr>
      <w:rFonts w:ascii="Cambria" w:hAnsi="Cambria"/>
      <w:b/>
      <w:bCs/>
      <w:sz w:val="32"/>
      <w:szCs w:val="32"/>
    </w:rPr>
  </w:style>
  <w:style w:type="paragraph" w:styleId="25">
    <w:name w:val="Body Text First Indent"/>
    <w:basedOn w:val="10"/>
    <w:autoRedefine/>
    <w:qFormat/>
    <w:uiPriority w:val="0"/>
    <w:pPr>
      <w:ind w:firstLine="420" w:firstLineChars="100"/>
    </w:pPr>
  </w:style>
  <w:style w:type="paragraph" w:styleId="26">
    <w:name w:val="Body Text First Indent 2"/>
    <w:basedOn w:val="11"/>
    <w:next w:val="1"/>
    <w:autoRedefine/>
    <w:qFormat/>
    <w:uiPriority w:val="0"/>
    <w:pPr>
      <w:ind w:left="200" w:firstLine="200" w:firstLineChars="200"/>
    </w:pPr>
  </w:style>
  <w:style w:type="table" w:styleId="28">
    <w:name w:val="Table Grid"/>
    <w:basedOn w:val="2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autoRedefine/>
    <w:qFormat/>
    <w:uiPriority w:val="0"/>
    <w:rPr>
      <w:b/>
      <w:bCs/>
    </w:rPr>
  </w:style>
  <w:style w:type="character" w:styleId="31">
    <w:name w:val="page number"/>
    <w:basedOn w:val="29"/>
    <w:autoRedefine/>
    <w:qFormat/>
    <w:uiPriority w:val="0"/>
    <w:rPr>
      <w:rFonts w:ascii="Times New Roman" w:hAnsi="Times New Roman" w:eastAsia="宋体" w:cs="Times New Roman"/>
    </w:rPr>
  </w:style>
  <w:style w:type="character" w:styleId="32">
    <w:name w:val="Hyperlink"/>
    <w:basedOn w:val="29"/>
    <w:autoRedefine/>
    <w:qFormat/>
    <w:uiPriority w:val="0"/>
    <w:rPr>
      <w:color w:val="0000FF"/>
      <w:u w:val="single"/>
    </w:rPr>
  </w:style>
  <w:style w:type="character" w:styleId="33">
    <w:name w:val="HTML Sample"/>
    <w:basedOn w:val="29"/>
    <w:qFormat/>
    <w:uiPriority w:val="0"/>
    <w:rPr>
      <w:rFonts w:ascii="Courier New" w:hAnsi="Courier New"/>
    </w:rPr>
  </w:style>
  <w:style w:type="paragraph" w:customStyle="1" w:styleId="34">
    <w:name w:val="style4"/>
    <w:basedOn w:val="1"/>
    <w:next w:val="35"/>
    <w:qFormat/>
    <w:uiPriority w:val="0"/>
    <w:pPr>
      <w:widowControl/>
      <w:spacing w:before="280" w:after="280"/>
    </w:pPr>
    <w:rPr>
      <w:rFonts w:ascii="宋体"/>
      <w:sz w:val="18"/>
    </w:rPr>
  </w:style>
  <w:style w:type="paragraph" w:customStyle="1" w:styleId="35">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36">
    <w:name w:val="目录 53"/>
    <w:basedOn w:val="1"/>
    <w:next w:val="1"/>
    <w:autoRedefine/>
    <w:qFormat/>
    <w:uiPriority w:val="0"/>
    <w:pPr>
      <w:ind w:left="840"/>
    </w:pPr>
    <w:rPr>
      <w:sz w:val="18"/>
    </w:rPr>
  </w:style>
  <w:style w:type="paragraph" w:customStyle="1" w:styleId="37">
    <w:name w:val="Default"/>
    <w:autoRedefine/>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38">
    <w:name w:val="[无段落样式]"/>
    <w:autoRedefine/>
    <w:qFormat/>
    <w:uiPriority w:val="0"/>
    <w:pPr>
      <w:widowControl w:val="0"/>
      <w:spacing w:line="288" w:lineRule="auto"/>
      <w:jc w:val="both"/>
    </w:pPr>
    <w:rPr>
      <w:rFonts w:ascii="Adobe 宋体 Std L" w:hAnsi="Adobe 宋体 Std L" w:eastAsia="宋体" w:cs="宋体"/>
      <w:color w:val="000000"/>
      <w:sz w:val="24"/>
      <w:lang w:val="zh-CN" w:eastAsia="zh-CN" w:bidi="ar-SA"/>
    </w:rPr>
  </w:style>
  <w:style w:type="paragraph" w:styleId="39">
    <w:name w:val="List Paragraph"/>
    <w:basedOn w:val="1"/>
    <w:autoRedefine/>
    <w:qFormat/>
    <w:uiPriority w:val="0"/>
    <w:pPr>
      <w:ind w:firstLine="420" w:firstLineChars="200"/>
    </w:pPr>
    <w:rPr>
      <w:szCs w:val="24"/>
    </w:rPr>
  </w:style>
  <w:style w:type="paragraph" w:customStyle="1" w:styleId="40">
    <w:name w:val="缺省文本"/>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41">
    <w:name w:val="样式1"/>
    <w:basedOn w:val="42"/>
    <w:autoRedefine/>
    <w:qFormat/>
    <w:uiPriority w:val="0"/>
    <w:pPr>
      <w:jc w:val="center"/>
    </w:pPr>
    <w:rPr>
      <w:rFonts w:ascii="Times New Roman" w:hAnsi="Times New Roman"/>
      <w:szCs w:val="30"/>
    </w:rPr>
  </w:style>
  <w:style w:type="paragraph" w:customStyle="1" w:styleId="42">
    <w:name w:val="正文_21"/>
    <w:next w:val="41"/>
    <w:qFormat/>
    <w:uiPriority w:val="0"/>
    <w:pPr>
      <w:widowControl w:val="0"/>
      <w:jc w:val="both"/>
    </w:pPr>
    <w:rPr>
      <w:rFonts w:ascii="Calibri" w:hAnsi="Calibri" w:eastAsia="宋体" w:cs="Times New Roman"/>
      <w:kern w:val="2"/>
      <w:sz w:val="21"/>
      <w:szCs w:val="22"/>
      <w:lang w:val="en-US" w:eastAsia="zh-CN" w:bidi="ar-SA"/>
    </w:rPr>
  </w:style>
  <w:style w:type="paragraph" w:customStyle="1" w:styleId="43">
    <w:name w:val="Table Paragraph"/>
    <w:basedOn w:val="1"/>
    <w:autoRedefine/>
    <w:qFormat/>
    <w:uiPriority w:val="1"/>
    <w:rPr>
      <w:rFonts w:ascii="宋体" w:hAnsi="宋体" w:cs="宋体"/>
      <w:lang w:val="zh-CN" w:bidi="zh-CN"/>
    </w:rPr>
  </w:style>
  <w:style w:type="paragraph" w:customStyle="1" w:styleId="44">
    <w:name w:val="样式 样式 样式 左侧:  2 字符1 + 首行缩进:  2 字符1 + 首行缩进:  2 字符"/>
    <w:basedOn w:val="1"/>
    <w:autoRedefine/>
    <w:qFormat/>
    <w:uiPriority w:val="0"/>
    <w:pPr>
      <w:widowControl/>
      <w:adjustRightInd w:val="0"/>
      <w:spacing w:before="60" w:after="120" w:line="440" w:lineRule="atLeast"/>
      <w:ind w:firstLine="480"/>
      <w:textAlignment w:val="baseline"/>
    </w:pPr>
    <w:rPr>
      <w:sz w:val="24"/>
    </w:rPr>
  </w:style>
  <w:style w:type="paragraph" w:customStyle="1" w:styleId="45">
    <w:name w:val="Default Tex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46">
    <w:name w:val="No Spacing"/>
    <w:autoRedefine/>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47">
    <w:name w:val="正文1"/>
    <w:autoRedefine/>
    <w:qFormat/>
    <w:uiPriority w:val="0"/>
    <w:rPr>
      <w:rFonts w:ascii="Calibri" w:hAnsi="Calibri" w:eastAsia="Times New Roman" w:cs="Times New Roman"/>
      <w:sz w:val="24"/>
      <w:szCs w:val="24"/>
      <w:lang w:val="en-US" w:eastAsia="zh-CN" w:bidi="ar-SA"/>
    </w:rPr>
  </w:style>
  <w:style w:type="paragraph" w:customStyle="1" w:styleId="48">
    <w:name w:val="列出段落1"/>
    <w:basedOn w:val="1"/>
    <w:autoRedefine/>
    <w:qFormat/>
    <w:uiPriority w:val="34"/>
    <w:pPr>
      <w:ind w:firstLine="420" w:firstLineChars="200"/>
    </w:pPr>
  </w:style>
  <w:style w:type="paragraph" w:customStyle="1" w:styleId="49">
    <w:name w:val="中文正文、"/>
    <w:basedOn w:val="1"/>
    <w:autoRedefine/>
    <w:qFormat/>
    <w:uiPriority w:val="0"/>
    <w:pPr>
      <w:spacing w:line="360" w:lineRule="auto"/>
      <w:ind w:firstLine="420" w:firstLineChars="200"/>
      <w:jc w:val="left"/>
    </w:pPr>
    <w:rPr>
      <w:kern w:val="0"/>
      <w:sz w:val="20"/>
      <w:szCs w:val="21"/>
      <w:lang w:val="de-DE" w:eastAsia="de-DE"/>
    </w:rPr>
  </w:style>
  <w:style w:type="paragraph" w:customStyle="1" w:styleId="50">
    <w:name w:val="标题 5（有编号）（绿盟科技）"/>
    <w:basedOn w:val="1"/>
    <w:next w:val="51"/>
    <w:autoRedefine/>
    <w:qFormat/>
    <w:uiPriority w:val="99"/>
    <w:pPr>
      <w:keepNext/>
      <w:keepLines/>
      <w:numPr>
        <w:ilvl w:val="4"/>
        <w:numId w:val="4"/>
      </w:numPr>
      <w:spacing w:before="280" w:after="156" w:line="377" w:lineRule="auto"/>
      <w:jc w:val="left"/>
      <w:outlineLvl w:val="4"/>
    </w:pPr>
    <w:rPr>
      <w:rFonts w:ascii="Arial" w:hAnsi="Arial" w:eastAsia="黑体"/>
      <w:b/>
      <w:sz w:val="24"/>
      <w:szCs w:val="28"/>
    </w:rPr>
  </w:style>
  <w:style w:type="paragraph" w:customStyle="1" w:styleId="51">
    <w:name w:val="正文（绿盟科技）"/>
    <w:autoRedefine/>
    <w:qFormat/>
    <w:uiPriority w:val="0"/>
    <w:pPr>
      <w:spacing w:line="300" w:lineRule="auto"/>
    </w:pPr>
    <w:rPr>
      <w:rFonts w:ascii="Arial" w:hAnsi="Arial" w:eastAsia="宋体" w:cs="黑体"/>
      <w:sz w:val="21"/>
      <w:szCs w:val="21"/>
      <w:lang w:val="en-US" w:eastAsia="zh-CN" w:bidi="ar-SA"/>
    </w:rPr>
  </w:style>
  <w:style w:type="character" w:customStyle="1" w:styleId="52">
    <w:name w:val="font21"/>
    <w:basedOn w:val="29"/>
    <w:autoRedefine/>
    <w:qFormat/>
    <w:uiPriority w:val="0"/>
    <w:rPr>
      <w:rFonts w:hint="default" w:ascii="Calibri" w:hAnsi="Calibri" w:cs="Calibri"/>
      <w:color w:val="000000"/>
      <w:sz w:val="24"/>
      <w:szCs w:val="24"/>
      <w:u w:val="none"/>
    </w:rPr>
  </w:style>
  <w:style w:type="character" w:customStyle="1" w:styleId="53">
    <w:name w:val="font31"/>
    <w:basedOn w:val="29"/>
    <w:autoRedefine/>
    <w:qFormat/>
    <w:uiPriority w:val="0"/>
    <w:rPr>
      <w:rFonts w:hint="default" w:ascii="Times New Roman" w:hAnsi="Times New Roman" w:cs="Times New Roman"/>
      <w:color w:val="000000"/>
      <w:sz w:val="20"/>
      <w:szCs w:val="20"/>
      <w:u w:val="none"/>
    </w:rPr>
  </w:style>
  <w:style w:type="paragraph" w:customStyle="1" w:styleId="54">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55">
    <w:name w:val="NormalCharacter"/>
    <w:autoRedefine/>
    <w:qFormat/>
    <w:uiPriority w:val="0"/>
    <w:rPr>
      <w:kern w:val="2"/>
      <w:sz w:val="21"/>
      <w:szCs w:val="24"/>
      <w:lang w:val="en-US" w:eastAsia="zh-CN" w:bidi="ar-SA"/>
    </w:rPr>
  </w:style>
  <w:style w:type="character" w:customStyle="1" w:styleId="56">
    <w:name w:val="font11"/>
    <w:basedOn w:val="29"/>
    <w:autoRedefine/>
    <w:qFormat/>
    <w:uiPriority w:val="0"/>
    <w:rPr>
      <w:rFonts w:hint="eastAsia" w:ascii="宋体" w:hAnsi="宋体" w:eastAsia="宋体" w:cs="宋体"/>
      <w:color w:val="000000"/>
      <w:sz w:val="20"/>
      <w:szCs w:val="20"/>
      <w:u w:val="none"/>
    </w:rPr>
  </w:style>
  <w:style w:type="character" w:customStyle="1" w:styleId="57">
    <w:name w:val="font61"/>
    <w:basedOn w:val="29"/>
    <w:autoRedefine/>
    <w:qFormat/>
    <w:uiPriority w:val="0"/>
    <w:rPr>
      <w:rFonts w:hint="default" w:ascii="Times New Roman" w:hAnsi="Times New Roman" w:cs="Times New Roman"/>
      <w:color w:val="000000"/>
      <w:sz w:val="21"/>
      <w:szCs w:val="21"/>
      <w:u w:val="none"/>
      <w:vertAlign w:val="subscript"/>
    </w:rPr>
  </w:style>
  <w:style w:type="character" w:customStyle="1" w:styleId="58">
    <w:name w:val="font51"/>
    <w:basedOn w:val="29"/>
    <w:autoRedefine/>
    <w:qFormat/>
    <w:uiPriority w:val="0"/>
    <w:rPr>
      <w:rFonts w:hint="default" w:ascii="Times New Roman" w:hAnsi="Times New Roman" w:cs="Times New Roman"/>
      <w:color w:val="000000"/>
      <w:sz w:val="21"/>
      <w:szCs w:val="21"/>
      <w:u w:val="none"/>
    </w:rPr>
  </w:style>
  <w:style w:type="character" w:customStyle="1" w:styleId="59">
    <w:name w:val="font41"/>
    <w:basedOn w:val="29"/>
    <w:autoRedefine/>
    <w:qFormat/>
    <w:uiPriority w:val="0"/>
    <w:rPr>
      <w:rFonts w:hint="eastAsia" w:ascii="宋体" w:hAnsi="宋体" w:eastAsia="宋体" w:cs="宋体"/>
      <w:color w:val="000000"/>
      <w:sz w:val="40"/>
      <w:szCs w:val="40"/>
      <w:u w:val="none"/>
    </w:rPr>
  </w:style>
  <w:style w:type="paragraph" w:customStyle="1" w:styleId="60">
    <w:name w:val="列出段落2"/>
    <w:basedOn w:val="1"/>
    <w:qFormat/>
    <w:uiPriority w:val="0"/>
    <w:pPr>
      <w:ind w:firstLine="420" w:firstLineChars="200"/>
    </w:pPr>
    <w:rPr>
      <w:szCs w:val="21"/>
    </w:rPr>
  </w:style>
  <w:style w:type="paragraph" w:customStyle="1" w:styleId="61">
    <w:name w:val="段"/>
    <w:next w:val="1"/>
    <w:qFormat/>
    <w:uiPriority w:val="0"/>
    <w:pPr>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62">
    <w:name w:val="正文2"/>
    <w:qFormat/>
    <w:uiPriority w:val="0"/>
    <w:rPr>
      <w:rFonts w:ascii="Times New Roman" w:hAnsi="Times New Roman" w:eastAsia="Times New Roman" w:cs="Times New Roman"/>
      <w:sz w:val="24"/>
      <w:szCs w:val="24"/>
      <w:lang w:val="en-US" w:eastAsia="zh-CN" w:bidi="ar-SA"/>
    </w:rPr>
  </w:style>
  <w:style w:type="character" w:customStyle="1" w:styleId="63">
    <w:name w:val="font71"/>
    <w:basedOn w:val="29"/>
    <w:qFormat/>
    <w:uiPriority w:val="0"/>
    <w:rPr>
      <w:rFonts w:hint="eastAsia" w:ascii="宋体" w:hAnsi="宋体" w:eastAsia="宋体" w:cs="宋体"/>
      <w:b/>
      <w:bCs/>
      <w:color w:val="000000"/>
      <w:sz w:val="20"/>
      <w:szCs w:val="20"/>
      <w:u w:val="none"/>
    </w:rPr>
  </w:style>
  <w:style w:type="character" w:customStyle="1" w:styleId="64">
    <w:name w:val="font181"/>
    <w:basedOn w:val="29"/>
    <w:qFormat/>
    <w:uiPriority w:val="0"/>
    <w:rPr>
      <w:rFonts w:hint="default" w:ascii="Arial" w:hAnsi="Arial" w:cs="Arial"/>
      <w:b/>
      <w:bCs/>
      <w:color w:val="000000"/>
      <w:sz w:val="32"/>
      <w:szCs w:val="32"/>
      <w:u w:val="none"/>
    </w:rPr>
  </w:style>
  <w:style w:type="paragraph" w:customStyle="1" w:styleId="65">
    <w:name w:val="正文缩进2格"/>
    <w:basedOn w:val="1"/>
    <w:qFormat/>
    <w:uiPriority w:val="0"/>
    <w:pPr>
      <w:widowControl/>
      <w:spacing w:line="600" w:lineRule="exact"/>
      <w:ind w:firstLine="639" w:firstLineChars="206"/>
    </w:pPr>
    <w:rPr>
      <w:rFonts w:ascii="仿宋_GB2312" w:hAnsi="宋体" w:eastAsia="仿宋_GB2312"/>
      <w:kern w:val="0"/>
      <w:sz w:val="31"/>
    </w:rPr>
  </w:style>
  <w:style w:type="paragraph" w:customStyle="1" w:styleId="66">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67">
    <w:name w:val="font01"/>
    <w:basedOn w:val="29"/>
    <w:qFormat/>
    <w:uiPriority w:val="0"/>
    <w:rPr>
      <w:rFonts w:hint="eastAsia" w:ascii="宋体" w:hAnsi="宋体" w:eastAsia="宋体" w:cs="宋体"/>
      <w:color w:val="000000"/>
      <w:sz w:val="24"/>
      <w:szCs w:val="24"/>
      <w:u w:val="none"/>
    </w:rPr>
  </w:style>
  <w:style w:type="paragraph" w:customStyle="1" w:styleId="68">
    <w:name w:val="Table Text"/>
    <w:basedOn w:val="1"/>
    <w:semiHidden/>
    <w:qFormat/>
    <w:uiPriority w:val="0"/>
    <w:rPr>
      <w:rFonts w:ascii="宋体" w:hAnsi="宋体" w:cs="宋体"/>
      <w:sz w:val="22"/>
      <w:szCs w:val="22"/>
      <w:lang w:eastAsia="en-US"/>
    </w:rPr>
  </w:style>
  <w:style w:type="table" w:customStyle="1" w:styleId="69">
    <w:name w:val="Table Normal"/>
    <w:semiHidden/>
    <w:unhideWhenUsed/>
    <w:qFormat/>
    <w:uiPriority w:val="0"/>
    <w:tblPr>
      <w:tblCellMar>
        <w:top w:w="0" w:type="dxa"/>
        <w:left w:w="0" w:type="dxa"/>
        <w:bottom w:w="0" w:type="dxa"/>
        <w:right w:w="0" w:type="dxa"/>
      </w:tblCellMar>
    </w:tblPr>
  </w:style>
  <w:style w:type="paragraph" w:customStyle="1" w:styleId="70">
    <w:name w:val="列表段落1"/>
    <w:basedOn w:val="1"/>
    <w:autoRedefine/>
    <w:qFormat/>
    <w:uiPriority w:val="0"/>
    <w:pPr>
      <w:widowControl/>
      <w:ind w:left="720" w:firstLine="360"/>
      <w:jc w:val="left"/>
    </w:pPr>
    <w:rPr>
      <w:rFonts w:ascii="Calibri" w:hAnsi="Calibri" w:eastAsia="宋体"/>
      <w:kern w:val="0"/>
      <w:sz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header" Target="header3.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112</Pages>
  <Words>11807</Words>
  <Characters>12853</Characters>
  <Lines>440</Lines>
  <Paragraphs>124</Paragraphs>
  <TotalTime>7</TotalTime>
  <ScaleCrop>false</ScaleCrop>
  <LinksUpToDate>false</LinksUpToDate>
  <CharactersWithSpaces>13338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2020-07-28T08:49:00Z</dcterms:created>
  <dc:creator>Administrator</dc:creator>
  <cp:lastModifiedBy>深圳能源</cp:lastModifiedBy>
  <cp:lastPrinted>2026-04-17T02:59:00Z</cp:lastPrinted>
  <dcterms:modified xsi:type="dcterms:W3CDTF">2026-05-22T04:27:52Z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3BA7F0B022084C44890DFC59F23DC27A_13</vt:lpwstr>
  </property>
  <property fmtid="{D5CDD505-2E9C-101B-9397-08002B2CF9AE}" pid="4" name="KSOTemplateDocerSaveRecord">
    <vt:lpwstr>eyJoZGlkIjoiODBhNjFjYjNiOTQ4ZjQyZmU2NzE1ZmMwYzgyNzRmN2EiLCJ1c2VySWQiOiI0NDAyNDcwNjkifQ==</vt:lpwstr>
  </property>
</Properties>
</file>