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4BF9">
      <w:pPr>
        <w:jc w:val="center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供应商未中标情况说明</w:t>
      </w:r>
    </w:p>
    <w:p w14:paraId="50D5D2CE">
      <w:pPr>
        <w:rPr>
          <w:rFonts w:hint="eastAsia"/>
          <w:sz w:val="22"/>
          <w:szCs w:val="28"/>
        </w:rPr>
      </w:pPr>
    </w:p>
    <w:p w14:paraId="3334E690"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标段编号：</w:t>
      </w:r>
      <w:r>
        <w:rPr>
          <w:rFonts w:hint="eastAsia"/>
          <w:b/>
          <w:sz w:val="22"/>
          <w:szCs w:val="28"/>
          <w:lang w:val="en-US" w:eastAsia="zh-CN"/>
        </w:rPr>
        <w:t>330100264150010000012-THZB-26JA119071</w:t>
      </w:r>
      <w:bookmarkStart w:id="0" w:name="_GoBack"/>
      <w:bookmarkEnd w:id="0"/>
    </w:p>
    <w:p w14:paraId="3EC4658D">
      <w:pPr>
        <w:rPr>
          <w:rFonts w:hint="eastAsia"/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标段名称：</w:t>
      </w:r>
      <w:r>
        <w:rPr>
          <w:rFonts w:hint="eastAsia"/>
          <w:b/>
          <w:sz w:val="22"/>
          <w:szCs w:val="28"/>
          <w:lang w:val="en-US" w:eastAsia="zh-CN"/>
        </w:rPr>
        <w:t>公积金档案事务整理外包、存量档案电子化扫描及库房管理（2026）项目</w:t>
      </w:r>
    </w:p>
    <w:p w14:paraId="66A9660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388"/>
        <w:gridCol w:w="3913"/>
      </w:tblGrid>
      <w:tr w14:paraId="5514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dxa"/>
            <w:vAlign w:val="center"/>
          </w:tcPr>
          <w:p w14:paraId="59E01D2C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3388" w:type="dxa"/>
            <w:vAlign w:val="center"/>
          </w:tcPr>
          <w:p w14:paraId="4009E7E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3913" w:type="dxa"/>
            <w:vAlign w:val="center"/>
          </w:tcPr>
          <w:p w14:paraId="18DBBD37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未中标理由</w:t>
            </w:r>
          </w:p>
        </w:tc>
      </w:tr>
      <w:tr w14:paraId="424B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dxa"/>
            <w:vAlign w:val="center"/>
          </w:tcPr>
          <w:p w14:paraId="40C28C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88" w:type="dxa"/>
            <w:vAlign w:val="center"/>
          </w:tcPr>
          <w:p w14:paraId="41AA40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北京航星永志科技有限公司</w:t>
            </w:r>
          </w:p>
        </w:tc>
        <w:tc>
          <w:tcPr>
            <w:tcW w:w="3913" w:type="dxa"/>
            <w:vAlign w:val="center"/>
          </w:tcPr>
          <w:p w14:paraId="4F7D8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综合评分排名非第一名</w:t>
            </w:r>
          </w:p>
        </w:tc>
      </w:tr>
      <w:tr w14:paraId="5B51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dxa"/>
            <w:vAlign w:val="center"/>
          </w:tcPr>
          <w:p w14:paraId="3390F3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8" w:type="dxa"/>
            <w:vAlign w:val="center"/>
          </w:tcPr>
          <w:p w14:paraId="3753A6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江苏渺亿新信息科技有限公司</w:t>
            </w:r>
          </w:p>
        </w:tc>
        <w:tc>
          <w:tcPr>
            <w:tcW w:w="3913" w:type="dxa"/>
            <w:vAlign w:val="center"/>
          </w:tcPr>
          <w:p w14:paraId="32E8E9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综合评分排名非第一名</w:t>
            </w:r>
          </w:p>
        </w:tc>
      </w:tr>
    </w:tbl>
    <w:p w14:paraId="22A282A7"/>
    <w:p w14:paraId="2B9AA6BB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2A641B2"/>
    <w:rsid w:val="081F26B8"/>
    <w:rsid w:val="66D961C5"/>
    <w:rsid w:val="66FE07CC"/>
    <w:rsid w:val="6C9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169</Characters>
  <Lines>1</Lines>
  <Paragraphs>1</Paragraphs>
  <TotalTime>2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兔子</cp:lastModifiedBy>
  <dcterms:modified xsi:type="dcterms:W3CDTF">2026-05-15T08:04:26Z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eyJoZGlkIjoiZjVlY2NiOWYzYzVhMDk2NjFlZmVlYjU1NDgxM2RhZjMiLCJ1c2VySWQiOiIxNzQ0MzI5OTM1In0=</vt:lpwstr>
  </property>
  <property fmtid="{D5CDD505-2E9C-101B-9397-08002B2CF9AE}" pid="3" name="KSOProductBuildVer">
    <vt:lpwstr>2052-12.1.0.25865</vt:lpwstr>
  </property>
  <property fmtid="{D5CDD505-2E9C-101B-9397-08002B2CF9AE}" pid="4" name="ICV">
    <vt:lpwstr>C165B64351854CE29A026CBFD2799EE9_13</vt:lpwstr>
  </property>
</Properties>
</file>