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6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napToGrid/>
          <w:color w:val="auto"/>
          <w:kern w:val="2"/>
          <w:sz w:val="36"/>
          <w:szCs w:val="32"/>
          <w:lang w:val="en-US" w:eastAsia="zh-CN"/>
        </w:rPr>
      </w:pPr>
      <w:r>
        <w:rPr>
          <w:rFonts w:hint="eastAsia" w:ascii="宋体" w:hAnsi="宋体" w:eastAsia="宋体" w:cs="宋体"/>
          <w:b/>
          <w:snapToGrid/>
          <w:color w:val="auto"/>
          <w:kern w:val="0"/>
          <w:sz w:val="52"/>
          <w:szCs w:val="52"/>
          <w:lang w:val="en-US" w:eastAsia="zh-CN"/>
        </w:rPr>
        <w:t>安全生产隐患排查委托第三方服务（一般风险企业隐患排查）</w:t>
      </w:r>
    </w:p>
    <w:p w14:paraId="358DFA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6"/>
          <w:szCs w:val="32"/>
          <w:lang w:eastAsia="zh-CN"/>
        </w:rPr>
      </w:pPr>
    </w:p>
    <w:p w14:paraId="648F547E">
      <w:pPr>
        <w:keepNext w:val="0"/>
        <w:keepLines w:val="0"/>
        <w:pageBreakBefore w:val="0"/>
        <w:widowControl w:val="0"/>
        <w:kinsoku/>
        <w:wordWrap/>
        <w:overflowPunct/>
        <w:topLinePunct w:val="0"/>
        <w:autoSpaceDE/>
        <w:autoSpaceDN/>
        <w:bidi w:val="0"/>
        <w:adjustRightInd/>
        <w:snapToGrid/>
        <w:spacing w:line="360" w:lineRule="auto"/>
        <w:ind w:left="733" w:leftChars="349"/>
        <w:jc w:val="both"/>
        <w:textAlignment w:val="auto"/>
        <w:rPr>
          <w:rFonts w:hint="eastAsia" w:ascii="宋体" w:hAnsi="宋体" w:eastAsia="宋体" w:cs="宋体"/>
          <w:snapToGrid/>
          <w:color w:val="auto"/>
          <w:spacing w:val="-20"/>
          <w:w w:val="90"/>
          <w:kern w:val="2"/>
          <w:sz w:val="36"/>
          <w:szCs w:val="36"/>
          <w:lang w:eastAsia="zh-CN"/>
        </w:rPr>
      </w:pPr>
    </w:p>
    <w:p w14:paraId="401101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96"/>
          <w:szCs w:val="21"/>
          <w:lang w:eastAsia="zh-CN"/>
        </w:rPr>
      </w:pPr>
    </w:p>
    <w:p w14:paraId="3411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napToGrid/>
          <w:color w:val="auto"/>
          <w:kern w:val="2"/>
          <w:sz w:val="96"/>
          <w:szCs w:val="21"/>
          <w:lang w:eastAsia="zh-CN"/>
        </w:rPr>
      </w:pPr>
      <w:r>
        <w:rPr>
          <w:rFonts w:hint="eastAsia" w:ascii="宋体" w:hAnsi="宋体" w:eastAsia="宋体" w:cs="宋体"/>
          <w:b/>
          <w:snapToGrid/>
          <w:color w:val="auto"/>
          <w:kern w:val="2"/>
          <w:sz w:val="96"/>
          <w:szCs w:val="21"/>
          <w:lang w:eastAsia="zh-CN"/>
        </w:rPr>
        <w:t>磋</w:t>
      </w:r>
      <w:r>
        <w:rPr>
          <w:rFonts w:hint="eastAsia" w:ascii="宋体" w:hAnsi="宋体" w:eastAsia="宋体" w:cs="宋体"/>
          <w:b/>
          <w:snapToGrid/>
          <w:color w:val="auto"/>
          <w:kern w:val="2"/>
          <w:sz w:val="96"/>
          <w:szCs w:val="21"/>
          <w:lang w:val="en-US" w:eastAsia="zh-CN"/>
        </w:rPr>
        <w:t xml:space="preserve"> </w:t>
      </w:r>
      <w:r>
        <w:rPr>
          <w:rFonts w:hint="eastAsia" w:ascii="宋体" w:hAnsi="宋体" w:eastAsia="宋体" w:cs="宋体"/>
          <w:b/>
          <w:snapToGrid/>
          <w:color w:val="auto"/>
          <w:kern w:val="2"/>
          <w:sz w:val="96"/>
          <w:szCs w:val="21"/>
          <w:lang w:eastAsia="zh-CN"/>
        </w:rPr>
        <w:t>商 文 件</w:t>
      </w:r>
    </w:p>
    <w:p w14:paraId="221F6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napToGrid/>
          <w:color w:val="auto"/>
          <w:kern w:val="2"/>
          <w:sz w:val="28"/>
          <w:szCs w:val="6"/>
          <w:lang w:eastAsia="zh-CN"/>
        </w:rPr>
      </w:pPr>
      <w:r>
        <w:rPr>
          <w:rFonts w:hint="eastAsia" w:ascii="宋体" w:hAnsi="宋体" w:eastAsia="宋体" w:cs="宋体"/>
          <w:b/>
          <w:snapToGrid/>
          <w:color w:val="auto"/>
          <w:kern w:val="2"/>
          <w:sz w:val="28"/>
          <w:szCs w:val="6"/>
          <w:lang w:eastAsia="zh-CN"/>
        </w:rPr>
        <w:t>（项目编码：</w:t>
      </w:r>
      <w:r>
        <w:rPr>
          <w:rFonts w:hint="eastAsia" w:ascii="宋体" w:hAnsi="宋体" w:eastAsia="宋体" w:cs="宋体"/>
          <w:b/>
          <w:snapToGrid/>
          <w:color w:val="auto"/>
          <w:kern w:val="2"/>
          <w:sz w:val="28"/>
          <w:szCs w:val="6"/>
          <w:lang w:val="en-US" w:eastAsia="zh-CN"/>
        </w:rPr>
        <w:t>XR-(JZXCS)-2026-0415-03</w:t>
      </w:r>
      <w:r>
        <w:rPr>
          <w:rFonts w:hint="eastAsia" w:ascii="宋体" w:hAnsi="宋体" w:eastAsia="宋体" w:cs="宋体"/>
          <w:b/>
          <w:snapToGrid/>
          <w:color w:val="auto"/>
          <w:kern w:val="2"/>
          <w:sz w:val="28"/>
          <w:szCs w:val="6"/>
          <w:lang w:eastAsia="zh-CN"/>
        </w:rPr>
        <w:t>）</w:t>
      </w:r>
    </w:p>
    <w:p w14:paraId="7B3AEAE3">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33"/>
          <w:szCs w:val="20"/>
          <w:lang w:eastAsia="zh-CN"/>
        </w:rPr>
      </w:pPr>
    </w:p>
    <w:p w14:paraId="2E0480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2B49E6C9">
      <w:pPr>
        <w:widowControl w:val="0"/>
        <w:kinsoku/>
        <w:autoSpaceDE/>
        <w:autoSpaceDN/>
        <w:adjustRightInd/>
        <w:snapToGrid/>
        <w:spacing w:after="120" w:afterLines="0" w:line="360" w:lineRule="auto"/>
        <w:ind w:left="0" w:leftChars="0" w:firstLine="0" w:firstLineChars="0"/>
        <w:jc w:val="both"/>
        <w:textAlignment w:val="auto"/>
        <w:rPr>
          <w:rFonts w:hint="eastAsia" w:ascii="宋体" w:hAnsi="宋体" w:eastAsia="宋体" w:cs="宋体"/>
          <w:b/>
          <w:snapToGrid/>
          <w:color w:val="auto"/>
          <w:kern w:val="2"/>
          <w:sz w:val="32"/>
          <w:szCs w:val="32"/>
          <w:lang w:val="en-US" w:eastAsia="zh-CN" w:bidi="ar-SA"/>
        </w:rPr>
      </w:pPr>
    </w:p>
    <w:p w14:paraId="440D36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02C533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7E9701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2"/>
          <w:szCs w:val="32"/>
          <w:lang w:eastAsia="zh-CN"/>
        </w:rPr>
      </w:pPr>
    </w:p>
    <w:p w14:paraId="6136B3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0"/>
          <w:sz w:val="32"/>
          <w:szCs w:val="31"/>
          <w:lang w:val="zh-CN" w:eastAsia="zh-CN"/>
        </w:rPr>
      </w:pPr>
      <w:r>
        <w:rPr>
          <w:rFonts w:hint="eastAsia" w:ascii="宋体" w:hAnsi="宋体" w:eastAsia="宋体" w:cs="宋体"/>
          <w:b/>
          <w:snapToGrid/>
          <w:color w:val="auto"/>
          <w:kern w:val="2"/>
          <w:sz w:val="32"/>
          <w:szCs w:val="32"/>
          <w:lang w:eastAsia="zh-CN"/>
        </w:rPr>
        <w:t>采购人（</w:t>
      </w:r>
      <w:r>
        <w:rPr>
          <w:rFonts w:hint="eastAsia" w:ascii="宋体" w:hAnsi="宋体" w:eastAsia="宋体" w:cs="宋体"/>
          <w:b/>
          <w:snapToGrid/>
          <w:color w:val="auto"/>
          <w:kern w:val="2"/>
          <w:sz w:val="32"/>
          <w:szCs w:val="32"/>
          <w:lang w:val="en-US" w:eastAsia="zh-CN"/>
        </w:rPr>
        <w:t>盖章</w:t>
      </w:r>
      <w:r>
        <w:rPr>
          <w:rFonts w:hint="eastAsia" w:ascii="宋体" w:hAnsi="宋体" w:eastAsia="宋体" w:cs="宋体"/>
          <w:b/>
          <w:snapToGrid/>
          <w:color w:val="auto"/>
          <w:kern w:val="2"/>
          <w:sz w:val="32"/>
          <w:szCs w:val="32"/>
          <w:lang w:eastAsia="zh-CN"/>
        </w:rPr>
        <w:t>）：阿克苏纺织工业城（开发区）管理委员会</w:t>
      </w:r>
    </w:p>
    <w:p w14:paraId="05C40B4B">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snapToGrid/>
          <w:color w:val="auto"/>
          <w:kern w:val="2"/>
          <w:sz w:val="32"/>
          <w:szCs w:val="32"/>
          <w:lang w:eastAsia="zh-CN"/>
        </w:rPr>
      </w:pPr>
    </w:p>
    <w:p w14:paraId="2CD04D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2"/>
          <w:szCs w:val="32"/>
          <w:lang w:eastAsia="zh-CN"/>
        </w:rPr>
      </w:pPr>
      <w:r>
        <w:rPr>
          <w:rFonts w:hint="eastAsia" w:ascii="宋体" w:hAnsi="宋体" w:eastAsia="宋体" w:cs="宋体"/>
          <w:b/>
          <w:snapToGrid/>
          <w:color w:val="auto"/>
          <w:kern w:val="2"/>
          <w:sz w:val="32"/>
          <w:szCs w:val="32"/>
          <w:lang w:eastAsia="zh-CN"/>
        </w:rPr>
        <w:t>招标代理（</w:t>
      </w:r>
      <w:r>
        <w:rPr>
          <w:rFonts w:hint="eastAsia" w:ascii="宋体" w:hAnsi="宋体" w:eastAsia="宋体" w:cs="宋体"/>
          <w:b/>
          <w:snapToGrid/>
          <w:color w:val="auto"/>
          <w:kern w:val="2"/>
          <w:sz w:val="32"/>
          <w:szCs w:val="32"/>
          <w:lang w:val="en-US" w:eastAsia="zh-CN"/>
        </w:rPr>
        <w:t>盖章</w:t>
      </w:r>
      <w:r>
        <w:rPr>
          <w:rFonts w:hint="eastAsia" w:ascii="宋体" w:hAnsi="宋体" w:eastAsia="宋体" w:cs="宋体"/>
          <w:b/>
          <w:snapToGrid/>
          <w:color w:val="auto"/>
          <w:kern w:val="2"/>
          <w:sz w:val="32"/>
          <w:szCs w:val="32"/>
          <w:lang w:eastAsia="zh-CN"/>
        </w:rPr>
        <w:t>）：新疆喜润建设工程项目咨询有限公司</w:t>
      </w:r>
    </w:p>
    <w:p w14:paraId="0DB6A1C5">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3DDF058E">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36421857">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5E5975BB">
      <w:pPr>
        <w:keepNext w:val="0"/>
        <w:keepLines w:val="0"/>
        <w:pageBreakBefore w:val="0"/>
        <w:widowControl w:val="0"/>
        <w:kinsoku/>
        <w:wordWrap/>
        <w:overflowPunct/>
        <w:topLinePunct w:val="0"/>
        <w:autoSpaceDE/>
        <w:autoSpaceDN/>
        <w:bidi w:val="0"/>
        <w:adjustRightInd/>
        <w:snapToGrid/>
        <w:spacing w:line="360" w:lineRule="auto"/>
        <w:ind w:firstLine="3855" w:firstLineChars="1200"/>
        <w:jc w:val="both"/>
        <w:textAlignment w:val="auto"/>
        <w:rPr>
          <w:rFonts w:hint="eastAsia" w:ascii="宋体" w:hAnsi="宋体" w:eastAsia="宋体" w:cs="宋体"/>
          <w:b/>
          <w:snapToGrid/>
          <w:color w:val="auto"/>
          <w:kern w:val="2"/>
          <w:sz w:val="32"/>
          <w:szCs w:val="32"/>
          <w:lang w:val="en-US" w:eastAsia="zh-CN"/>
        </w:rPr>
      </w:pPr>
      <w:r>
        <w:rPr>
          <w:rFonts w:hint="eastAsia" w:ascii="宋体" w:hAnsi="宋体" w:eastAsia="宋体" w:cs="宋体"/>
          <w:b/>
          <w:snapToGrid/>
          <w:color w:val="auto"/>
          <w:kern w:val="2"/>
          <w:sz w:val="32"/>
          <w:szCs w:val="32"/>
          <w:lang w:eastAsia="zh-CN"/>
        </w:rPr>
        <w:t>二</w:t>
      </w:r>
      <w:r>
        <w:rPr>
          <w:rFonts w:hint="eastAsia" w:ascii="宋体" w:hAnsi="宋体" w:eastAsia="宋体" w:cs="宋体"/>
          <w:b/>
          <w:snapToGrid/>
          <w:color w:val="auto"/>
          <w:kern w:val="2"/>
          <w:sz w:val="32"/>
          <w:szCs w:val="32"/>
          <w:lang w:val="en-US" w:eastAsia="zh-CN"/>
        </w:rPr>
        <w:t>0二六年四月</w:t>
      </w:r>
    </w:p>
    <w:p w14:paraId="02EC7B40">
      <w:pPr>
        <w:spacing w:line="360" w:lineRule="auto"/>
        <w:ind w:firstLine="3534" w:firstLineChars="1100"/>
        <w:rPr>
          <w:rFonts w:hint="eastAsia" w:ascii="宋体" w:hAnsi="宋体" w:eastAsia="宋体" w:cs="宋体"/>
          <w:b/>
          <w:color w:val="auto"/>
          <w:sz w:val="32"/>
          <w:szCs w:val="32"/>
          <w:lang w:val="en-US" w:eastAsia="zh-CN"/>
        </w:rPr>
        <w:sectPr>
          <w:headerReference r:id="rId5" w:type="default"/>
          <w:footerReference r:id="rId6" w:type="default"/>
          <w:pgSz w:w="11893" w:h="16840"/>
          <w:pgMar w:top="1440" w:right="1080" w:bottom="1440" w:left="1080" w:header="720" w:footer="720" w:gutter="0"/>
          <w:pgNumType w:fmt="decimal"/>
          <w:cols w:space="720" w:num="1"/>
          <w:titlePg/>
        </w:sectPr>
      </w:pPr>
    </w:p>
    <w:p w14:paraId="22FFF297">
      <w:pPr>
        <w:spacing w:before="130" w:line="224" w:lineRule="auto"/>
        <w:rPr>
          <w:rFonts w:hint="eastAsia" w:ascii="宋体" w:hAnsi="宋体" w:eastAsia="宋体" w:cs="宋体"/>
          <w:color w:val="auto"/>
          <w:sz w:val="40"/>
          <w:szCs w:val="40"/>
        </w:rPr>
      </w:pPr>
    </w:p>
    <w:sdt>
      <w:sdtPr>
        <w:rPr>
          <w:rFonts w:hint="eastAsia" w:ascii="宋体" w:hAnsi="宋体" w:eastAsia="宋体" w:cs="宋体"/>
          <w:color w:val="auto"/>
          <w:sz w:val="40"/>
          <w:szCs w:val="40"/>
        </w:rPr>
        <w:id w:val="147468990"/>
        <w:docPartObj>
          <w:docPartGallery w:val="Table of Contents"/>
          <w:docPartUnique/>
        </w:docPartObj>
      </w:sdtPr>
      <w:sdtEndPr>
        <w:rPr>
          <w:rFonts w:hint="eastAsia" w:ascii="宋体" w:hAnsi="宋体" w:eastAsia="宋体" w:cs="宋体"/>
          <w:color w:val="auto"/>
          <w:sz w:val="28"/>
          <w:szCs w:val="28"/>
        </w:rPr>
      </w:sdtEndPr>
      <w:sdtContent>
        <w:p w14:paraId="057626A8">
          <w:pPr>
            <w:spacing w:before="130" w:line="224" w:lineRule="auto"/>
            <w:ind w:left="4263"/>
            <w:rPr>
              <w:rFonts w:hint="eastAsia" w:ascii="宋体" w:hAnsi="宋体" w:eastAsia="宋体" w:cs="宋体"/>
              <w:color w:val="auto"/>
              <w:sz w:val="40"/>
              <w:szCs w:val="40"/>
            </w:rPr>
          </w:pPr>
          <w:r>
            <w:rPr>
              <w:rFonts w:hint="eastAsia" w:ascii="宋体" w:hAnsi="宋体" w:eastAsia="宋体" w:cs="宋体"/>
              <w:b/>
              <w:bCs/>
              <w:color w:val="auto"/>
              <w:spacing w:val="-53"/>
              <w:sz w:val="40"/>
              <w:szCs w:val="40"/>
            </w:rPr>
            <w:t>目</w:t>
          </w:r>
          <w:r>
            <w:rPr>
              <w:rFonts w:hint="eastAsia" w:ascii="宋体" w:hAnsi="宋体" w:eastAsia="宋体" w:cs="宋体"/>
              <w:color w:val="auto"/>
              <w:spacing w:val="24"/>
              <w:sz w:val="40"/>
              <w:szCs w:val="40"/>
            </w:rPr>
            <w:t xml:space="preserve">  </w:t>
          </w:r>
          <w:r>
            <w:rPr>
              <w:rFonts w:hint="eastAsia" w:ascii="宋体" w:hAnsi="宋体" w:eastAsia="宋体" w:cs="宋体"/>
              <w:b/>
              <w:bCs/>
              <w:color w:val="auto"/>
              <w:spacing w:val="-53"/>
              <w:sz w:val="40"/>
              <w:szCs w:val="40"/>
            </w:rPr>
            <w:t>录</w:t>
          </w:r>
        </w:p>
        <w:p w14:paraId="5CBADDC5">
          <w:pPr>
            <w:pStyle w:val="4"/>
            <w:tabs>
              <w:tab w:val="right" w:leader="dot" w:pos="9020"/>
            </w:tabs>
            <w:spacing w:before="285" w:line="19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第一章</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4"/>
              <w:sz w:val="28"/>
              <w:szCs w:val="28"/>
            </w:rPr>
            <w:t>磋商公告</w:t>
          </w:r>
          <w:r>
            <w:rPr>
              <w:rFonts w:hint="eastAsia" w:ascii="宋体" w:hAnsi="宋体" w:eastAsia="宋体" w:cs="宋体"/>
              <w:color w:val="auto"/>
              <w:spacing w:val="-73"/>
              <w:sz w:val="28"/>
              <w:szCs w:val="28"/>
            </w:rPr>
            <w:t xml:space="preserve"> </w:t>
          </w:r>
          <w:r>
            <w:rPr>
              <w:rFonts w:hint="eastAsia" w:ascii="宋体" w:hAnsi="宋体" w:eastAsia="宋体" w:cs="宋体"/>
              <w:color w:val="auto"/>
              <w:sz w:val="28"/>
              <w:szCs w:val="28"/>
            </w:rPr>
            <w:tab/>
          </w:r>
          <w:r>
            <w:rPr>
              <w:rFonts w:hint="eastAsia" w:ascii="宋体" w:hAnsi="宋体" w:eastAsia="宋体" w:cs="宋体"/>
              <w:color w:val="auto"/>
              <w:spacing w:val="-66"/>
              <w:sz w:val="28"/>
              <w:szCs w:val="28"/>
            </w:rPr>
            <w:t xml:space="preserve"> </w:t>
          </w:r>
          <w:r>
            <w:rPr>
              <w:rFonts w:hint="eastAsia" w:ascii="宋体" w:hAnsi="宋体" w:eastAsia="宋体" w:cs="宋体"/>
              <w:color w:val="auto"/>
              <w:spacing w:val="-31"/>
              <w:sz w:val="28"/>
              <w:szCs w:val="28"/>
            </w:rPr>
            <w:t>1</w:t>
          </w:r>
          <w:r>
            <w:rPr>
              <w:rFonts w:hint="eastAsia" w:ascii="宋体" w:hAnsi="宋体" w:eastAsia="宋体" w:cs="宋体"/>
              <w:color w:val="auto"/>
              <w:spacing w:val="-31"/>
              <w:sz w:val="28"/>
              <w:szCs w:val="28"/>
            </w:rPr>
            <w:fldChar w:fldCharType="end"/>
          </w:r>
        </w:p>
        <w:p w14:paraId="261EE162">
          <w:pPr>
            <w:pStyle w:val="4"/>
            <w:spacing w:line="296" w:lineRule="auto"/>
            <w:rPr>
              <w:rFonts w:hint="eastAsia" w:ascii="宋体" w:hAnsi="宋体" w:eastAsia="宋体" w:cs="宋体"/>
              <w:color w:val="auto"/>
            </w:rPr>
          </w:pPr>
        </w:p>
        <w:p w14:paraId="547658D5">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4"/>
              <w:position w:val="1"/>
              <w:sz w:val="28"/>
              <w:szCs w:val="28"/>
            </w:rPr>
            <w:t>第二章</w:t>
          </w:r>
          <w:r>
            <w:rPr>
              <w:rFonts w:hint="eastAsia" w:ascii="宋体" w:hAnsi="宋体" w:eastAsia="宋体" w:cs="宋体"/>
              <w:color w:val="auto"/>
              <w:spacing w:val="18"/>
              <w:position w:val="1"/>
              <w:sz w:val="28"/>
              <w:szCs w:val="28"/>
            </w:rPr>
            <w:t xml:space="preserve">  </w:t>
          </w:r>
          <w:r>
            <w:rPr>
              <w:rFonts w:hint="eastAsia" w:ascii="宋体" w:hAnsi="宋体" w:eastAsia="宋体" w:cs="宋体"/>
              <w:color w:val="auto"/>
              <w:spacing w:val="-4"/>
              <w:position w:val="1"/>
              <w:sz w:val="28"/>
              <w:szCs w:val="28"/>
            </w:rPr>
            <w:t>供应商须知</w:t>
          </w:r>
          <w:r>
            <w:rPr>
              <w:rFonts w:hint="eastAsia" w:ascii="宋体" w:hAnsi="宋体" w:eastAsia="宋体" w:cs="宋体"/>
              <w:color w:val="auto"/>
              <w:spacing w:val="-71"/>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spacing w:val="-68"/>
              <w:position w:val="1"/>
              <w:sz w:val="28"/>
              <w:szCs w:val="28"/>
            </w:rPr>
            <w:t xml:space="preserve"> </w:t>
          </w:r>
          <w:r>
            <w:rPr>
              <w:rFonts w:hint="eastAsia" w:ascii="宋体" w:hAnsi="宋体" w:eastAsia="宋体" w:cs="宋体"/>
              <w:color w:val="auto"/>
              <w:spacing w:val="-11"/>
              <w:position w:val="1"/>
              <w:sz w:val="28"/>
              <w:szCs w:val="28"/>
            </w:rPr>
            <w:t>6</w:t>
          </w:r>
          <w:r>
            <w:rPr>
              <w:rFonts w:hint="eastAsia" w:ascii="宋体" w:hAnsi="宋体" w:eastAsia="宋体" w:cs="宋体"/>
              <w:color w:val="auto"/>
              <w:spacing w:val="-11"/>
              <w:position w:val="1"/>
              <w:sz w:val="28"/>
              <w:szCs w:val="28"/>
            </w:rPr>
            <w:fldChar w:fldCharType="end"/>
          </w:r>
        </w:p>
        <w:p w14:paraId="6D7C0A62">
          <w:pPr>
            <w:pStyle w:val="4"/>
            <w:spacing w:line="249" w:lineRule="auto"/>
            <w:rPr>
              <w:rFonts w:hint="eastAsia" w:ascii="宋体" w:hAnsi="宋体" w:eastAsia="宋体" w:cs="宋体"/>
              <w:color w:val="auto"/>
            </w:rPr>
          </w:pPr>
        </w:p>
        <w:p w14:paraId="78E028EF">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 </w:instrText>
          </w:r>
          <w:r>
            <w:rPr>
              <w:rFonts w:hint="eastAsia" w:ascii="宋体" w:hAnsi="宋体" w:eastAsia="宋体" w:cs="宋体"/>
              <w:color w:val="auto"/>
            </w:rPr>
            <w:fldChar w:fldCharType="separate"/>
          </w:r>
          <w:r>
            <w:rPr>
              <w:rFonts w:hint="eastAsia" w:ascii="宋体" w:hAnsi="宋体" w:eastAsia="宋体" w:cs="宋体"/>
              <w:color w:val="auto"/>
              <w:spacing w:val="-8"/>
              <w:position w:val="2"/>
              <w:sz w:val="28"/>
              <w:szCs w:val="28"/>
            </w:rPr>
            <w:t>第三章</w:t>
          </w:r>
          <w:r>
            <w:rPr>
              <w:rFonts w:hint="eastAsia" w:ascii="宋体" w:hAnsi="宋体" w:eastAsia="宋体" w:cs="宋体"/>
              <w:color w:val="auto"/>
              <w:spacing w:val="13"/>
              <w:position w:val="2"/>
              <w:sz w:val="28"/>
              <w:szCs w:val="28"/>
            </w:rPr>
            <w:t xml:space="preserve">  </w:t>
          </w:r>
          <w:r>
            <w:rPr>
              <w:rFonts w:hint="eastAsia" w:ascii="宋体" w:hAnsi="宋体" w:eastAsia="宋体" w:cs="宋体"/>
              <w:color w:val="auto"/>
              <w:spacing w:val="-8"/>
              <w:position w:val="2"/>
              <w:sz w:val="28"/>
              <w:szCs w:val="28"/>
            </w:rPr>
            <w:t>采购需求</w:t>
          </w:r>
          <w:r>
            <w:rPr>
              <w:rFonts w:hint="eastAsia" w:ascii="宋体" w:hAnsi="宋体" w:eastAsia="宋体" w:cs="宋体"/>
              <w:color w:val="auto"/>
              <w:spacing w:val="-79"/>
              <w:position w:val="2"/>
              <w:sz w:val="28"/>
              <w:szCs w:val="28"/>
            </w:rPr>
            <w:t xml:space="preserve"> </w:t>
          </w:r>
          <w:r>
            <w:rPr>
              <w:rFonts w:hint="eastAsia" w:ascii="宋体" w:hAnsi="宋体" w:eastAsia="宋体" w:cs="宋体"/>
              <w:color w:val="auto"/>
              <w:position w:val="2"/>
              <w:sz w:val="28"/>
              <w:szCs w:val="28"/>
            </w:rPr>
            <w:tab/>
          </w:r>
          <w:r>
            <w:rPr>
              <w:rFonts w:hint="eastAsia" w:ascii="宋体" w:hAnsi="宋体" w:eastAsia="宋体" w:cs="宋体"/>
              <w:color w:val="auto"/>
              <w:position w:val="2"/>
              <w:sz w:val="28"/>
              <w:szCs w:val="28"/>
            </w:rPr>
            <w:t>39</w:t>
          </w:r>
          <w:r>
            <w:rPr>
              <w:rFonts w:hint="eastAsia" w:ascii="宋体" w:hAnsi="宋体" w:eastAsia="宋体" w:cs="宋体"/>
              <w:color w:val="auto"/>
              <w:position w:val="2"/>
              <w:sz w:val="28"/>
              <w:szCs w:val="28"/>
            </w:rPr>
            <w:fldChar w:fldCharType="end"/>
          </w:r>
        </w:p>
        <w:p w14:paraId="7D18C823">
          <w:pPr>
            <w:pStyle w:val="4"/>
            <w:spacing w:line="251" w:lineRule="auto"/>
            <w:rPr>
              <w:rFonts w:hint="eastAsia" w:ascii="宋体" w:hAnsi="宋体" w:eastAsia="宋体" w:cs="宋体"/>
              <w:color w:val="auto"/>
            </w:rPr>
          </w:pPr>
        </w:p>
        <w:p w14:paraId="3C8E36E6">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8"/>
              <w:position w:val="2"/>
              <w:sz w:val="28"/>
              <w:szCs w:val="28"/>
            </w:rPr>
            <w:t>第四章</w:t>
          </w:r>
          <w:r>
            <w:rPr>
              <w:rFonts w:hint="eastAsia" w:ascii="宋体" w:hAnsi="宋体" w:eastAsia="宋体" w:cs="宋体"/>
              <w:color w:val="auto"/>
              <w:spacing w:val="13"/>
              <w:position w:val="2"/>
              <w:sz w:val="28"/>
              <w:szCs w:val="28"/>
            </w:rPr>
            <w:t xml:space="preserve">  </w:t>
          </w:r>
          <w:r>
            <w:rPr>
              <w:rFonts w:hint="eastAsia" w:ascii="宋体" w:hAnsi="宋体" w:eastAsia="宋体" w:cs="宋体"/>
              <w:color w:val="auto"/>
              <w:spacing w:val="-8"/>
              <w:position w:val="2"/>
              <w:sz w:val="28"/>
              <w:szCs w:val="28"/>
            </w:rPr>
            <w:t>评审办法</w:t>
          </w:r>
          <w:r>
            <w:rPr>
              <w:rFonts w:hint="eastAsia" w:ascii="宋体" w:hAnsi="宋体" w:eastAsia="宋体" w:cs="宋体"/>
              <w:color w:val="auto"/>
              <w:spacing w:val="-79"/>
              <w:position w:val="2"/>
              <w:sz w:val="28"/>
              <w:szCs w:val="28"/>
            </w:rPr>
            <w:t xml:space="preserve"> </w:t>
          </w:r>
          <w:r>
            <w:rPr>
              <w:rFonts w:hint="eastAsia" w:ascii="宋体" w:hAnsi="宋体" w:eastAsia="宋体" w:cs="宋体"/>
              <w:color w:val="auto"/>
              <w:position w:val="2"/>
              <w:sz w:val="28"/>
              <w:szCs w:val="28"/>
            </w:rPr>
            <w:tab/>
          </w:r>
          <w:r>
            <w:rPr>
              <w:rFonts w:hint="eastAsia" w:ascii="宋体" w:hAnsi="宋体" w:eastAsia="宋体" w:cs="宋体"/>
              <w:color w:val="auto"/>
              <w:position w:val="2"/>
              <w:sz w:val="28"/>
              <w:szCs w:val="28"/>
            </w:rPr>
            <w:t>55</w:t>
          </w:r>
          <w:r>
            <w:rPr>
              <w:rFonts w:hint="eastAsia" w:ascii="宋体" w:hAnsi="宋体" w:eastAsia="宋体" w:cs="宋体"/>
              <w:color w:val="auto"/>
              <w:position w:val="2"/>
              <w:sz w:val="28"/>
              <w:szCs w:val="28"/>
            </w:rPr>
            <w:fldChar w:fldCharType="end"/>
          </w:r>
        </w:p>
        <w:p w14:paraId="304DBEC9">
          <w:pPr>
            <w:pStyle w:val="4"/>
            <w:spacing w:line="249" w:lineRule="auto"/>
            <w:rPr>
              <w:rFonts w:hint="eastAsia" w:ascii="宋体" w:hAnsi="宋体" w:eastAsia="宋体" w:cs="宋体"/>
              <w:color w:val="auto"/>
            </w:rPr>
          </w:pPr>
        </w:p>
        <w:p w14:paraId="08E6BC9A">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 </w:instrText>
          </w:r>
          <w:r>
            <w:rPr>
              <w:rFonts w:hint="eastAsia" w:ascii="宋体" w:hAnsi="宋体" w:eastAsia="宋体" w:cs="宋体"/>
              <w:color w:val="auto"/>
            </w:rPr>
            <w:fldChar w:fldCharType="separate"/>
          </w:r>
          <w:r>
            <w:rPr>
              <w:rFonts w:hint="eastAsia" w:ascii="宋体" w:hAnsi="宋体" w:eastAsia="宋体" w:cs="宋体"/>
              <w:color w:val="auto"/>
              <w:spacing w:val="-8"/>
              <w:position w:val="1"/>
              <w:sz w:val="28"/>
              <w:szCs w:val="28"/>
            </w:rPr>
            <w:t>第五章</w:t>
          </w:r>
          <w:r>
            <w:rPr>
              <w:rFonts w:hint="eastAsia" w:ascii="宋体" w:hAnsi="宋体" w:eastAsia="宋体" w:cs="宋体"/>
              <w:color w:val="auto"/>
              <w:spacing w:val="13"/>
              <w:position w:val="1"/>
              <w:sz w:val="28"/>
              <w:szCs w:val="28"/>
            </w:rPr>
            <w:t xml:space="preserve">  </w:t>
          </w:r>
          <w:r>
            <w:rPr>
              <w:rFonts w:hint="eastAsia" w:ascii="宋体" w:hAnsi="宋体" w:eastAsia="宋体" w:cs="宋体"/>
              <w:color w:val="auto"/>
              <w:spacing w:val="-8"/>
              <w:position w:val="1"/>
              <w:sz w:val="28"/>
              <w:szCs w:val="28"/>
            </w:rPr>
            <w:t>合同文件</w:t>
          </w:r>
          <w:r>
            <w:rPr>
              <w:rFonts w:hint="eastAsia" w:ascii="宋体" w:hAnsi="宋体" w:eastAsia="宋体" w:cs="宋体"/>
              <w:color w:val="auto"/>
              <w:spacing w:val="-79"/>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position w:val="1"/>
              <w:sz w:val="28"/>
              <w:szCs w:val="28"/>
            </w:rPr>
            <w:t>63</w:t>
          </w:r>
          <w:r>
            <w:rPr>
              <w:rFonts w:hint="eastAsia" w:ascii="宋体" w:hAnsi="宋体" w:eastAsia="宋体" w:cs="宋体"/>
              <w:color w:val="auto"/>
              <w:position w:val="1"/>
              <w:sz w:val="28"/>
              <w:szCs w:val="28"/>
            </w:rPr>
            <w:fldChar w:fldCharType="end"/>
          </w:r>
        </w:p>
        <w:p w14:paraId="0D8CE65D">
          <w:pPr>
            <w:pStyle w:val="4"/>
            <w:spacing w:line="251" w:lineRule="auto"/>
            <w:rPr>
              <w:rFonts w:hint="eastAsia" w:ascii="宋体" w:hAnsi="宋体" w:eastAsia="宋体" w:cs="宋体"/>
              <w:color w:val="auto"/>
            </w:rPr>
          </w:pPr>
        </w:p>
        <w:p w14:paraId="5237BA68">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7"/>
              <w:position w:val="1"/>
              <w:sz w:val="28"/>
              <w:szCs w:val="28"/>
            </w:rPr>
            <w:t>第六章</w:t>
          </w:r>
          <w:r>
            <w:rPr>
              <w:rFonts w:hint="eastAsia" w:ascii="宋体" w:hAnsi="宋体" w:eastAsia="宋体" w:cs="宋体"/>
              <w:color w:val="auto"/>
              <w:spacing w:val="16"/>
              <w:position w:val="1"/>
              <w:sz w:val="28"/>
              <w:szCs w:val="28"/>
            </w:rPr>
            <w:t xml:space="preserve">  </w:t>
          </w:r>
          <w:r>
            <w:rPr>
              <w:rFonts w:hint="eastAsia" w:ascii="宋体" w:hAnsi="宋体" w:eastAsia="宋体" w:cs="宋体"/>
              <w:color w:val="auto"/>
              <w:spacing w:val="-7"/>
              <w:position w:val="1"/>
              <w:sz w:val="28"/>
              <w:szCs w:val="28"/>
            </w:rPr>
            <w:t>响应文件格式</w:t>
          </w:r>
          <w:r>
            <w:rPr>
              <w:rFonts w:hint="eastAsia" w:ascii="宋体" w:hAnsi="宋体" w:eastAsia="宋体" w:cs="宋体"/>
              <w:color w:val="auto"/>
              <w:spacing w:val="-76"/>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spacing w:val="-84"/>
              <w:position w:val="1"/>
              <w:sz w:val="28"/>
              <w:szCs w:val="28"/>
            </w:rPr>
            <w:t xml:space="preserve"> </w:t>
          </w:r>
          <w:r>
            <w:rPr>
              <w:rFonts w:hint="eastAsia" w:ascii="宋体" w:hAnsi="宋体" w:eastAsia="宋体" w:cs="宋体"/>
              <w:color w:val="auto"/>
              <w:spacing w:val="-5"/>
              <w:position w:val="1"/>
              <w:sz w:val="28"/>
              <w:szCs w:val="28"/>
            </w:rPr>
            <w:t>66</w:t>
          </w:r>
          <w:r>
            <w:rPr>
              <w:rFonts w:hint="eastAsia" w:ascii="宋体" w:hAnsi="宋体" w:eastAsia="宋体" w:cs="宋体"/>
              <w:color w:val="auto"/>
              <w:spacing w:val="-5"/>
              <w:position w:val="1"/>
              <w:sz w:val="28"/>
              <w:szCs w:val="28"/>
            </w:rPr>
            <w:fldChar w:fldCharType="end"/>
          </w:r>
        </w:p>
      </w:sdtContent>
    </w:sdt>
    <w:p w14:paraId="345791C2">
      <w:pPr>
        <w:spacing w:line="383" w:lineRule="exact"/>
        <w:rPr>
          <w:rFonts w:hint="eastAsia" w:ascii="宋体" w:hAnsi="宋体" w:eastAsia="宋体" w:cs="宋体"/>
          <w:color w:val="auto"/>
          <w:sz w:val="28"/>
          <w:szCs w:val="28"/>
        </w:rPr>
        <w:sectPr>
          <w:headerReference r:id="rId7" w:type="default"/>
          <w:footerReference r:id="rId8" w:type="default"/>
          <w:pgSz w:w="11906" w:h="16840"/>
          <w:pgMar w:top="1440" w:right="1080" w:bottom="1440" w:left="1080" w:header="0" w:footer="0" w:gutter="0"/>
          <w:cols w:space="720" w:num="1"/>
        </w:sectPr>
      </w:pPr>
    </w:p>
    <w:p w14:paraId="7C0205AF">
      <w:pPr>
        <w:numPr>
          <w:ilvl w:val="0"/>
          <w:numId w:val="2"/>
        </w:numPr>
        <w:spacing w:before="98" w:line="229" w:lineRule="auto"/>
        <w:jc w:val="center"/>
        <w:outlineLvl w:val="0"/>
        <w:rPr>
          <w:rFonts w:hint="eastAsia" w:ascii="宋体" w:hAnsi="宋体" w:eastAsia="宋体" w:cs="宋体"/>
          <w:b/>
          <w:bCs/>
          <w:color w:val="auto"/>
          <w:spacing w:val="3"/>
          <w:sz w:val="30"/>
          <w:szCs w:val="30"/>
        </w:rPr>
      </w:pPr>
      <w:bookmarkStart w:id="0" w:name="bookmark1"/>
      <w:bookmarkEnd w:id="0"/>
      <w:r>
        <w:rPr>
          <w:rFonts w:hint="eastAsia" w:ascii="宋体" w:hAnsi="宋体" w:eastAsia="宋体" w:cs="宋体"/>
          <w:b/>
          <w:bCs/>
          <w:color w:val="auto"/>
          <w:spacing w:val="3"/>
          <w:sz w:val="30"/>
          <w:szCs w:val="30"/>
        </w:rPr>
        <w:t>磋商公告</w:t>
      </w:r>
    </w:p>
    <w:p w14:paraId="4F4DBEA3">
      <w:pPr>
        <w:numPr>
          <w:ilvl w:val="0"/>
          <w:numId w:val="2"/>
        </w:numPr>
        <w:spacing w:before="98" w:line="229" w:lineRule="auto"/>
        <w:jc w:val="center"/>
        <w:outlineLvl w:val="0"/>
        <w:rPr>
          <w:rFonts w:hint="eastAsia" w:ascii="宋体" w:hAnsi="宋体" w:eastAsia="宋体" w:cs="宋体"/>
          <w:b/>
          <w:bCs/>
          <w:color w:val="auto"/>
          <w:spacing w:val="3"/>
          <w:sz w:val="30"/>
          <w:szCs w:val="30"/>
        </w:rPr>
      </w:pPr>
    </w:p>
    <w:p w14:paraId="06DDE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0"/>
          <w:sz w:val="32"/>
          <w:szCs w:val="32"/>
          <w:lang w:val="en-US" w:eastAsia="zh-CN" w:bidi="ar"/>
        </w:rPr>
        <w:t>安全生产隐患排查委托第三方服务（一般风险企业隐患排查）竞争性磋商公告</w:t>
      </w:r>
    </w:p>
    <w:tbl>
      <w:tblPr>
        <w:tblStyle w:val="13"/>
        <w:tblpPr w:leftFromText="180" w:rightFromText="180" w:vertAnchor="text" w:horzAnchor="page" w:tblpX="1111"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7"/>
      </w:tblGrid>
      <w:tr w14:paraId="607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9867" w:type="dxa"/>
            <w:noWrap w:val="0"/>
            <w:vAlign w:val="top"/>
          </w:tcPr>
          <w:p w14:paraId="599ED392">
            <w:pPr>
              <w:keepNext w:val="0"/>
              <w:keepLines w:val="0"/>
              <w:widowControl/>
              <w:suppressLineNumbers w:val="0"/>
              <w:kinsoku/>
              <w:wordWrap w:val="0"/>
              <w:autoSpaceDE/>
              <w:autoSpaceDN/>
              <w:adjustRightInd/>
              <w:snapToGrid/>
              <w:spacing w:before="75" w:beforeLines="0" w:beforeAutospacing="0" w:after="150" w:afterLines="0" w:afterAutospacing="0" w:line="360" w:lineRule="auto"/>
              <w:ind w:left="0" w:right="-9" w:rightChars="0" w:firstLine="720" w:firstLineChars="300"/>
              <w:jc w:val="left"/>
              <w:textAlignment w:val="auto"/>
              <w:rPr>
                <w:rFonts w:hint="eastAsia" w:ascii="宋体" w:hAnsi="宋体" w:eastAsia="宋体" w:cs="宋体"/>
                <w:snapToGrid/>
                <w:color w:val="auto"/>
                <w:kern w:val="0"/>
                <w:sz w:val="24"/>
                <w:szCs w:val="24"/>
                <w:vertAlign w:val="baseline"/>
                <w:lang w:val="en-US" w:eastAsia="zh-CN" w:bidi="ar"/>
              </w:rPr>
            </w:pPr>
            <w:r>
              <w:rPr>
                <w:rFonts w:hint="eastAsia" w:ascii="宋体" w:hAnsi="宋体" w:eastAsia="宋体" w:cs="宋体"/>
                <w:snapToGrid/>
                <w:color w:val="auto"/>
                <w:kern w:val="0"/>
                <w:sz w:val="24"/>
                <w:szCs w:val="24"/>
                <w:u w:val="single"/>
                <w:lang w:val="en-US" w:eastAsia="zh-CN" w:bidi="ar"/>
              </w:rPr>
              <w:t>安全生产隐患排查委托第三方服务（一般风险企业隐患排查）项目</w:t>
            </w:r>
            <w:r>
              <w:rPr>
                <w:rFonts w:hint="eastAsia" w:ascii="宋体" w:hAnsi="宋体" w:eastAsia="宋体" w:cs="宋体"/>
                <w:snapToGrid/>
                <w:color w:val="auto"/>
                <w:kern w:val="0"/>
                <w:sz w:val="24"/>
                <w:szCs w:val="24"/>
                <w:lang w:val="en-US" w:eastAsia="zh-CN" w:bidi="ar"/>
              </w:rPr>
              <w:t>的潜在供应商应在</w:t>
            </w:r>
            <w:r>
              <w:rPr>
                <w:rFonts w:hint="eastAsia" w:ascii="宋体" w:hAnsi="宋体" w:eastAsia="宋体" w:cs="宋体"/>
                <w:snapToGrid/>
                <w:color w:val="auto"/>
                <w:kern w:val="0"/>
                <w:sz w:val="24"/>
                <w:szCs w:val="24"/>
                <w:u w:val="single"/>
                <w:lang w:val="en-US" w:eastAsia="zh-CN" w:bidi="ar"/>
              </w:rPr>
              <w:t>政采云平台线上</w:t>
            </w:r>
            <w:r>
              <w:rPr>
                <w:rFonts w:hint="eastAsia" w:ascii="宋体" w:hAnsi="宋体" w:eastAsia="宋体" w:cs="宋体"/>
                <w:snapToGrid/>
                <w:color w:val="auto"/>
                <w:kern w:val="0"/>
                <w:sz w:val="24"/>
                <w:szCs w:val="24"/>
                <w:lang w:val="en-US" w:eastAsia="zh-CN" w:bidi="ar"/>
              </w:rPr>
              <w:t>获取采购文件，并于</w:t>
            </w:r>
            <w:r>
              <w:rPr>
                <w:rFonts w:hint="eastAsia" w:ascii="宋体" w:hAnsi="宋体" w:eastAsia="宋体" w:cs="宋体"/>
                <w:snapToGrid/>
                <w:color w:val="auto"/>
                <w:kern w:val="0"/>
                <w:sz w:val="24"/>
                <w:szCs w:val="24"/>
                <w:u w:val="single"/>
                <w:lang w:val="en-US" w:eastAsia="zh-CN" w:bidi="ar"/>
              </w:rPr>
              <w:t>2026年04月30日 11:00（北京时间）</w:t>
            </w:r>
            <w:r>
              <w:rPr>
                <w:rFonts w:hint="eastAsia" w:ascii="宋体" w:hAnsi="宋体" w:eastAsia="宋体" w:cs="宋体"/>
                <w:snapToGrid/>
                <w:color w:val="auto"/>
                <w:kern w:val="0"/>
                <w:sz w:val="24"/>
                <w:szCs w:val="24"/>
                <w:lang w:val="en-US" w:eastAsia="zh-CN" w:bidi="ar"/>
              </w:rPr>
              <w:t>前提交响应文件。                    </w:t>
            </w:r>
          </w:p>
        </w:tc>
      </w:tr>
    </w:tbl>
    <w:p w14:paraId="010A4E8E">
      <w:pPr>
        <w:keepNext w:val="0"/>
        <w:keepLines w:val="0"/>
        <w:widowControl/>
        <w:suppressLineNumbers w:val="0"/>
        <w:kinsoku/>
        <w:wordWrap w:val="0"/>
        <w:autoSpaceDE/>
        <w:autoSpaceDN/>
        <w:adjustRightInd/>
        <w:snapToGrid/>
        <w:spacing w:before="75" w:beforeLines="0" w:beforeAutospacing="0" w:after="150"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一、项目基本情况</w:t>
      </w:r>
    </w:p>
    <w:p w14:paraId="6DAB2B2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项目编号：XR-(JZXCS)-2026-0415-03</w:t>
      </w:r>
    </w:p>
    <w:p w14:paraId="3A6CC5E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项目名称：安全生产隐患排查委托第三方服务（一般风险企业隐患排查） </w:t>
      </w:r>
    </w:p>
    <w:p w14:paraId="6E70D47B">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采购方式：竞争性磋商 </w:t>
      </w:r>
    </w:p>
    <w:p w14:paraId="0CB4096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预算金额（元）：292314.00 </w:t>
      </w:r>
    </w:p>
    <w:p w14:paraId="597C87F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最高限价（元）：292314.00 </w:t>
      </w:r>
    </w:p>
    <w:p w14:paraId="670E7A85">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采购需求：</w:t>
      </w:r>
    </w:p>
    <w:p w14:paraId="47E11730">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标项名称：安全生产隐患排查委托第三方服务（一般风险企业隐患排查） </w:t>
      </w:r>
    </w:p>
    <w:p w14:paraId="38AA77C9">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数量：1     </w:t>
      </w:r>
    </w:p>
    <w:p w14:paraId="68FC545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预算金额（元）：292314.00 </w:t>
      </w:r>
    </w:p>
    <w:p w14:paraId="024429A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单位：项 </w:t>
      </w:r>
    </w:p>
    <w:p w14:paraId="498D997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简要规格描述：一般风险企业隐患排查86家。</w:t>
      </w:r>
    </w:p>
    <w:p w14:paraId="4D1D9FFF">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备注： </w:t>
      </w:r>
    </w:p>
    <w:p w14:paraId="3F9C3D69">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合同履约期限：</w:t>
      </w:r>
      <w:r>
        <w:rPr>
          <w:rFonts w:hint="eastAsia" w:ascii="宋体" w:hAnsi="宋体" w:eastAsia="宋体" w:cs="宋体"/>
          <w:snapToGrid/>
          <w:color w:val="auto"/>
          <w:kern w:val="0"/>
          <w:sz w:val="24"/>
          <w:szCs w:val="24"/>
          <w:u w:val="none"/>
          <w:lang w:val="en-US" w:eastAsia="zh-CN" w:bidi="ar"/>
        </w:rPr>
        <w:t>1年</w:t>
      </w:r>
      <w:r>
        <w:rPr>
          <w:rFonts w:hint="eastAsia" w:ascii="宋体" w:hAnsi="宋体" w:eastAsia="宋体" w:cs="宋体"/>
          <w:snapToGrid/>
          <w:color w:val="auto"/>
          <w:kern w:val="0"/>
          <w:sz w:val="24"/>
          <w:szCs w:val="24"/>
          <w:lang w:val="en-US" w:eastAsia="zh-CN" w:bidi="ar"/>
        </w:rPr>
        <w:t>  </w:t>
      </w:r>
    </w:p>
    <w:p w14:paraId="420E0D1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本项目（否）接受联合体投标。  </w:t>
      </w:r>
    </w:p>
    <w:p w14:paraId="0AADEF0B">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二、申请人的资格要求：</w:t>
      </w:r>
    </w:p>
    <w:p w14:paraId="357E050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xml:space="preserve"> 1.满足《中华人民共和国政府采购法》第二十二条规定；</w:t>
      </w:r>
    </w:p>
    <w:p w14:paraId="6DE3206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2.落实政府采购政策需满足的资格要求：标项1：本项目专门面向小微企业；</w:t>
      </w:r>
    </w:p>
    <w:p w14:paraId="470C37B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（1）新疆维吾尔自治区政府采购促进中小企业发展管 理实施办法》（新财规〔2021〕6 号）；</w:t>
      </w:r>
    </w:p>
    <w:p w14:paraId="52420A7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（2）《财政部、司法部关于政府采购支持监狱企业发 展有关问题的通知》（财库〔2014〕68 号）；</w:t>
      </w:r>
    </w:p>
    <w:p w14:paraId="2AE2D76D">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（3）《国务院办公厅关于建立政府强制采购节能产品 制度的通知》（国办发〔2007〕51 号）；</w:t>
      </w:r>
    </w:p>
    <w:p w14:paraId="70EC4279">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（4）《财政部民政部中国残疾人联合会关于促进残疾 人就业政府采购政策的通知》财库〔2017〕141 号；</w:t>
      </w:r>
    </w:p>
    <w:p w14:paraId="3B81C0A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65D50DDC">
      <w:pPr>
        <w:pStyle w:val="17"/>
        <w:spacing w:before="73" w:line="259" w:lineRule="auto"/>
        <w:ind w:left="15" w:firstLine="3"/>
        <w:rPr>
          <w:rFonts w:hint="eastAsia" w:ascii="宋体" w:hAnsi="宋体" w:eastAsia="宋体" w:cs="宋体"/>
          <w:snapToGrid/>
          <w:color w:val="auto"/>
          <w:kern w:val="0"/>
          <w:sz w:val="24"/>
          <w:szCs w:val="24"/>
          <w:lang w:val="en-US" w:eastAsia="zh-CN" w:bidi="ar"/>
        </w:rPr>
      </w:pPr>
      <w:r>
        <w:rPr>
          <w:rFonts w:hint="eastAsia" w:ascii="宋体" w:hAnsi="宋体" w:eastAsia="宋体" w:cs="宋体"/>
          <w:color w:val="auto"/>
          <w:spacing w:val="6"/>
        </w:rPr>
        <w:t>（6）《关于落实好政府采购支持中小企业发展的通 知》新财购〔2022〕22 号。</w:t>
      </w:r>
      <w:r>
        <w:rPr>
          <w:rFonts w:hint="eastAsia" w:ascii="宋体" w:hAnsi="宋体" w:eastAsia="宋体" w:cs="宋体"/>
          <w:snapToGrid/>
          <w:color w:val="auto"/>
          <w:kern w:val="0"/>
          <w:sz w:val="24"/>
          <w:szCs w:val="24"/>
          <w:lang w:val="en-US" w:eastAsia="zh-CN" w:bidi="ar"/>
        </w:rPr>
        <w:t> </w:t>
      </w:r>
    </w:p>
    <w:p w14:paraId="77A5AE1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3.本项目的特定资格要求：无 </w:t>
      </w:r>
    </w:p>
    <w:p w14:paraId="080A704E">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三、获取采购文件</w:t>
      </w:r>
    </w:p>
    <w:p w14:paraId="1A56407F">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w:t>
      </w:r>
      <w:r>
        <w:rPr>
          <w:rFonts w:hint="eastAsia" w:ascii="宋体" w:hAnsi="宋体" w:eastAsia="宋体" w:cs="宋体"/>
          <w:snapToGrid/>
          <w:color w:val="auto"/>
          <w:kern w:val="0"/>
          <w:sz w:val="24"/>
          <w:szCs w:val="24"/>
          <w:u w:val="none"/>
          <w:lang w:val="en-US" w:eastAsia="zh-CN" w:bidi="ar"/>
        </w:rPr>
        <w:t>时间：2026年04月20日至2026年04月27日，每天上午00:00至14:00，下午14:00至23:59（北京时间，法定节假日除外）</w:t>
      </w:r>
    </w:p>
    <w:p w14:paraId="147DF53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地点：政采云平台线上 </w:t>
      </w:r>
    </w:p>
    <w:p w14:paraId="5EA5C726">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573D603">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售价（元）： </w:t>
      </w:r>
      <w:r>
        <w:rPr>
          <w:rFonts w:hint="eastAsia" w:ascii="宋体" w:hAnsi="宋体" w:eastAsia="宋体" w:cs="宋体"/>
          <w:snapToGrid/>
          <w:color w:val="auto"/>
          <w:kern w:val="2"/>
          <w:sz w:val="24"/>
          <w:szCs w:val="24"/>
          <w:lang w:val="en-US" w:eastAsia="zh-CN" w:bidi="ar-SA"/>
        </w:rPr>
        <w:t>0</w:t>
      </w:r>
      <w:r>
        <w:rPr>
          <w:rFonts w:hint="eastAsia" w:ascii="宋体" w:hAnsi="宋体" w:eastAsia="宋体" w:cs="宋体"/>
          <w:snapToGrid/>
          <w:color w:val="auto"/>
          <w:kern w:val="0"/>
          <w:sz w:val="24"/>
          <w:szCs w:val="24"/>
          <w:lang w:val="en-US" w:eastAsia="zh-CN" w:bidi="ar"/>
        </w:rPr>
        <w:t> </w:t>
      </w:r>
    </w:p>
    <w:p w14:paraId="73F96FCB">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四、响应文件提交</w:t>
      </w:r>
      <w:r>
        <w:rPr>
          <w:rFonts w:hint="eastAsia" w:ascii="宋体" w:hAnsi="宋体" w:eastAsia="宋体" w:cs="宋体"/>
          <w:snapToGrid/>
          <w:color w:val="auto"/>
          <w:kern w:val="0"/>
          <w:sz w:val="24"/>
          <w:szCs w:val="24"/>
          <w:lang w:val="en-US" w:eastAsia="zh-CN" w:bidi="ar"/>
        </w:rPr>
        <w:t> </w:t>
      </w:r>
    </w:p>
    <w:p w14:paraId="63437A5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截止时间：2026年04月30日 11:00（北京时间）</w:t>
      </w:r>
    </w:p>
    <w:p w14:paraId="3ACFD677">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地点：请登录政采云投标客户端投标 </w:t>
      </w:r>
    </w:p>
    <w:p w14:paraId="79B9FBCD">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五、响应文件开启</w:t>
      </w:r>
      <w:r>
        <w:rPr>
          <w:rFonts w:hint="eastAsia" w:ascii="宋体" w:hAnsi="宋体" w:eastAsia="宋体" w:cs="宋体"/>
          <w:snapToGrid/>
          <w:color w:val="auto"/>
          <w:kern w:val="0"/>
          <w:sz w:val="24"/>
          <w:szCs w:val="24"/>
          <w:lang w:val="en-US" w:eastAsia="zh-CN" w:bidi="ar"/>
        </w:rPr>
        <w:t> </w:t>
      </w:r>
    </w:p>
    <w:p w14:paraId="5AAF7D3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开启时间：2026年04月30日 11:00（北京时间）</w:t>
      </w:r>
    </w:p>
    <w:p w14:paraId="3E0BE03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地点：投标人登录政采云平台https://www.zcygov.cn/，进入“项目采购-开标评标-右边选择对应项目点击“进入项目”进入开标大厅。</w:t>
      </w:r>
    </w:p>
    <w:p w14:paraId="15795AE1">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六、公告期限</w:t>
      </w:r>
    </w:p>
    <w:p w14:paraId="7D94D88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自本公告发布之日起3个工作日。</w:t>
      </w:r>
    </w:p>
    <w:p w14:paraId="1ADF8C21">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七、其他补充事宜</w:t>
      </w:r>
      <w:r>
        <w:rPr>
          <w:rFonts w:hint="eastAsia" w:ascii="宋体" w:hAnsi="宋体" w:eastAsia="宋体" w:cs="宋体"/>
          <w:snapToGrid/>
          <w:color w:val="auto"/>
          <w:kern w:val="0"/>
          <w:sz w:val="24"/>
          <w:szCs w:val="24"/>
          <w:lang w:val="en-US" w:eastAsia="zh-CN" w:bidi="ar"/>
        </w:rPr>
        <w:t> </w:t>
      </w:r>
    </w:p>
    <w:p w14:paraId="2ED502FC">
      <w:pPr>
        <w:keepNext w:val="0"/>
        <w:keepLines w:val="0"/>
        <w:widowControl/>
        <w:suppressLineNumbers w:val="0"/>
        <w:kinsoku/>
        <w:wordWrap w:val="0"/>
        <w:autoSpaceDE/>
        <w:autoSpaceDN/>
        <w:adjustRightInd/>
        <w:snapToGrid/>
        <w:spacing w:before="75" w:beforeLines="0" w:beforeAutospacing="0" w:after="75" w:afterLines="0" w:afterAutospacing="0" w:line="315"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1、本项目实行网上投标，采用电子投标文件。</w:t>
      </w:r>
    </w:p>
    <w:p w14:paraId="53156949">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5E87E2A">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3、供应商将政采云电子交易客户端下载、安装完成后，可通过账号密码或CA登录客户端进行投标文件的制作。在使用政采云投标客户端时，建议使用WIN7及以上操作系统。</w:t>
      </w:r>
    </w:p>
    <w:p w14:paraId="6CBBB4CE">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4、其他事项：1、本项目实行网上投标，采用电子投标文件。</w:t>
      </w:r>
      <w:r>
        <w:rPr>
          <w:rFonts w:hint="eastAsia" w:ascii="宋体" w:hAnsi="宋体" w:eastAsia="宋体" w:cs="宋体"/>
          <w:snapToGrid/>
          <w:color w:val="auto"/>
          <w:kern w:val="0"/>
          <w:sz w:val="24"/>
          <w:szCs w:val="24"/>
          <w:lang w:val="en-US" w:eastAsia="zh-CN" w:bidi="ar"/>
        </w:rPr>
        <w:br w:type="textWrapping"/>
      </w:r>
      <w:r>
        <w:rPr>
          <w:rFonts w:hint="eastAsia" w:ascii="宋体" w:hAnsi="宋体" w:eastAsia="宋体" w:cs="宋体"/>
          <w:snapToGrid/>
          <w:color w:val="auto"/>
          <w:kern w:val="0"/>
          <w:sz w:val="24"/>
          <w:szCs w:val="24"/>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r>
        <w:rPr>
          <w:rFonts w:hint="eastAsia" w:ascii="宋体" w:hAnsi="宋体" w:eastAsia="宋体" w:cs="宋体"/>
          <w:snapToGrid/>
          <w:color w:val="auto"/>
          <w:kern w:val="0"/>
          <w:sz w:val="24"/>
          <w:szCs w:val="24"/>
          <w:lang w:val="en-US" w:eastAsia="zh-CN" w:bidi="ar"/>
        </w:rPr>
        <w:br w:type="textWrapping"/>
      </w:r>
      <w:r>
        <w:rPr>
          <w:rFonts w:hint="eastAsia" w:ascii="宋体" w:hAnsi="宋体" w:eastAsia="宋体" w:cs="宋体"/>
          <w:snapToGrid/>
          <w:color w:val="auto"/>
          <w:kern w:val="0"/>
          <w:sz w:val="24"/>
          <w:szCs w:val="24"/>
          <w:lang w:val="en-US" w:eastAsia="zh-CN" w:bidi="ar"/>
        </w:rPr>
        <w:t>3、供应商将政采云电子交易客户端下载、安装完成后，可通过账号密码或CA登录客户端进行投标文件的制作。在使用政采云投标客户端时，建议使用WIN7及以上操作系统。  </w:t>
      </w:r>
    </w:p>
    <w:p w14:paraId="72173B4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特别提示：</w:t>
      </w:r>
    </w:p>
    <w:p w14:paraId="05A84B9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1、采购限额标准以上，200万元以下的货物和服务采购项目、400万元以下的工程采购项目，适宜由中小企业提供的，采购人应当专门面向中小企业采购。</w:t>
      </w:r>
    </w:p>
    <w:p w14:paraId="4FCA2A1F">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2、超过200万元的货物和服务采购项目，预留该部分采购项目预算总额的30%以上专门面向中小企业采购，其中预留给小微企业的比例不低于60%。</w:t>
      </w:r>
    </w:p>
    <w:p w14:paraId="471EBD7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3、超过400万元的工程采购项目中适宜由中小企业提供的，预留该部分采购项目预算总额的40%以上专门面向中小企业采购，其中预留给小微企业的比例不低于60%。</w:t>
      </w:r>
    </w:p>
    <w:p w14:paraId="363D6FD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D12C40F">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270C9E">
      <w:pPr>
        <w:keepNext w:val="0"/>
        <w:keepLines w:val="0"/>
        <w:widowControl/>
        <w:suppressLineNumbers w:val="0"/>
        <w:kinsoku/>
        <w:wordWrap w:val="0"/>
        <w:autoSpaceDE/>
        <w:autoSpaceDN/>
        <w:adjustRightInd/>
        <w:snapToGrid/>
        <w:spacing w:before="255" w:beforeLines="0" w:beforeAutospacing="0" w:after="255" w:afterLines="0" w:afterAutospacing="0" w:line="48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八、凡对本次招标提出询问，请按以下方式联系</w:t>
      </w:r>
    </w:p>
    <w:p w14:paraId="0D51D5EE">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1.采购人信息</w:t>
      </w:r>
    </w:p>
    <w:p w14:paraId="561386F1">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名 称：</w:t>
      </w:r>
      <w:r>
        <w:rPr>
          <w:rFonts w:hint="eastAsia" w:ascii="宋体" w:hAnsi="宋体" w:eastAsia="宋体" w:cs="宋体"/>
          <w:snapToGrid/>
          <w:color w:val="auto"/>
          <w:kern w:val="2"/>
          <w:sz w:val="24"/>
          <w:szCs w:val="24"/>
          <w:lang w:val="en-US" w:eastAsia="zh-CN" w:bidi="ar-SA"/>
        </w:rPr>
        <w:t>阿克苏纺织工业城（开发区）管理委员会</w:t>
      </w:r>
    </w:p>
    <w:p w14:paraId="1EF634B8">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地 址：新疆阿克苏地区纺织工业城拜城路6号</w:t>
      </w:r>
    </w:p>
    <w:p w14:paraId="2607B130">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联系方式：18096981632</w:t>
      </w:r>
    </w:p>
    <w:p w14:paraId="2C1C7CCC">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2.采购代理机构信息</w:t>
      </w:r>
    </w:p>
    <w:p w14:paraId="6EA52C84">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名 称：新疆喜润建设工程项目咨询有限公司</w:t>
      </w:r>
    </w:p>
    <w:p w14:paraId="1051F74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地 址：新疆阿克苏地区阿克苏市红桥街道双拥社区阿温大道17号金茂</w:t>
      </w:r>
    </w:p>
    <w:p w14:paraId="0450BD0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世界城小区G2座9层901-1号商铺</w:t>
      </w:r>
    </w:p>
    <w:p w14:paraId="7275C8A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联系方式：18096937281</w:t>
      </w:r>
    </w:p>
    <w:p w14:paraId="2FCCA09D">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3.项目联系方式</w:t>
      </w:r>
    </w:p>
    <w:p w14:paraId="5AAC7C3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项目联系人：</w:t>
      </w:r>
      <w:r>
        <w:rPr>
          <w:rFonts w:hint="eastAsia" w:ascii="宋体" w:hAnsi="宋体" w:eastAsia="宋体" w:cs="宋体"/>
          <w:snapToGrid/>
          <w:color w:val="auto"/>
          <w:kern w:val="2"/>
          <w:sz w:val="24"/>
          <w:szCs w:val="24"/>
          <w:lang w:val="en-US" w:eastAsia="zh-CN" w:bidi="ar-SA"/>
        </w:rPr>
        <w:t>代维维</w:t>
      </w:r>
    </w:p>
    <w:p w14:paraId="10C2660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电 话：18096937281</w:t>
      </w:r>
    </w:p>
    <w:p w14:paraId="58BDE371">
      <w:pPr>
        <w:numPr>
          <w:ilvl w:val="0"/>
          <w:numId w:val="0"/>
        </w:numPr>
        <w:spacing w:before="98" w:line="229" w:lineRule="auto"/>
        <w:outlineLvl w:val="0"/>
        <w:rPr>
          <w:rFonts w:hint="eastAsia" w:ascii="宋体" w:hAnsi="宋体" w:eastAsia="宋体" w:cs="宋体"/>
          <w:b/>
          <w:bCs/>
          <w:color w:val="auto"/>
          <w:spacing w:val="3"/>
          <w:sz w:val="30"/>
          <w:szCs w:val="30"/>
        </w:rPr>
      </w:pPr>
      <w:r>
        <w:rPr>
          <w:rFonts w:hint="eastAsia" w:ascii="宋体" w:hAnsi="宋体" w:eastAsia="宋体" w:cs="宋体"/>
          <w:color w:val="auto"/>
          <w:kern w:val="0"/>
          <w:sz w:val="24"/>
          <w:szCs w:val="24"/>
          <w:lang w:val="en-US" w:eastAsia="zh-CN" w:bidi="ar-SA"/>
        </w:rPr>
        <w:br w:type="page"/>
      </w:r>
    </w:p>
    <w:p w14:paraId="7ED6AC38">
      <w:pPr>
        <w:spacing w:before="98" w:line="229" w:lineRule="auto"/>
        <w:ind w:left="3197"/>
        <w:outlineLvl w:val="0"/>
        <w:rPr>
          <w:rFonts w:hint="eastAsia" w:ascii="宋体" w:hAnsi="宋体" w:eastAsia="宋体" w:cs="宋体"/>
          <w:color w:val="auto"/>
          <w:sz w:val="30"/>
          <w:szCs w:val="30"/>
        </w:rPr>
      </w:pPr>
      <w:r>
        <w:rPr>
          <w:rFonts w:hint="eastAsia" w:ascii="宋体" w:hAnsi="宋体" w:eastAsia="宋体" w:cs="宋体"/>
          <w:b/>
          <w:bCs/>
          <w:color w:val="auto"/>
          <w:spacing w:val="3"/>
          <w:sz w:val="30"/>
          <w:szCs w:val="30"/>
        </w:rPr>
        <w:t>第二章</w:t>
      </w:r>
      <w:r>
        <w:rPr>
          <w:rFonts w:hint="eastAsia" w:ascii="宋体" w:hAnsi="宋体" w:eastAsia="宋体" w:cs="宋体"/>
          <w:color w:val="auto"/>
          <w:spacing w:val="25"/>
          <w:sz w:val="30"/>
          <w:szCs w:val="30"/>
        </w:rPr>
        <w:t xml:space="preserve">  </w:t>
      </w:r>
      <w:r>
        <w:rPr>
          <w:rFonts w:hint="eastAsia" w:ascii="宋体" w:hAnsi="宋体" w:eastAsia="宋体" w:cs="宋体"/>
          <w:b/>
          <w:bCs/>
          <w:color w:val="auto"/>
          <w:spacing w:val="3"/>
          <w:sz w:val="30"/>
          <w:szCs w:val="30"/>
        </w:rPr>
        <w:t>供应商须知</w:t>
      </w:r>
    </w:p>
    <w:p w14:paraId="367141F1">
      <w:pPr>
        <w:spacing w:before="312" w:line="228" w:lineRule="auto"/>
        <w:ind w:left="3344"/>
        <w:rPr>
          <w:rFonts w:hint="eastAsia" w:ascii="宋体" w:hAnsi="宋体" w:eastAsia="宋体" w:cs="宋体"/>
          <w:color w:val="auto"/>
          <w:sz w:val="30"/>
          <w:szCs w:val="30"/>
        </w:rPr>
      </w:pPr>
      <w:r>
        <w:rPr>
          <w:rFonts w:hint="eastAsia" w:ascii="宋体" w:hAnsi="宋体" w:eastAsia="宋体" w:cs="宋体"/>
          <w:b/>
          <w:bCs/>
          <w:color w:val="auto"/>
          <w:spacing w:val="8"/>
          <w:sz w:val="30"/>
          <w:szCs w:val="30"/>
        </w:rPr>
        <w:t>供应商须知前附表</w:t>
      </w:r>
    </w:p>
    <w:p w14:paraId="79B4BFE3">
      <w:pPr>
        <w:spacing w:line="99" w:lineRule="exact"/>
        <w:rPr>
          <w:rFonts w:hint="eastAsia" w:ascii="宋体" w:hAnsi="宋体" w:eastAsia="宋体" w:cs="宋体"/>
          <w:color w:val="auto"/>
        </w:rPr>
      </w:pPr>
    </w:p>
    <w:tbl>
      <w:tblPr>
        <w:tblStyle w:val="16"/>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2895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BD140B3">
            <w:pPr>
              <w:pStyle w:val="17"/>
              <w:spacing w:before="153" w:line="218" w:lineRule="auto"/>
              <w:ind w:left="165"/>
              <w:rPr>
                <w:rFonts w:hint="eastAsia" w:ascii="宋体" w:hAnsi="宋体" w:eastAsia="宋体" w:cs="宋体"/>
                <w:color w:val="auto"/>
              </w:rPr>
            </w:pPr>
            <w:r>
              <w:rPr>
                <w:rFonts w:hint="eastAsia" w:ascii="宋体" w:hAnsi="宋体" w:eastAsia="宋体" w:cs="宋体"/>
                <w:color w:val="auto"/>
                <w:spacing w:val="-8"/>
              </w:rPr>
              <w:t>序号</w:t>
            </w:r>
          </w:p>
        </w:tc>
        <w:tc>
          <w:tcPr>
            <w:tcW w:w="2583" w:type="dxa"/>
            <w:vAlign w:val="top"/>
          </w:tcPr>
          <w:p w14:paraId="25CAE472">
            <w:pPr>
              <w:pStyle w:val="17"/>
              <w:spacing w:before="153" w:line="218" w:lineRule="auto"/>
              <w:ind w:left="838"/>
              <w:rPr>
                <w:rFonts w:hint="eastAsia" w:ascii="宋体" w:hAnsi="宋体" w:eastAsia="宋体" w:cs="宋体"/>
                <w:color w:val="auto"/>
              </w:rPr>
            </w:pPr>
            <w:r>
              <w:rPr>
                <w:rFonts w:hint="eastAsia" w:ascii="宋体" w:hAnsi="宋体" w:eastAsia="宋体" w:cs="宋体"/>
                <w:color w:val="auto"/>
                <w:spacing w:val="-7"/>
              </w:rPr>
              <w:t>条款名称</w:t>
            </w:r>
          </w:p>
        </w:tc>
        <w:tc>
          <w:tcPr>
            <w:tcW w:w="5809" w:type="dxa"/>
            <w:vAlign w:val="top"/>
          </w:tcPr>
          <w:p w14:paraId="5B78A6D9">
            <w:pPr>
              <w:pStyle w:val="17"/>
              <w:spacing w:before="153" w:line="218" w:lineRule="auto"/>
              <w:ind w:left="2451"/>
              <w:rPr>
                <w:rFonts w:hint="eastAsia" w:ascii="宋体" w:hAnsi="宋体" w:eastAsia="宋体" w:cs="宋体"/>
                <w:color w:val="auto"/>
              </w:rPr>
            </w:pPr>
            <w:r>
              <w:rPr>
                <w:rFonts w:hint="eastAsia" w:ascii="宋体" w:hAnsi="宋体" w:eastAsia="宋体" w:cs="宋体"/>
                <w:color w:val="auto"/>
                <w:spacing w:val="-7"/>
              </w:rPr>
              <w:t>编列内容</w:t>
            </w:r>
          </w:p>
        </w:tc>
      </w:tr>
      <w:tr w14:paraId="3A9F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4345C25B">
            <w:pPr>
              <w:spacing w:line="453" w:lineRule="auto"/>
              <w:rPr>
                <w:rFonts w:hint="eastAsia" w:ascii="宋体" w:hAnsi="宋体" w:eastAsia="宋体" w:cs="宋体"/>
                <w:color w:val="auto"/>
                <w:sz w:val="21"/>
              </w:rPr>
            </w:pPr>
          </w:p>
          <w:p w14:paraId="5C501777">
            <w:pPr>
              <w:pStyle w:val="17"/>
              <w:spacing w:before="78" w:line="315" w:lineRule="exact"/>
              <w:ind w:left="348"/>
              <w:rPr>
                <w:rFonts w:hint="eastAsia" w:ascii="宋体" w:hAnsi="宋体" w:eastAsia="宋体" w:cs="宋体"/>
                <w:color w:val="auto"/>
              </w:rPr>
            </w:pPr>
            <w:r>
              <w:rPr>
                <w:rFonts w:hint="eastAsia" w:ascii="宋体" w:hAnsi="宋体" w:eastAsia="宋体" w:cs="宋体"/>
                <w:color w:val="auto"/>
                <w:position w:val="1"/>
              </w:rPr>
              <w:t>1</w:t>
            </w:r>
          </w:p>
        </w:tc>
        <w:tc>
          <w:tcPr>
            <w:tcW w:w="2583" w:type="dxa"/>
            <w:vAlign w:val="top"/>
          </w:tcPr>
          <w:p w14:paraId="30A6970D">
            <w:pPr>
              <w:spacing w:line="243" w:lineRule="auto"/>
              <w:rPr>
                <w:rFonts w:hint="eastAsia" w:ascii="宋体" w:hAnsi="宋体" w:eastAsia="宋体" w:cs="宋体"/>
                <w:color w:val="auto"/>
                <w:sz w:val="21"/>
              </w:rPr>
            </w:pPr>
          </w:p>
          <w:p w14:paraId="51290AE8">
            <w:pPr>
              <w:spacing w:line="244" w:lineRule="auto"/>
              <w:rPr>
                <w:rFonts w:hint="eastAsia" w:ascii="宋体" w:hAnsi="宋体" w:eastAsia="宋体" w:cs="宋体"/>
                <w:color w:val="auto"/>
                <w:sz w:val="21"/>
              </w:rPr>
            </w:pPr>
          </w:p>
          <w:p w14:paraId="61719B33">
            <w:pPr>
              <w:pStyle w:val="17"/>
              <w:spacing w:before="78" w:line="222" w:lineRule="auto"/>
              <w:ind w:left="1000"/>
              <w:rPr>
                <w:rFonts w:hint="eastAsia" w:ascii="宋体" w:hAnsi="宋体" w:eastAsia="宋体" w:cs="宋体"/>
                <w:color w:val="auto"/>
              </w:rPr>
            </w:pPr>
            <w:r>
              <w:rPr>
                <w:rFonts w:hint="eastAsia" w:ascii="宋体" w:hAnsi="宋体" w:eastAsia="宋体" w:cs="宋体"/>
                <w:color w:val="auto"/>
                <w:spacing w:val="-6"/>
              </w:rPr>
              <w:t>采购人</w:t>
            </w:r>
          </w:p>
        </w:tc>
        <w:tc>
          <w:tcPr>
            <w:tcW w:w="5809" w:type="dxa"/>
            <w:vAlign w:val="top"/>
          </w:tcPr>
          <w:p w14:paraId="40C58AD3">
            <w:pPr>
              <w:pStyle w:val="17"/>
              <w:spacing w:before="195" w:line="221" w:lineRule="auto"/>
              <w:ind w:left="15"/>
              <w:rPr>
                <w:rFonts w:hint="eastAsia" w:ascii="宋体" w:hAnsi="宋体" w:eastAsia="宋体" w:cs="宋体"/>
                <w:color w:val="auto"/>
                <w:lang w:eastAsia="zh-CN"/>
              </w:rPr>
            </w:pPr>
            <w:r>
              <w:rPr>
                <w:rFonts w:hint="eastAsia" w:ascii="宋体" w:hAnsi="宋体" w:eastAsia="宋体" w:cs="宋体"/>
                <w:color w:val="auto"/>
                <w:spacing w:val="-3"/>
              </w:rPr>
              <w:t>名称：阿克苏纺织工业城（开发区）管理委员会</w:t>
            </w:r>
          </w:p>
          <w:p w14:paraId="487ADDDE">
            <w:pPr>
              <w:pStyle w:val="17"/>
              <w:spacing w:before="72" w:line="223" w:lineRule="auto"/>
              <w:ind w:left="11"/>
              <w:rPr>
                <w:rFonts w:hint="eastAsia" w:ascii="宋体" w:hAnsi="宋体" w:eastAsia="宋体" w:cs="宋体"/>
                <w:color w:val="auto"/>
                <w:spacing w:val="-2"/>
              </w:rPr>
            </w:pPr>
            <w:r>
              <w:rPr>
                <w:rFonts w:hint="eastAsia" w:ascii="宋体" w:hAnsi="宋体" w:eastAsia="宋体" w:cs="宋体"/>
                <w:color w:val="auto"/>
                <w:spacing w:val="-2"/>
              </w:rPr>
              <w:t>地址：新疆阿克苏地区纺织工业城拜城路6号</w:t>
            </w:r>
          </w:p>
          <w:p w14:paraId="658602C3">
            <w:pPr>
              <w:pStyle w:val="17"/>
              <w:spacing w:before="72" w:line="223" w:lineRule="auto"/>
              <w:ind w:left="11"/>
              <w:rPr>
                <w:rFonts w:hint="eastAsia" w:ascii="宋体" w:hAnsi="宋体" w:eastAsia="宋体" w:cs="宋体"/>
                <w:color w:val="auto"/>
                <w:lang w:eastAsia="zh-CN"/>
              </w:rPr>
            </w:pPr>
            <w:r>
              <w:rPr>
                <w:rFonts w:hint="eastAsia" w:ascii="宋体" w:hAnsi="宋体" w:eastAsia="宋体" w:cs="宋体"/>
                <w:color w:val="auto"/>
                <w:spacing w:val="-4"/>
              </w:rPr>
              <w:t>联系人：</w:t>
            </w:r>
            <w:r>
              <w:rPr>
                <w:rFonts w:hint="eastAsia" w:ascii="宋体" w:hAnsi="宋体" w:eastAsia="宋体" w:cs="宋体"/>
                <w:color w:val="auto"/>
                <w:spacing w:val="-4"/>
                <w:lang w:val="en-US" w:eastAsia="zh-CN"/>
              </w:rPr>
              <w:t>郭靖</w:t>
            </w:r>
            <w:r>
              <w:rPr>
                <w:rFonts w:hint="eastAsia" w:ascii="宋体" w:hAnsi="宋体" w:eastAsia="宋体" w:cs="宋体"/>
                <w:color w:val="auto"/>
                <w:spacing w:val="7"/>
              </w:rPr>
              <w:t xml:space="preserve">     </w:t>
            </w:r>
            <w:r>
              <w:rPr>
                <w:rFonts w:hint="eastAsia" w:ascii="宋体" w:hAnsi="宋体" w:eastAsia="宋体" w:cs="宋体"/>
                <w:color w:val="auto"/>
                <w:spacing w:val="-4"/>
              </w:rPr>
              <w:t>电话：18096981632</w:t>
            </w:r>
          </w:p>
        </w:tc>
      </w:tr>
      <w:tr w14:paraId="351D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770" w:type="dxa"/>
            <w:vAlign w:val="top"/>
          </w:tcPr>
          <w:p w14:paraId="03EE4E9F">
            <w:pPr>
              <w:spacing w:line="258" w:lineRule="auto"/>
              <w:rPr>
                <w:rFonts w:hint="eastAsia" w:ascii="宋体" w:hAnsi="宋体" w:eastAsia="宋体" w:cs="宋体"/>
                <w:color w:val="auto"/>
                <w:sz w:val="21"/>
              </w:rPr>
            </w:pPr>
          </w:p>
          <w:p w14:paraId="27DBF9B6">
            <w:pPr>
              <w:spacing w:line="259" w:lineRule="auto"/>
              <w:rPr>
                <w:rFonts w:hint="eastAsia" w:ascii="宋体" w:hAnsi="宋体" w:eastAsia="宋体" w:cs="宋体"/>
                <w:color w:val="auto"/>
                <w:sz w:val="21"/>
              </w:rPr>
            </w:pPr>
          </w:p>
          <w:p w14:paraId="0B172FBB">
            <w:pPr>
              <w:pStyle w:val="17"/>
              <w:spacing w:before="78" w:line="315" w:lineRule="exact"/>
              <w:ind w:left="333"/>
              <w:rPr>
                <w:rFonts w:hint="eastAsia" w:ascii="宋体" w:hAnsi="宋体" w:eastAsia="宋体" w:cs="宋体"/>
                <w:color w:val="auto"/>
              </w:rPr>
            </w:pPr>
            <w:r>
              <w:rPr>
                <w:rFonts w:hint="eastAsia" w:ascii="宋体" w:hAnsi="宋体" w:eastAsia="宋体" w:cs="宋体"/>
                <w:color w:val="auto"/>
                <w:position w:val="1"/>
              </w:rPr>
              <w:t>2</w:t>
            </w:r>
          </w:p>
        </w:tc>
        <w:tc>
          <w:tcPr>
            <w:tcW w:w="2583" w:type="dxa"/>
            <w:vAlign w:val="top"/>
          </w:tcPr>
          <w:p w14:paraId="158F9B30">
            <w:pPr>
              <w:spacing w:line="275" w:lineRule="auto"/>
              <w:rPr>
                <w:rFonts w:hint="eastAsia" w:ascii="宋体" w:hAnsi="宋体" w:eastAsia="宋体" w:cs="宋体"/>
                <w:color w:val="auto"/>
                <w:sz w:val="21"/>
              </w:rPr>
            </w:pPr>
          </w:p>
          <w:p w14:paraId="6CC0A9B6">
            <w:pPr>
              <w:spacing w:line="276" w:lineRule="auto"/>
              <w:rPr>
                <w:rFonts w:hint="eastAsia" w:ascii="宋体" w:hAnsi="宋体" w:eastAsia="宋体" w:cs="宋体"/>
                <w:color w:val="auto"/>
                <w:sz w:val="21"/>
              </w:rPr>
            </w:pPr>
          </w:p>
          <w:p w14:paraId="11ABD61F">
            <w:pPr>
              <w:pStyle w:val="17"/>
              <w:spacing w:before="78" w:line="222" w:lineRule="auto"/>
              <w:ind w:left="642"/>
              <w:rPr>
                <w:rFonts w:hint="eastAsia" w:ascii="宋体" w:hAnsi="宋体" w:eastAsia="宋体" w:cs="宋体"/>
                <w:color w:val="auto"/>
              </w:rPr>
            </w:pPr>
            <w:r>
              <w:rPr>
                <w:rFonts w:hint="eastAsia" w:ascii="宋体" w:hAnsi="宋体" w:eastAsia="宋体" w:cs="宋体"/>
                <w:color w:val="auto"/>
                <w:spacing w:val="-4"/>
              </w:rPr>
              <w:t>采购代理机构</w:t>
            </w:r>
          </w:p>
        </w:tc>
        <w:tc>
          <w:tcPr>
            <w:tcW w:w="5809" w:type="dxa"/>
            <w:vAlign w:val="top"/>
          </w:tcPr>
          <w:p w14:paraId="6148DD0D">
            <w:pPr>
              <w:pStyle w:val="17"/>
              <w:spacing w:before="81" w:line="219" w:lineRule="auto"/>
              <w:ind w:left="15"/>
              <w:rPr>
                <w:rFonts w:hint="eastAsia" w:ascii="宋体" w:hAnsi="宋体" w:eastAsia="宋体" w:cs="宋体"/>
                <w:color w:val="auto"/>
                <w:lang w:eastAsia="zh-CN"/>
              </w:rPr>
            </w:pPr>
            <w:r>
              <w:rPr>
                <w:rFonts w:hint="eastAsia" w:ascii="宋体" w:hAnsi="宋体" w:eastAsia="宋体" w:cs="宋体"/>
                <w:color w:val="auto"/>
                <w:spacing w:val="-3"/>
              </w:rPr>
              <w:t>名称：新疆喜润建设工程项目咨询有限公司</w:t>
            </w:r>
          </w:p>
          <w:p w14:paraId="307F428F">
            <w:pPr>
              <w:pStyle w:val="17"/>
              <w:spacing w:before="71" w:line="207" w:lineRule="auto"/>
              <w:ind w:left="11"/>
              <w:rPr>
                <w:rFonts w:hint="eastAsia" w:ascii="宋体" w:hAnsi="宋体" w:eastAsia="宋体" w:cs="宋体"/>
                <w:color w:val="auto"/>
                <w:spacing w:val="1"/>
              </w:rPr>
            </w:pPr>
            <w:r>
              <w:rPr>
                <w:rFonts w:hint="eastAsia" w:ascii="宋体" w:hAnsi="宋体" w:eastAsia="宋体" w:cs="宋体"/>
                <w:color w:val="auto"/>
                <w:spacing w:val="1"/>
              </w:rPr>
              <w:t>地址：新疆阿克苏地区阿克苏市红桥街道双拥社区阿温大道17号金茂世界城小区G2座9层901-1号商铺</w:t>
            </w:r>
          </w:p>
          <w:p w14:paraId="1F84E23F">
            <w:pPr>
              <w:pStyle w:val="17"/>
              <w:spacing w:before="71" w:line="207" w:lineRule="auto"/>
              <w:ind w:left="11"/>
              <w:rPr>
                <w:rFonts w:hint="eastAsia" w:ascii="宋体" w:hAnsi="宋体" w:eastAsia="宋体" w:cs="宋体"/>
                <w:color w:val="auto"/>
                <w:lang w:val="en-US" w:eastAsia="zh-CN"/>
              </w:rPr>
            </w:pPr>
            <w:r>
              <w:rPr>
                <w:rFonts w:hint="eastAsia" w:ascii="宋体" w:hAnsi="宋体" w:eastAsia="宋体" w:cs="宋体"/>
                <w:color w:val="auto"/>
                <w:spacing w:val="-4"/>
              </w:rPr>
              <w:t>联系人：代维维</w:t>
            </w:r>
            <w:r>
              <w:rPr>
                <w:rFonts w:hint="eastAsia" w:ascii="宋体" w:hAnsi="宋体" w:eastAsia="宋体" w:cs="宋体"/>
                <w:color w:val="auto"/>
                <w:spacing w:val="5"/>
              </w:rPr>
              <w:t xml:space="preserve">       </w:t>
            </w:r>
            <w:r>
              <w:rPr>
                <w:rFonts w:hint="eastAsia" w:ascii="宋体" w:hAnsi="宋体" w:eastAsia="宋体" w:cs="宋体"/>
                <w:color w:val="auto"/>
                <w:spacing w:val="-4"/>
              </w:rPr>
              <w:t>电话：18096937281</w:t>
            </w:r>
          </w:p>
        </w:tc>
      </w:tr>
      <w:tr w14:paraId="0262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96EB3FA">
            <w:pPr>
              <w:pStyle w:val="17"/>
              <w:spacing w:before="100" w:line="241" w:lineRule="auto"/>
              <w:ind w:left="335"/>
              <w:rPr>
                <w:rFonts w:hint="eastAsia" w:ascii="宋体" w:hAnsi="宋体" w:eastAsia="宋体" w:cs="宋体"/>
                <w:color w:val="auto"/>
              </w:rPr>
            </w:pPr>
            <w:r>
              <w:rPr>
                <w:rFonts w:hint="eastAsia" w:ascii="宋体" w:hAnsi="宋体" w:eastAsia="宋体" w:cs="宋体"/>
                <w:color w:val="auto"/>
              </w:rPr>
              <w:t>3</w:t>
            </w:r>
          </w:p>
        </w:tc>
        <w:tc>
          <w:tcPr>
            <w:tcW w:w="2583" w:type="dxa"/>
            <w:vAlign w:val="top"/>
          </w:tcPr>
          <w:p w14:paraId="4C7229A4">
            <w:pPr>
              <w:pStyle w:val="17"/>
              <w:spacing w:before="162" w:line="207" w:lineRule="auto"/>
              <w:ind w:left="917"/>
              <w:rPr>
                <w:rFonts w:hint="eastAsia" w:ascii="宋体" w:hAnsi="宋体" w:eastAsia="宋体" w:cs="宋体"/>
                <w:color w:val="auto"/>
              </w:rPr>
            </w:pPr>
            <w:r>
              <w:rPr>
                <w:rFonts w:hint="eastAsia" w:ascii="宋体" w:hAnsi="宋体" w:eastAsia="宋体" w:cs="宋体"/>
                <w:color w:val="auto"/>
                <w:spacing w:val="-14"/>
              </w:rPr>
              <w:t>项目名称</w:t>
            </w:r>
          </w:p>
        </w:tc>
        <w:tc>
          <w:tcPr>
            <w:tcW w:w="5809" w:type="dxa"/>
            <w:vAlign w:val="top"/>
          </w:tcPr>
          <w:p w14:paraId="6D8F5207">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eastAsia="zh-CN"/>
              </w:rPr>
              <w:t>安全生产隐患排查委托第三方服务（一般风险企业隐患排查）</w:t>
            </w:r>
          </w:p>
        </w:tc>
      </w:tr>
      <w:tr w14:paraId="5F51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0BA1101">
            <w:pPr>
              <w:pStyle w:val="17"/>
              <w:spacing w:before="99" w:line="316" w:lineRule="exact"/>
              <w:ind w:left="329"/>
              <w:rPr>
                <w:rFonts w:hint="eastAsia" w:ascii="宋体" w:hAnsi="宋体" w:eastAsia="宋体" w:cs="宋体"/>
                <w:color w:val="auto"/>
              </w:rPr>
            </w:pPr>
            <w:r>
              <w:rPr>
                <w:rFonts w:hint="eastAsia" w:ascii="宋体" w:hAnsi="宋体" w:eastAsia="宋体" w:cs="宋体"/>
                <w:color w:val="auto"/>
                <w:position w:val="1"/>
              </w:rPr>
              <w:t>4</w:t>
            </w:r>
          </w:p>
        </w:tc>
        <w:tc>
          <w:tcPr>
            <w:tcW w:w="2583" w:type="dxa"/>
            <w:vAlign w:val="top"/>
          </w:tcPr>
          <w:p w14:paraId="3E5138B7">
            <w:pPr>
              <w:pStyle w:val="17"/>
              <w:spacing w:before="162" w:line="207" w:lineRule="auto"/>
              <w:ind w:left="917"/>
              <w:rPr>
                <w:rFonts w:hint="eastAsia" w:ascii="宋体" w:hAnsi="宋体" w:eastAsia="宋体" w:cs="宋体"/>
                <w:color w:val="auto"/>
                <w:spacing w:val="-14"/>
              </w:rPr>
            </w:pPr>
            <w:r>
              <w:rPr>
                <w:rFonts w:hint="eastAsia" w:ascii="宋体" w:hAnsi="宋体" w:eastAsia="宋体" w:cs="宋体"/>
                <w:color w:val="auto"/>
                <w:spacing w:val="-14"/>
              </w:rPr>
              <w:t>项目编号</w:t>
            </w:r>
          </w:p>
        </w:tc>
        <w:tc>
          <w:tcPr>
            <w:tcW w:w="5809" w:type="dxa"/>
            <w:vAlign w:val="top"/>
          </w:tcPr>
          <w:p w14:paraId="696A24C4">
            <w:pPr>
              <w:pStyle w:val="17"/>
              <w:spacing w:before="162" w:line="207" w:lineRule="auto"/>
              <w:rPr>
                <w:rFonts w:hint="default" w:ascii="宋体" w:hAnsi="宋体" w:eastAsia="宋体" w:cs="宋体"/>
                <w:color w:val="auto"/>
                <w:spacing w:val="-14"/>
                <w:lang w:val="en-US" w:eastAsia="zh-CN"/>
              </w:rPr>
            </w:pPr>
            <w:r>
              <w:rPr>
                <w:rFonts w:hint="eastAsia" w:ascii="宋体" w:hAnsi="宋体" w:eastAsia="宋体" w:cs="宋体"/>
                <w:color w:val="auto"/>
                <w:spacing w:val="-14"/>
                <w:lang w:val="en-US" w:eastAsia="zh-CN"/>
              </w:rPr>
              <w:t>XR-(JZXCS)-2026-0415-03</w:t>
            </w:r>
          </w:p>
        </w:tc>
      </w:tr>
      <w:tr w14:paraId="7D01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5DBFB66E">
            <w:pPr>
              <w:pStyle w:val="17"/>
              <w:spacing w:before="97" w:line="241" w:lineRule="auto"/>
              <w:ind w:left="335"/>
              <w:rPr>
                <w:rFonts w:hint="eastAsia" w:ascii="宋体" w:hAnsi="宋体" w:eastAsia="宋体" w:cs="宋体"/>
                <w:color w:val="auto"/>
              </w:rPr>
            </w:pPr>
            <w:r>
              <w:rPr>
                <w:rFonts w:hint="eastAsia" w:ascii="宋体" w:hAnsi="宋体" w:eastAsia="宋体" w:cs="宋体"/>
                <w:color w:val="auto"/>
              </w:rPr>
              <w:t>5</w:t>
            </w:r>
          </w:p>
        </w:tc>
        <w:tc>
          <w:tcPr>
            <w:tcW w:w="2583" w:type="dxa"/>
            <w:vAlign w:val="top"/>
          </w:tcPr>
          <w:p w14:paraId="7027D2E8">
            <w:pPr>
              <w:pStyle w:val="17"/>
              <w:spacing w:before="160" w:line="208" w:lineRule="auto"/>
              <w:ind w:left="907"/>
              <w:rPr>
                <w:rFonts w:hint="eastAsia" w:ascii="宋体" w:hAnsi="宋体" w:eastAsia="宋体" w:cs="宋体"/>
                <w:color w:val="auto"/>
              </w:rPr>
            </w:pPr>
            <w:r>
              <w:rPr>
                <w:rFonts w:hint="eastAsia" w:ascii="宋体" w:hAnsi="宋体" w:eastAsia="宋体" w:cs="宋体"/>
                <w:color w:val="auto"/>
                <w:spacing w:val="-10"/>
              </w:rPr>
              <w:t>资金来源</w:t>
            </w:r>
          </w:p>
        </w:tc>
        <w:tc>
          <w:tcPr>
            <w:tcW w:w="5809" w:type="dxa"/>
            <w:vAlign w:val="top"/>
          </w:tcPr>
          <w:p w14:paraId="72C81917">
            <w:pPr>
              <w:pStyle w:val="17"/>
              <w:spacing w:before="122" w:line="222" w:lineRule="auto"/>
              <w:ind w:left="39"/>
              <w:rPr>
                <w:rFonts w:hint="eastAsia" w:ascii="宋体" w:hAnsi="宋体" w:eastAsia="宋体" w:cs="宋体"/>
                <w:color w:val="auto"/>
              </w:rPr>
            </w:pPr>
            <w:r>
              <w:rPr>
                <w:rFonts w:hint="eastAsia" w:ascii="宋体" w:hAnsi="宋体" w:eastAsia="宋体" w:cs="宋体"/>
                <w:color w:val="auto"/>
              </w:rPr>
              <w:t>财政资金</w:t>
            </w:r>
          </w:p>
        </w:tc>
      </w:tr>
      <w:tr w14:paraId="5872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70" w:type="dxa"/>
            <w:vAlign w:val="center"/>
          </w:tcPr>
          <w:p w14:paraId="6583E35B">
            <w:pPr>
              <w:pStyle w:val="17"/>
              <w:spacing w:before="78" w:line="241" w:lineRule="auto"/>
              <w:ind w:left="332"/>
              <w:jc w:val="both"/>
              <w:rPr>
                <w:rFonts w:hint="eastAsia" w:ascii="宋体" w:hAnsi="宋体" w:eastAsia="宋体" w:cs="宋体"/>
                <w:color w:val="auto"/>
              </w:rPr>
            </w:pPr>
            <w:r>
              <w:rPr>
                <w:rFonts w:hint="eastAsia" w:ascii="宋体" w:hAnsi="宋体" w:eastAsia="宋体" w:cs="宋体"/>
                <w:color w:val="auto"/>
              </w:rPr>
              <w:t>6</w:t>
            </w:r>
          </w:p>
        </w:tc>
        <w:tc>
          <w:tcPr>
            <w:tcW w:w="2583" w:type="dxa"/>
            <w:vAlign w:val="center"/>
          </w:tcPr>
          <w:p w14:paraId="36DFB005">
            <w:pPr>
              <w:pStyle w:val="17"/>
              <w:spacing w:before="78" w:line="222" w:lineRule="auto"/>
              <w:ind w:left="882"/>
              <w:jc w:val="both"/>
              <w:rPr>
                <w:rFonts w:hint="eastAsia" w:ascii="宋体" w:hAnsi="宋体" w:eastAsia="宋体" w:cs="宋体"/>
                <w:color w:val="auto"/>
              </w:rPr>
            </w:pPr>
            <w:r>
              <w:rPr>
                <w:rFonts w:hint="eastAsia" w:ascii="宋体" w:hAnsi="宋体" w:eastAsia="宋体" w:cs="宋体"/>
                <w:color w:val="auto"/>
                <w:spacing w:val="-6"/>
              </w:rPr>
              <w:t>采购内容</w:t>
            </w:r>
          </w:p>
        </w:tc>
        <w:tc>
          <w:tcPr>
            <w:tcW w:w="5809" w:type="dxa"/>
            <w:vAlign w:val="center"/>
          </w:tcPr>
          <w:p w14:paraId="668A7F91">
            <w:pPr>
              <w:pStyle w:val="17"/>
              <w:spacing w:before="82" w:line="259" w:lineRule="auto"/>
              <w:ind w:left="11" w:firstLine="11"/>
              <w:jc w:val="both"/>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一般风险企业隐患排查86家。</w:t>
            </w:r>
          </w:p>
        </w:tc>
      </w:tr>
      <w:tr w14:paraId="63E0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center"/>
          </w:tcPr>
          <w:p w14:paraId="051B9294">
            <w:pPr>
              <w:pStyle w:val="17"/>
              <w:spacing w:before="101" w:line="241" w:lineRule="auto"/>
              <w:ind w:left="336"/>
              <w:rPr>
                <w:rFonts w:hint="eastAsia" w:ascii="宋体" w:hAnsi="宋体" w:eastAsia="宋体" w:cs="宋体"/>
                <w:color w:val="auto"/>
              </w:rPr>
            </w:pPr>
            <w:r>
              <w:rPr>
                <w:rFonts w:hint="eastAsia" w:ascii="宋体" w:hAnsi="宋体" w:eastAsia="宋体" w:cs="宋体"/>
                <w:color w:val="auto"/>
              </w:rPr>
              <w:t>7</w:t>
            </w:r>
          </w:p>
        </w:tc>
        <w:tc>
          <w:tcPr>
            <w:tcW w:w="2583" w:type="dxa"/>
            <w:vAlign w:val="center"/>
          </w:tcPr>
          <w:p w14:paraId="7822471B">
            <w:pPr>
              <w:pStyle w:val="17"/>
              <w:spacing w:before="161" w:line="208" w:lineRule="auto"/>
              <w:jc w:val="center"/>
              <w:rPr>
                <w:rFonts w:hint="eastAsia" w:ascii="宋体" w:hAnsi="宋体" w:eastAsia="宋体" w:cs="宋体"/>
                <w:color w:val="auto"/>
                <w:lang w:eastAsia="zh-CN"/>
              </w:rPr>
            </w:pPr>
            <w:r>
              <w:rPr>
                <w:rFonts w:hint="eastAsia" w:ascii="宋体" w:hAnsi="宋体" w:eastAsia="宋体" w:cs="宋体"/>
                <w:color w:val="auto"/>
                <w:spacing w:val="-9"/>
                <w:lang w:eastAsia="zh-CN"/>
              </w:rPr>
              <w:t>最高限价</w:t>
            </w:r>
          </w:p>
        </w:tc>
        <w:tc>
          <w:tcPr>
            <w:tcW w:w="5809" w:type="dxa"/>
            <w:vAlign w:val="center"/>
          </w:tcPr>
          <w:p w14:paraId="219EA409">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val="en-US" w:eastAsia="zh-CN"/>
              </w:rPr>
              <w:t>292314</w:t>
            </w:r>
            <w:r>
              <w:rPr>
                <w:rFonts w:hint="eastAsia" w:ascii="宋体" w:hAnsi="宋体" w:eastAsia="宋体" w:cs="宋体"/>
                <w:color w:val="auto"/>
                <w:spacing w:val="-4"/>
                <w:lang w:eastAsia="zh-CN"/>
              </w:rPr>
              <w:t>.00元（大写：</w:t>
            </w:r>
            <w:r>
              <w:rPr>
                <w:rFonts w:hint="eastAsia" w:ascii="宋体" w:hAnsi="宋体" w:eastAsia="宋体" w:cs="宋体"/>
                <w:color w:val="auto"/>
                <w:spacing w:val="-4"/>
                <w:lang w:val="en-US" w:eastAsia="zh-CN"/>
              </w:rPr>
              <w:t>贰拾玖万贰仟叁佰壹拾肆元整</w:t>
            </w:r>
            <w:r>
              <w:rPr>
                <w:rFonts w:hint="eastAsia" w:ascii="宋体" w:hAnsi="宋体" w:eastAsia="宋体" w:cs="宋体"/>
                <w:color w:val="auto"/>
                <w:spacing w:val="-4"/>
                <w:lang w:eastAsia="zh-CN"/>
              </w:rPr>
              <w:t>）</w:t>
            </w:r>
          </w:p>
          <w:p w14:paraId="2D2357C2">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eastAsia="zh-CN"/>
              </w:rPr>
              <w:t>注：本项目投标报价超过预算价的（即投标报价&gt;预算价），则视为无效。</w:t>
            </w:r>
          </w:p>
        </w:tc>
      </w:tr>
      <w:tr w14:paraId="70BA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4663D31C">
            <w:pPr>
              <w:pStyle w:val="17"/>
              <w:spacing w:before="101" w:line="241" w:lineRule="auto"/>
              <w:ind w:left="336"/>
              <w:rPr>
                <w:rFonts w:hint="eastAsia" w:ascii="宋体" w:hAnsi="宋体" w:eastAsia="宋体" w:cs="宋体"/>
                <w:color w:val="auto"/>
                <w:lang w:val="en-US" w:eastAsia="zh-CN"/>
              </w:rPr>
            </w:pPr>
            <w:r>
              <w:rPr>
                <w:rFonts w:hint="eastAsia" w:ascii="宋体" w:hAnsi="宋体" w:eastAsia="宋体" w:cs="宋体"/>
                <w:color w:val="auto"/>
                <w:lang w:val="en-US" w:eastAsia="zh-CN"/>
              </w:rPr>
              <w:t>7.1</w:t>
            </w:r>
          </w:p>
        </w:tc>
        <w:tc>
          <w:tcPr>
            <w:tcW w:w="2583" w:type="dxa"/>
            <w:vAlign w:val="top"/>
          </w:tcPr>
          <w:p w14:paraId="63DA8CDB">
            <w:pPr>
              <w:pStyle w:val="17"/>
              <w:spacing w:before="161" w:line="208" w:lineRule="auto"/>
              <w:jc w:val="center"/>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多标项投标</w:t>
            </w:r>
          </w:p>
        </w:tc>
        <w:tc>
          <w:tcPr>
            <w:tcW w:w="5809" w:type="dxa"/>
            <w:vAlign w:val="top"/>
          </w:tcPr>
          <w:p w14:paraId="54947ECE">
            <w:pPr>
              <w:pStyle w:val="17"/>
              <w:spacing w:before="121" w:line="221" w:lineRule="auto"/>
              <w:ind w:left="26"/>
              <w:rPr>
                <w:rFonts w:hint="eastAsia" w:ascii="宋体" w:hAnsi="宋体" w:eastAsia="宋体" w:cs="宋体"/>
                <w:color w:val="auto"/>
                <w:spacing w:val="-4"/>
                <w:lang w:val="en-US" w:eastAsia="zh-CN"/>
              </w:rPr>
            </w:pPr>
            <w:r>
              <w:rPr>
                <w:rFonts w:hint="eastAsia" w:ascii="宋体" w:hAnsi="宋体" w:eastAsia="宋体" w:cs="宋体"/>
                <w:b/>
                <w:bCs/>
                <w:color w:val="auto"/>
                <w:spacing w:val="-4"/>
                <w:lang w:val="en-US" w:eastAsia="zh-CN"/>
              </w:rPr>
              <w:t>如供应商对多个标项进行投标，兼投不兼中。</w:t>
            </w:r>
          </w:p>
        </w:tc>
      </w:tr>
      <w:tr w14:paraId="3211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6E067729">
            <w:pPr>
              <w:pStyle w:val="17"/>
              <w:spacing w:before="78" w:line="241" w:lineRule="auto"/>
              <w:jc w:val="center"/>
              <w:rPr>
                <w:rFonts w:hint="eastAsia" w:ascii="宋体" w:hAnsi="宋体" w:eastAsia="宋体" w:cs="宋体"/>
                <w:color w:val="auto"/>
              </w:rPr>
            </w:pPr>
            <w:r>
              <w:rPr>
                <w:rFonts w:hint="eastAsia" w:ascii="宋体" w:hAnsi="宋体" w:eastAsia="宋体" w:cs="宋体"/>
                <w:color w:val="auto"/>
              </w:rPr>
              <w:t>8</w:t>
            </w:r>
          </w:p>
        </w:tc>
        <w:tc>
          <w:tcPr>
            <w:tcW w:w="2583" w:type="dxa"/>
            <w:vAlign w:val="center"/>
          </w:tcPr>
          <w:p w14:paraId="6EE58E07">
            <w:pPr>
              <w:pStyle w:val="17"/>
              <w:spacing w:before="78" w:line="222" w:lineRule="auto"/>
              <w:jc w:val="center"/>
              <w:rPr>
                <w:rFonts w:hint="eastAsia" w:ascii="宋体" w:hAnsi="宋体" w:eastAsia="宋体" w:cs="宋体"/>
                <w:color w:val="auto"/>
              </w:rPr>
            </w:pPr>
            <w:r>
              <w:rPr>
                <w:rFonts w:hint="eastAsia" w:ascii="宋体" w:hAnsi="宋体" w:eastAsia="宋体" w:cs="宋体"/>
                <w:color w:val="auto"/>
                <w:spacing w:val="-4"/>
              </w:rPr>
              <w:t>★服务质量目标</w:t>
            </w:r>
          </w:p>
        </w:tc>
        <w:tc>
          <w:tcPr>
            <w:tcW w:w="5809" w:type="dxa"/>
            <w:vAlign w:val="center"/>
          </w:tcPr>
          <w:p w14:paraId="62735C05">
            <w:pPr>
              <w:pStyle w:val="17"/>
              <w:spacing w:before="121" w:line="221" w:lineRule="auto"/>
              <w:ind w:left="26"/>
              <w:rPr>
                <w:rFonts w:hint="eastAsia" w:ascii="宋体" w:hAnsi="宋体" w:eastAsia="宋体" w:cs="宋体"/>
                <w:color w:val="auto"/>
                <w:spacing w:val="-4"/>
                <w:lang w:val="en-US" w:eastAsia="zh-CN"/>
              </w:rPr>
            </w:pPr>
            <w:r>
              <w:rPr>
                <w:rFonts w:hint="eastAsia" w:ascii="宋体" w:hAnsi="宋体" w:eastAsia="宋体" w:cs="宋体"/>
                <w:color w:val="auto"/>
                <w:spacing w:val="-4"/>
                <w:lang w:val="en-US" w:eastAsia="zh-CN"/>
              </w:rPr>
              <w:t>符合国家相关规范要求，满足采购人采购需求</w:t>
            </w:r>
          </w:p>
        </w:tc>
      </w:tr>
      <w:tr w14:paraId="497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691EE7E">
            <w:pPr>
              <w:pStyle w:val="17"/>
              <w:spacing w:before="92" w:line="241" w:lineRule="auto"/>
              <w:ind w:left="331"/>
              <w:rPr>
                <w:rFonts w:hint="eastAsia" w:ascii="宋体" w:hAnsi="宋体" w:eastAsia="宋体" w:cs="宋体"/>
                <w:color w:val="auto"/>
              </w:rPr>
            </w:pPr>
            <w:r>
              <w:rPr>
                <w:rFonts w:hint="eastAsia" w:ascii="宋体" w:hAnsi="宋体" w:eastAsia="宋体" w:cs="宋体"/>
                <w:color w:val="auto"/>
              </w:rPr>
              <w:t>9</w:t>
            </w:r>
          </w:p>
        </w:tc>
        <w:tc>
          <w:tcPr>
            <w:tcW w:w="2583" w:type="dxa"/>
            <w:vAlign w:val="top"/>
          </w:tcPr>
          <w:p w14:paraId="26069B82">
            <w:pPr>
              <w:pStyle w:val="17"/>
              <w:spacing w:before="82" w:line="253" w:lineRule="auto"/>
              <w:ind w:left="16" w:hanging="1"/>
              <w:jc w:val="center"/>
              <w:rPr>
                <w:rFonts w:hint="eastAsia" w:ascii="宋体" w:hAnsi="宋体" w:eastAsia="宋体" w:cs="宋体"/>
                <w:color w:val="auto"/>
                <w:spacing w:val="1"/>
              </w:rPr>
            </w:pPr>
            <w:r>
              <w:rPr>
                <w:rFonts w:hint="eastAsia" w:ascii="宋体" w:hAnsi="宋体" w:eastAsia="宋体" w:cs="宋体"/>
                <w:color w:val="auto"/>
                <w:spacing w:val="1"/>
              </w:rPr>
              <w:t>★服务期限</w:t>
            </w:r>
          </w:p>
        </w:tc>
        <w:tc>
          <w:tcPr>
            <w:tcW w:w="5809" w:type="dxa"/>
            <w:vAlign w:val="top"/>
          </w:tcPr>
          <w:p w14:paraId="4FA87470">
            <w:pPr>
              <w:pStyle w:val="17"/>
              <w:spacing w:before="82" w:line="253" w:lineRule="auto"/>
              <w:ind w:left="16" w:hanging="1"/>
              <w:jc w:val="both"/>
              <w:rPr>
                <w:rFonts w:hint="eastAsia" w:ascii="宋体" w:hAnsi="宋体" w:eastAsia="宋体" w:cs="宋体"/>
                <w:color w:val="auto"/>
                <w:spacing w:val="1"/>
              </w:rPr>
            </w:pPr>
            <w:r>
              <w:rPr>
                <w:rFonts w:hint="eastAsia" w:ascii="宋体" w:hAnsi="宋体" w:eastAsia="宋体" w:cs="宋体"/>
                <w:color w:val="auto"/>
                <w:spacing w:val="1"/>
                <w:lang w:val="en-US" w:eastAsia="zh-CN"/>
              </w:rPr>
              <w:t>一年</w:t>
            </w:r>
          </w:p>
        </w:tc>
      </w:tr>
      <w:tr w14:paraId="6423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79AB380">
            <w:pPr>
              <w:pStyle w:val="17"/>
              <w:spacing w:before="117" w:line="241" w:lineRule="auto"/>
              <w:ind w:left="288"/>
              <w:rPr>
                <w:rFonts w:hint="eastAsia" w:ascii="宋体" w:hAnsi="宋体" w:eastAsia="宋体" w:cs="宋体"/>
                <w:color w:val="auto"/>
              </w:rPr>
            </w:pPr>
            <w:r>
              <w:rPr>
                <w:rFonts w:hint="eastAsia" w:ascii="宋体" w:hAnsi="宋体" w:eastAsia="宋体" w:cs="宋体"/>
                <w:color w:val="auto"/>
                <w:spacing w:val="-14"/>
              </w:rPr>
              <w:t>10</w:t>
            </w:r>
          </w:p>
        </w:tc>
        <w:tc>
          <w:tcPr>
            <w:tcW w:w="2583" w:type="dxa"/>
            <w:vAlign w:val="top"/>
          </w:tcPr>
          <w:p w14:paraId="00397206">
            <w:pPr>
              <w:pStyle w:val="17"/>
              <w:spacing w:before="173" w:line="222" w:lineRule="auto"/>
              <w:ind w:left="875"/>
              <w:rPr>
                <w:rFonts w:hint="eastAsia" w:ascii="宋体" w:hAnsi="宋体" w:eastAsia="宋体" w:cs="宋体"/>
                <w:color w:val="auto"/>
              </w:rPr>
            </w:pPr>
            <w:r>
              <w:rPr>
                <w:rFonts w:hint="eastAsia" w:ascii="宋体" w:hAnsi="宋体" w:eastAsia="宋体" w:cs="宋体"/>
                <w:color w:val="auto"/>
                <w:spacing w:val="-4"/>
              </w:rPr>
              <w:t>服务地点</w:t>
            </w:r>
          </w:p>
        </w:tc>
        <w:tc>
          <w:tcPr>
            <w:tcW w:w="5809" w:type="dxa"/>
            <w:vAlign w:val="top"/>
          </w:tcPr>
          <w:p w14:paraId="00211BA0">
            <w:pPr>
              <w:pStyle w:val="17"/>
              <w:spacing w:before="141" w:line="221" w:lineRule="auto"/>
              <w:ind w:left="29"/>
              <w:rPr>
                <w:rFonts w:hint="default" w:ascii="宋体" w:hAnsi="宋体" w:eastAsia="宋体" w:cs="宋体"/>
                <w:color w:val="auto"/>
                <w:lang w:val="en-US" w:eastAsia="zh-CN"/>
              </w:rPr>
            </w:pPr>
            <w:r>
              <w:rPr>
                <w:rFonts w:hint="eastAsia" w:ascii="宋体" w:hAnsi="宋体" w:eastAsia="宋体" w:cs="宋体"/>
                <w:color w:val="auto"/>
                <w:lang w:val="en-US" w:eastAsia="zh-CN"/>
              </w:rPr>
              <w:t>业主指定</w:t>
            </w:r>
          </w:p>
        </w:tc>
      </w:tr>
      <w:tr w14:paraId="4F2A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0" w:type="dxa"/>
            <w:vAlign w:val="top"/>
          </w:tcPr>
          <w:p w14:paraId="4F3A39F8">
            <w:pPr>
              <w:spacing w:line="358" w:lineRule="auto"/>
              <w:rPr>
                <w:rFonts w:hint="eastAsia" w:ascii="宋体" w:hAnsi="宋体" w:eastAsia="宋体" w:cs="宋体"/>
                <w:color w:val="auto"/>
                <w:sz w:val="21"/>
              </w:rPr>
            </w:pPr>
          </w:p>
          <w:p w14:paraId="372C3DBC">
            <w:pPr>
              <w:pStyle w:val="17"/>
              <w:spacing w:before="78" w:line="315" w:lineRule="exact"/>
              <w:ind w:left="288"/>
              <w:rPr>
                <w:rFonts w:hint="eastAsia" w:ascii="宋体" w:hAnsi="宋体" w:eastAsia="宋体" w:cs="宋体"/>
                <w:color w:val="auto"/>
              </w:rPr>
            </w:pPr>
            <w:r>
              <w:rPr>
                <w:rFonts w:hint="eastAsia" w:ascii="宋体" w:hAnsi="宋体" w:eastAsia="宋体" w:cs="宋体"/>
                <w:color w:val="auto"/>
                <w:spacing w:val="-14"/>
                <w:position w:val="1"/>
              </w:rPr>
              <w:t>11</w:t>
            </w:r>
          </w:p>
        </w:tc>
        <w:tc>
          <w:tcPr>
            <w:tcW w:w="2583" w:type="dxa"/>
            <w:vAlign w:val="top"/>
          </w:tcPr>
          <w:p w14:paraId="2F326612">
            <w:pPr>
              <w:pStyle w:val="17"/>
              <w:spacing w:before="159" w:line="222" w:lineRule="auto"/>
              <w:ind w:left="181"/>
              <w:rPr>
                <w:rFonts w:hint="eastAsia" w:ascii="宋体" w:hAnsi="宋体" w:eastAsia="宋体" w:cs="宋体"/>
                <w:color w:val="auto"/>
              </w:rPr>
            </w:pPr>
            <w:r>
              <w:rPr>
                <w:rFonts w:hint="eastAsia" w:ascii="宋体" w:hAnsi="宋体" w:eastAsia="宋体" w:cs="宋体"/>
                <w:color w:val="auto"/>
                <w:spacing w:val="6"/>
              </w:rPr>
              <w:t>是否专门面向</w:t>
            </w:r>
            <w:r>
              <w:rPr>
                <w:rFonts w:hint="eastAsia" w:ascii="宋体" w:hAnsi="宋体" w:eastAsia="宋体" w:cs="宋体"/>
                <w:color w:val="auto"/>
                <w:spacing w:val="6"/>
                <w:lang w:val="en-US" w:eastAsia="zh-CN"/>
              </w:rPr>
              <w:t>小微</w:t>
            </w:r>
            <w:r>
              <w:rPr>
                <w:rFonts w:hint="eastAsia" w:ascii="宋体" w:hAnsi="宋体" w:eastAsia="宋体" w:cs="宋体"/>
                <w:color w:val="auto"/>
                <w:spacing w:val="6"/>
              </w:rPr>
              <w:t>企</w:t>
            </w:r>
          </w:p>
          <w:p w14:paraId="0DF7A723">
            <w:pPr>
              <w:pStyle w:val="17"/>
              <w:spacing w:before="50" w:line="228" w:lineRule="auto"/>
              <w:ind w:left="1193"/>
              <w:rPr>
                <w:rFonts w:hint="eastAsia" w:ascii="宋体" w:hAnsi="宋体" w:eastAsia="宋体" w:cs="宋体"/>
                <w:color w:val="auto"/>
              </w:rPr>
            </w:pPr>
            <w:r>
              <w:rPr>
                <w:rFonts w:hint="eastAsia" w:ascii="宋体" w:hAnsi="宋体" w:eastAsia="宋体" w:cs="宋体"/>
                <w:color w:val="auto"/>
              </w:rPr>
              <w:t>业</w:t>
            </w:r>
          </w:p>
        </w:tc>
        <w:tc>
          <w:tcPr>
            <w:tcW w:w="5809" w:type="dxa"/>
            <w:vAlign w:val="top"/>
          </w:tcPr>
          <w:p w14:paraId="742888BA">
            <w:pPr>
              <w:pStyle w:val="17"/>
              <w:spacing w:before="307" w:line="224" w:lineRule="auto"/>
              <w:ind w:left="16"/>
              <w:rPr>
                <w:rFonts w:hint="default" w:ascii="宋体" w:hAnsi="宋体" w:eastAsia="宋体" w:cs="宋体"/>
                <w:color w:val="auto"/>
                <w:lang w:val="en-US" w:eastAsia="zh-CN"/>
              </w:rPr>
            </w:pPr>
            <w:r>
              <w:rPr>
                <w:rFonts w:hint="eastAsia" w:ascii="宋体" w:hAnsi="宋体" w:eastAsia="宋体" w:cs="宋体"/>
                <w:color w:val="auto"/>
                <w:spacing w:val="-11"/>
              </w:rPr>
              <w:t>☑是□否</w:t>
            </w:r>
            <w:r>
              <w:rPr>
                <w:rFonts w:hint="eastAsia" w:ascii="宋体" w:hAnsi="宋体" w:eastAsia="宋体" w:cs="宋体"/>
                <w:color w:val="auto"/>
                <w:spacing w:val="-11"/>
                <w:lang w:eastAsia="zh-CN"/>
              </w:rPr>
              <w:t>，</w:t>
            </w:r>
            <w:r>
              <w:rPr>
                <w:rFonts w:hint="eastAsia" w:ascii="宋体" w:hAnsi="宋体" w:eastAsia="宋体" w:cs="宋体"/>
                <w:color w:val="auto"/>
                <w:spacing w:val="-11"/>
                <w:lang w:val="en-US" w:eastAsia="zh-CN"/>
              </w:rPr>
              <w:t>所属行业：其他未列明行业</w:t>
            </w:r>
          </w:p>
        </w:tc>
      </w:tr>
      <w:tr w14:paraId="458F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70" w:type="dxa"/>
            <w:vAlign w:val="top"/>
          </w:tcPr>
          <w:p w14:paraId="4D3A86D1">
            <w:pPr>
              <w:spacing w:line="393" w:lineRule="auto"/>
              <w:rPr>
                <w:rFonts w:hint="eastAsia" w:ascii="宋体" w:hAnsi="宋体" w:eastAsia="宋体" w:cs="宋体"/>
                <w:color w:val="auto"/>
                <w:sz w:val="21"/>
              </w:rPr>
            </w:pPr>
          </w:p>
          <w:p w14:paraId="09CC586A">
            <w:pPr>
              <w:pStyle w:val="17"/>
              <w:spacing w:before="78" w:line="315" w:lineRule="exact"/>
              <w:ind w:left="288"/>
              <w:rPr>
                <w:rFonts w:hint="eastAsia" w:ascii="宋体" w:hAnsi="宋体" w:eastAsia="宋体" w:cs="宋体"/>
                <w:color w:val="auto"/>
              </w:rPr>
            </w:pPr>
            <w:r>
              <w:rPr>
                <w:rFonts w:hint="eastAsia" w:ascii="宋体" w:hAnsi="宋体" w:eastAsia="宋体" w:cs="宋体"/>
                <w:color w:val="auto"/>
                <w:spacing w:val="-14"/>
                <w:position w:val="1"/>
              </w:rPr>
              <w:t>12</w:t>
            </w:r>
          </w:p>
        </w:tc>
        <w:tc>
          <w:tcPr>
            <w:tcW w:w="2583" w:type="dxa"/>
            <w:vAlign w:val="top"/>
          </w:tcPr>
          <w:p w14:paraId="0FE9FFF3">
            <w:pPr>
              <w:pStyle w:val="17"/>
              <w:spacing w:before="205" w:line="222" w:lineRule="auto"/>
              <w:ind w:left="132"/>
              <w:rPr>
                <w:rFonts w:hint="eastAsia" w:ascii="宋体" w:hAnsi="宋体" w:eastAsia="宋体" w:cs="宋体"/>
                <w:color w:val="auto"/>
              </w:rPr>
            </w:pPr>
            <w:r>
              <w:rPr>
                <w:rFonts w:hint="eastAsia" w:ascii="宋体" w:hAnsi="宋体" w:eastAsia="宋体" w:cs="宋体"/>
                <w:color w:val="auto"/>
                <w:spacing w:val="17"/>
              </w:rPr>
              <w:t>★是否接受联合体报</w:t>
            </w:r>
          </w:p>
          <w:p w14:paraId="3C508CCE">
            <w:pPr>
              <w:pStyle w:val="17"/>
              <w:spacing w:before="61" w:line="222" w:lineRule="auto"/>
              <w:ind w:left="1186"/>
              <w:rPr>
                <w:rFonts w:hint="eastAsia" w:ascii="宋体" w:hAnsi="宋体" w:eastAsia="宋体" w:cs="宋体"/>
                <w:color w:val="auto"/>
              </w:rPr>
            </w:pPr>
            <w:r>
              <w:rPr>
                <w:rFonts w:hint="eastAsia" w:ascii="宋体" w:hAnsi="宋体" w:eastAsia="宋体" w:cs="宋体"/>
                <w:color w:val="auto"/>
              </w:rPr>
              <w:t>价</w:t>
            </w:r>
          </w:p>
        </w:tc>
        <w:tc>
          <w:tcPr>
            <w:tcW w:w="5809" w:type="dxa"/>
            <w:vAlign w:val="top"/>
          </w:tcPr>
          <w:p w14:paraId="60DA01DF">
            <w:pPr>
              <w:pStyle w:val="17"/>
              <w:spacing w:before="161" w:line="223" w:lineRule="auto"/>
              <w:ind w:left="16"/>
              <w:rPr>
                <w:rFonts w:hint="eastAsia" w:ascii="宋体" w:hAnsi="宋体" w:eastAsia="宋体" w:cs="宋体"/>
                <w:color w:val="auto"/>
              </w:rPr>
            </w:pPr>
            <w:r>
              <w:rPr>
                <w:rFonts w:hint="eastAsia" w:ascii="宋体" w:hAnsi="宋体" w:eastAsia="宋体" w:cs="宋体"/>
                <w:color w:val="auto"/>
                <w:spacing w:val="-9"/>
              </w:rPr>
              <w:t>☑不接受</w:t>
            </w:r>
          </w:p>
          <w:p w14:paraId="2B8DF76A">
            <w:pPr>
              <w:pStyle w:val="17"/>
              <w:spacing w:before="70" w:line="222" w:lineRule="auto"/>
              <w:ind w:left="32"/>
              <w:rPr>
                <w:rFonts w:hint="eastAsia" w:ascii="宋体" w:hAnsi="宋体" w:eastAsia="宋体" w:cs="宋体"/>
                <w:color w:val="auto"/>
              </w:rPr>
            </w:pPr>
            <w:r>
              <w:rPr>
                <w:rFonts w:hint="eastAsia" w:ascii="宋体" w:hAnsi="宋体" w:eastAsia="宋体" w:cs="宋体"/>
                <w:color w:val="auto"/>
                <w:spacing w:val="-5"/>
              </w:rPr>
              <w:t>□接受，应满足下列要求：</w:t>
            </w:r>
            <w:r>
              <w:rPr>
                <w:rFonts w:hint="eastAsia" w:ascii="宋体" w:hAnsi="宋体" w:eastAsia="宋体" w:cs="宋体"/>
                <w:color w:val="auto"/>
                <w:u w:val="single" w:color="auto"/>
              </w:rPr>
              <w:t xml:space="preserve">           </w:t>
            </w:r>
          </w:p>
        </w:tc>
      </w:tr>
      <w:tr w14:paraId="6FD0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7DA9A93">
            <w:pPr>
              <w:pStyle w:val="17"/>
              <w:spacing w:before="104" w:line="241" w:lineRule="auto"/>
              <w:ind w:left="288"/>
              <w:rPr>
                <w:rFonts w:hint="eastAsia" w:ascii="宋体" w:hAnsi="宋体" w:eastAsia="宋体" w:cs="宋体"/>
                <w:color w:val="auto"/>
              </w:rPr>
            </w:pPr>
            <w:r>
              <w:rPr>
                <w:rFonts w:hint="eastAsia" w:ascii="宋体" w:hAnsi="宋体" w:eastAsia="宋体" w:cs="宋体"/>
                <w:color w:val="auto"/>
                <w:spacing w:val="-14"/>
              </w:rPr>
              <w:t>13</w:t>
            </w:r>
          </w:p>
        </w:tc>
        <w:tc>
          <w:tcPr>
            <w:tcW w:w="2583" w:type="dxa"/>
            <w:vAlign w:val="top"/>
          </w:tcPr>
          <w:p w14:paraId="42397F9B">
            <w:pPr>
              <w:pStyle w:val="17"/>
              <w:spacing w:before="164" w:line="206" w:lineRule="auto"/>
              <w:ind w:left="648"/>
              <w:rPr>
                <w:rFonts w:hint="eastAsia" w:ascii="宋体" w:hAnsi="宋体" w:eastAsia="宋体" w:cs="宋体"/>
                <w:color w:val="auto"/>
              </w:rPr>
            </w:pPr>
            <w:r>
              <w:rPr>
                <w:rFonts w:hint="eastAsia" w:ascii="宋体" w:hAnsi="宋体" w:eastAsia="宋体" w:cs="宋体"/>
                <w:color w:val="auto"/>
                <w:spacing w:val="-5"/>
              </w:rPr>
              <w:t>★投标有效期</w:t>
            </w:r>
          </w:p>
        </w:tc>
        <w:tc>
          <w:tcPr>
            <w:tcW w:w="5809" w:type="dxa"/>
            <w:vAlign w:val="top"/>
          </w:tcPr>
          <w:p w14:paraId="543A35EB">
            <w:pPr>
              <w:pStyle w:val="17"/>
              <w:spacing w:before="126" w:line="222" w:lineRule="auto"/>
              <w:ind w:left="59"/>
              <w:rPr>
                <w:rFonts w:hint="eastAsia" w:ascii="宋体" w:hAnsi="宋体" w:eastAsia="宋体" w:cs="宋体"/>
                <w:color w:val="auto"/>
              </w:rPr>
            </w:pPr>
            <w:r>
              <w:rPr>
                <w:rFonts w:hint="eastAsia" w:ascii="宋体" w:hAnsi="宋体" w:eastAsia="宋体" w:cs="宋体"/>
                <w:color w:val="auto"/>
                <w:spacing w:val="-8"/>
              </w:rPr>
              <w:t>自投标截止之日起</w:t>
            </w:r>
            <w:r>
              <w:rPr>
                <w:rFonts w:hint="eastAsia" w:ascii="宋体" w:hAnsi="宋体" w:eastAsia="宋体" w:cs="宋体"/>
                <w:color w:val="auto"/>
                <w:spacing w:val="-8"/>
                <w:u w:val="single" w:color="auto"/>
              </w:rPr>
              <w:t xml:space="preserve"> 60 </w:t>
            </w:r>
            <w:r>
              <w:rPr>
                <w:rFonts w:hint="eastAsia" w:ascii="宋体" w:hAnsi="宋体" w:eastAsia="宋体" w:cs="宋体"/>
                <w:color w:val="auto"/>
                <w:spacing w:val="-8"/>
              </w:rPr>
              <w:t>个日历天。</w:t>
            </w:r>
          </w:p>
        </w:tc>
      </w:tr>
      <w:tr w14:paraId="1C088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29C5B5C0">
            <w:pPr>
              <w:spacing w:line="255" w:lineRule="auto"/>
              <w:rPr>
                <w:rFonts w:hint="eastAsia" w:ascii="宋体" w:hAnsi="宋体" w:eastAsia="宋体" w:cs="宋体"/>
                <w:color w:val="auto"/>
                <w:sz w:val="21"/>
              </w:rPr>
            </w:pPr>
          </w:p>
          <w:p w14:paraId="743A1606">
            <w:pPr>
              <w:spacing w:line="256" w:lineRule="auto"/>
              <w:rPr>
                <w:rFonts w:hint="eastAsia" w:ascii="宋体" w:hAnsi="宋体" w:eastAsia="宋体" w:cs="宋体"/>
                <w:color w:val="auto"/>
                <w:sz w:val="21"/>
              </w:rPr>
            </w:pPr>
          </w:p>
          <w:p w14:paraId="641DB3F9">
            <w:pPr>
              <w:spacing w:line="256" w:lineRule="auto"/>
              <w:rPr>
                <w:rFonts w:hint="eastAsia" w:ascii="宋体" w:hAnsi="宋体" w:eastAsia="宋体" w:cs="宋体"/>
                <w:color w:val="auto"/>
                <w:sz w:val="21"/>
              </w:rPr>
            </w:pPr>
          </w:p>
          <w:p w14:paraId="4A0213BC">
            <w:pPr>
              <w:pStyle w:val="17"/>
              <w:spacing w:before="78" w:line="316" w:lineRule="exact"/>
              <w:ind w:left="288"/>
              <w:rPr>
                <w:rFonts w:hint="eastAsia" w:ascii="宋体" w:hAnsi="宋体" w:eastAsia="宋体" w:cs="宋体"/>
                <w:color w:val="auto"/>
              </w:rPr>
            </w:pPr>
            <w:r>
              <w:rPr>
                <w:rFonts w:hint="eastAsia" w:ascii="宋体" w:hAnsi="宋体" w:eastAsia="宋体" w:cs="宋体"/>
                <w:color w:val="auto"/>
                <w:spacing w:val="-14"/>
                <w:position w:val="1"/>
              </w:rPr>
              <w:t>14</w:t>
            </w:r>
          </w:p>
        </w:tc>
        <w:tc>
          <w:tcPr>
            <w:tcW w:w="2583" w:type="dxa"/>
            <w:vAlign w:val="top"/>
          </w:tcPr>
          <w:p w14:paraId="7D30D6C6">
            <w:pPr>
              <w:spacing w:line="267" w:lineRule="auto"/>
              <w:rPr>
                <w:rFonts w:hint="eastAsia" w:ascii="宋体" w:hAnsi="宋体" w:eastAsia="宋体" w:cs="宋体"/>
                <w:color w:val="auto"/>
                <w:sz w:val="21"/>
              </w:rPr>
            </w:pPr>
          </w:p>
          <w:p w14:paraId="17AA820B">
            <w:pPr>
              <w:spacing w:line="268" w:lineRule="auto"/>
              <w:rPr>
                <w:rFonts w:hint="eastAsia" w:ascii="宋体" w:hAnsi="宋体" w:eastAsia="宋体" w:cs="宋体"/>
                <w:color w:val="auto"/>
                <w:sz w:val="21"/>
              </w:rPr>
            </w:pPr>
          </w:p>
          <w:p w14:paraId="2F6EEF4F">
            <w:pPr>
              <w:spacing w:line="268" w:lineRule="auto"/>
              <w:rPr>
                <w:rFonts w:hint="eastAsia" w:ascii="宋体" w:hAnsi="宋体" w:eastAsia="宋体" w:cs="宋体"/>
                <w:color w:val="auto"/>
                <w:sz w:val="21"/>
              </w:rPr>
            </w:pPr>
          </w:p>
          <w:p w14:paraId="7E7D700A">
            <w:pPr>
              <w:pStyle w:val="17"/>
              <w:spacing w:before="78" w:line="223" w:lineRule="auto"/>
              <w:ind w:left="882"/>
              <w:rPr>
                <w:rFonts w:hint="eastAsia" w:ascii="宋体" w:hAnsi="宋体" w:eastAsia="宋体" w:cs="宋体"/>
                <w:color w:val="auto"/>
              </w:rPr>
            </w:pPr>
            <w:r>
              <w:rPr>
                <w:rFonts w:hint="eastAsia" w:ascii="宋体" w:hAnsi="宋体" w:eastAsia="宋体" w:cs="宋体"/>
                <w:color w:val="auto"/>
                <w:spacing w:val="-6"/>
              </w:rPr>
              <w:t>踏勘现场</w:t>
            </w:r>
          </w:p>
        </w:tc>
        <w:tc>
          <w:tcPr>
            <w:tcW w:w="5809" w:type="dxa"/>
            <w:vAlign w:val="top"/>
          </w:tcPr>
          <w:p w14:paraId="60290016">
            <w:pPr>
              <w:pStyle w:val="17"/>
              <w:spacing w:before="202" w:line="221" w:lineRule="auto"/>
              <w:ind w:left="16"/>
              <w:rPr>
                <w:rFonts w:hint="eastAsia" w:ascii="宋体" w:hAnsi="宋体" w:eastAsia="宋体" w:cs="宋体"/>
                <w:color w:val="auto"/>
              </w:rPr>
            </w:pPr>
            <w:r>
              <w:rPr>
                <w:rFonts w:hint="eastAsia" w:ascii="宋体" w:hAnsi="宋体" w:eastAsia="宋体" w:cs="宋体"/>
                <w:color w:val="auto"/>
                <w:spacing w:val="-18"/>
              </w:rPr>
              <w:t>☑</w:t>
            </w:r>
            <w:r>
              <w:rPr>
                <w:rFonts w:hint="eastAsia" w:ascii="宋体" w:hAnsi="宋体" w:eastAsia="宋体" w:cs="宋体"/>
                <w:color w:val="auto"/>
                <w:spacing w:val="48"/>
                <w:w w:val="101"/>
              </w:rPr>
              <w:t xml:space="preserve"> </w:t>
            </w:r>
            <w:r>
              <w:rPr>
                <w:rFonts w:hint="eastAsia" w:ascii="宋体" w:hAnsi="宋体" w:eastAsia="宋体" w:cs="宋体"/>
                <w:color w:val="auto"/>
                <w:spacing w:val="-18"/>
              </w:rPr>
              <w:t>不组织，</w:t>
            </w:r>
            <w:r>
              <w:rPr>
                <w:rFonts w:hint="eastAsia" w:ascii="宋体" w:hAnsi="宋体" w:eastAsia="宋体" w:cs="宋体"/>
                <w:color w:val="auto"/>
                <w:spacing w:val="-69"/>
              </w:rPr>
              <w:t xml:space="preserve"> </w:t>
            </w:r>
            <w:r>
              <w:rPr>
                <w:rFonts w:hint="eastAsia" w:ascii="宋体" w:hAnsi="宋体" w:eastAsia="宋体" w:cs="宋体"/>
                <w:color w:val="auto"/>
                <w:spacing w:val="-18"/>
              </w:rPr>
              <w:t>自行踏勘</w:t>
            </w:r>
          </w:p>
          <w:p w14:paraId="6658520E">
            <w:pPr>
              <w:pStyle w:val="17"/>
              <w:spacing w:before="72" w:line="223" w:lineRule="auto"/>
              <w:ind w:left="32"/>
              <w:rPr>
                <w:rFonts w:hint="eastAsia" w:ascii="宋体" w:hAnsi="宋体" w:eastAsia="宋体" w:cs="宋体"/>
                <w:color w:val="auto"/>
              </w:rPr>
            </w:pPr>
            <w:r>
              <w:rPr>
                <w:rFonts w:hint="eastAsia" w:ascii="宋体" w:hAnsi="宋体" w:eastAsia="宋体" w:cs="宋体"/>
                <w:color w:val="auto"/>
                <w:spacing w:val="-7"/>
              </w:rPr>
              <w:t>□ 组织，踏勘时间：</w:t>
            </w:r>
            <w:r>
              <w:rPr>
                <w:rFonts w:hint="eastAsia" w:ascii="宋体" w:hAnsi="宋体" w:eastAsia="宋体" w:cs="宋体"/>
                <w:color w:val="auto"/>
                <w:u w:val="single" w:color="auto"/>
              </w:rPr>
              <w:t xml:space="preserve">               </w:t>
            </w:r>
          </w:p>
          <w:p w14:paraId="1126A921">
            <w:pPr>
              <w:pStyle w:val="17"/>
              <w:spacing w:before="70" w:line="223" w:lineRule="auto"/>
              <w:ind w:left="15"/>
              <w:rPr>
                <w:rFonts w:hint="eastAsia" w:ascii="宋体" w:hAnsi="宋体" w:eastAsia="宋体" w:cs="宋体"/>
                <w:color w:val="auto"/>
              </w:rPr>
            </w:pPr>
            <w:r>
              <w:rPr>
                <w:rFonts w:hint="eastAsia" w:ascii="宋体" w:hAnsi="宋体" w:eastAsia="宋体" w:cs="宋体"/>
                <w:color w:val="auto"/>
                <w:spacing w:val="-6"/>
              </w:rPr>
              <w:t>踏勘地点：</w:t>
            </w:r>
            <w:r>
              <w:rPr>
                <w:rFonts w:hint="eastAsia" w:ascii="宋体" w:hAnsi="宋体" w:eastAsia="宋体" w:cs="宋体"/>
                <w:color w:val="auto"/>
                <w:u w:val="single" w:color="auto"/>
              </w:rPr>
              <w:t xml:space="preserve">               </w:t>
            </w:r>
          </w:p>
        </w:tc>
      </w:tr>
      <w:tr w14:paraId="0C72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70" w:type="dxa"/>
            <w:vAlign w:val="top"/>
          </w:tcPr>
          <w:p w14:paraId="3141762C">
            <w:pPr>
              <w:spacing w:line="255" w:lineRule="auto"/>
              <w:rPr>
                <w:rFonts w:hint="eastAsia" w:ascii="宋体" w:hAnsi="宋体" w:eastAsia="宋体" w:cs="宋体"/>
                <w:color w:val="auto"/>
                <w:sz w:val="21"/>
              </w:rPr>
            </w:pPr>
          </w:p>
          <w:p w14:paraId="6D3D32FC">
            <w:pPr>
              <w:spacing w:line="255" w:lineRule="auto"/>
              <w:rPr>
                <w:rFonts w:hint="eastAsia" w:ascii="宋体" w:hAnsi="宋体" w:eastAsia="宋体" w:cs="宋体"/>
                <w:color w:val="auto"/>
                <w:sz w:val="21"/>
              </w:rPr>
            </w:pPr>
          </w:p>
          <w:p w14:paraId="06FF0915">
            <w:pPr>
              <w:spacing w:line="256" w:lineRule="auto"/>
              <w:rPr>
                <w:rFonts w:hint="eastAsia" w:ascii="宋体" w:hAnsi="宋体" w:eastAsia="宋体" w:cs="宋体"/>
                <w:color w:val="auto"/>
                <w:sz w:val="21"/>
              </w:rPr>
            </w:pPr>
          </w:p>
          <w:p w14:paraId="78DDD098">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15</w:t>
            </w:r>
          </w:p>
        </w:tc>
        <w:tc>
          <w:tcPr>
            <w:tcW w:w="2583" w:type="dxa"/>
            <w:vAlign w:val="top"/>
          </w:tcPr>
          <w:p w14:paraId="258794BD">
            <w:pPr>
              <w:spacing w:line="283" w:lineRule="auto"/>
              <w:rPr>
                <w:rFonts w:hint="eastAsia" w:ascii="宋体" w:hAnsi="宋体" w:eastAsia="宋体" w:cs="宋体"/>
                <w:color w:val="auto"/>
                <w:sz w:val="21"/>
              </w:rPr>
            </w:pPr>
          </w:p>
          <w:p w14:paraId="3138DB76">
            <w:pPr>
              <w:spacing w:line="284" w:lineRule="auto"/>
              <w:rPr>
                <w:rFonts w:hint="eastAsia" w:ascii="宋体" w:hAnsi="宋体" w:eastAsia="宋体" w:cs="宋体"/>
                <w:color w:val="auto"/>
                <w:sz w:val="21"/>
              </w:rPr>
            </w:pPr>
          </w:p>
          <w:p w14:paraId="5D53FC6E">
            <w:pPr>
              <w:spacing w:line="284" w:lineRule="auto"/>
              <w:rPr>
                <w:rFonts w:hint="eastAsia" w:ascii="宋体" w:hAnsi="宋体" w:eastAsia="宋体" w:cs="宋体"/>
                <w:color w:val="auto"/>
                <w:sz w:val="21"/>
              </w:rPr>
            </w:pPr>
          </w:p>
          <w:p w14:paraId="56A6F2B5">
            <w:pPr>
              <w:pStyle w:val="17"/>
              <w:spacing w:before="78" w:line="221" w:lineRule="auto"/>
              <w:ind w:left="768"/>
              <w:rPr>
                <w:rFonts w:hint="eastAsia" w:ascii="宋体" w:hAnsi="宋体" w:eastAsia="宋体" w:cs="宋体"/>
                <w:color w:val="auto"/>
              </w:rPr>
            </w:pPr>
            <w:r>
              <w:rPr>
                <w:rFonts w:hint="eastAsia" w:ascii="宋体" w:hAnsi="宋体" w:eastAsia="宋体" w:cs="宋体"/>
                <w:color w:val="auto"/>
                <w:spacing w:val="-6"/>
              </w:rPr>
              <w:t>履约保证金</w:t>
            </w:r>
          </w:p>
        </w:tc>
        <w:tc>
          <w:tcPr>
            <w:tcW w:w="5809" w:type="dxa"/>
            <w:vAlign w:val="top"/>
          </w:tcPr>
          <w:p w14:paraId="04CCF0C3">
            <w:pPr>
              <w:pStyle w:val="17"/>
              <w:spacing w:before="177" w:line="222" w:lineRule="auto"/>
              <w:ind w:left="32"/>
              <w:rPr>
                <w:rFonts w:hint="eastAsia" w:ascii="宋体" w:hAnsi="宋体" w:eastAsia="宋体" w:cs="宋体"/>
                <w:color w:val="auto"/>
              </w:rPr>
            </w:pPr>
            <w:r>
              <w:rPr>
                <w:rFonts w:hint="eastAsia" w:ascii="宋体" w:hAnsi="宋体" w:eastAsia="宋体" w:cs="宋体"/>
                <w:color w:val="auto"/>
                <w:spacing w:val="-16"/>
                <w:lang w:eastAsia="zh-CN"/>
              </w:rPr>
              <w:t>□</w:t>
            </w:r>
            <w:r>
              <w:rPr>
                <w:rFonts w:hint="eastAsia" w:ascii="宋体" w:hAnsi="宋体" w:eastAsia="宋体" w:cs="宋体"/>
                <w:color w:val="auto"/>
                <w:spacing w:val="7"/>
              </w:rPr>
              <w:t xml:space="preserve"> </w:t>
            </w:r>
            <w:r>
              <w:rPr>
                <w:rFonts w:hint="eastAsia" w:ascii="宋体" w:hAnsi="宋体" w:eastAsia="宋体" w:cs="宋体"/>
                <w:color w:val="auto"/>
                <w:spacing w:val="-16"/>
              </w:rPr>
              <w:t>不需要</w:t>
            </w:r>
          </w:p>
          <w:p w14:paraId="62E6FEEF">
            <w:pPr>
              <w:pStyle w:val="17"/>
              <w:spacing w:before="71" w:line="277" w:lineRule="auto"/>
              <w:ind w:left="13" w:firstLine="3"/>
              <w:rPr>
                <w:rFonts w:hint="eastAsia" w:ascii="宋体" w:hAnsi="宋体" w:eastAsia="宋体" w:cs="宋体"/>
                <w:color w:val="auto"/>
              </w:rPr>
            </w:pPr>
            <w:r>
              <w:rPr>
                <w:rFonts w:hint="eastAsia" w:ascii="宋体" w:hAnsi="宋体" w:eastAsia="宋体" w:cs="宋体"/>
                <w:color w:val="auto"/>
                <w:spacing w:val="-12"/>
                <w:lang w:eastAsia="zh-CN"/>
              </w:rPr>
              <w:t>☑</w:t>
            </w:r>
            <w:r>
              <w:rPr>
                <w:rFonts w:hint="eastAsia" w:ascii="宋体" w:hAnsi="宋体" w:eastAsia="宋体" w:cs="宋体"/>
                <w:color w:val="auto"/>
                <w:spacing w:val="57"/>
                <w:w w:val="101"/>
              </w:rPr>
              <w:t xml:space="preserve"> </w:t>
            </w:r>
            <w:r>
              <w:rPr>
                <w:rFonts w:hint="eastAsia" w:ascii="宋体" w:hAnsi="宋体" w:eastAsia="宋体" w:cs="宋体"/>
                <w:color w:val="auto"/>
                <w:spacing w:val="-12"/>
              </w:rPr>
              <w:t>需要，履约保证金的金额：成交合同金额的</w:t>
            </w:r>
            <w:r>
              <w:rPr>
                <w:rFonts w:hint="eastAsia" w:ascii="宋体" w:hAnsi="宋体" w:eastAsia="宋体" w:cs="宋体"/>
                <w:color w:val="auto"/>
                <w:spacing w:val="-12"/>
                <w:u w:val="single"/>
              </w:rPr>
              <w:t xml:space="preserve">2% </w:t>
            </w:r>
            <w:r>
              <w:rPr>
                <w:rFonts w:hint="eastAsia" w:ascii="宋体" w:hAnsi="宋体" w:eastAsia="宋体" w:cs="宋体"/>
                <w:color w:val="auto"/>
                <w:spacing w:val="-12"/>
              </w:rPr>
              <w:t>（履约保证金须以支票、汇票、本票或者金融机构、担保机构出具的保函等非现金形式提交）</w:t>
            </w:r>
          </w:p>
        </w:tc>
      </w:tr>
      <w:tr w14:paraId="36FB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5423D8D2">
            <w:pPr>
              <w:spacing w:line="257" w:lineRule="auto"/>
              <w:rPr>
                <w:rFonts w:hint="eastAsia" w:ascii="宋体" w:hAnsi="宋体" w:eastAsia="宋体" w:cs="宋体"/>
                <w:color w:val="auto"/>
                <w:sz w:val="21"/>
              </w:rPr>
            </w:pPr>
          </w:p>
          <w:p w14:paraId="05253881">
            <w:pPr>
              <w:spacing w:line="258" w:lineRule="auto"/>
              <w:rPr>
                <w:rFonts w:hint="eastAsia" w:ascii="宋体" w:hAnsi="宋体" w:eastAsia="宋体" w:cs="宋体"/>
                <w:color w:val="auto"/>
                <w:sz w:val="21"/>
              </w:rPr>
            </w:pPr>
          </w:p>
          <w:p w14:paraId="221BAA4E">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16</w:t>
            </w:r>
          </w:p>
        </w:tc>
        <w:tc>
          <w:tcPr>
            <w:tcW w:w="2583" w:type="dxa"/>
            <w:vAlign w:val="top"/>
          </w:tcPr>
          <w:p w14:paraId="27887844">
            <w:pPr>
              <w:spacing w:line="274" w:lineRule="auto"/>
              <w:rPr>
                <w:rFonts w:hint="eastAsia" w:ascii="宋体" w:hAnsi="宋体" w:eastAsia="宋体" w:cs="宋体"/>
                <w:color w:val="auto"/>
                <w:sz w:val="21"/>
              </w:rPr>
            </w:pPr>
          </w:p>
          <w:p w14:paraId="7EF197CC">
            <w:pPr>
              <w:spacing w:line="275" w:lineRule="auto"/>
              <w:rPr>
                <w:rFonts w:hint="eastAsia" w:ascii="宋体" w:hAnsi="宋体" w:eastAsia="宋体" w:cs="宋体"/>
                <w:color w:val="auto"/>
                <w:sz w:val="21"/>
              </w:rPr>
            </w:pPr>
          </w:p>
          <w:p w14:paraId="43FD2256">
            <w:pPr>
              <w:pStyle w:val="17"/>
              <w:spacing w:before="78" w:line="222" w:lineRule="auto"/>
              <w:ind w:left="282"/>
              <w:rPr>
                <w:rFonts w:hint="eastAsia" w:ascii="宋体" w:hAnsi="宋体" w:eastAsia="宋体" w:cs="宋体"/>
                <w:color w:val="auto"/>
              </w:rPr>
            </w:pPr>
            <w:r>
              <w:rPr>
                <w:rFonts w:hint="eastAsia" w:ascii="宋体" w:hAnsi="宋体" w:eastAsia="宋体" w:cs="宋体"/>
                <w:color w:val="auto"/>
                <w:spacing w:val="-3"/>
              </w:rPr>
              <w:t>采购代理服务费支付</w:t>
            </w:r>
          </w:p>
        </w:tc>
        <w:tc>
          <w:tcPr>
            <w:tcW w:w="5809" w:type="dxa"/>
            <w:vAlign w:val="top"/>
          </w:tcPr>
          <w:p w14:paraId="24C56E65">
            <w:pPr>
              <w:pStyle w:val="17"/>
              <w:spacing w:before="81" w:line="222" w:lineRule="auto"/>
              <w:ind w:left="32"/>
              <w:rPr>
                <w:rFonts w:hint="eastAsia" w:ascii="宋体" w:hAnsi="宋体" w:eastAsia="宋体" w:cs="宋体"/>
                <w:color w:val="auto"/>
              </w:rPr>
            </w:pPr>
            <w:r>
              <w:rPr>
                <w:rFonts w:hint="eastAsia" w:ascii="宋体" w:hAnsi="宋体" w:eastAsia="宋体" w:cs="宋体"/>
                <w:color w:val="auto"/>
                <w:spacing w:val="-16"/>
              </w:rPr>
              <w:t>□</w:t>
            </w:r>
            <w:r>
              <w:rPr>
                <w:rFonts w:hint="eastAsia" w:ascii="宋体" w:hAnsi="宋体" w:eastAsia="宋体" w:cs="宋体"/>
                <w:color w:val="auto"/>
                <w:spacing w:val="73"/>
              </w:rPr>
              <w:t xml:space="preserve"> </w:t>
            </w:r>
            <w:r>
              <w:rPr>
                <w:rFonts w:hint="eastAsia" w:ascii="宋体" w:hAnsi="宋体" w:eastAsia="宋体" w:cs="宋体"/>
                <w:color w:val="auto"/>
                <w:spacing w:val="-16"/>
              </w:rPr>
              <w:t>由采购人支付</w:t>
            </w:r>
          </w:p>
          <w:p w14:paraId="5297784E">
            <w:pPr>
              <w:pStyle w:val="17"/>
              <w:spacing w:before="71" w:line="223" w:lineRule="auto"/>
              <w:ind w:left="16"/>
              <w:rPr>
                <w:rFonts w:hint="eastAsia" w:ascii="宋体" w:hAnsi="宋体" w:eastAsia="宋体" w:cs="宋体"/>
                <w:color w:val="auto"/>
              </w:rPr>
            </w:pPr>
            <w:r>
              <w:rPr>
                <w:rFonts w:hint="eastAsia" w:ascii="宋体" w:hAnsi="宋体" w:eastAsia="宋体" w:cs="宋体"/>
                <w:color w:val="auto"/>
                <w:spacing w:val="-8"/>
              </w:rPr>
              <w:t>☑  由成交供应商支付</w:t>
            </w:r>
          </w:p>
          <w:p w14:paraId="3E34BFBD">
            <w:pPr>
              <w:pStyle w:val="17"/>
              <w:spacing w:before="68" w:line="242" w:lineRule="auto"/>
              <w:ind w:left="21" w:hanging="6"/>
              <w:rPr>
                <w:rFonts w:hint="eastAsia" w:ascii="宋体" w:hAnsi="宋体" w:eastAsia="宋体" w:cs="宋体"/>
                <w:color w:val="auto"/>
              </w:rPr>
            </w:pPr>
            <w:r>
              <w:rPr>
                <w:rFonts w:hint="eastAsia" w:ascii="宋体" w:hAnsi="宋体" w:eastAsia="宋体" w:cs="宋体"/>
                <w:color w:val="auto"/>
                <w:spacing w:val="1"/>
              </w:rPr>
              <w:t>备注：采购代理费由采购人，采购代理机构和成交供应</w:t>
            </w:r>
            <w:r>
              <w:rPr>
                <w:rFonts w:hint="eastAsia" w:ascii="宋体" w:hAnsi="宋体" w:eastAsia="宋体" w:cs="宋体"/>
                <w:color w:val="auto"/>
                <w:spacing w:val="3"/>
              </w:rPr>
              <w:t xml:space="preserve"> </w:t>
            </w:r>
            <w:r>
              <w:rPr>
                <w:rFonts w:hint="eastAsia" w:ascii="宋体" w:hAnsi="宋体" w:eastAsia="宋体" w:cs="宋体"/>
                <w:color w:val="auto"/>
                <w:spacing w:val="-8"/>
              </w:rPr>
              <w:t>商三方协商</w:t>
            </w:r>
            <w:r>
              <w:rPr>
                <w:rFonts w:hint="eastAsia" w:ascii="宋体" w:hAnsi="宋体" w:eastAsia="宋体" w:cs="宋体"/>
                <w:color w:val="auto"/>
                <w:spacing w:val="-8"/>
                <w:lang w:eastAsia="zh-CN"/>
              </w:rPr>
              <w:t>，参照发改价格〔2015〕299号通知要求，参照国家计委计价格〔2002〕1980号文及发改价格〔2011〕534号文的差额定率累进法计算，以中标金额为基准价收取招标代理服务费。</w:t>
            </w:r>
          </w:p>
        </w:tc>
      </w:tr>
      <w:tr w14:paraId="4C84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0" w:type="dxa"/>
            <w:vAlign w:val="top"/>
          </w:tcPr>
          <w:p w14:paraId="18DBA1A7">
            <w:pPr>
              <w:spacing w:line="361" w:lineRule="auto"/>
              <w:rPr>
                <w:rFonts w:hint="eastAsia" w:ascii="宋体" w:hAnsi="宋体" w:eastAsia="宋体" w:cs="宋体"/>
                <w:color w:val="auto"/>
                <w:sz w:val="21"/>
              </w:rPr>
            </w:pPr>
          </w:p>
          <w:p w14:paraId="67DA2E2E">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17</w:t>
            </w:r>
          </w:p>
        </w:tc>
        <w:tc>
          <w:tcPr>
            <w:tcW w:w="2583" w:type="dxa"/>
            <w:vAlign w:val="top"/>
          </w:tcPr>
          <w:p w14:paraId="4B21B77E">
            <w:pPr>
              <w:pStyle w:val="17"/>
              <w:spacing w:before="170" w:line="222" w:lineRule="auto"/>
              <w:ind w:left="126"/>
              <w:rPr>
                <w:rFonts w:hint="eastAsia" w:ascii="宋体" w:hAnsi="宋体" w:eastAsia="宋体" w:cs="宋体"/>
                <w:color w:val="auto"/>
              </w:rPr>
            </w:pPr>
            <w:r>
              <w:rPr>
                <w:rFonts w:hint="eastAsia" w:ascii="宋体" w:hAnsi="宋体" w:eastAsia="宋体" w:cs="宋体"/>
                <w:color w:val="auto"/>
                <w:spacing w:val="17"/>
              </w:rPr>
              <w:t>构成采购文件的其他</w:t>
            </w:r>
          </w:p>
          <w:p w14:paraId="4EB8E2FF">
            <w:pPr>
              <w:pStyle w:val="17"/>
              <w:spacing w:before="48" w:line="220" w:lineRule="auto"/>
              <w:ind w:left="1072"/>
              <w:rPr>
                <w:rFonts w:hint="eastAsia" w:ascii="宋体" w:hAnsi="宋体" w:eastAsia="宋体" w:cs="宋体"/>
                <w:color w:val="auto"/>
              </w:rPr>
            </w:pPr>
            <w:r>
              <w:rPr>
                <w:rFonts w:hint="eastAsia" w:ascii="宋体" w:hAnsi="宋体" w:eastAsia="宋体" w:cs="宋体"/>
                <w:color w:val="auto"/>
                <w:spacing w:val="-8"/>
              </w:rPr>
              <w:t>材料</w:t>
            </w:r>
          </w:p>
        </w:tc>
        <w:tc>
          <w:tcPr>
            <w:tcW w:w="5809" w:type="dxa"/>
            <w:vAlign w:val="top"/>
          </w:tcPr>
          <w:p w14:paraId="5D69DEA7">
            <w:pPr>
              <w:pStyle w:val="17"/>
              <w:spacing w:before="309" w:line="222" w:lineRule="auto"/>
              <w:ind w:left="17"/>
              <w:rPr>
                <w:rFonts w:hint="eastAsia" w:ascii="宋体" w:hAnsi="宋体" w:eastAsia="宋体" w:cs="宋体"/>
                <w:color w:val="auto"/>
              </w:rPr>
            </w:pPr>
            <w:r>
              <w:rPr>
                <w:rFonts w:hint="eastAsia" w:ascii="宋体" w:hAnsi="宋体" w:eastAsia="宋体" w:cs="宋体"/>
                <w:color w:val="auto"/>
                <w:spacing w:val="-7"/>
              </w:rPr>
              <w:t>补充文件</w:t>
            </w:r>
          </w:p>
        </w:tc>
      </w:tr>
      <w:tr w14:paraId="1AC3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0" w:type="dxa"/>
            <w:vAlign w:val="top"/>
          </w:tcPr>
          <w:p w14:paraId="317735BF">
            <w:pPr>
              <w:pStyle w:val="17"/>
              <w:spacing w:before="226" w:line="241" w:lineRule="auto"/>
              <w:ind w:left="288"/>
              <w:rPr>
                <w:rFonts w:hint="eastAsia" w:ascii="宋体" w:hAnsi="宋体" w:eastAsia="宋体" w:cs="宋体"/>
                <w:color w:val="auto"/>
              </w:rPr>
            </w:pPr>
            <w:r>
              <w:rPr>
                <w:rFonts w:hint="eastAsia" w:ascii="宋体" w:hAnsi="宋体" w:eastAsia="宋体" w:cs="宋体"/>
                <w:color w:val="auto"/>
                <w:spacing w:val="-14"/>
              </w:rPr>
              <w:t>18</w:t>
            </w:r>
          </w:p>
        </w:tc>
        <w:tc>
          <w:tcPr>
            <w:tcW w:w="2583" w:type="dxa"/>
            <w:vAlign w:val="top"/>
          </w:tcPr>
          <w:p w14:paraId="3AE94C57">
            <w:pPr>
              <w:pStyle w:val="17"/>
              <w:spacing w:before="183" w:line="222" w:lineRule="auto"/>
              <w:ind w:left="102"/>
              <w:rPr>
                <w:rFonts w:hint="eastAsia" w:ascii="宋体" w:hAnsi="宋体" w:eastAsia="宋体" w:cs="宋体"/>
                <w:color w:val="auto"/>
              </w:rPr>
            </w:pPr>
            <w:r>
              <w:rPr>
                <w:rFonts w:hint="eastAsia" w:ascii="宋体" w:hAnsi="宋体" w:eastAsia="宋体" w:cs="宋体"/>
                <w:color w:val="auto"/>
                <w:spacing w:val="-2"/>
              </w:rPr>
              <w:t>招标人书面澄清的时间</w:t>
            </w:r>
          </w:p>
        </w:tc>
        <w:tc>
          <w:tcPr>
            <w:tcW w:w="5809" w:type="dxa"/>
            <w:vAlign w:val="top"/>
          </w:tcPr>
          <w:p w14:paraId="1278754D">
            <w:pPr>
              <w:pStyle w:val="17"/>
              <w:spacing w:before="250" w:line="222" w:lineRule="auto"/>
              <w:ind w:left="13"/>
              <w:rPr>
                <w:rFonts w:hint="eastAsia" w:ascii="宋体" w:hAnsi="宋体" w:eastAsia="宋体" w:cs="宋体"/>
                <w:color w:val="auto"/>
              </w:rPr>
            </w:pPr>
            <w:r>
              <w:rPr>
                <w:rFonts w:hint="eastAsia" w:ascii="宋体" w:hAnsi="宋体" w:eastAsia="宋体" w:cs="宋体"/>
                <w:color w:val="auto"/>
                <w:spacing w:val="-2"/>
              </w:rPr>
              <w:t>投标截止时间前5天</w:t>
            </w:r>
          </w:p>
        </w:tc>
      </w:tr>
      <w:tr w14:paraId="7C3E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770" w:type="dxa"/>
            <w:vAlign w:val="top"/>
          </w:tcPr>
          <w:p w14:paraId="19912C48">
            <w:pPr>
              <w:spacing w:line="245" w:lineRule="auto"/>
              <w:jc w:val="center"/>
              <w:rPr>
                <w:rFonts w:hint="eastAsia" w:ascii="宋体" w:hAnsi="宋体" w:eastAsia="宋体" w:cs="宋体"/>
                <w:color w:val="auto"/>
                <w:sz w:val="21"/>
              </w:rPr>
            </w:pPr>
          </w:p>
          <w:p w14:paraId="13FEFD53">
            <w:pPr>
              <w:spacing w:line="245" w:lineRule="auto"/>
              <w:jc w:val="center"/>
              <w:rPr>
                <w:rFonts w:hint="eastAsia" w:ascii="宋体" w:hAnsi="宋体" w:eastAsia="宋体" w:cs="宋体"/>
                <w:color w:val="auto"/>
                <w:sz w:val="21"/>
              </w:rPr>
            </w:pPr>
          </w:p>
          <w:p w14:paraId="00FBE2D8">
            <w:pPr>
              <w:spacing w:line="246" w:lineRule="auto"/>
              <w:jc w:val="center"/>
              <w:rPr>
                <w:rFonts w:hint="eastAsia" w:ascii="宋体" w:hAnsi="宋体" w:eastAsia="宋体" w:cs="宋体"/>
                <w:color w:val="auto"/>
                <w:sz w:val="21"/>
              </w:rPr>
            </w:pPr>
          </w:p>
          <w:p w14:paraId="39A4B119">
            <w:pPr>
              <w:spacing w:line="246" w:lineRule="auto"/>
              <w:jc w:val="center"/>
              <w:rPr>
                <w:rFonts w:hint="eastAsia" w:ascii="宋体" w:hAnsi="宋体" w:eastAsia="宋体" w:cs="宋体"/>
                <w:color w:val="auto"/>
                <w:sz w:val="21"/>
              </w:rPr>
            </w:pPr>
          </w:p>
          <w:p w14:paraId="39F89DCF">
            <w:pPr>
              <w:spacing w:line="246" w:lineRule="auto"/>
              <w:jc w:val="center"/>
              <w:rPr>
                <w:rFonts w:hint="eastAsia" w:ascii="宋体" w:hAnsi="宋体" w:eastAsia="宋体" w:cs="宋体"/>
                <w:color w:val="auto"/>
                <w:sz w:val="21"/>
              </w:rPr>
            </w:pPr>
          </w:p>
          <w:p w14:paraId="24782933">
            <w:pPr>
              <w:spacing w:line="246" w:lineRule="auto"/>
              <w:jc w:val="center"/>
              <w:rPr>
                <w:rFonts w:hint="eastAsia" w:ascii="宋体" w:hAnsi="宋体" w:eastAsia="宋体" w:cs="宋体"/>
                <w:color w:val="auto"/>
                <w:sz w:val="21"/>
              </w:rPr>
            </w:pPr>
          </w:p>
          <w:p w14:paraId="61ED018C">
            <w:pPr>
              <w:spacing w:line="246" w:lineRule="auto"/>
              <w:jc w:val="center"/>
              <w:rPr>
                <w:rFonts w:hint="eastAsia" w:ascii="宋体" w:hAnsi="宋体" w:eastAsia="宋体" w:cs="宋体"/>
                <w:color w:val="auto"/>
                <w:sz w:val="21"/>
              </w:rPr>
            </w:pPr>
          </w:p>
          <w:p w14:paraId="54FB7C56">
            <w:pPr>
              <w:spacing w:line="246" w:lineRule="auto"/>
              <w:jc w:val="center"/>
              <w:rPr>
                <w:rFonts w:hint="eastAsia" w:ascii="宋体" w:hAnsi="宋体" w:eastAsia="宋体" w:cs="宋体"/>
                <w:color w:val="auto"/>
                <w:sz w:val="21"/>
              </w:rPr>
            </w:pPr>
          </w:p>
          <w:p w14:paraId="0070B92C">
            <w:pPr>
              <w:spacing w:line="246" w:lineRule="auto"/>
              <w:jc w:val="center"/>
              <w:rPr>
                <w:rFonts w:hint="eastAsia" w:ascii="宋体" w:hAnsi="宋体" w:eastAsia="宋体" w:cs="宋体"/>
                <w:color w:val="auto"/>
                <w:sz w:val="21"/>
              </w:rPr>
            </w:pPr>
          </w:p>
          <w:p w14:paraId="3F627DB1">
            <w:pPr>
              <w:spacing w:line="246" w:lineRule="auto"/>
              <w:jc w:val="center"/>
              <w:rPr>
                <w:rFonts w:hint="eastAsia" w:ascii="宋体" w:hAnsi="宋体" w:eastAsia="宋体" w:cs="宋体"/>
                <w:color w:val="auto"/>
                <w:sz w:val="21"/>
              </w:rPr>
            </w:pPr>
          </w:p>
          <w:p w14:paraId="74C33DEB">
            <w:pPr>
              <w:spacing w:line="246" w:lineRule="auto"/>
              <w:jc w:val="center"/>
              <w:rPr>
                <w:rFonts w:hint="eastAsia" w:ascii="宋体" w:hAnsi="宋体" w:eastAsia="宋体" w:cs="宋体"/>
                <w:color w:val="auto"/>
                <w:sz w:val="21"/>
              </w:rPr>
            </w:pPr>
          </w:p>
          <w:p w14:paraId="30C680D6">
            <w:pPr>
              <w:pStyle w:val="17"/>
              <w:spacing w:before="78" w:line="241" w:lineRule="auto"/>
              <w:jc w:val="center"/>
              <w:rPr>
                <w:rFonts w:hint="eastAsia" w:ascii="宋体" w:hAnsi="宋体" w:eastAsia="宋体" w:cs="宋体"/>
                <w:color w:val="auto"/>
                <w:spacing w:val="-14"/>
              </w:rPr>
            </w:pPr>
            <w:r>
              <w:rPr>
                <w:rFonts w:hint="eastAsia" w:ascii="宋体" w:hAnsi="宋体" w:eastAsia="宋体" w:cs="宋体"/>
                <w:color w:val="auto"/>
                <w:spacing w:val="-14"/>
              </w:rPr>
              <w:t>19</w:t>
            </w:r>
          </w:p>
        </w:tc>
        <w:tc>
          <w:tcPr>
            <w:tcW w:w="2583" w:type="dxa"/>
            <w:vAlign w:val="top"/>
          </w:tcPr>
          <w:p w14:paraId="798CDA5A">
            <w:pPr>
              <w:jc w:val="center"/>
              <w:rPr>
                <w:rFonts w:hint="eastAsia" w:ascii="宋体" w:hAnsi="宋体" w:eastAsia="宋体" w:cs="宋体"/>
                <w:color w:val="auto"/>
                <w:sz w:val="21"/>
              </w:rPr>
            </w:pPr>
          </w:p>
          <w:p w14:paraId="58C06037">
            <w:pPr>
              <w:jc w:val="center"/>
              <w:rPr>
                <w:rFonts w:hint="eastAsia" w:ascii="宋体" w:hAnsi="宋体" w:eastAsia="宋体" w:cs="宋体"/>
                <w:color w:val="auto"/>
                <w:sz w:val="21"/>
              </w:rPr>
            </w:pPr>
          </w:p>
          <w:p w14:paraId="6E81CF7B">
            <w:pPr>
              <w:jc w:val="center"/>
              <w:rPr>
                <w:rFonts w:hint="eastAsia" w:ascii="宋体" w:hAnsi="宋体" w:eastAsia="宋体" w:cs="宋体"/>
                <w:color w:val="auto"/>
                <w:sz w:val="21"/>
              </w:rPr>
            </w:pPr>
          </w:p>
          <w:p w14:paraId="7CD2C0C2">
            <w:pPr>
              <w:jc w:val="center"/>
              <w:rPr>
                <w:rFonts w:hint="eastAsia" w:ascii="宋体" w:hAnsi="宋体" w:eastAsia="宋体" w:cs="宋体"/>
                <w:color w:val="auto"/>
                <w:sz w:val="21"/>
              </w:rPr>
            </w:pPr>
          </w:p>
          <w:p w14:paraId="6CD22DC3">
            <w:pPr>
              <w:jc w:val="center"/>
              <w:rPr>
                <w:rFonts w:hint="eastAsia" w:ascii="宋体" w:hAnsi="宋体" w:eastAsia="宋体" w:cs="宋体"/>
                <w:color w:val="auto"/>
                <w:sz w:val="21"/>
              </w:rPr>
            </w:pPr>
          </w:p>
          <w:p w14:paraId="69709A36">
            <w:pPr>
              <w:jc w:val="center"/>
              <w:rPr>
                <w:rFonts w:hint="eastAsia" w:ascii="宋体" w:hAnsi="宋体" w:eastAsia="宋体" w:cs="宋体"/>
                <w:color w:val="auto"/>
                <w:sz w:val="21"/>
              </w:rPr>
            </w:pPr>
          </w:p>
          <w:p w14:paraId="60792830">
            <w:pPr>
              <w:jc w:val="center"/>
              <w:rPr>
                <w:rFonts w:hint="eastAsia" w:ascii="宋体" w:hAnsi="宋体" w:eastAsia="宋体" w:cs="宋体"/>
                <w:color w:val="auto"/>
                <w:sz w:val="21"/>
              </w:rPr>
            </w:pPr>
          </w:p>
          <w:p w14:paraId="177620C6">
            <w:pPr>
              <w:jc w:val="center"/>
              <w:rPr>
                <w:rFonts w:hint="eastAsia" w:ascii="宋体" w:hAnsi="宋体" w:eastAsia="宋体" w:cs="宋体"/>
                <w:color w:val="auto"/>
                <w:sz w:val="21"/>
              </w:rPr>
            </w:pPr>
          </w:p>
          <w:p w14:paraId="47413D66">
            <w:pPr>
              <w:jc w:val="center"/>
              <w:rPr>
                <w:rFonts w:hint="eastAsia" w:ascii="宋体" w:hAnsi="宋体" w:eastAsia="宋体" w:cs="宋体"/>
                <w:color w:val="auto"/>
                <w:sz w:val="21"/>
              </w:rPr>
            </w:pPr>
          </w:p>
          <w:p w14:paraId="6D97D675">
            <w:pPr>
              <w:jc w:val="center"/>
              <w:rPr>
                <w:rFonts w:hint="eastAsia" w:ascii="宋体" w:hAnsi="宋体" w:eastAsia="宋体" w:cs="宋体"/>
                <w:color w:val="auto"/>
                <w:sz w:val="21"/>
              </w:rPr>
            </w:pPr>
          </w:p>
          <w:p w14:paraId="3F20000E">
            <w:pPr>
              <w:jc w:val="center"/>
              <w:rPr>
                <w:rFonts w:hint="eastAsia" w:ascii="宋体" w:hAnsi="宋体" w:eastAsia="宋体" w:cs="宋体"/>
                <w:color w:val="auto"/>
                <w:sz w:val="21"/>
              </w:rPr>
            </w:pPr>
          </w:p>
          <w:p w14:paraId="328D7886">
            <w:pPr>
              <w:jc w:val="center"/>
              <w:rPr>
                <w:rFonts w:hint="eastAsia" w:ascii="宋体" w:hAnsi="宋体" w:eastAsia="宋体" w:cs="宋体"/>
                <w:color w:val="auto"/>
                <w:sz w:val="21"/>
              </w:rPr>
            </w:pPr>
          </w:p>
          <w:p w14:paraId="51B17D71">
            <w:pPr>
              <w:pStyle w:val="17"/>
              <w:spacing w:before="78" w:line="222" w:lineRule="auto"/>
              <w:jc w:val="center"/>
              <w:rPr>
                <w:rFonts w:hint="eastAsia" w:ascii="宋体" w:hAnsi="宋体" w:eastAsia="宋体" w:cs="宋体"/>
                <w:color w:val="auto"/>
                <w:spacing w:val="-2"/>
              </w:rPr>
            </w:pPr>
            <w:r>
              <w:rPr>
                <w:rFonts w:hint="eastAsia" w:ascii="宋体" w:hAnsi="宋体" w:eastAsia="宋体" w:cs="宋体"/>
                <w:color w:val="auto"/>
                <w:spacing w:val="-3"/>
              </w:rPr>
              <w:t>★供应商资格条件</w:t>
            </w:r>
          </w:p>
        </w:tc>
        <w:tc>
          <w:tcPr>
            <w:tcW w:w="5809" w:type="dxa"/>
            <w:vAlign w:val="top"/>
          </w:tcPr>
          <w:p w14:paraId="2FC8A45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1.满足《中华人民共和国政府采购法》 第二十二条规定；</w:t>
            </w:r>
          </w:p>
          <w:p w14:paraId="2333FDE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2.落实政府采购政策需满足的资格要求：</w:t>
            </w:r>
            <w:r>
              <w:rPr>
                <w:rFonts w:hint="eastAsia" w:ascii="宋体" w:hAnsi="宋体" w:eastAsia="宋体" w:cs="宋体"/>
                <w:snapToGrid/>
                <w:color w:val="auto"/>
                <w:kern w:val="0"/>
                <w:sz w:val="24"/>
                <w:szCs w:val="24"/>
                <w:lang w:val="en-US" w:eastAsia="zh-CN" w:bidi="ar"/>
              </w:rPr>
              <w:t>本项目专门面向小微企业</w:t>
            </w:r>
          </w:p>
          <w:p w14:paraId="6DF3DFF8">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（1）新疆维吾尔自治区政府采购促进中小企业发展管 理实施办法》（新财规〔2021〕6 号）；</w:t>
            </w:r>
          </w:p>
          <w:p w14:paraId="4AB11383">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（2）《财政部、司法部关于政府采购支持监狱企业发 展有关问题的通知》（财库〔2014〕68 号）；</w:t>
            </w:r>
          </w:p>
          <w:p w14:paraId="29479FED">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（3）《国务院办公厅关于建立政府强制采购节能产品 制度的通知》（国办发〔2007〕51 号）；</w:t>
            </w:r>
          </w:p>
          <w:p w14:paraId="0BE0F8DB">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（4）《财政部民政部中国残疾人联合会关于促进残疾 人就业政府采购政策的通知》财库〔2017〕141 号；</w:t>
            </w:r>
          </w:p>
          <w:p w14:paraId="3215372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01829618">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（6）《关于落实好政府采购支持中小企业发展的通 知》新财购〔2022〕22 号。</w:t>
            </w:r>
          </w:p>
          <w:p w14:paraId="5230420E">
            <w:pPr>
              <w:pStyle w:val="17"/>
              <w:spacing w:before="73" w:line="259" w:lineRule="auto"/>
              <w:ind w:left="15" w:firstLine="3"/>
              <w:rPr>
                <w:rFonts w:hint="eastAsia" w:ascii="宋体" w:hAnsi="宋体" w:eastAsia="宋体" w:cs="宋体"/>
                <w:color w:val="auto"/>
                <w:spacing w:val="-4"/>
              </w:rPr>
            </w:pPr>
            <w:r>
              <w:rPr>
                <w:rFonts w:hint="eastAsia" w:ascii="宋体" w:hAnsi="宋体" w:eastAsia="宋体" w:cs="宋体"/>
                <w:color w:val="auto"/>
                <w:spacing w:val="6"/>
              </w:rPr>
              <w:t>3.本项目的特定资格要求：</w:t>
            </w:r>
            <w:r>
              <w:rPr>
                <w:rFonts w:hint="eastAsia" w:ascii="宋体" w:hAnsi="宋体" w:eastAsia="宋体" w:cs="宋体"/>
                <w:color w:val="auto"/>
                <w:spacing w:val="6"/>
                <w:lang w:val="en-US" w:eastAsia="zh-CN"/>
              </w:rPr>
              <w:t>无🈚</w:t>
            </w:r>
          </w:p>
        </w:tc>
      </w:tr>
      <w:tr w14:paraId="4CA1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70" w:type="dxa"/>
            <w:vAlign w:val="top"/>
          </w:tcPr>
          <w:p w14:paraId="08C1E9B7">
            <w:pPr>
              <w:spacing w:line="290" w:lineRule="auto"/>
              <w:rPr>
                <w:rFonts w:hint="eastAsia" w:ascii="宋体" w:hAnsi="宋体" w:eastAsia="宋体" w:cs="宋体"/>
                <w:color w:val="auto"/>
                <w:sz w:val="21"/>
              </w:rPr>
            </w:pPr>
          </w:p>
          <w:p w14:paraId="0407B684">
            <w:pPr>
              <w:spacing w:line="290" w:lineRule="auto"/>
              <w:rPr>
                <w:rFonts w:hint="eastAsia" w:ascii="宋体" w:hAnsi="宋体" w:eastAsia="宋体" w:cs="宋体"/>
                <w:color w:val="auto"/>
                <w:sz w:val="21"/>
              </w:rPr>
            </w:pPr>
          </w:p>
          <w:p w14:paraId="515B45F1">
            <w:pPr>
              <w:spacing w:line="290" w:lineRule="auto"/>
              <w:rPr>
                <w:rFonts w:hint="eastAsia" w:ascii="宋体" w:hAnsi="宋体" w:eastAsia="宋体" w:cs="宋体"/>
                <w:color w:val="auto"/>
                <w:sz w:val="21"/>
              </w:rPr>
            </w:pPr>
          </w:p>
          <w:p w14:paraId="305718E2">
            <w:pPr>
              <w:spacing w:line="290" w:lineRule="auto"/>
              <w:rPr>
                <w:rFonts w:hint="eastAsia" w:ascii="宋体" w:hAnsi="宋体" w:eastAsia="宋体" w:cs="宋体"/>
                <w:color w:val="auto"/>
                <w:sz w:val="21"/>
              </w:rPr>
            </w:pPr>
          </w:p>
          <w:p w14:paraId="4194784C">
            <w:pPr>
              <w:pStyle w:val="17"/>
              <w:spacing w:before="78" w:line="241" w:lineRule="auto"/>
              <w:ind w:left="273" w:leftChars="0"/>
              <w:rPr>
                <w:rFonts w:hint="eastAsia" w:ascii="宋体" w:hAnsi="宋体" w:eastAsia="宋体" w:cs="宋体"/>
                <w:color w:val="auto"/>
                <w:spacing w:val="-14"/>
              </w:rPr>
            </w:pPr>
            <w:r>
              <w:rPr>
                <w:rFonts w:hint="eastAsia" w:ascii="宋体" w:hAnsi="宋体" w:eastAsia="宋体" w:cs="宋体"/>
                <w:color w:val="auto"/>
                <w:spacing w:val="-6"/>
              </w:rPr>
              <w:t>20</w:t>
            </w:r>
          </w:p>
        </w:tc>
        <w:tc>
          <w:tcPr>
            <w:tcW w:w="2583" w:type="dxa"/>
            <w:vAlign w:val="top"/>
          </w:tcPr>
          <w:p w14:paraId="4D9D25CB">
            <w:pPr>
              <w:spacing w:line="247" w:lineRule="auto"/>
              <w:rPr>
                <w:rFonts w:hint="eastAsia" w:ascii="宋体" w:hAnsi="宋体" w:eastAsia="宋体" w:cs="宋体"/>
                <w:color w:val="auto"/>
                <w:sz w:val="21"/>
              </w:rPr>
            </w:pPr>
          </w:p>
          <w:p w14:paraId="59BF3787">
            <w:pPr>
              <w:spacing w:line="248" w:lineRule="auto"/>
              <w:rPr>
                <w:rFonts w:hint="eastAsia" w:ascii="宋体" w:hAnsi="宋体" w:eastAsia="宋体" w:cs="宋体"/>
                <w:color w:val="auto"/>
                <w:sz w:val="21"/>
              </w:rPr>
            </w:pPr>
          </w:p>
          <w:p w14:paraId="32ED49A5">
            <w:pPr>
              <w:spacing w:line="248" w:lineRule="auto"/>
              <w:rPr>
                <w:rFonts w:hint="eastAsia" w:ascii="宋体" w:hAnsi="宋体" w:eastAsia="宋体" w:cs="宋体"/>
                <w:color w:val="auto"/>
                <w:sz w:val="21"/>
              </w:rPr>
            </w:pPr>
          </w:p>
          <w:p w14:paraId="609716AE">
            <w:pPr>
              <w:pStyle w:val="17"/>
              <w:spacing w:before="78" w:line="274" w:lineRule="auto"/>
              <w:ind w:left="948" w:leftChars="0" w:right="132" w:rightChars="0" w:hanging="820" w:firstLineChars="0"/>
              <w:rPr>
                <w:rFonts w:hint="eastAsia" w:ascii="宋体" w:hAnsi="宋体" w:eastAsia="宋体" w:cs="宋体"/>
                <w:color w:val="auto"/>
                <w:spacing w:val="-3"/>
              </w:rPr>
            </w:pPr>
            <w:r>
              <w:rPr>
                <w:rFonts w:hint="eastAsia" w:ascii="宋体" w:hAnsi="宋体" w:eastAsia="宋体" w:cs="宋体"/>
                <w:color w:val="auto"/>
                <w:spacing w:val="17"/>
              </w:rPr>
              <w:t>是否允许递交备选报</w:t>
            </w:r>
            <w:r>
              <w:rPr>
                <w:rFonts w:hint="eastAsia" w:ascii="宋体" w:hAnsi="宋体" w:eastAsia="宋体" w:cs="宋体"/>
                <w:color w:val="auto"/>
                <w:spacing w:val="4"/>
              </w:rPr>
              <w:t xml:space="preserve"> </w:t>
            </w:r>
            <w:r>
              <w:rPr>
                <w:rFonts w:hint="eastAsia" w:ascii="宋体" w:hAnsi="宋体" w:eastAsia="宋体" w:cs="宋体"/>
                <w:color w:val="auto"/>
                <w:spacing w:val="-7"/>
              </w:rPr>
              <w:t>价方案</w:t>
            </w:r>
          </w:p>
        </w:tc>
        <w:tc>
          <w:tcPr>
            <w:tcW w:w="5809" w:type="dxa"/>
            <w:vAlign w:val="top"/>
          </w:tcPr>
          <w:p w14:paraId="05576366">
            <w:pPr>
              <w:pStyle w:val="17"/>
              <w:spacing w:before="82" w:line="222" w:lineRule="auto"/>
              <w:ind w:left="15"/>
              <w:rPr>
                <w:rFonts w:hint="eastAsia" w:ascii="宋体" w:hAnsi="宋体" w:eastAsia="宋体" w:cs="宋体"/>
                <w:color w:val="auto"/>
              </w:rPr>
            </w:pPr>
            <w:r>
              <w:rPr>
                <w:rFonts w:hint="eastAsia" w:ascii="宋体" w:hAnsi="宋体" w:eastAsia="宋体" w:cs="宋体"/>
                <w:color w:val="auto"/>
                <w:spacing w:val="-12"/>
              </w:rPr>
              <w:t>☑</w:t>
            </w:r>
            <w:r>
              <w:rPr>
                <w:rFonts w:hint="eastAsia" w:ascii="宋体" w:hAnsi="宋体" w:eastAsia="宋体" w:cs="宋体"/>
                <w:color w:val="auto"/>
                <w:spacing w:val="23"/>
                <w:w w:val="101"/>
              </w:rPr>
              <w:t xml:space="preserve">  </w:t>
            </w:r>
            <w:r>
              <w:rPr>
                <w:rFonts w:hint="eastAsia" w:ascii="宋体" w:hAnsi="宋体" w:eastAsia="宋体" w:cs="宋体"/>
                <w:color w:val="auto"/>
                <w:spacing w:val="-12"/>
              </w:rPr>
              <w:t>不允许</w:t>
            </w:r>
          </w:p>
          <w:p w14:paraId="5380AE59">
            <w:pPr>
              <w:pStyle w:val="17"/>
              <w:spacing w:before="71" w:line="259" w:lineRule="auto"/>
              <w:ind w:left="13" w:leftChars="0" w:firstLine="17" w:firstLineChars="0"/>
              <w:jc w:val="both"/>
              <w:rPr>
                <w:rFonts w:hint="eastAsia" w:ascii="宋体" w:hAnsi="宋体" w:eastAsia="宋体" w:cs="宋体"/>
                <w:color w:val="auto"/>
                <w:spacing w:val="-4"/>
              </w:rPr>
            </w:pPr>
            <w:r>
              <w:rPr>
                <w:rFonts w:hint="eastAsia" w:ascii="宋体" w:hAnsi="宋体" w:eastAsia="宋体" w:cs="宋体"/>
                <w:color w:val="auto"/>
                <w:spacing w:val="5"/>
              </w:rPr>
              <w:t>□ 允许。要求：只有成交供应商所递交的备选报价方</w:t>
            </w:r>
            <w:r>
              <w:rPr>
                <w:rFonts w:hint="eastAsia" w:ascii="宋体" w:hAnsi="宋体" w:eastAsia="宋体" w:cs="宋体"/>
                <w:color w:val="auto"/>
                <w:spacing w:val="10"/>
              </w:rPr>
              <w:t xml:space="preserve"> </w:t>
            </w:r>
            <w:r>
              <w:rPr>
                <w:rFonts w:hint="eastAsia" w:ascii="宋体" w:hAnsi="宋体" w:eastAsia="宋体" w:cs="宋体"/>
                <w:color w:val="auto"/>
                <w:spacing w:val="6"/>
              </w:rPr>
              <w:t>案方可予以考虑。磋商小组认为成交供应商的备选 报</w:t>
            </w:r>
            <w:r>
              <w:rPr>
                <w:rFonts w:hint="eastAsia" w:ascii="宋体" w:hAnsi="宋体" w:eastAsia="宋体" w:cs="宋体"/>
                <w:color w:val="auto"/>
                <w:spacing w:val="5"/>
              </w:rPr>
              <w:t xml:space="preserve"> </w:t>
            </w:r>
            <w:r>
              <w:rPr>
                <w:rFonts w:hint="eastAsia" w:ascii="宋体" w:hAnsi="宋体" w:eastAsia="宋体" w:cs="宋体"/>
                <w:color w:val="auto"/>
                <w:spacing w:val="1"/>
              </w:rPr>
              <w:t>价方案优于其按照采购文件要求的报价方案，采购人可</w:t>
            </w:r>
            <w:r>
              <w:rPr>
                <w:rFonts w:hint="eastAsia" w:ascii="宋体" w:hAnsi="宋体" w:eastAsia="宋体" w:cs="宋体"/>
                <w:color w:val="auto"/>
                <w:spacing w:val="3"/>
              </w:rPr>
              <w:t xml:space="preserve"> </w:t>
            </w:r>
            <w:r>
              <w:rPr>
                <w:rFonts w:hint="eastAsia" w:ascii="宋体" w:hAnsi="宋体" w:eastAsia="宋体" w:cs="宋体"/>
                <w:color w:val="auto"/>
                <w:spacing w:val="-2"/>
              </w:rPr>
              <w:t>以接受该备选报价方案。</w:t>
            </w:r>
          </w:p>
        </w:tc>
      </w:tr>
      <w:tr w14:paraId="05B9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4129040">
            <w:pPr>
              <w:pStyle w:val="17"/>
              <w:spacing w:before="121" w:line="315" w:lineRule="exact"/>
              <w:ind w:left="273" w:leftChars="0"/>
              <w:rPr>
                <w:rFonts w:hint="eastAsia" w:ascii="宋体" w:hAnsi="宋体" w:eastAsia="宋体" w:cs="宋体"/>
                <w:color w:val="auto"/>
                <w:spacing w:val="-14"/>
              </w:rPr>
            </w:pPr>
            <w:r>
              <w:rPr>
                <w:rFonts w:hint="eastAsia" w:ascii="宋体" w:hAnsi="宋体" w:eastAsia="宋体" w:cs="宋体"/>
                <w:color w:val="auto"/>
                <w:spacing w:val="-6"/>
                <w:position w:val="1"/>
              </w:rPr>
              <w:t>21</w:t>
            </w:r>
          </w:p>
        </w:tc>
        <w:tc>
          <w:tcPr>
            <w:tcW w:w="2583" w:type="dxa"/>
            <w:vAlign w:val="top"/>
          </w:tcPr>
          <w:p w14:paraId="55C910A9">
            <w:pPr>
              <w:pStyle w:val="17"/>
              <w:spacing w:before="183" w:line="222" w:lineRule="auto"/>
              <w:ind w:left="540" w:leftChars="0"/>
              <w:rPr>
                <w:rFonts w:hint="eastAsia" w:ascii="宋体" w:hAnsi="宋体" w:eastAsia="宋体" w:cs="宋体"/>
                <w:color w:val="auto"/>
                <w:spacing w:val="-3"/>
              </w:rPr>
            </w:pPr>
            <w:r>
              <w:rPr>
                <w:rFonts w:hint="eastAsia" w:ascii="宋体" w:hAnsi="宋体" w:eastAsia="宋体" w:cs="宋体"/>
                <w:color w:val="auto"/>
                <w:spacing w:val="-6"/>
              </w:rPr>
              <w:t>响应报价的范围</w:t>
            </w:r>
          </w:p>
        </w:tc>
        <w:tc>
          <w:tcPr>
            <w:tcW w:w="5809" w:type="dxa"/>
            <w:vAlign w:val="top"/>
          </w:tcPr>
          <w:p w14:paraId="7A1F1789">
            <w:pPr>
              <w:pStyle w:val="17"/>
              <w:spacing w:before="83" w:line="222" w:lineRule="auto"/>
              <w:ind w:left="14" w:leftChars="0"/>
              <w:rPr>
                <w:rFonts w:hint="eastAsia" w:ascii="宋体" w:hAnsi="宋体" w:eastAsia="宋体" w:cs="宋体"/>
                <w:color w:val="auto"/>
                <w:spacing w:val="-4"/>
              </w:rPr>
            </w:pPr>
            <w:r>
              <w:rPr>
                <w:rFonts w:hint="eastAsia" w:ascii="宋体" w:hAnsi="宋体" w:eastAsia="宋体" w:cs="宋体"/>
                <w:color w:val="auto"/>
                <w:spacing w:val="-3"/>
              </w:rPr>
              <w:t>含税全包价。</w:t>
            </w:r>
          </w:p>
        </w:tc>
      </w:tr>
      <w:tr w14:paraId="0FC4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exact"/>
        </w:trPr>
        <w:tc>
          <w:tcPr>
            <w:tcW w:w="770" w:type="dxa"/>
            <w:vAlign w:val="top"/>
          </w:tcPr>
          <w:p w14:paraId="1B8B57E4">
            <w:pPr>
              <w:pStyle w:val="17"/>
              <w:spacing w:before="78" w:line="242" w:lineRule="auto"/>
              <w:jc w:val="center"/>
              <w:rPr>
                <w:rFonts w:hint="eastAsia" w:ascii="宋体" w:hAnsi="宋体" w:eastAsia="宋体" w:cs="宋体"/>
                <w:color w:val="auto"/>
                <w:spacing w:val="-14"/>
              </w:rPr>
            </w:pPr>
            <w:r>
              <w:rPr>
                <w:rFonts w:hint="eastAsia" w:ascii="宋体" w:hAnsi="宋体" w:eastAsia="宋体" w:cs="宋体"/>
                <w:color w:val="auto"/>
                <w:spacing w:val="-6"/>
              </w:rPr>
              <w:t>22</w:t>
            </w:r>
          </w:p>
        </w:tc>
        <w:tc>
          <w:tcPr>
            <w:tcW w:w="2583" w:type="dxa"/>
            <w:vAlign w:val="top"/>
          </w:tcPr>
          <w:p w14:paraId="5735EC6F">
            <w:pPr>
              <w:pStyle w:val="17"/>
              <w:spacing w:before="275" w:line="222" w:lineRule="auto"/>
              <w:ind w:left="540" w:leftChars="0"/>
              <w:jc w:val="center"/>
              <w:rPr>
                <w:rFonts w:hint="eastAsia" w:ascii="宋体" w:hAnsi="宋体" w:eastAsia="宋体" w:cs="宋体"/>
                <w:color w:val="auto"/>
                <w:spacing w:val="-3"/>
              </w:rPr>
            </w:pPr>
            <w:r>
              <w:rPr>
                <w:rFonts w:hint="eastAsia" w:ascii="宋体" w:hAnsi="宋体" w:eastAsia="宋体" w:cs="宋体"/>
                <w:color w:val="auto"/>
                <w:spacing w:val="-6"/>
              </w:rPr>
              <w:t>响应报价的次数</w:t>
            </w:r>
          </w:p>
        </w:tc>
        <w:tc>
          <w:tcPr>
            <w:tcW w:w="5809" w:type="dxa"/>
            <w:vAlign w:val="top"/>
          </w:tcPr>
          <w:p w14:paraId="45ABA85D">
            <w:pPr>
              <w:pStyle w:val="17"/>
              <w:spacing w:before="83" w:line="241" w:lineRule="auto"/>
              <w:ind w:left="13" w:leftChars="0"/>
              <w:rPr>
                <w:rFonts w:hint="eastAsia" w:ascii="宋体" w:hAnsi="宋体" w:eastAsia="宋体" w:cs="宋体"/>
                <w:color w:val="auto"/>
                <w:spacing w:val="-4"/>
              </w:rPr>
            </w:pPr>
            <w:r>
              <w:rPr>
                <w:rFonts w:hint="eastAsia" w:ascii="宋体" w:hAnsi="宋体" w:eastAsia="宋体" w:cs="宋体"/>
                <w:color w:val="auto"/>
                <w:spacing w:val="1"/>
              </w:rPr>
              <w:t>本次响应报价实行两轮报价，原则上第二轮报价为最终</w:t>
            </w:r>
            <w:r>
              <w:rPr>
                <w:rFonts w:hint="eastAsia" w:ascii="宋体" w:hAnsi="宋体" w:eastAsia="宋体" w:cs="宋体"/>
                <w:color w:val="auto"/>
                <w:spacing w:val="6"/>
              </w:rPr>
              <w:t xml:space="preserve"> </w:t>
            </w:r>
            <w:r>
              <w:rPr>
                <w:rFonts w:hint="eastAsia" w:ascii="宋体" w:hAnsi="宋体" w:eastAsia="宋体" w:cs="宋体"/>
                <w:color w:val="auto"/>
                <w:spacing w:val="-8"/>
              </w:rPr>
              <w:t>报价。</w:t>
            </w:r>
          </w:p>
        </w:tc>
      </w:tr>
      <w:tr w14:paraId="35C6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4D212D2D">
            <w:pPr>
              <w:pStyle w:val="17"/>
              <w:spacing w:before="121" w:line="241" w:lineRule="auto"/>
              <w:ind w:left="273" w:leftChars="0"/>
              <w:rPr>
                <w:rFonts w:hint="eastAsia" w:ascii="宋体" w:hAnsi="宋体" w:eastAsia="宋体" w:cs="宋体"/>
                <w:color w:val="auto"/>
                <w:spacing w:val="-14"/>
              </w:rPr>
            </w:pPr>
            <w:r>
              <w:rPr>
                <w:rFonts w:hint="eastAsia" w:ascii="宋体" w:hAnsi="宋体" w:eastAsia="宋体" w:cs="宋体"/>
                <w:color w:val="auto"/>
                <w:spacing w:val="-6"/>
              </w:rPr>
              <w:t>23</w:t>
            </w:r>
          </w:p>
        </w:tc>
        <w:tc>
          <w:tcPr>
            <w:tcW w:w="2583" w:type="dxa"/>
            <w:vAlign w:val="top"/>
          </w:tcPr>
          <w:p w14:paraId="54F597AB">
            <w:pPr>
              <w:pStyle w:val="17"/>
              <w:spacing w:before="183" w:line="221" w:lineRule="auto"/>
              <w:ind w:left="641" w:leftChars="0"/>
              <w:rPr>
                <w:rFonts w:hint="eastAsia" w:ascii="宋体" w:hAnsi="宋体" w:eastAsia="宋体" w:cs="宋体"/>
                <w:color w:val="auto"/>
                <w:spacing w:val="-3"/>
              </w:rPr>
            </w:pPr>
            <w:r>
              <w:rPr>
                <w:rFonts w:hint="eastAsia" w:ascii="宋体" w:hAnsi="宋体" w:eastAsia="宋体" w:cs="宋体"/>
                <w:color w:val="auto"/>
                <w:spacing w:val="-4"/>
              </w:rPr>
              <w:t>保证金的交纳</w:t>
            </w:r>
          </w:p>
        </w:tc>
        <w:tc>
          <w:tcPr>
            <w:tcW w:w="5809" w:type="dxa"/>
            <w:vAlign w:val="top"/>
          </w:tcPr>
          <w:p w14:paraId="2CD7DDD3">
            <w:pPr>
              <w:pStyle w:val="17"/>
              <w:spacing w:before="143" w:line="222" w:lineRule="auto"/>
              <w:ind w:left="13" w:leftChars="0"/>
              <w:rPr>
                <w:rFonts w:hint="eastAsia" w:ascii="宋体" w:hAnsi="宋体" w:eastAsia="宋体" w:cs="宋体"/>
                <w:color w:val="auto"/>
                <w:spacing w:val="-4"/>
              </w:rPr>
            </w:pPr>
            <w:r>
              <w:rPr>
                <w:rFonts w:hint="eastAsia" w:ascii="宋体" w:hAnsi="宋体" w:eastAsia="宋体" w:cs="宋体"/>
                <w:color w:val="auto"/>
                <w:spacing w:val="-6"/>
              </w:rPr>
              <w:t>本项目不做要求</w:t>
            </w:r>
          </w:p>
        </w:tc>
      </w:tr>
      <w:tr w14:paraId="3B27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5" w:hRule="atLeast"/>
        </w:trPr>
        <w:tc>
          <w:tcPr>
            <w:tcW w:w="770" w:type="dxa"/>
            <w:vAlign w:val="top"/>
          </w:tcPr>
          <w:p w14:paraId="7A712FCB">
            <w:pPr>
              <w:spacing w:line="261" w:lineRule="auto"/>
              <w:rPr>
                <w:rFonts w:hint="eastAsia" w:ascii="宋体" w:hAnsi="宋体" w:eastAsia="宋体" w:cs="宋体"/>
                <w:color w:val="auto"/>
                <w:sz w:val="21"/>
              </w:rPr>
            </w:pPr>
          </w:p>
          <w:p w14:paraId="2DDFDA41">
            <w:pPr>
              <w:spacing w:line="261" w:lineRule="auto"/>
              <w:rPr>
                <w:rFonts w:hint="eastAsia" w:ascii="宋体" w:hAnsi="宋体" w:eastAsia="宋体" w:cs="宋体"/>
                <w:color w:val="auto"/>
                <w:sz w:val="21"/>
              </w:rPr>
            </w:pPr>
          </w:p>
          <w:p w14:paraId="72D1FDAF">
            <w:pPr>
              <w:spacing w:line="261" w:lineRule="auto"/>
              <w:rPr>
                <w:rFonts w:hint="eastAsia" w:ascii="宋体" w:hAnsi="宋体" w:eastAsia="宋体" w:cs="宋体"/>
                <w:color w:val="auto"/>
                <w:sz w:val="21"/>
              </w:rPr>
            </w:pPr>
          </w:p>
          <w:p w14:paraId="23C640CE">
            <w:pPr>
              <w:spacing w:line="261" w:lineRule="auto"/>
              <w:rPr>
                <w:rFonts w:hint="eastAsia" w:ascii="宋体" w:hAnsi="宋体" w:eastAsia="宋体" w:cs="宋体"/>
                <w:color w:val="auto"/>
                <w:sz w:val="21"/>
              </w:rPr>
            </w:pPr>
          </w:p>
          <w:p w14:paraId="67F46CA4">
            <w:pPr>
              <w:spacing w:line="262" w:lineRule="auto"/>
              <w:rPr>
                <w:rFonts w:hint="eastAsia" w:ascii="宋体" w:hAnsi="宋体" w:eastAsia="宋体" w:cs="宋体"/>
                <w:color w:val="auto"/>
                <w:sz w:val="21"/>
              </w:rPr>
            </w:pPr>
          </w:p>
          <w:p w14:paraId="127C7E93">
            <w:pPr>
              <w:spacing w:line="262" w:lineRule="auto"/>
              <w:rPr>
                <w:rFonts w:hint="eastAsia" w:ascii="宋体" w:hAnsi="宋体" w:eastAsia="宋体" w:cs="宋体"/>
                <w:color w:val="auto"/>
                <w:sz w:val="21"/>
              </w:rPr>
            </w:pPr>
          </w:p>
          <w:p w14:paraId="63814DE2">
            <w:pPr>
              <w:spacing w:line="262" w:lineRule="auto"/>
              <w:rPr>
                <w:rFonts w:hint="eastAsia" w:ascii="宋体" w:hAnsi="宋体" w:eastAsia="宋体" w:cs="宋体"/>
                <w:color w:val="auto"/>
                <w:sz w:val="21"/>
              </w:rPr>
            </w:pPr>
          </w:p>
          <w:p w14:paraId="54DB921F">
            <w:pPr>
              <w:spacing w:line="262" w:lineRule="auto"/>
              <w:rPr>
                <w:rFonts w:hint="eastAsia" w:ascii="宋体" w:hAnsi="宋体" w:eastAsia="宋体" w:cs="宋体"/>
                <w:color w:val="auto"/>
                <w:sz w:val="21"/>
              </w:rPr>
            </w:pPr>
          </w:p>
          <w:p w14:paraId="0BDD1E16">
            <w:pPr>
              <w:spacing w:line="262" w:lineRule="auto"/>
              <w:rPr>
                <w:rFonts w:hint="eastAsia" w:ascii="宋体" w:hAnsi="宋体" w:eastAsia="宋体" w:cs="宋体"/>
                <w:color w:val="auto"/>
                <w:sz w:val="21"/>
              </w:rPr>
            </w:pPr>
          </w:p>
          <w:p w14:paraId="666D6C17">
            <w:pPr>
              <w:spacing w:line="262" w:lineRule="auto"/>
              <w:rPr>
                <w:rFonts w:hint="eastAsia" w:ascii="宋体" w:hAnsi="宋体" w:eastAsia="宋体" w:cs="宋体"/>
                <w:color w:val="auto"/>
                <w:sz w:val="21"/>
              </w:rPr>
            </w:pPr>
          </w:p>
          <w:p w14:paraId="0AAA25A5">
            <w:pPr>
              <w:pStyle w:val="17"/>
              <w:spacing w:before="78" w:line="315" w:lineRule="exact"/>
              <w:ind w:left="273" w:leftChars="0"/>
              <w:rPr>
                <w:rFonts w:hint="eastAsia" w:ascii="宋体" w:hAnsi="宋体" w:eastAsia="宋体" w:cs="宋体"/>
                <w:color w:val="auto"/>
                <w:spacing w:val="-6"/>
              </w:rPr>
            </w:pPr>
            <w:r>
              <w:rPr>
                <w:rFonts w:hint="eastAsia" w:ascii="宋体" w:hAnsi="宋体" w:eastAsia="宋体" w:cs="宋体"/>
                <w:color w:val="auto"/>
                <w:spacing w:val="-6"/>
                <w:position w:val="1"/>
              </w:rPr>
              <w:t>24</w:t>
            </w:r>
          </w:p>
        </w:tc>
        <w:tc>
          <w:tcPr>
            <w:tcW w:w="2583" w:type="dxa"/>
            <w:vAlign w:val="top"/>
          </w:tcPr>
          <w:p w14:paraId="4D60940C">
            <w:pPr>
              <w:spacing w:line="244" w:lineRule="auto"/>
              <w:rPr>
                <w:rFonts w:hint="eastAsia" w:ascii="宋体" w:hAnsi="宋体" w:eastAsia="宋体" w:cs="宋体"/>
                <w:color w:val="auto"/>
                <w:sz w:val="21"/>
              </w:rPr>
            </w:pPr>
          </w:p>
          <w:p w14:paraId="22E7B277">
            <w:pPr>
              <w:spacing w:line="244" w:lineRule="auto"/>
              <w:rPr>
                <w:rFonts w:hint="eastAsia" w:ascii="宋体" w:hAnsi="宋体" w:eastAsia="宋体" w:cs="宋体"/>
                <w:color w:val="auto"/>
                <w:sz w:val="21"/>
              </w:rPr>
            </w:pPr>
          </w:p>
          <w:p w14:paraId="27C816DF">
            <w:pPr>
              <w:spacing w:line="244" w:lineRule="auto"/>
              <w:rPr>
                <w:rFonts w:hint="eastAsia" w:ascii="宋体" w:hAnsi="宋体" w:eastAsia="宋体" w:cs="宋体"/>
                <w:color w:val="auto"/>
                <w:sz w:val="21"/>
              </w:rPr>
            </w:pPr>
          </w:p>
          <w:p w14:paraId="1E8C10D5">
            <w:pPr>
              <w:spacing w:line="244" w:lineRule="auto"/>
              <w:rPr>
                <w:rFonts w:hint="eastAsia" w:ascii="宋体" w:hAnsi="宋体" w:eastAsia="宋体" w:cs="宋体"/>
                <w:color w:val="auto"/>
                <w:sz w:val="21"/>
              </w:rPr>
            </w:pPr>
          </w:p>
          <w:p w14:paraId="3A350D5A">
            <w:pPr>
              <w:spacing w:line="244" w:lineRule="auto"/>
              <w:rPr>
                <w:rFonts w:hint="eastAsia" w:ascii="宋体" w:hAnsi="宋体" w:eastAsia="宋体" w:cs="宋体"/>
                <w:color w:val="auto"/>
                <w:sz w:val="21"/>
              </w:rPr>
            </w:pPr>
          </w:p>
          <w:p w14:paraId="58BA50AE">
            <w:pPr>
              <w:spacing w:line="244" w:lineRule="auto"/>
              <w:rPr>
                <w:rFonts w:hint="eastAsia" w:ascii="宋体" w:hAnsi="宋体" w:eastAsia="宋体" w:cs="宋体"/>
                <w:color w:val="auto"/>
                <w:sz w:val="21"/>
              </w:rPr>
            </w:pPr>
          </w:p>
          <w:p w14:paraId="7C2C4FA6">
            <w:pPr>
              <w:spacing w:line="244" w:lineRule="auto"/>
              <w:rPr>
                <w:rFonts w:hint="eastAsia" w:ascii="宋体" w:hAnsi="宋体" w:eastAsia="宋体" w:cs="宋体"/>
                <w:color w:val="auto"/>
                <w:sz w:val="21"/>
              </w:rPr>
            </w:pPr>
          </w:p>
          <w:p w14:paraId="0CB1EE3F">
            <w:pPr>
              <w:spacing w:line="245" w:lineRule="auto"/>
              <w:rPr>
                <w:rFonts w:hint="eastAsia" w:ascii="宋体" w:hAnsi="宋体" w:eastAsia="宋体" w:cs="宋体"/>
                <w:color w:val="auto"/>
                <w:sz w:val="21"/>
              </w:rPr>
            </w:pPr>
          </w:p>
          <w:p w14:paraId="66B00680">
            <w:pPr>
              <w:spacing w:line="245" w:lineRule="auto"/>
              <w:rPr>
                <w:rFonts w:hint="eastAsia" w:ascii="宋体" w:hAnsi="宋体" w:eastAsia="宋体" w:cs="宋体"/>
                <w:color w:val="auto"/>
                <w:sz w:val="21"/>
              </w:rPr>
            </w:pPr>
          </w:p>
          <w:p w14:paraId="3B865399">
            <w:pPr>
              <w:spacing w:line="245" w:lineRule="auto"/>
              <w:rPr>
                <w:rFonts w:hint="eastAsia" w:ascii="宋体" w:hAnsi="宋体" w:eastAsia="宋体" w:cs="宋体"/>
                <w:color w:val="auto"/>
                <w:sz w:val="21"/>
              </w:rPr>
            </w:pPr>
          </w:p>
          <w:p w14:paraId="01B5F777">
            <w:pPr>
              <w:pStyle w:val="17"/>
              <w:spacing w:before="78" w:line="274" w:lineRule="auto"/>
              <w:ind w:left="960" w:leftChars="0" w:right="132" w:rightChars="0" w:hanging="818" w:firstLineChars="0"/>
              <w:rPr>
                <w:rFonts w:hint="eastAsia" w:ascii="宋体" w:hAnsi="宋体" w:eastAsia="宋体" w:cs="宋体"/>
                <w:color w:val="auto"/>
                <w:spacing w:val="-4"/>
              </w:rPr>
            </w:pPr>
            <w:r>
              <w:rPr>
                <w:rFonts w:hint="eastAsia" w:ascii="宋体" w:hAnsi="宋体" w:eastAsia="宋体" w:cs="宋体"/>
                <w:color w:val="auto"/>
                <w:spacing w:val="16"/>
              </w:rPr>
              <w:t>响应文件标后编制装</w:t>
            </w:r>
            <w:r>
              <w:rPr>
                <w:rFonts w:hint="eastAsia" w:ascii="宋体" w:hAnsi="宋体" w:eastAsia="宋体" w:cs="宋体"/>
                <w:color w:val="auto"/>
              </w:rPr>
              <w:t xml:space="preserve"> </w:t>
            </w:r>
            <w:r>
              <w:rPr>
                <w:rFonts w:hint="eastAsia" w:ascii="宋体" w:hAnsi="宋体" w:eastAsia="宋体" w:cs="宋体"/>
                <w:color w:val="auto"/>
                <w:spacing w:val="-9"/>
              </w:rPr>
              <w:t>订要求</w:t>
            </w:r>
          </w:p>
        </w:tc>
        <w:tc>
          <w:tcPr>
            <w:tcW w:w="5809" w:type="dxa"/>
            <w:vAlign w:val="top"/>
          </w:tcPr>
          <w:p w14:paraId="19DA8B2E">
            <w:pPr>
              <w:pStyle w:val="17"/>
              <w:spacing w:before="82" w:line="265" w:lineRule="auto"/>
              <w:ind w:left="12" w:right="2" w:firstLine="11"/>
              <w:rPr>
                <w:rFonts w:hint="eastAsia" w:ascii="宋体" w:hAnsi="宋体" w:eastAsia="宋体" w:cs="宋体"/>
                <w:color w:val="auto"/>
              </w:rPr>
            </w:pPr>
            <w:r>
              <w:rPr>
                <w:rFonts w:hint="eastAsia" w:ascii="宋体" w:hAnsi="宋体" w:eastAsia="宋体" w:cs="宋体"/>
                <w:color w:val="auto"/>
              </w:rPr>
              <w:t>1.本项目拟采用政采云不见面开标系统进行开评标，投</w:t>
            </w:r>
            <w:r>
              <w:rPr>
                <w:rFonts w:hint="eastAsia" w:ascii="宋体" w:hAnsi="宋体" w:eastAsia="宋体" w:cs="宋体"/>
                <w:color w:val="auto"/>
                <w:spacing w:val="18"/>
              </w:rPr>
              <w:t xml:space="preserve"> </w:t>
            </w:r>
            <w:r>
              <w:rPr>
                <w:rFonts w:hint="eastAsia" w:ascii="宋体" w:hAnsi="宋体" w:eastAsia="宋体" w:cs="宋体"/>
                <w:color w:val="auto"/>
                <w:spacing w:val="1"/>
              </w:rPr>
              <w:t>标人制作电子投标文件时须进行加密。不可涂改并在规</w:t>
            </w:r>
            <w:r>
              <w:rPr>
                <w:rFonts w:hint="eastAsia" w:ascii="宋体" w:hAnsi="宋体" w:eastAsia="宋体" w:cs="宋体"/>
                <w:color w:val="auto"/>
                <w:spacing w:val="5"/>
              </w:rPr>
              <w:t xml:space="preserve"> </w:t>
            </w:r>
            <w:r>
              <w:rPr>
                <w:rFonts w:hint="eastAsia" w:ascii="宋体" w:hAnsi="宋体" w:eastAsia="宋体" w:cs="宋体"/>
                <w:color w:val="auto"/>
                <w:spacing w:val="1"/>
              </w:rPr>
              <w:t>定加盖公章处加盖电子公章，否则投标文件按无效响应</w:t>
            </w:r>
            <w:r>
              <w:rPr>
                <w:rFonts w:hint="eastAsia" w:ascii="宋体" w:hAnsi="宋体" w:eastAsia="宋体" w:cs="宋体"/>
                <w:color w:val="auto"/>
                <w:spacing w:val="5"/>
              </w:rPr>
              <w:t xml:space="preserve"> </w:t>
            </w:r>
            <w:r>
              <w:rPr>
                <w:rFonts w:hint="eastAsia" w:ascii="宋体" w:hAnsi="宋体" w:eastAsia="宋体" w:cs="宋体"/>
                <w:color w:val="auto"/>
                <w:spacing w:val="-6"/>
              </w:rPr>
              <w:t>处理。</w:t>
            </w:r>
          </w:p>
          <w:p w14:paraId="5ABBAA0A">
            <w:pPr>
              <w:pStyle w:val="17"/>
              <w:spacing w:before="61" w:line="259" w:lineRule="auto"/>
              <w:ind w:left="12" w:hanging="4"/>
              <w:rPr>
                <w:rFonts w:hint="eastAsia" w:ascii="宋体" w:hAnsi="宋体" w:eastAsia="宋体" w:cs="宋体"/>
                <w:color w:val="auto"/>
              </w:rPr>
            </w:pPr>
            <w:r>
              <w:rPr>
                <w:rFonts w:hint="eastAsia" w:ascii="宋体" w:hAnsi="宋体" w:eastAsia="宋体" w:cs="宋体"/>
                <w:color w:val="auto"/>
                <w:spacing w:val="7"/>
              </w:rPr>
              <w:t>2.不分册装订</w:t>
            </w:r>
            <w:r>
              <w:rPr>
                <w:rFonts w:hint="eastAsia" w:ascii="宋体" w:hAnsi="宋体" w:eastAsia="宋体" w:cs="宋体"/>
                <w:color w:val="auto"/>
                <w:spacing w:val="-67"/>
              </w:rPr>
              <w:t xml:space="preserve"> </w:t>
            </w:r>
            <w:r>
              <w:rPr>
                <w:rFonts w:hint="eastAsia" w:ascii="宋体" w:hAnsi="宋体" w:eastAsia="宋体" w:cs="宋体"/>
                <w:color w:val="auto"/>
                <w:spacing w:val="7"/>
              </w:rPr>
              <w:t>，应采用</w:t>
            </w:r>
            <w:r>
              <w:rPr>
                <w:rFonts w:hint="eastAsia" w:ascii="宋体" w:hAnsi="宋体" w:eastAsia="宋体" w:cs="宋体"/>
                <w:color w:val="auto"/>
                <w:spacing w:val="-37"/>
              </w:rPr>
              <w:t xml:space="preserve"> </w:t>
            </w:r>
            <w:r>
              <w:rPr>
                <w:rFonts w:hint="eastAsia" w:ascii="宋体" w:hAnsi="宋体" w:eastAsia="宋体" w:cs="宋体"/>
                <w:color w:val="auto"/>
                <w:spacing w:val="7"/>
              </w:rPr>
              <w:t>A4</w:t>
            </w:r>
            <w:r>
              <w:rPr>
                <w:rFonts w:hint="eastAsia" w:ascii="宋体" w:hAnsi="宋体" w:eastAsia="宋体" w:cs="宋体"/>
                <w:color w:val="auto"/>
                <w:spacing w:val="-22"/>
              </w:rPr>
              <w:t xml:space="preserve"> </w:t>
            </w:r>
            <w:r>
              <w:rPr>
                <w:rFonts w:hint="eastAsia" w:ascii="宋体" w:hAnsi="宋体" w:eastAsia="宋体" w:cs="宋体"/>
                <w:color w:val="auto"/>
                <w:spacing w:val="7"/>
              </w:rPr>
              <w:t>纸印刷</w:t>
            </w:r>
            <w:r>
              <w:rPr>
                <w:rFonts w:hint="eastAsia" w:ascii="宋体" w:hAnsi="宋体" w:eastAsia="宋体" w:cs="宋体"/>
                <w:color w:val="auto"/>
                <w:spacing w:val="-68"/>
              </w:rPr>
              <w:t xml:space="preserve"> </w:t>
            </w:r>
            <w:r>
              <w:rPr>
                <w:rFonts w:hint="eastAsia" w:ascii="宋体" w:hAnsi="宋体" w:eastAsia="宋体" w:cs="宋体"/>
                <w:color w:val="auto"/>
                <w:spacing w:val="7"/>
              </w:rPr>
              <w:t>，装订（胶装）</w:t>
            </w:r>
            <w:r>
              <w:rPr>
                <w:rFonts w:hint="eastAsia" w:ascii="宋体" w:hAnsi="宋体" w:eastAsia="宋体" w:cs="宋体"/>
                <w:color w:val="auto"/>
                <w:spacing w:val="-59"/>
              </w:rPr>
              <w:t xml:space="preserve"> </w:t>
            </w:r>
            <w:r>
              <w:rPr>
                <w:rFonts w:hint="eastAsia" w:ascii="宋体" w:hAnsi="宋体" w:eastAsia="宋体" w:cs="宋体"/>
                <w:color w:val="auto"/>
                <w:spacing w:val="7"/>
              </w:rPr>
              <w:t>成</w:t>
            </w:r>
            <w:r>
              <w:rPr>
                <w:rFonts w:hint="eastAsia" w:ascii="宋体" w:hAnsi="宋体" w:eastAsia="宋体" w:cs="宋体"/>
                <w:color w:val="auto"/>
              </w:rPr>
              <w:t xml:space="preserve"> </w:t>
            </w:r>
            <w:r>
              <w:rPr>
                <w:rFonts w:hint="eastAsia" w:ascii="宋体" w:hAnsi="宋体" w:eastAsia="宋体" w:cs="宋体"/>
                <w:color w:val="auto"/>
                <w:spacing w:val="7"/>
              </w:rPr>
              <w:t>册，编制目录和页码，不得采用活页装订。A4</w:t>
            </w:r>
            <w:r>
              <w:rPr>
                <w:rFonts w:hint="eastAsia" w:ascii="宋体" w:hAnsi="宋体" w:eastAsia="宋体" w:cs="宋体"/>
                <w:color w:val="auto"/>
                <w:spacing w:val="-18"/>
              </w:rPr>
              <w:t xml:space="preserve"> </w:t>
            </w:r>
            <w:r>
              <w:rPr>
                <w:rFonts w:hint="eastAsia" w:ascii="宋体" w:hAnsi="宋体" w:eastAsia="宋体" w:cs="宋体"/>
                <w:color w:val="auto"/>
                <w:spacing w:val="7"/>
              </w:rPr>
              <w:t>纸面大</w:t>
            </w:r>
            <w:r>
              <w:rPr>
                <w:rFonts w:hint="eastAsia" w:ascii="宋体" w:hAnsi="宋体" w:eastAsia="宋体" w:cs="宋体"/>
                <w:color w:val="auto"/>
              </w:rPr>
              <w:t xml:space="preserve"> </w:t>
            </w:r>
            <w:r>
              <w:rPr>
                <w:rFonts w:hint="eastAsia" w:ascii="宋体" w:hAnsi="宋体" w:eastAsia="宋体" w:cs="宋体"/>
                <w:color w:val="auto"/>
                <w:spacing w:val="-1"/>
              </w:rPr>
              <w:t>小，左、下侧对齐，左侧胶装成册。</w:t>
            </w:r>
          </w:p>
          <w:p w14:paraId="4214672F">
            <w:pPr>
              <w:pStyle w:val="17"/>
              <w:spacing w:before="71" w:line="222" w:lineRule="auto"/>
              <w:ind w:left="10"/>
              <w:rPr>
                <w:rFonts w:hint="eastAsia" w:ascii="宋体" w:hAnsi="宋体" w:eastAsia="宋体" w:cs="宋体"/>
                <w:color w:val="auto"/>
              </w:rPr>
            </w:pPr>
            <w:r>
              <w:rPr>
                <w:rFonts w:hint="eastAsia" w:ascii="宋体" w:hAnsi="宋体" w:eastAsia="宋体" w:cs="宋体"/>
                <w:color w:val="auto"/>
                <w:spacing w:val="-1"/>
              </w:rPr>
              <w:t>3.响应文件分技术文件、商务文件。</w:t>
            </w:r>
          </w:p>
          <w:p w14:paraId="7102883A">
            <w:pPr>
              <w:pStyle w:val="17"/>
              <w:spacing w:before="71" w:line="258" w:lineRule="auto"/>
              <w:ind w:left="12" w:right="2" w:hanging="8"/>
              <w:rPr>
                <w:rFonts w:hint="eastAsia" w:ascii="宋体" w:hAnsi="宋体" w:eastAsia="宋体" w:cs="宋体"/>
                <w:color w:val="auto"/>
              </w:rPr>
            </w:pPr>
            <w:r>
              <w:rPr>
                <w:rFonts w:hint="eastAsia" w:ascii="宋体" w:hAnsi="宋体" w:eastAsia="宋体" w:cs="宋体"/>
                <w:color w:val="auto"/>
                <w:spacing w:val="1"/>
              </w:rPr>
              <w:t>4.响应文件内容。供应商应按照招标文件的要求编写响</w:t>
            </w:r>
            <w:r>
              <w:rPr>
                <w:rFonts w:hint="eastAsia" w:ascii="宋体" w:hAnsi="宋体" w:eastAsia="宋体" w:cs="宋体"/>
                <w:color w:val="auto"/>
                <w:spacing w:val="11"/>
              </w:rPr>
              <w:t xml:space="preserve"> </w:t>
            </w:r>
            <w:r>
              <w:rPr>
                <w:rFonts w:hint="eastAsia" w:ascii="宋体" w:hAnsi="宋体" w:eastAsia="宋体" w:cs="宋体"/>
                <w:color w:val="auto"/>
                <w:spacing w:val="1"/>
              </w:rPr>
              <w:t>应文件；对招标文件要求填写的表格或者资料不得缺少</w:t>
            </w:r>
            <w:r>
              <w:rPr>
                <w:rFonts w:hint="eastAsia" w:ascii="宋体" w:hAnsi="宋体" w:eastAsia="宋体" w:cs="宋体"/>
                <w:color w:val="auto"/>
                <w:spacing w:val="4"/>
              </w:rPr>
              <w:t xml:space="preserve"> </w:t>
            </w:r>
            <w:r>
              <w:rPr>
                <w:rFonts w:hint="eastAsia" w:ascii="宋体" w:hAnsi="宋体" w:eastAsia="宋体" w:cs="宋体"/>
                <w:color w:val="auto"/>
                <w:spacing w:val="-2"/>
              </w:rPr>
              <w:t>或者留空，响应文件不得加行。</w:t>
            </w:r>
          </w:p>
          <w:p w14:paraId="00ACEB5B">
            <w:pPr>
              <w:pStyle w:val="17"/>
              <w:spacing w:before="73" w:line="249" w:lineRule="auto"/>
              <w:ind w:left="11" w:right="2" w:hanging="1"/>
              <w:rPr>
                <w:rFonts w:hint="eastAsia" w:ascii="宋体" w:hAnsi="宋体" w:eastAsia="宋体" w:cs="宋体"/>
                <w:color w:val="auto"/>
              </w:rPr>
            </w:pPr>
            <w:r>
              <w:rPr>
                <w:rFonts w:hint="eastAsia" w:ascii="宋体" w:hAnsi="宋体" w:eastAsia="宋体" w:cs="宋体"/>
                <w:color w:val="auto"/>
                <w:spacing w:val="-1"/>
              </w:rPr>
              <w:t>5.响应文件应编制目录，</w:t>
            </w:r>
            <w:r>
              <w:rPr>
                <w:rFonts w:hint="eastAsia" w:ascii="宋体" w:hAnsi="宋体" w:eastAsia="宋体" w:cs="宋体"/>
                <w:color w:val="auto"/>
                <w:spacing w:val="-59"/>
              </w:rPr>
              <w:t xml:space="preserve"> </w:t>
            </w:r>
            <w:r>
              <w:rPr>
                <w:rFonts w:hint="eastAsia" w:ascii="宋体" w:hAnsi="宋体" w:eastAsia="宋体" w:cs="宋体"/>
                <w:color w:val="auto"/>
                <w:spacing w:val="-1"/>
              </w:rPr>
              <w:t>目录、内容标注连</w:t>
            </w:r>
            <w:r>
              <w:rPr>
                <w:rFonts w:hint="eastAsia" w:ascii="宋体" w:hAnsi="宋体" w:eastAsia="宋体" w:cs="宋体"/>
                <w:color w:val="auto"/>
                <w:spacing w:val="-2"/>
              </w:rPr>
              <w:t>续页码，页</w:t>
            </w:r>
            <w:r>
              <w:rPr>
                <w:rFonts w:hint="eastAsia" w:ascii="宋体" w:hAnsi="宋体" w:eastAsia="宋体" w:cs="宋体"/>
                <w:color w:val="auto"/>
              </w:rPr>
              <w:t xml:space="preserve"> </w:t>
            </w:r>
            <w:r>
              <w:rPr>
                <w:rFonts w:hint="eastAsia" w:ascii="宋体" w:hAnsi="宋体" w:eastAsia="宋体" w:cs="宋体"/>
                <w:color w:val="auto"/>
                <w:spacing w:val="-1"/>
              </w:rPr>
              <w:t>码从目录编起，标注于页面底部居中位置。</w:t>
            </w:r>
          </w:p>
          <w:p w14:paraId="6BE6D5F8">
            <w:pPr>
              <w:pStyle w:val="17"/>
              <w:spacing w:before="72" w:line="204" w:lineRule="auto"/>
              <w:ind w:left="7" w:leftChars="0"/>
              <w:rPr>
                <w:rFonts w:hint="eastAsia" w:ascii="宋体" w:hAnsi="宋体" w:eastAsia="宋体" w:cs="宋体"/>
                <w:color w:val="auto"/>
                <w:spacing w:val="-6"/>
              </w:rPr>
            </w:pPr>
            <w:r>
              <w:rPr>
                <w:rFonts w:hint="eastAsia" w:ascii="宋体" w:hAnsi="宋体" w:eastAsia="宋体" w:cs="宋体"/>
                <w:color w:val="auto"/>
                <w:spacing w:val="-1"/>
              </w:rPr>
              <w:t>6.供应商中标后应按要求提供纸质响应文件。</w:t>
            </w:r>
          </w:p>
        </w:tc>
      </w:tr>
      <w:tr w14:paraId="314E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FB2F56A">
            <w:pPr>
              <w:spacing w:line="257" w:lineRule="auto"/>
              <w:rPr>
                <w:rFonts w:hint="eastAsia" w:ascii="宋体" w:hAnsi="宋体" w:eastAsia="宋体" w:cs="宋体"/>
                <w:color w:val="auto"/>
                <w:sz w:val="21"/>
              </w:rPr>
            </w:pPr>
          </w:p>
          <w:p w14:paraId="4A69E64E">
            <w:pPr>
              <w:spacing w:line="257" w:lineRule="auto"/>
              <w:rPr>
                <w:rFonts w:hint="eastAsia" w:ascii="宋体" w:hAnsi="宋体" w:eastAsia="宋体" w:cs="宋体"/>
                <w:color w:val="auto"/>
                <w:sz w:val="21"/>
              </w:rPr>
            </w:pPr>
          </w:p>
          <w:p w14:paraId="7D060179">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25</w:t>
            </w:r>
          </w:p>
        </w:tc>
        <w:tc>
          <w:tcPr>
            <w:tcW w:w="2583" w:type="dxa"/>
            <w:vAlign w:val="top"/>
          </w:tcPr>
          <w:p w14:paraId="537F6A63">
            <w:pPr>
              <w:spacing w:line="374" w:lineRule="auto"/>
              <w:rPr>
                <w:rFonts w:hint="eastAsia" w:ascii="宋体" w:hAnsi="宋体" w:eastAsia="宋体" w:cs="宋体"/>
                <w:color w:val="auto"/>
                <w:sz w:val="21"/>
              </w:rPr>
            </w:pPr>
          </w:p>
          <w:p w14:paraId="6A250CAA">
            <w:pPr>
              <w:pStyle w:val="17"/>
              <w:spacing w:before="78" w:line="222" w:lineRule="auto"/>
              <w:ind w:left="69"/>
              <w:rPr>
                <w:rFonts w:hint="eastAsia" w:ascii="宋体" w:hAnsi="宋体" w:eastAsia="宋体" w:cs="宋体"/>
                <w:color w:val="auto"/>
              </w:rPr>
            </w:pPr>
            <w:r>
              <w:rPr>
                <w:rFonts w:hint="eastAsia" w:ascii="宋体" w:hAnsi="宋体" w:eastAsia="宋体" w:cs="宋体"/>
                <w:color w:val="auto"/>
                <w:spacing w:val="9"/>
              </w:rPr>
              <w:t>★</w:t>
            </w:r>
            <w:r>
              <w:rPr>
                <w:rFonts w:hint="eastAsia" w:ascii="宋体" w:hAnsi="宋体" w:eastAsia="宋体" w:cs="宋体"/>
                <w:color w:val="auto"/>
                <w:spacing w:val="-36"/>
              </w:rPr>
              <w:t xml:space="preserve"> </w:t>
            </w:r>
            <w:r>
              <w:rPr>
                <w:rFonts w:hint="eastAsia" w:ascii="宋体" w:hAnsi="宋体" w:eastAsia="宋体" w:cs="宋体"/>
                <w:color w:val="auto"/>
                <w:spacing w:val="9"/>
              </w:rPr>
              <w:t>响应文件签署和盖</w:t>
            </w:r>
          </w:p>
          <w:p w14:paraId="1871874E">
            <w:pPr>
              <w:pStyle w:val="17"/>
              <w:spacing w:before="61" w:line="222" w:lineRule="auto"/>
              <w:ind w:left="1132" w:leftChars="0"/>
              <w:rPr>
                <w:rFonts w:hint="eastAsia" w:ascii="宋体" w:hAnsi="宋体" w:eastAsia="宋体" w:cs="宋体"/>
                <w:color w:val="auto"/>
                <w:spacing w:val="-4"/>
              </w:rPr>
            </w:pPr>
            <w:r>
              <w:rPr>
                <w:rFonts w:hint="eastAsia" w:ascii="宋体" w:hAnsi="宋体" w:eastAsia="宋体" w:cs="宋体"/>
                <w:color w:val="auto"/>
              </w:rPr>
              <w:t>章</w:t>
            </w:r>
          </w:p>
        </w:tc>
        <w:tc>
          <w:tcPr>
            <w:tcW w:w="5809" w:type="dxa"/>
            <w:vAlign w:val="top"/>
          </w:tcPr>
          <w:p w14:paraId="1479B69F">
            <w:pPr>
              <w:pStyle w:val="17"/>
              <w:spacing w:before="104" w:line="222" w:lineRule="auto"/>
              <w:ind w:left="13"/>
              <w:rPr>
                <w:rFonts w:hint="eastAsia" w:ascii="宋体" w:hAnsi="宋体" w:eastAsia="宋体" w:cs="宋体"/>
                <w:color w:val="auto"/>
              </w:rPr>
            </w:pPr>
            <w:r>
              <w:rPr>
                <w:rFonts w:hint="eastAsia" w:ascii="宋体" w:hAnsi="宋体" w:eastAsia="宋体" w:cs="宋体"/>
                <w:color w:val="auto"/>
                <w:spacing w:val="-4"/>
              </w:rPr>
              <w:t>企业公章；</w:t>
            </w:r>
          </w:p>
          <w:p w14:paraId="56CA078A">
            <w:pPr>
              <w:pStyle w:val="17"/>
              <w:spacing w:before="70" w:line="247" w:lineRule="auto"/>
              <w:ind w:left="12" w:leftChars="0" w:right="1545" w:rightChars="0" w:firstLine="1" w:firstLineChars="0"/>
              <w:rPr>
                <w:rFonts w:hint="eastAsia" w:ascii="宋体" w:hAnsi="宋体" w:eastAsia="宋体" w:cs="宋体"/>
                <w:color w:val="auto"/>
                <w:spacing w:val="-6"/>
              </w:rPr>
            </w:pPr>
            <w:r>
              <w:rPr>
                <w:rFonts w:hint="eastAsia" w:ascii="宋体" w:hAnsi="宋体" w:eastAsia="宋体" w:cs="宋体"/>
                <w:color w:val="auto"/>
                <w:spacing w:val="-5"/>
              </w:rPr>
              <w:t>企业法定代表人签章或授权委托人签字；</w:t>
            </w:r>
            <w:r>
              <w:rPr>
                <w:rFonts w:hint="eastAsia" w:ascii="宋体" w:hAnsi="宋体" w:eastAsia="宋体" w:cs="宋体"/>
                <w:color w:val="auto"/>
                <w:spacing w:val="14"/>
              </w:rPr>
              <w:t xml:space="preserve"> </w:t>
            </w:r>
            <w:r>
              <w:rPr>
                <w:rFonts w:hint="eastAsia" w:ascii="宋体" w:hAnsi="宋体" w:eastAsia="宋体" w:cs="宋体"/>
                <w:color w:val="auto"/>
                <w:spacing w:val="-2"/>
              </w:rPr>
              <w:t>投标文件须逐页加盖企业公章。</w:t>
            </w:r>
          </w:p>
        </w:tc>
      </w:tr>
      <w:tr w14:paraId="54B6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6D862AFC">
            <w:pPr>
              <w:spacing w:line="316" w:lineRule="auto"/>
              <w:rPr>
                <w:rFonts w:hint="eastAsia" w:ascii="宋体" w:hAnsi="宋体" w:eastAsia="宋体" w:cs="宋体"/>
                <w:color w:val="auto"/>
                <w:sz w:val="21"/>
              </w:rPr>
            </w:pPr>
          </w:p>
          <w:p w14:paraId="722427C3">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26</w:t>
            </w:r>
          </w:p>
        </w:tc>
        <w:tc>
          <w:tcPr>
            <w:tcW w:w="2583" w:type="dxa"/>
            <w:vAlign w:val="top"/>
          </w:tcPr>
          <w:p w14:paraId="66E04B84">
            <w:pPr>
              <w:pStyle w:val="17"/>
              <w:spacing w:before="276" w:line="222" w:lineRule="auto"/>
              <w:ind w:left="240" w:leftChars="0"/>
              <w:rPr>
                <w:rFonts w:hint="eastAsia" w:ascii="宋体" w:hAnsi="宋体" w:eastAsia="宋体" w:cs="宋体"/>
                <w:color w:val="auto"/>
                <w:spacing w:val="-4"/>
              </w:rPr>
            </w:pPr>
            <w:r>
              <w:rPr>
                <w:rFonts w:hint="eastAsia" w:ascii="宋体" w:hAnsi="宋体" w:eastAsia="宋体" w:cs="宋体"/>
                <w:color w:val="auto"/>
                <w:spacing w:val="-5"/>
              </w:rPr>
              <w:t>响应文件份数及要求</w:t>
            </w:r>
          </w:p>
        </w:tc>
        <w:tc>
          <w:tcPr>
            <w:tcW w:w="5809" w:type="dxa"/>
            <w:vAlign w:val="top"/>
          </w:tcPr>
          <w:p w14:paraId="3F2EC966">
            <w:pPr>
              <w:pStyle w:val="17"/>
              <w:spacing w:before="83" w:line="241" w:lineRule="auto"/>
              <w:ind w:right="57" w:rightChars="0" w:firstLine="16" w:firstLineChars="0"/>
              <w:rPr>
                <w:rFonts w:hint="eastAsia" w:ascii="宋体" w:hAnsi="宋体" w:eastAsia="宋体" w:cs="宋体"/>
                <w:color w:val="auto"/>
              </w:rPr>
            </w:pPr>
            <w:r>
              <w:rPr>
                <w:rFonts w:hint="eastAsia" w:ascii="宋体" w:hAnsi="宋体" w:eastAsia="宋体" w:cs="宋体"/>
                <w:color w:val="auto"/>
                <w:spacing w:val="-2"/>
              </w:rPr>
              <w:t>纸质响应文件应一式肆份：其中正本壹份，副本叁份，</w:t>
            </w:r>
            <w:r>
              <w:rPr>
                <w:rFonts w:hint="eastAsia" w:ascii="宋体" w:hAnsi="宋体" w:eastAsia="宋体" w:cs="宋体"/>
                <w:color w:val="auto"/>
                <w:spacing w:val="18"/>
              </w:rPr>
              <w:t xml:space="preserve"> </w:t>
            </w:r>
            <w:r>
              <w:rPr>
                <w:rFonts w:hint="eastAsia" w:ascii="宋体" w:hAnsi="宋体" w:eastAsia="宋体" w:cs="宋体"/>
                <w:color w:val="auto"/>
              </w:rPr>
              <w:t>U</w:t>
            </w:r>
            <w:r>
              <w:rPr>
                <w:rFonts w:hint="eastAsia" w:ascii="宋体" w:hAnsi="宋体" w:eastAsia="宋体" w:cs="宋体"/>
                <w:color w:val="auto"/>
                <w:spacing w:val="-35"/>
              </w:rPr>
              <w:t xml:space="preserve"> </w:t>
            </w:r>
            <w:r>
              <w:rPr>
                <w:rFonts w:hint="eastAsia" w:ascii="宋体" w:hAnsi="宋体" w:eastAsia="宋体" w:cs="宋体"/>
                <w:color w:val="auto"/>
              </w:rPr>
              <w:t>盘</w:t>
            </w:r>
            <w:r>
              <w:rPr>
                <w:rFonts w:hint="eastAsia" w:ascii="宋体" w:hAnsi="宋体" w:eastAsia="宋体" w:cs="宋体"/>
                <w:color w:val="auto"/>
                <w:spacing w:val="-52"/>
              </w:rPr>
              <w:t xml:space="preserve"> </w:t>
            </w:r>
            <w:r>
              <w:rPr>
                <w:rFonts w:hint="eastAsia" w:ascii="宋体" w:hAnsi="宋体" w:eastAsia="宋体" w:cs="宋体"/>
                <w:color w:val="auto"/>
              </w:rPr>
              <w:t>4</w:t>
            </w:r>
            <w:r>
              <w:rPr>
                <w:rFonts w:hint="eastAsia" w:ascii="宋体" w:hAnsi="宋体" w:eastAsia="宋体" w:cs="宋体"/>
                <w:color w:val="auto"/>
                <w:spacing w:val="-44"/>
              </w:rPr>
              <w:t xml:space="preserve"> </w:t>
            </w:r>
            <w:r>
              <w:rPr>
                <w:rFonts w:hint="eastAsia" w:ascii="宋体" w:hAnsi="宋体" w:eastAsia="宋体" w:cs="宋体"/>
                <w:color w:val="auto"/>
              </w:rPr>
              <w:t>份</w:t>
            </w:r>
            <w:r>
              <w:rPr>
                <w:rFonts w:hint="eastAsia" w:ascii="宋体" w:hAnsi="宋体" w:eastAsia="宋体" w:cs="宋体"/>
                <w:color w:val="auto"/>
                <w:spacing w:val="-34"/>
              </w:rPr>
              <w:t>，（</w:t>
            </w:r>
            <w:r>
              <w:rPr>
                <w:rFonts w:hint="eastAsia" w:ascii="宋体" w:hAnsi="宋体" w:eastAsia="宋体" w:cs="宋体"/>
                <w:color w:val="auto"/>
              </w:rPr>
              <w:t>正本盖章扫描件，PDF</w:t>
            </w:r>
            <w:r>
              <w:rPr>
                <w:rFonts w:hint="eastAsia" w:ascii="宋体" w:hAnsi="宋体" w:eastAsia="宋体" w:cs="宋体"/>
                <w:color w:val="auto"/>
                <w:spacing w:val="-45"/>
              </w:rPr>
              <w:t xml:space="preserve"> </w:t>
            </w:r>
            <w:r>
              <w:rPr>
                <w:rFonts w:hint="eastAsia" w:ascii="宋体" w:hAnsi="宋体" w:eastAsia="宋体" w:cs="宋体"/>
                <w:color w:val="auto"/>
              </w:rPr>
              <w:t>格式）。</w:t>
            </w:r>
          </w:p>
          <w:p w14:paraId="086F4F1D">
            <w:pPr>
              <w:pStyle w:val="17"/>
              <w:spacing w:before="83" w:line="241" w:lineRule="auto"/>
              <w:ind w:right="57" w:rightChars="0" w:firstLine="16" w:firstLineChars="0"/>
              <w:rPr>
                <w:rFonts w:hint="eastAsia" w:ascii="宋体" w:hAnsi="宋体" w:eastAsia="宋体" w:cs="宋体"/>
                <w:color w:val="auto"/>
              </w:rPr>
            </w:pPr>
            <w:r>
              <w:rPr>
                <w:rFonts w:hint="eastAsia" w:ascii="宋体" w:hAnsi="宋体" w:eastAsia="宋体" w:cs="宋体"/>
                <w:color w:val="auto"/>
                <w:spacing w:val="1"/>
              </w:rPr>
              <w:t>招标结束后，需提供纸质版投标文件，所有供应商按采</w:t>
            </w:r>
            <w:r>
              <w:rPr>
                <w:rFonts w:hint="eastAsia" w:ascii="宋体" w:hAnsi="宋体" w:eastAsia="宋体" w:cs="宋体"/>
                <w:color w:val="auto"/>
                <w:spacing w:val="5"/>
              </w:rPr>
              <w:t xml:space="preserve"> </w:t>
            </w:r>
            <w:r>
              <w:rPr>
                <w:rFonts w:hint="eastAsia" w:ascii="宋体" w:hAnsi="宋体" w:eastAsia="宋体" w:cs="宋体"/>
                <w:color w:val="auto"/>
                <w:spacing w:val="-2"/>
              </w:rPr>
              <w:t>购人要求提供纸质版响应文件。</w:t>
            </w:r>
          </w:p>
        </w:tc>
      </w:tr>
      <w:tr w14:paraId="3C96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70" w:type="dxa"/>
            <w:vAlign w:val="top"/>
          </w:tcPr>
          <w:p w14:paraId="01F5B43F">
            <w:pPr>
              <w:spacing w:line="313" w:lineRule="auto"/>
              <w:rPr>
                <w:rFonts w:hint="eastAsia" w:ascii="宋体" w:hAnsi="宋体" w:eastAsia="宋体" w:cs="宋体"/>
                <w:color w:val="auto"/>
                <w:sz w:val="21"/>
              </w:rPr>
            </w:pPr>
          </w:p>
          <w:p w14:paraId="61700B9D">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27</w:t>
            </w:r>
          </w:p>
        </w:tc>
        <w:tc>
          <w:tcPr>
            <w:tcW w:w="2583" w:type="dxa"/>
            <w:vAlign w:val="top"/>
          </w:tcPr>
          <w:p w14:paraId="667FAC09">
            <w:pPr>
              <w:pStyle w:val="17"/>
              <w:spacing w:before="273" w:line="222" w:lineRule="auto"/>
              <w:ind w:left="298" w:leftChars="0"/>
              <w:rPr>
                <w:rFonts w:hint="eastAsia" w:ascii="宋体" w:hAnsi="宋体" w:eastAsia="宋体" w:cs="宋体"/>
                <w:color w:val="auto"/>
                <w:spacing w:val="-4"/>
              </w:rPr>
            </w:pPr>
            <w:r>
              <w:rPr>
                <w:rFonts w:hint="eastAsia" w:ascii="宋体" w:hAnsi="宋体" w:eastAsia="宋体" w:cs="宋体"/>
                <w:color w:val="auto"/>
                <w:spacing w:val="-5"/>
              </w:rPr>
              <w:t>响应文件密封和标记</w:t>
            </w:r>
          </w:p>
        </w:tc>
        <w:tc>
          <w:tcPr>
            <w:tcW w:w="5809" w:type="dxa"/>
            <w:vAlign w:val="top"/>
          </w:tcPr>
          <w:p w14:paraId="26766808">
            <w:pPr>
              <w:pStyle w:val="17"/>
              <w:spacing w:before="80" w:line="242" w:lineRule="auto"/>
              <w:ind w:left="13" w:leftChars="0" w:right="2" w:rightChars="0" w:firstLine="1" w:firstLineChars="0"/>
              <w:rPr>
                <w:rFonts w:hint="eastAsia" w:ascii="宋体" w:hAnsi="宋体" w:eastAsia="宋体" w:cs="宋体"/>
                <w:color w:val="auto"/>
                <w:spacing w:val="-6"/>
              </w:rPr>
            </w:pPr>
            <w:r>
              <w:rPr>
                <w:rFonts w:hint="eastAsia" w:ascii="宋体" w:hAnsi="宋体" w:eastAsia="宋体" w:cs="宋体"/>
                <w:color w:val="auto"/>
                <w:spacing w:val="11"/>
              </w:rPr>
              <w:t>本项目实行电子招投标，投标单位不用现场投标，按</w:t>
            </w:r>
            <w:r>
              <w:rPr>
                <w:rFonts w:hint="eastAsia" w:ascii="宋体" w:hAnsi="宋体" w:eastAsia="宋体" w:cs="宋体"/>
                <w:color w:val="auto"/>
                <w:spacing w:val="12"/>
              </w:rPr>
              <w:t xml:space="preserve"> </w:t>
            </w:r>
            <w:r>
              <w:rPr>
                <w:rFonts w:hint="eastAsia" w:ascii="宋体" w:hAnsi="宋体" w:eastAsia="宋体" w:cs="宋体"/>
                <w:color w:val="auto"/>
                <w:spacing w:val="-2"/>
              </w:rPr>
              <w:t>规定时间上传电子投标书即可。</w:t>
            </w:r>
          </w:p>
        </w:tc>
      </w:tr>
      <w:tr w14:paraId="121A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395D017B">
            <w:pPr>
              <w:spacing w:line="384" w:lineRule="auto"/>
              <w:rPr>
                <w:rFonts w:hint="eastAsia" w:ascii="宋体" w:hAnsi="宋体" w:eastAsia="宋体" w:cs="宋体"/>
                <w:color w:val="auto"/>
                <w:sz w:val="21"/>
              </w:rPr>
            </w:pPr>
          </w:p>
          <w:p w14:paraId="457D689C">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28</w:t>
            </w:r>
          </w:p>
        </w:tc>
        <w:tc>
          <w:tcPr>
            <w:tcW w:w="2583" w:type="dxa"/>
            <w:vAlign w:val="top"/>
          </w:tcPr>
          <w:p w14:paraId="795F773E">
            <w:pPr>
              <w:pStyle w:val="17"/>
              <w:spacing w:before="196" w:line="222" w:lineRule="auto"/>
              <w:ind w:left="137"/>
              <w:rPr>
                <w:rFonts w:hint="eastAsia" w:ascii="宋体" w:hAnsi="宋体" w:eastAsia="宋体" w:cs="宋体"/>
                <w:color w:val="auto"/>
              </w:rPr>
            </w:pPr>
            <w:r>
              <w:rPr>
                <w:rFonts w:hint="eastAsia" w:ascii="宋体" w:hAnsi="宋体" w:eastAsia="宋体" w:cs="宋体"/>
                <w:color w:val="auto"/>
                <w:spacing w:val="16"/>
              </w:rPr>
              <w:t>递交响应文件截止时</w:t>
            </w:r>
          </w:p>
          <w:p w14:paraId="2646A3A8">
            <w:pPr>
              <w:pStyle w:val="17"/>
              <w:spacing w:before="63" w:line="223" w:lineRule="auto"/>
              <w:ind w:left="1222" w:leftChars="0"/>
              <w:rPr>
                <w:rFonts w:hint="eastAsia" w:ascii="宋体" w:hAnsi="宋体" w:eastAsia="宋体" w:cs="宋体"/>
                <w:color w:val="auto"/>
                <w:spacing w:val="-4"/>
              </w:rPr>
            </w:pPr>
            <w:r>
              <w:rPr>
                <w:rFonts w:hint="eastAsia" w:ascii="宋体" w:hAnsi="宋体" w:eastAsia="宋体" w:cs="宋体"/>
                <w:color w:val="auto"/>
              </w:rPr>
              <w:t>间</w:t>
            </w:r>
          </w:p>
        </w:tc>
        <w:tc>
          <w:tcPr>
            <w:tcW w:w="5809" w:type="dxa"/>
            <w:vAlign w:val="top"/>
          </w:tcPr>
          <w:p w14:paraId="5C24BCE4">
            <w:pPr>
              <w:pStyle w:val="17"/>
              <w:spacing w:before="153" w:line="222" w:lineRule="auto"/>
              <w:ind w:left="14"/>
              <w:rPr>
                <w:rFonts w:hint="eastAsia" w:ascii="宋体" w:hAnsi="宋体" w:eastAsia="宋体" w:cs="宋体"/>
                <w:color w:val="auto"/>
              </w:rPr>
            </w:pPr>
            <w:r>
              <w:rPr>
                <w:rFonts w:hint="eastAsia" w:ascii="宋体" w:hAnsi="宋体" w:eastAsia="宋体" w:cs="宋体"/>
                <w:color w:val="auto"/>
                <w:spacing w:val="-7"/>
              </w:rPr>
              <w:t>截止时间：202</w:t>
            </w:r>
            <w:r>
              <w:rPr>
                <w:rFonts w:hint="eastAsia" w:ascii="宋体" w:hAnsi="宋体" w:eastAsia="宋体" w:cs="宋体"/>
                <w:color w:val="auto"/>
                <w:spacing w:val="-7"/>
                <w:lang w:val="en-US" w:eastAsia="zh-CN"/>
              </w:rPr>
              <w:t>6</w:t>
            </w:r>
            <w:r>
              <w:rPr>
                <w:rFonts w:hint="eastAsia" w:ascii="宋体" w:hAnsi="宋体" w:eastAsia="宋体" w:cs="宋体"/>
                <w:color w:val="auto"/>
                <w:spacing w:val="-7"/>
              </w:rPr>
              <w:t>年</w:t>
            </w:r>
            <w:r>
              <w:rPr>
                <w:rFonts w:hint="eastAsia" w:ascii="宋体" w:hAnsi="宋体" w:eastAsia="宋体" w:cs="宋体"/>
                <w:color w:val="auto"/>
                <w:spacing w:val="-7"/>
                <w:lang w:val="en-US" w:eastAsia="zh-CN"/>
              </w:rPr>
              <w:t>04</w:t>
            </w:r>
            <w:r>
              <w:rPr>
                <w:rFonts w:hint="eastAsia" w:ascii="宋体" w:hAnsi="宋体" w:eastAsia="宋体" w:cs="宋体"/>
                <w:color w:val="auto"/>
                <w:spacing w:val="-7"/>
              </w:rPr>
              <w:t>月</w:t>
            </w:r>
            <w:r>
              <w:rPr>
                <w:rFonts w:hint="eastAsia" w:ascii="宋体" w:hAnsi="宋体" w:eastAsia="宋体" w:cs="宋体"/>
                <w:color w:val="auto"/>
                <w:spacing w:val="-7"/>
                <w:lang w:val="en-US" w:eastAsia="zh-CN"/>
              </w:rPr>
              <w:t>30</w:t>
            </w:r>
            <w:r>
              <w:rPr>
                <w:rFonts w:hint="eastAsia" w:ascii="宋体" w:hAnsi="宋体" w:eastAsia="宋体" w:cs="宋体"/>
                <w:color w:val="auto"/>
                <w:spacing w:val="-7"/>
              </w:rPr>
              <w:t>日</w:t>
            </w:r>
            <w:r>
              <w:rPr>
                <w:rFonts w:hint="eastAsia" w:ascii="宋体" w:hAnsi="宋体" w:eastAsia="宋体" w:cs="宋体"/>
                <w:color w:val="auto"/>
                <w:spacing w:val="-7"/>
                <w:lang w:val="en-US" w:eastAsia="zh-CN"/>
              </w:rPr>
              <w:t>11</w:t>
            </w:r>
            <w:r>
              <w:rPr>
                <w:rFonts w:hint="eastAsia" w:ascii="宋体" w:hAnsi="宋体" w:eastAsia="宋体" w:cs="宋体"/>
                <w:color w:val="auto"/>
                <w:spacing w:val="-7"/>
              </w:rPr>
              <w:t>点</w:t>
            </w:r>
            <w:r>
              <w:rPr>
                <w:rFonts w:hint="eastAsia" w:ascii="宋体" w:hAnsi="宋体" w:eastAsia="宋体" w:cs="宋体"/>
                <w:color w:val="auto"/>
                <w:spacing w:val="-7"/>
                <w:lang w:val="en-US" w:eastAsia="zh-CN"/>
              </w:rPr>
              <w:t>0</w:t>
            </w:r>
            <w:r>
              <w:rPr>
                <w:rFonts w:hint="eastAsia" w:ascii="宋体" w:hAnsi="宋体" w:eastAsia="宋体" w:cs="宋体"/>
                <w:color w:val="auto"/>
                <w:spacing w:val="-7"/>
              </w:rPr>
              <w:t>0分（北</w:t>
            </w:r>
            <w:r>
              <w:rPr>
                <w:rFonts w:hint="eastAsia" w:ascii="宋体" w:hAnsi="宋体" w:eastAsia="宋体" w:cs="宋体"/>
                <w:color w:val="auto"/>
                <w:spacing w:val="-8"/>
              </w:rPr>
              <w:t>京时间）</w:t>
            </w:r>
          </w:p>
          <w:p w14:paraId="2E7C2963">
            <w:pPr>
              <w:pStyle w:val="17"/>
              <w:spacing w:before="71" w:line="215" w:lineRule="auto"/>
              <w:ind w:left="15" w:leftChars="0"/>
              <w:rPr>
                <w:rFonts w:hint="eastAsia" w:ascii="宋体" w:hAnsi="宋体" w:eastAsia="宋体" w:cs="宋体"/>
                <w:color w:val="auto"/>
                <w:spacing w:val="-6"/>
              </w:rPr>
            </w:pPr>
            <w:r>
              <w:rPr>
                <w:rFonts w:hint="eastAsia" w:ascii="宋体" w:hAnsi="宋体" w:eastAsia="宋体" w:cs="宋体"/>
                <w:color w:val="auto"/>
                <w:spacing w:val="-1"/>
              </w:rPr>
              <w:t>提交响应文件地点:政采云平台（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"https://www.zcygov.com" </w:instrText>
            </w:r>
            <w:r>
              <w:rPr>
                <w:rFonts w:hint="eastAsia" w:ascii="宋体" w:hAnsi="宋体" w:eastAsia="宋体" w:cs="宋体"/>
                <w:color w:val="auto"/>
              </w:rPr>
              <w:fldChar w:fldCharType="separate"/>
            </w:r>
            <w:r>
              <w:rPr>
                <w:rFonts w:hint="eastAsia" w:ascii="宋体" w:hAnsi="宋体" w:eastAsia="宋体" w:cs="宋体"/>
                <w:color w:val="auto"/>
                <w:spacing w:val="-1"/>
              </w:rPr>
              <w:t>www.zcygov.com</w:t>
            </w:r>
            <w:r>
              <w:rPr>
                <w:rFonts w:hint="eastAsia" w:ascii="宋体" w:hAnsi="宋体" w:eastAsia="宋体" w:cs="宋体"/>
                <w:color w:val="auto"/>
                <w:spacing w:val="-1"/>
              </w:rPr>
              <w:fldChar w:fldCharType="end"/>
            </w:r>
            <w:r>
              <w:rPr>
                <w:rFonts w:hint="eastAsia" w:ascii="宋体" w:hAnsi="宋体" w:eastAsia="宋体" w:cs="宋体"/>
                <w:color w:val="auto"/>
                <w:spacing w:val="-1"/>
              </w:rPr>
              <w:t>）</w:t>
            </w:r>
          </w:p>
        </w:tc>
      </w:tr>
      <w:tr w14:paraId="0B60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3BB8A04C">
            <w:pPr>
              <w:spacing w:line="253" w:lineRule="auto"/>
              <w:rPr>
                <w:rFonts w:hint="eastAsia" w:ascii="宋体" w:hAnsi="宋体" w:eastAsia="宋体" w:cs="宋体"/>
                <w:color w:val="auto"/>
                <w:sz w:val="21"/>
              </w:rPr>
            </w:pPr>
          </w:p>
          <w:p w14:paraId="78307B95">
            <w:pPr>
              <w:spacing w:line="253" w:lineRule="auto"/>
              <w:rPr>
                <w:rFonts w:hint="eastAsia" w:ascii="宋体" w:hAnsi="宋体" w:eastAsia="宋体" w:cs="宋体"/>
                <w:color w:val="auto"/>
                <w:sz w:val="21"/>
              </w:rPr>
            </w:pPr>
          </w:p>
          <w:p w14:paraId="01AA06A6">
            <w:pPr>
              <w:spacing w:line="253" w:lineRule="auto"/>
              <w:rPr>
                <w:rFonts w:hint="eastAsia" w:ascii="宋体" w:hAnsi="宋体" w:eastAsia="宋体" w:cs="宋体"/>
                <w:color w:val="auto"/>
                <w:sz w:val="21"/>
              </w:rPr>
            </w:pPr>
          </w:p>
          <w:p w14:paraId="50E8FD04">
            <w:pPr>
              <w:spacing w:line="253" w:lineRule="auto"/>
              <w:rPr>
                <w:rFonts w:hint="eastAsia" w:ascii="宋体" w:hAnsi="宋体" w:eastAsia="宋体" w:cs="宋体"/>
                <w:color w:val="auto"/>
                <w:sz w:val="21"/>
              </w:rPr>
            </w:pPr>
          </w:p>
          <w:p w14:paraId="5AC0BF4D">
            <w:pPr>
              <w:spacing w:line="254" w:lineRule="auto"/>
              <w:rPr>
                <w:rFonts w:hint="eastAsia" w:ascii="宋体" w:hAnsi="宋体" w:eastAsia="宋体" w:cs="宋体"/>
                <w:color w:val="auto"/>
                <w:sz w:val="21"/>
              </w:rPr>
            </w:pPr>
          </w:p>
          <w:p w14:paraId="2C7D8DA4">
            <w:pPr>
              <w:spacing w:line="254" w:lineRule="auto"/>
              <w:rPr>
                <w:rFonts w:hint="eastAsia" w:ascii="宋体" w:hAnsi="宋体" w:eastAsia="宋体" w:cs="宋体"/>
                <w:color w:val="auto"/>
                <w:sz w:val="21"/>
              </w:rPr>
            </w:pPr>
          </w:p>
          <w:p w14:paraId="7D8996CA">
            <w:pPr>
              <w:spacing w:line="254" w:lineRule="auto"/>
              <w:rPr>
                <w:rFonts w:hint="eastAsia" w:ascii="宋体" w:hAnsi="宋体" w:eastAsia="宋体" w:cs="宋体"/>
                <w:color w:val="auto"/>
                <w:sz w:val="21"/>
              </w:rPr>
            </w:pPr>
          </w:p>
          <w:p w14:paraId="5835050C">
            <w:pPr>
              <w:spacing w:line="254" w:lineRule="auto"/>
              <w:rPr>
                <w:rFonts w:hint="eastAsia" w:ascii="宋体" w:hAnsi="宋体" w:eastAsia="宋体" w:cs="宋体"/>
                <w:color w:val="auto"/>
                <w:sz w:val="21"/>
              </w:rPr>
            </w:pPr>
          </w:p>
          <w:p w14:paraId="66E24D04">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29</w:t>
            </w:r>
          </w:p>
        </w:tc>
        <w:tc>
          <w:tcPr>
            <w:tcW w:w="2583" w:type="dxa"/>
            <w:vAlign w:val="top"/>
          </w:tcPr>
          <w:p w14:paraId="1B773A8A">
            <w:pPr>
              <w:rPr>
                <w:rFonts w:hint="eastAsia" w:ascii="宋体" w:hAnsi="宋体" w:eastAsia="宋体" w:cs="宋体"/>
                <w:color w:val="auto"/>
                <w:sz w:val="21"/>
              </w:rPr>
            </w:pPr>
          </w:p>
          <w:p w14:paraId="1DFCFCD1">
            <w:pPr>
              <w:rPr>
                <w:rFonts w:hint="eastAsia" w:ascii="宋体" w:hAnsi="宋体" w:eastAsia="宋体" w:cs="宋体"/>
                <w:color w:val="auto"/>
                <w:sz w:val="21"/>
              </w:rPr>
            </w:pPr>
          </w:p>
          <w:p w14:paraId="432A7BB0">
            <w:pPr>
              <w:rPr>
                <w:rFonts w:hint="eastAsia" w:ascii="宋体" w:hAnsi="宋体" w:eastAsia="宋体" w:cs="宋体"/>
                <w:color w:val="auto"/>
                <w:sz w:val="21"/>
              </w:rPr>
            </w:pPr>
          </w:p>
          <w:p w14:paraId="7DF51FA0">
            <w:pPr>
              <w:spacing w:line="241" w:lineRule="auto"/>
              <w:rPr>
                <w:rFonts w:hint="eastAsia" w:ascii="宋体" w:hAnsi="宋体" w:eastAsia="宋体" w:cs="宋体"/>
                <w:color w:val="auto"/>
                <w:sz w:val="21"/>
              </w:rPr>
            </w:pPr>
          </w:p>
          <w:p w14:paraId="7AF00604">
            <w:pPr>
              <w:spacing w:line="241" w:lineRule="auto"/>
              <w:rPr>
                <w:rFonts w:hint="eastAsia" w:ascii="宋体" w:hAnsi="宋体" w:eastAsia="宋体" w:cs="宋体"/>
                <w:color w:val="auto"/>
                <w:sz w:val="21"/>
              </w:rPr>
            </w:pPr>
          </w:p>
          <w:p w14:paraId="19A3E1BF">
            <w:pPr>
              <w:spacing w:line="241" w:lineRule="auto"/>
              <w:rPr>
                <w:rFonts w:hint="eastAsia" w:ascii="宋体" w:hAnsi="宋体" w:eastAsia="宋体" w:cs="宋体"/>
                <w:color w:val="auto"/>
                <w:sz w:val="21"/>
              </w:rPr>
            </w:pPr>
          </w:p>
          <w:p w14:paraId="77AE15F0">
            <w:pPr>
              <w:spacing w:line="241" w:lineRule="auto"/>
              <w:rPr>
                <w:rFonts w:hint="eastAsia" w:ascii="宋体" w:hAnsi="宋体" w:eastAsia="宋体" w:cs="宋体"/>
                <w:color w:val="auto"/>
                <w:sz w:val="21"/>
              </w:rPr>
            </w:pPr>
          </w:p>
          <w:p w14:paraId="0C4F0055">
            <w:pPr>
              <w:pStyle w:val="17"/>
              <w:spacing w:before="78" w:line="222" w:lineRule="auto"/>
              <w:ind w:left="528" w:leftChars="0"/>
              <w:rPr>
                <w:rFonts w:hint="eastAsia" w:ascii="宋体" w:hAnsi="宋体" w:eastAsia="宋体" w:cs="宋体"/>
                <w:color w:val="auto"/>
                <w:spacing w:val="-4"/>
              </w:rPr>
            </w:pPr>
            <w:r>
              <w:rPr>
                <w:rFonts w:hint="eastAsia" w:ascii="宋体" w:hAnsi="宋体" w:eastAsia="宋体" w:cs="宋体"/>
                <w:color w:val="auto"/>
                <w:spacing w:val="-4"/>
              </w:rPr>
              <w:t>开标时间及地点</w:t>
            </w:r>
          </w:p>
        </w:tc>
        <w:tc>
          <w:tcPr>
            <w:tcW w:w="5809" w:type="dxa"/>
            <w:vAlign w:val="top"/>
          </w:tcPr>
          <w:p w14:paraId="75B879C2">
            <w:pPr>
              <w:pStyle w:val="17"/>
              <w:spacing w:before="81" w:line="222" w:lineRule="auto"/>
              <w:ind w:left="31"/>
              <w:rPr>
                <w:rFonts w:hint="eastAsia" w:ascii="宋体" w:hAnsi="宋体" w:eastAsia="宋体" w:cs="宋体"/>
                <w:color w:val="auto"/>
              </w:rPr>
            </w:pPr>
            <w:r>
              <w:rPr>
                <w:rFonts w:hint="eastAsia" w:ascii="宋体" w:hAnsi="宋体" w:eastAsia="宋体" w:cs="宋体"/>
                <w:color w:val="auto"/>
                <w:spacing w:val="-8"/>
              </w:rPr>
              <w:t>时间：</w:t>
            </w:r>
            <w:r>
              <w:rPr>
                <w:rFonts w:hint="eastAsia" w:ascii="宋体" w:hAnsi="宋体" w:eastAsia="宋体" w:cs="宋体"/>
                <w:color w:val="auto"/>
                <w:spacing w:val="-7"/>
              </w:rPr>
              <w:t>202</w:t>
            </w:r>
            <w:r>
              <w:rPr>
                <w:rFonts w:hint="eastAsia" w:ascii="宋体" w:hAnsi="宋体" w:eastAsia="宋体" w:cs="宋体"/>
                <w:color w:val="auto"/>
                <w:spacing w:val="-7"/>
                <w:lang w:val="en-US" w:eastAsia="zh-CN"/>
              </w:rPr>
              <w:t>6</w:t>
            </w:r>
            <w:r>
              <w:rPr>
                <w:rFonts w:hint="eastAsia" w:ascii="宋体" w:hAnsi="宋体" w:eastAsia="宋体" w:cs="宋体"/>
                <w:color w:val="auto"/>
                <w:spacing w:val="-7"/>
              </w:rPr>
              <w:t>年</w:t>
            </w:r>
            <w:r>
              <w:rPr>
                <w:rFonts w:hint="eastAsia" w:ascii="宋体" w:hAnsi="宋体" w:eastAsia="宋体" w:cs="宋体"/>
                <w:color w:val="auto"/>
                <w:spacing w:val="-7"/>
                <w:lang w:val="en-US" w:eastAsia="zh-CN"/>
              </w:rPr>
              <w:t>04</w:t>
            </w:r>
            <w:r>
              <w:rPr>
                <w:rFonts w:hint="eastAsia" w:ascii="宋体" w:hAnsi="宋体" w:eastAsia="宋体" w:cs="宋体"/>
                <w:color w:val="auto"/>
                <w:spacing w:val="-7"/>
              </w:rPr>
              <w:t>月</w:t>
            </w:r>
            <w:r>
              <w:rPr>
                <w:rFonts w:hint="eastAsia" w:ascii="宋体" w:hAnsi="宋体" w:eastAsia="宋体" w:cs="宋体"/>
                <w:color w:val="auto"/>
                <w:spacing w:val="-7"/>
                <w:lang w:val="en-US" w:eastAsia="zh-CN"/>
              </w:rPr>
              <w:t>30</w:t>
            </w:r>
            <w:r>
              <w:rPr>
                <w:rFonts w:hint="eastAsia" w:ascii="宋体" w:hAnsi="宋体" w:eastAsia="宋体" w:cs="宋体"/>
                <w:color w:val="auto"/>
                <w:spacing w:val="-7"/>
              </w:rPr>
              <w:t>日</w:t>
            </w:r>
            <w:r>
              <w:rPr>
                <w:rFonts w:hint="eastAsia" w:ascii="宋体" w:hAnsi="宋体" w:eastAsia="宋体" w:cs="宋体"/>
                <w:color w:val="auto"/>
                <w:spacing w:val="-7"/>
                <w:lang w:val="en-US" w:eastAsia="zh-CN"/>
              </w:rPr>
              <w:t>11</w:t>
            </w:r>
            <w:r>
              <w:rPr>
                <w:rFonts w:hint="eastAsia" w:ascii="宋体" w:hAnsi="宋体" w:eastAsia="宋体" w:cs="宋体"/>
                <w:color w:val="auto"/>
                <w:spacing w:val="-7"/>
              </w:rPr>
              <w:t>点</w:t>
            </w:r>
            <w:r>
              <w:rPr>
                <w:rFonts w:hint="eastAsia" w:ascii="宋体" w:hAnsi="宋体" w:eastAsia="宋体" w:cs="宋体"/>
                <w:color w:val="auto"/>
                <w:spacing w:val="-7"/>
                <w:lang w:val="en-US" w:eastAsia="zh-CN"/>
              </w:rPr>
              <w:t>0</w:t>
            </w:r>
            <w:r>
              <w:rPr>
                <w:rFonts w:hint="eastAsia" w:ascii="宋体" w:hAnsi="宋体" w:eastAsia="宋体" w:cs="宋体"/>
                <w:color w:val="auto"/>
                <w:spacing w:val="-7"/>
              </w:rPr>
              <w:t>0分</w:t>
            </w:r>
            <w:r>
              <w:rPr>
                <w:rFonts w:hint="eastAsia" w:ascii="宋体" w:hAnsi="宋体" w:eastAsia="宋体" w:cs="宋体"/>
                <w:color w:val="auto"/>
                <w:spacing w:val="-8"/>
              </w:rPr>
              <w:t>（北京时间）</w:t>
            </w:r>
          </w:p>
          <w:p w14:paraId="6D2FDF55">
            <w:pPr>
              <w:pStyle w:val="17"/>
              <w:spacing w:before="71" w:line="267" w:lineRule="auto"/>
              <w:ind w:left="14" w:leftChars="0" w:firstLine="2" w:firstLineChars="0"/>
              <w:rPr>
                <w:rFonts w:hint="eastAsia" w:ascii="宋体" w:hAnsi="宋体" w:eastAsia="宋体" w:cs="宋体"/>
                <w:color w:val="auto"/>
                <w:spacing w:val="-6"/>
              </w:rPr>
            </w:pPr>
            <w:r>
              <w:rPr>
                <w:rFonts w:hint="eastAsia" w:ascii="宋体" w:hAnsi="宋体" w:eastAsia="宋体" w:cs="宋体"/>
                <w:color w:val="auto"/>
                <w:spacing w:val="9"/>
              </w:rPr>
              <w:t>地点：</w:t>
            </w:r>
            <w:r>
              <w:rPr>
                <w:rFonts w:hint="eastAsia" w:ascii="宋体" w:hAnsi="宋体" w:eastAsia="宋体" w:cs="宋体"/>
                <w:color w:val="auto"/>
                <w:spacing w:val="-62"/>
              </w:rPr>
              <w:t xml:space="preserve"> </w:t>
            </w:r>
            <w:r>
              <w:rPr>
                <w:rFonts w:hint="eastAsia" w:ascii="宋体" w:hAnsi="宋体" w:eastAsia="宋体" w:cs="宋体"/>
                <w:color w:val="auto"/>
                <w:spacing w:val="7"/>
              </w:rPr>
              <w:t>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"https://www.zcygov.com" </w:instrText>
            </w:r>
            <w:r>
              <w:rPr>
                <w:rFonts w:hint="eastAsia" w:ascii="宋体" w:hAnsi="宋体" w:eastAsia="宋体" w:cs="宋体"/>
                <w:color w:val="auto"/>
              </w:rPr>
              <w:fldChar w:fldCharType="separate"/>
            </w:r>
            <w:r>
              <w:rPr>
                <w:rFonts w:hint="eastAsia" w:ascii="宋体" w:hAnsi="宋体" w:eastAsia="宋体" w:cs="宋体"/>
                <w:color w:val="auto"/>
              </w:rPr>
              <w:t>www</w:t>
            </w:r>
            <w:r>
              <w:rPr>
                <w:rFonts w:hint="eastAsia" w:ascii="宋体" w:hAnsi="宋体" w:eastAsia="宋体" w:cs="宋体"/>
                <w:color w:val="auto"/>
                <w:spacing w:val="7"/>
              </w:rPr>
              <w:t>.</w:t>
            </w:r>
            <w:r>
              <w:rPr>
                <w:rFonts w:hint="eastAsia" w:ascii="宋体" w:hAnsi="宋体" w:eastAsia="宋体" w:cs="宋体"/>
                <w:color w:val="auto"/>
              </w:rPr>
              <w:t>zcygov</w:t>
            </w:r>
            <w:r>
              <w:rPr>
                <w:rFonts w:hint="eastAsia" w:ascii="宋体" w:hAnsi="宋体" w:eastAsia="宋体" w:cs="宋体"/>
                <w:color w:val="auto"/>
                <w:spacing w:val="7"/>
              </w:rPr>
              <w:t>.</w:t>
            </w:r>
            <w:r>
              <w:rPr>
                <w:rFonts w:hint="eastAsia" w:ascii="宋体" w:hAnsi="宋体" w:eastAsia="宋体" w:cs="宋体"/>
                <w:color w:val="auto"/>
              </w:rPr>
              <w:t>com</w:t>
            </w:r>
            <w:r>
              <w:rPr>
                <w:rFonts w:hint="eastAsia" w:ascii="宋体" w:hAnsi="宋体" w:eastAsia="宋体" w:cs="宋体"/>
                <w:color w:val="auto"/>
              </w:rPr>
              <w:fldChar w:fldCharType="end"/>
            </w:r>
            <w:r>
              <w:rPr>
                <w:rFonts w:hint="eastAsia" w:ascii="宋体" w:hAnsi="宋体" w:eastAsia="宋体" w:cs="宋体"/>
                <w:color w:val="auto"/>
                <w:spacing w:val="13"/>
              </w:rPr>
              <w:t xml:space="preserve"> </w:t>
            </w:r>
            <w:r>
              <w:rPr>
                <w:rFonts w:hint="eastAsia" w:ascii="宋体" w:hAnsi="宋体" w:eastAsia="宋体" w:cs="宋体"/>
                <w:color w:val="auto"/>
                <w:spacing w:val="9"/>
              </w:rPr>
              <w:t>)</w:t>
            </w:r>
            <w:r>
              <w:rPr>
                <w:rFonts w:hint="eastAsia" w:ascii="宋体" w:hAnsi="宋体" w:eastAsia="宋体" w:cs="宋体"/>
                <w:color w:val="auto"/>
                <w:spacing w:val="57"/>
              </w:rPr>
              <w:t xml:space="preserve"> </w:t>
            </w:r>
            <w:r>
              <w:rPr>
                <w:rFonts w:hint="eastAsia" w:ascii="宋体" w:hAnsi="宋体" w:eastAsia="宋体" w:cs="宋体"/>
                <w:color w:val="auto"/>
                <w:spacing w:val="9"/>
              </w:rPr>
              <w:t>投标人应于递交响应文件截止时间之前将电子投标</w:t>
            </w:r>
            <w:r>
              <w:rPr>
                <w:rFonts w:hint="eastAsia" w:ascii="宋体" w:hAnsi="宋体" w:eastAsia="宋体" w:cs="宋体"/>
                <w:color w:val="auto"/>
                <w:spacing w:val="-1"/>
              </w:rPr>
              <w:t>文件上传到“政采云</w:t>
            </w:r>
            <w:r>
              <w:rPr>
                <w:rFonts w:hint="eastAsia" w:ascii="宋体" w:hAnsi="宋体" w:eastAsia="宋体" w:cs="宋体"/>
                <w:color w:val="auto"/>
                <w:spacing w:val="-70"/>
              </w:rPr>
              <w:t xml:space="preserve"> </w:t>
            </w:r>
            <w:r>
              <w:rPr>
                <w:rFonts w:hint="eastAsia" w:ascii="宋体" w:hAnsi="宋体" w:eastAsia="宋体" w:cs="宋体"/>
                <w:color w:val="auto"/>
                <w:spacing w:val="-1"/>
              </w:rPr>
              <w:t>”平台。应按照本项目招标文件和</w:t>
            </w:r>
            <w:r>
              <w:rPr>
                <w:rFonts w:hint="eastAsia" w:ascii="宋体" w:hAnsi="宋体" w:eastAsia="宋体" w:cs="宋体"/>
                <w:color w:val="auto"/>
              </w:rPr>
              <w:t xml:space="preserve"> </w:t>
            </w:r>
            <w:r>
              <w:rPr>
                <w:rFonts w:hint="eastAsia" w:ascii="宋体" w:hAnsi="宋体" w:eastAsia="宋体" w:cs="宋体"/>
                <w:color w:val="auto"/>
                <w:spacing w:val="9"/>
              </w:rPr>
              <w:t>政采云平台的要求编制、加密传输投标文件</w:t>
            </w:r>
            <w:r>
              <w:rPr>
                <w:rFonts w:hint="eastAsia" w:ascii="宋体" w:hAnsi="宋体" w:eastAsia="宋体" w:cs="宋体"/>
                <w:color w:val="auto"/>
                <w:spacing w:val="-61"/>
              </w:rPr>
              <w:t xml:space="preserve"> </w:t>
            </w:r>
            <w:r>
              <w:rPr>
                <w:rFonts w:hint="eastAsia" w:ascii="宋体" w:hAnsi="宋体" w:eastAsia="宋体" w:cs="宋体"/>
                <w:color w:val="auto"/>
                <w:spacing w:val="9"/>
              </w:rPr>
              <w:t>。供应商</w:t>
            </w:r>
            <w:r>
              <w:rPr>
                <w:rFonts w:hint="eastAsia" w:ascii="宋体" w:hAnsi="宋体" w:eastAsia="宋体" w:cs="宋体"/>
                <w:color w:val="auto"/>
              </w:rPr>
              <w:t xml:space="preserve"> </w:t>
            </w:r>
            <w:r>
              <w:rPr>
                <w:rFonts w:hint="eastAsia" w:ascii="宋体" w:hAnsi="宋体" w:eastAsia="宋体" w:cs="宋体"/>
                <w:color w:val="auto"/>
                <w:spacing w:val="11"/>
              </w:rPr>
              <w:t>在使用系统进行投标的过程中遇到涉及平台使用的任</w:t>
            </w:r>
            <w:r>
              <w:rPr>
                <w:rFonts w:hint="eastAsia" w:ascii="宋体" w:hAnsi="宋体" w:eastAsia="宋体" w:cs="宋体"/>
                <w:color w:val="auto"/>
                <w:spacing w:val="13"/>
              </w:rPr>
              <w:t xml:space="preserve"> </w:t>
            </w:r>
            <w:r>
              <w:rPr>
                <w:rFonts w:hint="eastAsia" w:ascii="宋体" w:hAnsi="宋体" w:eastAsia="宋体" w:cs="宋体"/>
                <w:color w:val="auto"/>
                <w:spacing w:val="11"/>
              </w:rPr>
              <w:t>何问题，可致电政采云平台技术支持热线咨询，联系</w:t>
            </w:r>
            <w:r>
              <w:rPr>
                <w:rFonts w:hint="eastAsia" w:ascii="宋体" w:hAnsi="宋体" w:eastAsia="宋体" w:cs="宋体"/>
                <w:color w:val="auto"/>
                <w:spacing w:val="13"/>
              </w:rPr>
              <w:t xml:space="preserve"> </w:t>
            </w:r>
            <w:r>
              <w:rPr>
                <w:rFonts w:hint="eastAsia" w:ascii="宋体" w:hAnsi="宋体" w:eastAsia="宋体" w:cs="宋体"/>
                <w:color w:val="auto"/>
                <w:spacing w:val="-3"/>
              </w:rPr>
              <w:t>方式：400-881-7190。</w:t>
            </w:r>
          </w:p>
        </w:tc>
      </w:tr>
      <w:tr w14:paraId="522C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0DED6E1B">
            <w:pPr>
              <w:spacing w:line="283" w:lineRule="auto"/>
              <w:rPr>
                <w:rFonts w:hint="eastAsia" w:ascii="宋体" w:hAnsi="宋体" w:eastAsia="宋体" w:cs="宋体"/>
                <w:color w:val="auto"/>
                <w:sz w:val="21"/>
              </w:rPr>
            </w:pPr>
          </w:p>
          <w:p w14:paraId="6F0ED677">
            <w:pPr>
              <w:spacing w:line="283" w:lineRule="auto"/>
              <w:rPr>
                <w:rFonts w:hint="eastAsia" w:ascii="宋体" w:hAnsi="宋体" w:eastAsia="宋体" w:cs="宋体"/>
                <w:color w:val="auto"/>
                <w:sz w:val="21"/>
              </w:rPr>
            </w:pPr>
          </w:p>
          <w:p w14:paraId="725D7194">
            <w:pPr>
              <w:spacing w:line="284" w:lineRule="auto"/>
              <w:rPr>
                <w:rFonts w:hint="eastAsia" w:ascii="宋体" w:hAnsi="宋体" w:eastAsia="宋体" w:cs="宋体"/>
                <w:color w:val="auto"/>
                <w:sz w:val="21"/>
              </w:rPr>
            </w:pPr>
          </w:p>
          <w:p w14:paraId="4A27CD70">
            <w:pPr>
              <w:pStyle w:val="17"/>
              <w:spacing w:before="78" w:line="241" w:lineRule="auto"/>
              <w:ind w:left="275" w:leftChars="0"/>
              <w:rPr>
                <w:rFonts w:hint="eastAsia" w:ascii="宋体" w:hAnsi="宋体" w:eastAsia="宋体" w:cs="宋体"/>
                <w:color w:val="auto"/>
                <w:spacing w:val="-6"/>
              </w:rPr>
            </w:pPr>
            <w:r>
              <w:rPr>
                <w:rFonts w:hint="eastAsia" w:ascii="宋体" w:hAnsi="宋体" w:eastAsia="宋体" w:cs="宋体"/>
                <w:color w:val="auto"/>
                <w:spacing w:val="-7"/>
              </w:rPr>
              <w:t>30</w:t>
            </w:r>
          </w:p>
        </w:tc>
        <w:tc>
          <w:tcPr>
            <w:tcW w:w="2583" w:type="dxa"/>
            <w:vAlign w:val="top"/>
          </w:tcPr>
          <w:p w14:paraId="78AA9F7E">
            <w:pPr>
              <w:spacing w:line="242" w:lineRule="auto"/>
              <w:rPr>
                <w:rFonts w:hint="eastAsia" w:ascii="宋体" w:hAnsi="宋体" w:eastAsia="宋体" w:cs="宋体"/>
                <w:color w:val="auto"/>
                <w:sz w:val="21"/>
              </w:rPr>
            </w:pPr>
          </w:p>
          <w:p w14:paraId="484DD7F2">
            <w:pPr>
              <w:spacing w:line="243" w:lineRule="auto"/>
              <w:rPr>
                <w:rFonts w:hint="eastAsia" w:ascii="宋体" w:hAnsi="宋体" w:eastAsia="宋体" w:cs="宋体"/>
                <w:color w:val="auto"/>
                <w:sz w:val="21"/>
              </w:rPr>
            </w:pPr>
          </w:p>
          <w:p w14:paraId="5A19B311">
            <w:pPr>
              <w:spacing w:line="243" w:lineRule="auto"/>
              <w:rPr>
                <w:rFonts w:hint="eastAsia" w:ascii="宋体" w:hAnsi="宋体" w:eastAsia="宋体" w:cs="宋体"/>
                <w:color w:val="auto"/>
                <w:sz w:val="21"/>
              </w:rPr>
            </w:pPr>
          </w:p>
          <w:p w14:paraId="33FE73BF">
            <w:pPr>
              <w:pStyle w:val="17"/>
              <w:spacing w:before="78" w:line="223" w:lineRule="auto"/>
              <w:ind w:left="875" w:leftChars="0"/>
              <w:rPr>
                <w:rFonts w:hint="eastAsia" w:ascii="宋体" w:hAnsi="宋体" w:eastAsia="宋体" w:cs="宋体"/>
                <w:color w:val="auto"/>
                <w:spacing w:val="-4"/>
              </w:rPr>
            </w:pPr>
            <w:r>
              <w:rPr>
                <w:rFonts w:hint="eastAsia" w:ascii="宋体" w:hAnsi="宋体" w:eastAsia="宋体" w:cs="宋体"/>
                <w:color w:val="auto"/>
                <w:spacing w:val="-4"/>
              </w:rPr>
              <w:t>磋商小组</w:t>
            </w:r>
          </w:p>
        </w:tc>
        <w:tc>
          <w:tcPr>
            <w:tcW w:w="5809" w:type="dxa"/>
            <w:vAlign w:val="top"/>
          </w:tcPr>
          <w:p w14:paraId="2DFC6230">
            <w:pPr>
              <w:pStyle w:val="17"/>
              <w:spacing w:before="81" w:line="277" w:lineRule="auto"/>
              <w:ind w:left="16" w:hanging="1"/>
              <w:rPr>
                <w:rFonts w:hint="eastAsia" w:ascii="宋体" w:hAnsi="宋体" w:eastAsia="宋体" w:cs="宋体"/>
                <w:color w:val="auto"/>
              </w:rPr>
            </w:pPr>
            <w:r>
              <w:rPr>
                <w:rFonts w:hint="eastAsia" w:ascii="宋体" w:hAnsi="宋体" w:eastAsia="宋体" w:cs="宋体"/>
                <w:color w:val="auto"/>
                <w:spacing w:val="-1"/>
              </w:rPr>
              <w:t>评标委员会由</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u w:val="single" w:color="auto"/>
                <w:lang w:val="en-US" w:eastAsia="zh-CN"/>
              </w:rPr>
              <w:t>3</w:t>
            </w:r>
            <w:r>
              <w:rPr>
                <w:rFonts w:hint="eastAsia" w:ascii="宋体" w:hAnsi="宋体" w:eastAsia="宋体" w:cs="宋体"/>
                <w:color w:val="auto"/>
                <w:spacing w:val="-1"/>
                <w:u w:val="single" w:color="auto"/>
              </w:rPr>
              <w:t xml:space="preserve"> </w:t>
            </w:r>
            <w:r>
              <w:rPr>
                <w:rFonts w:hint="eastAsia" w:ascii="宋体" w:hAnsi="宋体" w:eastAsia="宋体" w:cs="宋体"/>
                <w:color w:val="auto"/>
                <w:spacing w:val="-1"/>
              </w:rPr>
              <w:t>人构成，其中招标人代表</w:t>
            </w:r>
            <w:r>
              <w:rPr>
                <w:rFonts w:hint="eastAsia" w:ascii="宋体" w:hAnsi="宋体" w:eastAsia="宋体" w:cs="宋体"/>
                <w:color w:val="auto"/>
                <w:spacing w:val="30"/>
                <w:u w:val="single" w:color="auto"/>
              </w:rPr>
              <w:t xml:space="preserve"> </w:t>
            </w:r>
            <w:r>
              <w:rPr>
                <w:rFonts w:hint="eastAsia" w:ascii="宋体" w:hAnsi="宋体" w:eastAsia="宋体" w:cs="宋体"/>
                <w:color w:val="auto"/>
                <w:spacing w:val="-1"/>
                <w:u w:val="single" w:color="auto"/>
                <w:lang w:val="en-US" w:eastAsia="zh-CN"/>
              </w:rPr>
              <w:t>1</w:t>
            </w:r>
            <w:r>
              <w:rPr>
                <w:rFonts w:hint="eastAsia" w:ascii="宋体" w:hAnsi="宋体" w:eastAsia="宋体" w:cs="宋体"/>
                <w:color w:val="auto"/>
                <w:spacing w:val="-1"/>
              </w:rPr>
              <w:t>人（应当</w:t>
            </w:r>
            <w:r>
              <w:rPr>
                <w:rFonts w:hint="eastAsia" w:ascii="宋体" w:hAnsi="宋体" w:eastAsia="宋体" w:cs="宋体"/>
                <w:color w:val="auto"/>
              </w:rPr>
              <w:t xml:space="preserve"> </w:t>
            </w:r>
            <w:r>
              <w:rPr>
                <w:rFonts w:hint="eastAsia" w:ascii="宋体" w:hAnsi="宋体" w:eastAsia="宋体" w:cs="宋体"/>
                <w:color w:val="auto"/>
                <w:spacing w:val="-2"/>
              </w:rPr>
              <w:t>具备评标专家相应的或者类似的条件</w:t>
            </w:r>
            <w:r>
              <w:rPr>
                <w:rFonts w:hint="eastAsia" w:ascii="宋体" w:hAnsi="宋体" w:eastAsia="宋体" w:cs="宋体"/>
                <w:color w:val="auto"/>
                <w:spacing w:val="13"/>
              </w:rPr>
              <w:t>），</w:t>
            </w:r>
            <w:r>
              <w:rPr>
                <w:rFonts w:hint="eastAsia" w:ascii="宋体" w:hAnsi="宋体" w:eastAsia="宋体" w:cs="宋体"/>
                <w:color w:val="auto"/>
                <w:spacing w:val="-2"/>
              </w:rPr>
              <w:t>专家</w:t>
            </w:r>
            <w:r>
              <w:rPr>
                <w:rFonts w:hint="eastAsia" w:ascii="宋体" w:hAnsi="宋体" w:eastAsia="宋体" w:cs="宋体"/>
                <w:color w:val="auto"/>
                <w:spacing w:val="-2"/>
                <w:u w:val="single" w:color="auto"/>
              </w:rPr>
              <w:t xml:space="preserve"> </w:t>
            </w:r>
            <w:r>
              <w:rPr>
                <w:rFonts w:hint="eastAsia" w:ascii="宋体" w:hAnsi="宋体" w:eastAsia="宋体" w:cs="宋体"/>
                <w:color w:val="auto"/>
                <w:spacing w:val="-2"/>
                <w:u w:val="single" w:color="auto"/>
                <w:lang w:val="en-US" w:eastAsia="zh-CN"/>
              </w:rPr>
              <w:t>2</w:t>
            </w:r>
            <w:r>
              <w:rPr>
                <w:rFonts w:hint="eastAsia" w:ascii="宋体" w:hAnsi="宋体" w:eastAsia="宋体" w:cs="宋体"/>
                <w:color w:val="auto"/>
                <w:spacing w:val="-2"/>
              </w:rPr>
              <w:t>人；</w:t>
            </w:r>
          </w:p>
          <w:p w14:paraId="7B48F538">
            <w:pPr>
              <w:pStyle w:val="17"/>
              <w:spacing w:line="222" w:lineRule="auto"/>
              <w:jc w:val="right"/>
              <w:rPr>
                <w:rFonts w:hint="eastAsia" w:ascii="宋体" w:hAnsi="宋体" w:eastAsia="宋体" w:cs="宋体"/>
                <w:color w:val="auto"/>
              </w:rPr>
            </w:pPr>
            <w:r>
              <w:rPr>
                <w:rFonts w:hint="eastAsia" w:ascii="宋体" w:hAnsi="宋体" w:eastAsia="宋体" w:cs="宋体"/>
                <w:color w:val="auto"/>
                <w:spacing w:val="1"/>
              </w:rPr>
              <w:t>评标专家确定方式：从政府采购专家库随机抽取评标委</w:t>
            </w:r>
          </w:p>
          <w:p w14:paraId="6A976385">
            <w:pPr>
              <w:pStyle w:val="17"/>
              <w:spacing w:before="70" w:line="222" w:lineRule="auto"/>
              <w:ind w:left="33"/>
              <w:rPr>
                <w:rFonts w:hint="eastAsia" w:ascii="宋体" w:hAnsi="宋体" w:eastAsia="宋体" w:cs="宋体"/>
                <w:color w:val="auto"/>
              </w:rPr>
            </w:pPr>
            <w:r>
              <w:rPr>
                <w:rFonts w:hint="eastAsia" w:ascii="宋体" w:hAnsi="宋体" w:eastAsia="宋体" w:cs="宋体"/>
                <w:color w:val="auto"/>
                <w:spacing w:val="-1"/>
              </w:rPr>
              <w:t>员会推荐中标候选人的人数：</w:t>
            </w:r>
            <w:r>
              <w:rPr>
                <w:rFonts w:hint="eastAsia" w:ascii="宋体" w:hAnsi="宋体" w:eastAsia="宋体" w:cs="宋体"/>
                <w:color w:val="auto"/>
                <w:spacing w:val="-1"/>
                <w:u w:val="single" w:color="auto"/>
              </w:rPr>
              <w:t xml:space="preserve">3 </w:t>
            </w:r>
            <w:r>
              <w:rPr>
                <w:rFonts w:hint="eastAsia" w:ascii="宋体" w:hAnsi="宋体" w:eastAsia="宋体" w:cs="宋体"/>
                <w:color w:val="auto"/>
                <w:spacing w:val="-1"/>
              </w:rPr>
              <w:t>人</w:t>
            </w:r>
          </w:p>
          <w:p w14:paraId="45CA6A0C">
            <w:pPr>
              <w:pStyle w:val="17"/>
              <w:spacing w:before="71" w:line="206" w:lineRule="auto"/>
              <w:ind w:left="15" w:leftChars="0"/>
              <w:rPr>
                <w:rFonts w:hint="eastAsia" w:ascii="宋体" w:hAnsi="宋体" w:eastAsia="宋体" w:cs="宋体"/>
                <w:color w:val="auto"/>
                <w:spacing w:val="-6"/>
              </w:rPr>
            </w:pPr>
            <w:r>
              <w:rPr>
                <w:rFonts w:hint="eastAsia" w:ascii="宋体" w:hAnsi="宋体" w:eastAsia="宋体" w:cs="宋体"/>
                <w:color w:val="auto"/>
              </w:rPr>
              <w:t>是否授权评标委员会确定中标人：</w:t>
            </w:r>
            <w:r>
              <w:rPr>
                <w:rFonts w:hint="eastAsia" w:ascii="宋体" w:hAnsi="宋体" w:eastAsia="宋体" w:cs="宋体"/>
                <w:color w:val="auto"/>
                <w:u w:val="single" w:color="auto"/>
              </w:rPr>
              <w:t>否</w:t>
            </w:r>
          </w:p>
        </w:tc>
      </w:tr>
      <w:tr w14:paraId="19AB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0" w:type="dxa"/>
            <w:vAlign w:val="center"/>
          </w:tcPr>
          <w:p w14:paraId="0D99BE3B">
            <w:pPr>
              <w:pStyle w:val="17"/>
              <w:spacing w:before="120" w:line="241" w:lineRule="auto"/>
              <w:ind w:left="275" w:leftChars="0"/>
              <w:rPr>
                <w:rFonts w:hint="eastAsia" w:ascii="宋体" w:hAnsi="宋体" w:eastAsia="宋体" w:cs="宋体"/>
                <w:color w:val="auto"/>
                <w:spacing w:val="-6"/>
              </w:rPr>
            </w:pPr>
            <w:r>
              <w:rPr>
                <w:rFonts w:hint="eastAsia" w:ascii="宋体" w:hAnsi="宋体" w:eastAsia="宋体" w:cs="宋体"/>
                <w:color w:val="auto"/>
                <w:spacing w:val="-7"/>
              </w:rPr>
              <w:t>31</w:t>
            </w:r>
          </w:p>
        </w:tc>
        <w:tc>
          <w:tcPr>
            <w:tcW w:w="2583" w:type="dxa"/>
            <w:vAlign w:val="center"/>
          </w:tcPr>
          <w:p w14:paraId="2956BE1A">
            <w:pPr>
              <w:pStyle w:val="17"/>
              <w:spacing w:before="178" w:line="222" w:lineRule="auto"/>
              <w:ind w:left="886" w:leftChars="0"/>
              <w:rPr>
                <w:rFonts w:hint="eastAsia" w:ascii="宋体" w:hAnsi="宋体" w:eastAsia="宋体" w:cs="宋体"/>
                <w:color w:val="auto"/>
                <w:spacing w:val="-4"/>
              </w:rPr>
            </w:pPr>
            <w:r>
              <w:rPr>
                <w:rFonts w:hint="eastAsia" w:ascii="宋体" w:hAnsi="宋体" w:eastAsia="宋体" w:cs="宋体"/>
                <w:color w:val="auto"/>
                <w:spacing w:val="-7"/>
              </w:rPr>
              <w:t>评审办法</w:t>
            </w:r>
          </w:p>
        </w:tc>
        <w:tc>
          <w:tcPr>
            <w:tcW w:w="5809" w:type="dxa"/>
            <w:vAlign w:val="center"/>
          </w:tcPr>
          <w:p w14:paraId="3D3B07B0">
            <w:pPr>
              <w:pStyle w:val="17"/>
              <w:spacing w:before="82" w:line="222" w:lineRule="auto"/>
              <w:ind w:left="16" w:leftChars="0"/>
              <w:rPr>
                <w:rFonts w:hint="eastAsia" w:ascii="宋体" w:hAnsi="宋体" w:eastAsia="宋体" w:cs="宋体"/>
                <w:color w:val="auto"/>
                <w:spacing w:val="-6"/>
              </w:rPr>
            </w:pPr>
            <w:r>
              <w:rPr>
                <w:rFonts w:hint="eastAsia" w:ascii="宋体" w:hAnsi="宋体" w:eastAsia="宋体" w:cs="宋体"/>
                <w:color w:val="auto"/>
                <w:spacing w:val="-7"/>
              </w:rPr>
              <w:t>综合评分法</w:t>
            </w:r>
          </w:p>
        </w:tc>
      </w:tr>
      <w:tr w14:paraId="23C18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13E27A81">
            <w:pPr>
              <w:spacing w:line="246" w:lineRule="auto"/>
              <w:rPr>
                <w:rFonts w:hint="eastAsia" w:ascii="宋体" w:hAnsi="宋体" w:eastAsia="宋体" w:cs="宋体"/>
                <w:color w:val="auto"/>
                <w:sz w:val="21"/>
              </w:rPr>
            </w:pPr>
          </w:p>
          <w:p w14:paraId="5CD1F601">
            <w:pPr>
              <w:spacing w:line="247" w:lineRule="auto"/>
              <w:rPr>
                <w:rFonts w:hint="eastAsia" w:ascii="宋体" w:hAnsi="宋体" w:eastAsia="宋体" w:cs="宋体"/>
                <w:color w:val="auto"/>
                <w:sz w:val="21"/>
              </w:rPr>
            </w:pPr>
          </w:p>
          <w:p w14:paraId="32335C60">
            <w:pPr>
              <w:pStyle w:val="17"/>
              <w:spacing w:before="78" w:line="241" w:lineRule="auto"/>
              <w:ind w:left="275" w:leftChars="0"/>
              <w:rPr>
                <w:rFonts w:hint="eastAsia" w:ascii="宋体" w:hAnsi="宋体" w:eastAsia="宋体" w:cs="宋体"/>
                <w:color w:val="auto"/>
                <w:spacing w:val="-7"/>
              </w:rPr>
            </w:pPr>
            <w:r>
              <w:rPr>
                <w:rFonts w:hint="eastAsia" w:ascii="宋体" w:hAnsi="宋体" w:eastAsia="宋体" w:cs="宋体"/>
                <w:color w:val="auto"/>
                <w:spacing w:val="-7"/>
              </w:rPr>
              <w:t>32</w:t>
            </w:r>
          </w:p>
        </w:tc>
        <w:tc>
          <w:tcPr>
            <w:tcW w:w="2583" w:type="dxa"/>
            <w:vAlign w:val="top"/>
          </w:tcPr>
          <w:p w14:paraId="2372A517">
            <w:pPr>
              <w:spacing w:line="372" w:lineRule="auto"/>
              <w:rPr>
                <w:rFonts w:hint="eastAsia" w:ascii="宋体" w:hAnsi="宋体" w:eastAsia="宋体" w:cs="宋体"/>
                <w:color w:val="auto"/>
                <w:sz w:val="21"/>
              </w:rPr>
            </w:pPr>
          </w:p>
          <w:p w14:paraId="31DE2014">
            <w:pPr>
              <w:pStyle w:val="17"/>
              <w:spacing w:before="78" w:line="222" w:lineRule="auto"/>
              <w:ind w:left="401" w:leftChars="0"/>
              <w:rPr>
                <w:rFonts w:hint="eastAsia" w:ascii="宋体" w:hAnsi="宋体" w:eastAsia="宋体" w:cs="宋体"/>
                <w:color w:val="auto"/>
                <w:spacing w:val="-7"/>
              </w:rPr>
            </w:pPr>
            <w:r>
              <w:rPr>
                <w:rFonts w:hint="eastAsia" w:ascii="宋体" w:hAnsi="宋体" w:eastAsia="宋体" w:cs="宋体"/>
                <w:color w:val="auto"/>
                <w:spacing w:val="-4"/>
              </w:rPr>
              <w:t>是否退还响应文件</w:t>
            </w:r>
          </w:p>
        </w:tc>
        <w:tc>
          <w:tcPr>
            <w:tcW w:w="5809" w:type="dxa"/>
            <w:vAlign w:val="top"/>
          </w:tcPr>
          <w:p w14:paraId="5CE6AC00">
            <w:pPr>
              <w:pStyle w:val="17"/>
              <w:spacing w:before="82" w:line="253" w:lineRule="auto"/>
              <w:ind w:left="13" w:leftChars="0" w:right="2" w:rightChars="0" w:firstLine="12" w:firstLineChars="0"/>
              <w:jc w:val="both"/>
              <w:rPr>
                <w:rFonts w:hint="eastAsia" w:ascii="宋体" w:hAnsi="宋体" w:eastAsia="宋体" w:cs="宋体"/>
                <w:color w:val="auto"/>
                <w:spacing w:val="-7"/>
              </w:rPr>
            </w:pPr>
            <w:r>
              <w:rPr>
                <w:rFonts w:hint="eastAsia" w:ascii="宋体" w:hAnsi="宋体" w:eastAsia="宋体" w:cs="宋体"/>
                <w:color w:val="auto"/>
                <w:spacing w:val="9"/>
              </w:rPr>
              <w:t>除供应商需收回的资格</w:t>
            </w:r>
            <w:r>
              <w:rPr>
                <w:rFonts w:hint="eastAsia" w:ascii="宋体" w:hAnsi="宋体" w:eastAsia="宋体" w:cs="宋体"/>
                <w:color w:val="auto"/>
                <w:spacing w:val="-72"/>
              </w:rPr>
              <w:t xml:space="preserve"> </w:t>
            </w:r>
            <w:r>
              <w:rPr>
                <w:rFonts w:hint="eastAsia" w:ascii="宋体" w:hAnsi="宋体" w:eastAsia="宋体" w:cs="宋体"/>
                <w:color w:val="auto"/>
                <w:spacing w:val="9"/>
              </w:rPr>
              <w:t>、资信等证明文件中的证明材</w:t>
            </w:r>
            <w:r>
              <w:rPr>
                <w:rFonts w:hint="eastAsia" w:ascii="宋体" w:hAnsi="宋体" w:eastAsia="宋体" w:cs="宋体"/>
                <w:color w:val="auto"/>
              </w:rPr>
              <w:t xml:space="preserve"> </w:t>
            </w:r>
            <w:r>
              <w:rPr>
                <w:rFonts w:hint="eastAsia" w:ascii="宋体" w:hAnsi="宋体" w:eastAsia="宋体" w:cs="宋体"/>
                <w:color w:val="auto"/>
                <w:spacing w:val="9"/>
              </w:rPr>
              <w:t>料原件（如营业执照</w:t>
            </w:r>
            <w:r>
              <w:rPr>
                <w:rFonts w:hint="eastAsia" w:ascii="宋体" w:hAnsi="宋体" w:eastAsia="宋体" w:cs="宋体"/>
                <w:color w:val="auto"/>
                <w:spacing w:val="-60"/>
              </w:rPr>
              <w:t xml:space="preserve"> </w:t>
            </w:r>
            <w:r>
              <w:rPr>
                <w:rFonts w:hint="eastAsia" w:ascii="宋体" w:hAnsi="宋体" w:eastAsia="宋体" w:cs="宋体"/>
                <w:color w:val="auto"/>
                <w:spacing w:val="9"/>
              </w:rPr>
              <w:t>、合同、相关资质证书等）外，</w:t>
            </w:r>
            <w:r>
              <w:rPr>
                <w:rFonts w:hint="eastAsia" w:ascii="宋体" w:hAnsi="宋体" w:eastAsia="宋体" w:cs="宋体"/>
                <w:color w:val="auto"/>
              </w:rPr>
              <w:t xml:space="preserve"> </w:t>
            </w:r>
            <w:r>
              <w:rPr>
                <w:rFonts w:hint="eastAsia" w:ascii="宋体" w:hAnsi="宋体" w:eastAsia="宋体" w:cs="宋体"/>
                <w:color w:val="auto"/>
                <w:spacing w:val="-3"/>
              </w:rPr>
              <w:t>其他文件概不退还。</w:t>
            </w:r>
          </w:p>
        </w:tc>
      </w:tr>
      <w:tr w14:paraId="44D4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162" w:type="dxa"/>
            <w:gridSpan w:val="3"/>
            <w:vAlign w:val="top"/>
          </w:tcPr>
          <w:p w14:paraId="405B8B2C">
            <w:pPr>
              <w:pStyle w:val="17"/>
              <w:spacing w:before="82" w:line="222" w:lineRule="auto"/>
              <w:ind w:left="16" w:leftChars="0"/>
              <w:rPr>
                <w:rFonts w:hint="default" w:ascii="宋体" w:hAnsi="宋体" w:eastAsia="宋体" w:cs="宋体"/>
                <w:color w:val="auto"/>
                <w:spacing w:val="-7"/>
                <w:lang w:val="en-US" w:eastAsia="zh-CN"/>
              </w:rPr>
            </w:pPr>
            <w:r>
              <w:rPr>
                <w:rFonts w:hint="eastAsia" w:ascii="宋体" w:hAnsi="宋体" w:eastAsia="宋体" w:cs="宋体"/>
                <w:color w:val="auto"/>
                <w:spacing w:val="-7"/>
                <w:lang w:val="en-US" w:eastAsia="zh-CN"/>
              </w:rPr>
              <w:t>33</w:t>
            </w:r>
            <w:r>
              <w:rPr>
                <w:rFonts w:hint="eastAsia" w:ascii="宋体" w:hAnsi="宋体" w:eastAsia="宋体" w:cs="宋体"/>
                <w:color w:val="auto"/>
                <w:spacing w:val="-4"/>
              </w:rPr>
              <w:t>其他需补充的内容</w:t>
            </w:r>
          </w:p>
        </w:tc>
      </w:tr>
      <w:tr w14:paraId="1AC3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06CB4D78">
            <w:pPr>
              <w:spacing w:line="259" w:lineRule="auto"/>
              <w:rPr>
                <w:rFonts w:hint="eastAsia" w:ascii="宋体" w:hAnsi="宋体" w:eastAsia="宋体" w:cs="宋体"/>
                <w:color w:val="auto"/>
                <w:sz w:val="21"/>
              </w:rPr>
            </w:pPr>
          </w:p>
          <w:p w14:paraId="6308C02B">
            <w:pPr>
              <w:spacing w:line="259" w:lineRule="auto"/>
              <w:rPr>
                <w:rFonts w:hint="eastAsia" w:ascii="宋体" w:hAnsi="宋体" w:eastAsia="宋体" w:cs="宋体"/>
                <w:color w:val="auto"/>
                <w:sz w:val="21"/>
              </w:rPr>
            </w:pPr>
          </w:p>
          <w:p w14:paraId="206FB9BB">
            <w:pPr>
              <w:pStyle w:val="17"/>
              <w:spacing w:before="78" w:line="315" w:lineRule="exact"/>
              <w:ind w:left="348" w:leftChars="0"/>
              <w:rPr>
                <w:rFonts w:hint="eastAsia" w:ascii="宋体" w:hAnsi="宋体" w:eastAsia="宋体" w:cs="宋体"/>
                <w:color w:val="auto"/>
                <w:spacing w:val="-7"/>
              </w:rPr>
            </w:pPr>
            <w:r>
              <w:rPr>
                <w:rFonts w:hint="eastAsia" w:ascii="宋体" w:hAnsi="宋体" w:eastAsia="宋体" w:cs="宋体"/>
                <w:color w:val="auto"/>
                <w:position w:val="1"/>
              </w:rPr>
              <w:t>1</w:t>
            </w:r>
          </w:p>
        </w:tc>
        <w:tc>
          <w:tcPr>
            <w:tcW w:w="2583" w:type="dxa"/>
            <w:vAlign w:val="top"/>
          </w:tcPr>
          <w:p w14:paraId="3DA4F8A1">
            <w:pPr>
              <w:spacing w:line="281" w:lineRule="auto"/>
              <w:rPr>
                <w:rFonts w:hint="eastAsia" w:ascii="宋体" w:hAnsi="宋体" w:eastAsia="宋体" w:cs="宋体"/>
                <w:color w:val="auto"/>
                <w:sz w:val="21"/>
              </w:rPr>
            </w:pPr>
          </w:p>
          <w:p w14:paraId="4B9B447A">
            <w:pPr>
              <w:spacing w:line="281" w:lineRule="auto"/>
              <w:rPr>
                <w:rFonts w:hint="eastAsia" w:ascii="宋体" w:hAnsi="宋体" w:eastAsia="宋体" w:cs="宋体"/>
                <w:color w:val="auto"/>
                <w:sz w:val="21"/>
              </w:rPr>
            </w:pPr>
          </w:p>
          <w:p w14:paraId="3E9FC247">
            <w:pPr>
              <w:pStyle w:val="17"/>
              <w:spacing w:before="78" w:line="269" w:lineRule="auto"/>
              <w:ind w:left="624" w:leftChars="0" w:right="128" w:rightChars="0" w:hanging="503" w:firstLineChars="0"/>
              <w:rPr>
                <w:rFonts w:hint="eastAsia" w:ascii="宋体" w:hAnsi="宋体" w:eastAsia="宋体" w:cs="宋体"/>
                <w:color w:val="auto"/>
                <w:spacing w:val="-7"/>
              </w:rPr>
            </w:pPr>
            <w:r>
              <w:rPr>
                <w:rFonts w:hint="eastAsia" w:ascii="宋体" w:hAnsi="宋体" w:eastAsia="宋体" w:cs="宋体"/>
                <w:color w:val="auto"/>
                <w:spacing w:val="18"/>
              </w:rPr>
              <w:t>供应商在开标时需携</w:t>
            </w:r>
            <w:r>
              <w:rPr>
                <w:rFonts w:hint="eastAsia" w:ascii="宋体" w:hAnsi="宋体" w:eastAsia="宋体" w:cs="宋体"/>
                <w:color w:val="auto"/>
                <w:spacing w:val="4"/>
              </w:rPr>
              <w:t xml:space="preserve"> </w:t>
            </w:r>
            <w:r>
              <w:rPr>
                <w:rFonts w:hint="eastAsia" w:ascii="宋体" w:hAnsi="宋体" w:eastAsia="宋体" w:cs="宋体"/>
                <w:color w:val="auto"/>
                <w:spacing w:val="-8"/>
              </w:rPr>
              <w:t>带的验资文件</w:t>
            </w:r>
          </w:p>
        </w:tc>
        <w:tc>
          <w:tcPr>
            <w:tcW w:w="5809" w:type="dxa"/>
            <w:vAlign w:val="top"/>
          </w:tcPr>
          <w:p w14:paraId="052EC284">
            <w:pPr>
              <w:pStyle w:val="17"/>
              <w:spacing w:before="82" w:line="259" w:lineRule="auto"/>
              <w:ind w:left="14" w:leftChars="0"/>
              <w:jc w:val="both"/>
              <w:rPr>
                <w:rFonts w:hint="eastAsia" w:ascii="宋体" w:hAnsi="宋体" w:eastAsia="宋体" w:cs="宋体"/>
                <w:color w:val="auto"/>
                <w:spacing w:val="-7"/>
              </w:rPr>
            </w:pPr>
            <w:r>
              <w:rPr>
                <w:rFonts w:hint="eastAsia" w:ascii="宋体" w:hAnsi="宋体" w:eastAsia="宋体" w:cs="宋体"/>
                <w:color w:val="auto"/>
                <w:spacing w:val="1"/>
              </w:rPr>
              <w:t>本项目实行电子招投标，投标单位不用现场投标，按规</w:t>
            </w:r>
            <w:r>
              <w:rPr>
                <w:rFonts w:hint="eastAsia" w:ascii="宋体" w:hAnsi="宋体" w:eastAsia="宋体" w:cs="宋体"/>
                <w:color w:val="auto"/>
                <w:spacing w:val="3"/>
              </w:rPr>
              <w:t xml:space="preserve"> </w:t>
            </w:r>
            <w:r>
              <w:rPr>
                <w:rFonts w:hint="eastAsia" w:ascii="宋体" w:hAnsi="宋体" w:eastAsia="宋体" w:cs="宋体"/>
                <w:color w:val="auto"/>
                <w:spacing w:val="1"/>
              </w:rPr>
              <w:t>定时间上传电子投标书即可。招标结束后，如需提供纸</w:t>
            </w:r>
            <w:r>
              <w:rPr>
                <w:rFonts w:hint="eastAsia" w:ascii="宋体" w:hAnsi="宋体" w:eastAsia="宋体" w:cs="宋体"/>
                <w:color w:val="auto"/>
                <w:spacing w:val="4"/>
              </w:rPr>
              <w:t xml:space="preserve"> </w:t>
            </w:r>
            <w:r>
              <w:rPr>
                <w:rFonts w:hint="eastAsia" w:ascii="宋体" w:hAnsi="宋体" w:eastAsia="宋体" w:cs="宋体"/>
                <w:color w:val="auto"/>
                <w:spacing w:val="1"/>
              </w:rPr>
              <w:t>质版投标文件，所有供应商按采购人要求提供纸质版响</w:t>
            </w:r>
            <w:r>
              <w:rPr>
                <w:rFonts w:hint="eastAsia" w:ascii="宋体" w:hAnsi="宋体" w:eastAsia="宋体" w:cs="宋体"/>
                <w:color w:val="auto"/>
                <w:spacing w:val="4"/>
              </w:rPr>
              <w:t xml:space="preserve"> </w:t>
            </w:r>
            <w:r>
              <w:rPr>
                <w:rFonts w:hint="eastAsia" w:ascii="宋体" w:hAnsi="宋体" w:eastAsia="宋体" w:cs="宋体"/>
                <w:color w:val="auto"/>
                <w:spacing w:val="-4"/>
              </w:rPr>
              <w:t>应文件。</w:t>
            </w:r>
          </w:p>
        </w:tc>
      </w:tr>
      <w:tr w14:paraId="6055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70" w:type="dxa"/>
            <w:vAlign w:val="top"/>
          </w:tcPr>
          <w:p w14:paraId="450E2285">
            <w:pPr>
              <w:spacing w:line="314" w:lineRule="auto"/>
              <w:rPr>
                <w:rFonts w:hint="eastAsia" w:ascii="宋体" w:hAnsi="宋体" w:eastAsia="宋体" w:cs="宋体"/>
                <w:color w:val="auto"/>
                <w:sz w:val="21"/>
              </w:rPr>
            </w:pPr>
          </w:p>
          <w:p w14:paraId="2804FA19">
            <w:pPr>
              <w:pStyle w:val="17"/>
              <w:spacing w:before="78" w:line="241" w:lineRule="auto"/>
              <w:ind w:left="335" w:leftChars="0"/>
              <w:rPr>
                <w:rFonts w:hint="eastAsia" w:ascii="宋体" w:hAnsi="宋体" w:eastAsia="宋体" w:cs="宋体"/>
                <w:color w:val="auto"/>
                <w:position w:val="1"/>
                <w:lang w:eastAsia="zh-CN"/>
              </w:rPr>
            </w:pPr>
            <w:r>
              <w:rPr>
                <w:rFonts w:hint="eastAsia" w:ascii="宋体" w:hAnsi="宋体" w:eastAsia="宋体" w:cs="宋体"/>
                <w:color w:val="auto"/>
                <w:lang w:val="en-US" w:eastAsia="zh-CN"/>
              </w:rPr>
              <w:t>2</w:t>
            </w:r>
          </w:p>
        </w:tc>
        <w:tc>
          <w:tcPr>
            <w:tcW w:w="2583" w:type="dxa"/>
            <w:vAlign w:val="top"/>
          </w:tcPr>
          <w:p w14:paraId="683BFC0F">
            <w:pPr>
              <w:spacing w:line="311" w:lineRule="auto"/>
              <w:rPr>
                <w:rFonts w:hint="eastAsia" w:ascii="宋体" w:hAnsi="宋体" w:eastAsia="宋体" w:cs="宋体"/>
                <w:color w:val="auto"/>
                <w:sz w:val="21"/>
              </w:rPr>
            </w:pPr>
          </w:p>
          <w:p w14:paraId="4DD47BF2">
            <w:pPr>
              <w:pStyle w:val="17"/>
              <w:spacing w:before="78" w:line="223" w:lineRule="auto"/>
              <w:ind w:left="1132" w:leftChars="0"/>
              <w:rPr>
                <w:rFonts w:hint="eastAsia" w:ascii="宋体" w:hAnsi="宋体" w:eastAsia="宋体" w:cs="宋体"/>
                <w:color w:val="auto"/>
                <w:spacing w:val="18"/>
              </w:rPr>
            </w:pPr>
            <w:r>
              <w:rPr>
                <w:rFonts w:hint="eastAsia" w:ascii="宋体" w:hAnsi="宋体" w:eastAsia="宋体" w:cs="宋体"/>
                <w:color w:val="auto"/>
                <w:spacing w:val="-12"/>
              </w:rPr>
              <w:t>监督</w:t>
            </w:r>
          </w:p>
        </w:tc>
        <w:tc>
          <w:tcPr>
            <w:tcW w:w="5809" w:type="dxa"/>
            <w:vAlign w:val="top"/>
          </w:tcPr>
          <w:p w14:paraId="40FDFD89">
            <w:pPr>
              <w:pStyle w:val="17"/>
              <w:spacing w:before="80" w:line="242" w:lineRule="auto"/>
              <w:ind w:left="15" w:leftChars="0" w:right="2" w:rightChars="0"/>
              <w:rPr>
                <w:rFonts w:hint="eastAsia" w:ascii="宋体" w:hAnsi="宋体" w:eastAsia="宋体" w:cs="宋体"/>
                <w:color w:val="auto"/>
                <w:spacing w:val="1"/>
              </w:rPr>
            </w:pPr>
            <w:r>
              <w:rPr>
                <w:rFonts w:hint="eastAsia" w:ascii="宋体" w:hAnsi="宋体" w:eastAsia="宋体" w:cs="宋体"/>
                <w:color w:val="auto"/>
                <w:spacing w:val="11"/>
              </w:rPr>
              <w:t>本次采购活动以及相关当事人应当接受当地监督管理</w:t>
            </w:r>
            <w:r>
              <w:rPr>
                <w:rFonts w:hint="eastAsia" w:ascii="宋体" w:hAnsi="宋体" w:eastAsia="宋体" w:cs="宋体"/>
                <w:color w:val="auto"/>
                <w:spacing w:val="12"/>
              </w:rPr>
              <w:t xml:space="preserve"> </w:t>
            </w:r>
            <w:r>
              <w:rPr>
                <w:rFonts w:hint="eastAsia" w:ascii="宋体" w:hAnsi="宋体" w:eastAsia="宋体" w:cs="宋体"/>
                <w:color w:val="auto"/>
                <w:spacing w:val="-3"/>
              </w:rPr>
              <w:t>部门依法实施的监督。</w:t>
            </w:r>
          </w:p>
        </w:tc>
      </w:tr>
      <w:tr w14:paraId="51FBB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1D7A45F">
            <w:pPr>
              <w:spacing w:line="256" w:lineRule="auto"/>
              <w:rPr>
                <w:rFonts w:hint="eastAsia" w:ascii="宋体" w:hAnsi="宋体" w:eastAsia="宋体" w:cs="宋体"/>
                <w:color w:val="auto"/>
                <w:sz w:val="21"/>
              </w:rPr>
            </w:pPr>
          </w:p>
          <w:p w14:paraId="1000DEB1">
            <w:pPr>
              <w:spacing w:line="256" w:lineRule="auto"/>
              <w:rPr>
                <w:rFonts w:hint="eastAsia" w:ascii="宋体" w:hAnsi="宋体" w:eastAsia="宋体" w:cs="宋体"/>
                <w:color w:val="auto"/>
                <w:sz w:val="21"/>
              </w:rPr>
            </w:pPr>
          </w:p>
          <w:p w14:paraId="36220595">
            <w:pPr>
              <w:spacing w:line="256" w:lineRule="auto"/>
              <w:rPr>
                <w:rFonts w:hint="eastAsia" w:ascii="宋体" w:hAnsi="宋体" w:eastAsia="宋体" w:cs="宋体"/>
                <w:color w:val="auto"/>
                <w:sz w:val="21"/>
              </w:rPr>
            </w:pPr>
          </w:p>
          <w:p w14:paraId="351E8CC9">
            <w:pPr>
              <w:spacing w:line="256" w:lineRule="auto"/>
              <w:rPr>
                <w:rFonts w:hint="eastAsia" w:ascii="宋体" w:hAnsi="宋体" w:eastAsia="宋体" w:cs="宋体"/>
                <w:color w:val="auto"/>
                <w:sz w:val="21"/>
              </w:rPr>
            </w:pPr>
          </w:p>
          <w:p w14:paraId="531EC7F1">
            <w:pPr>
              <w:spacing w:line="256" w:lineRule="auto"/>
              <w:rPr>
                <w:rFonts w:hint="eastAsia" w:ascii="宋体" w:hAnsi="宋体" w:eastAsia="宋体" w:cs="宋体"/>
                <w:color w:val="auto"/>
                <w:sz w:val="21"/>
              </w:rPr>
            </w:pPr>
          </w:p>
          <w:p w14:paraId="06CFF105">
            <w:pPr>
              <w:spacing w:line="256" w:lineRule="auto"/>
              <w:rPr>
                <w:rFonts w:hint="eastAsia" w:ascii="宋体" w:hAnsi="宋体" w:eastAsia="宋体" w:cs="宋体"/>
                <w:color w:val="auto"/>
                <w:sz w:val="21"/>
              </w:rPr>
            </w:pPr>
          </w:p>
          <w:p w14:paraId="0D5DDDEF">
            <w:pPr>
              <w:spacing w:line="256" w:lineRule="auto"/>
              <w:rPr>
                <w:rFonts w:hint="eastAsia" w:ascii="宋体" w:hAnsi="宋体" w:eastAsia="宋体" w:cs="宋体"/>
                <w:color w:val="auto"/>
                <w:sz w:val="21"/>
              </w:rPr>
            </w:pPr>
          </w:p>
          <w:p w14:paraId="625FD871">
            <w:pPr>
              <w:spacing w:line="256" w:lineRule="auto"/>
              <w:rPr>
                <w:rFonts w:hint="eastAsia" w:ascii="宋体" w:hAnsi="宋体" w:eastAsia="宋体" w:cs="宋体"/>
                <w:color w:val="auto"/>
                <w:sz w:val="21"/>
              </w:rPr>
            </w:pPr>
          </w:p>
          <w:p w14:paraId="1DE848FC">
            <w:pPr>
              <w:spacing w:line="257" w:lineRule="auto"/>
              <w:rPr>
                <w:rFonts w:hint="eastAsia" w:ascii="宋体" w:hAnsi="宋体" w:eastAsia="宋体" w:cs="宋体"/>
                <w:color w:val="auto"/>
                <w:sz w:val="21"/>
              </w:rPr>
            </w:pPr>
          </w:p>
          <w:p w14:paraId="28EE294D">
            <w:pPr>
              <w:pStyle w:val="17"/>
              <w:spacing w:before="78" w:line="241" w:lineRule="auto"/>
              <w:ind w:left="332" w:leftChars="0"/>
              <w:rPr>
                <w:rFonts w:hint="eastAsia" w:ascii="宋体" w:hAnsi="宋体" w:eastAsia="宋体" w:cs="宋体"/>
                <w:color w:val="auto"/>
                <w:position w:val="1"/>
                <w:lang w:eastAsia="zh-CN"/>
              </w:rPr>
            </w:pPr>
            <w:r>
              <w:rPr>
                <w:rFonts w:hint="eastAsia" w:ascii="宋体" w:hAnsi="宋体" w:eastAsia="宋体" w:cs="宋体"/>
                <w:color w:val="auto"/>
                <w:lang w:val="en-US" w:eastAsia="zh-CN"/>
              </w:rPr>
              <w:t>3</w:t>
            </w:r>
          </w:p>
        </w:tc>
        <w:tc>
          <w:tcPr>
            <w:tcW w:w="2583" w:type="dxa"/>
            <w:vAlign w:val="top"/>
          </w:tcPr>
          <w:p w14:paraId="28BFC71B">
            <w:pPr>
              <w:spacing w:line="244" w:lineRule="auto"/>
              <w:rPr>
                <w:rFonts w:hint="eastAsia" w:ascii="宋体" w:hAnsi="宋体" w:eastAsia="宋体" w:cs="宋体"/>
                <w:color w:val="auto"/>
                <w:sz w:val="21"/>
              </w:rPr>
            </w:pPr>
          </w:p>
          <w:p w14:paraId="6A01BA8F">
            <w:pPr>
              <w:spacing w:line="244" w:lineRule="auto"/>
              <w:rPr>
                <w:rFonts w:hint="eastAsia" w:ascii="宋体" w:hAnsi="宋体" w:eastAsia="宋体" w:cs="宋体"/>
                <w:color w:val="auto"/>
                <w:sz w:val="21"/>
              </w:rPr>
            </w:pPr>
          </w:p>
          <w:p w14:paraId="39832FE0">
            <w:pPr>
              <w:spacing w:line="244" w:lineRule="auto"/>
              <w:rPr>
                <w:rFonts w:hint="eastAsia" w:ascii="宋体" w:hAnsi="宋体" w:eastAsia="宋体" w:cs="宋体"/>
                <w:color w:val="auto"/>
                <w:sz w:val="21"/>
              </w:rPr>
            </w:pPr>
          </w:p>
          <w:p w14:paraId="314FA838">
            <w:pPr>
              <w:spacing w:line="244" w:lineRule="auto"/>
              <w:rPr>
                <w:rFonts w:hint="eastAsia" w:ascii="宋体" w:hAnsi="宋体" w:eastAsia="宋体" w:cs="宋体"/>
                <w:color w:val="auto"/>
                <w:sz w:val="21"/>
              </w:rPr>
            </w:pPr>
          </w:p>
          <w:p w14:paraId="0F01CA8B">
            <w:pPr>
              <w:spacing w:line="244" w:lineRule="auto"/>
              <w:rPr>
                <w:rFonts w:hint="eastAsia" w:ascii="宋体" w:hAnsi="宋体" w:eastAsia="宋体" w:cs="宋体"/>
                <w:color w:val="auto"/>
                <w:sz w:val="21"/>
              </w:rPr>
            </w:pPr>
          </w:p>
          <w:p w14:paraId="29B74344">
            <w:pPr>
              <w:spacing w:line="244" w:lineRule="auto"/>
              <w:rPr>
                <w:rFonts w:hint="eastAsia" w:ascii="宋体" w:hAnsi="宋体" w:eastAsia="宋体" w:cs="宋体"/>
                <w:color w:val="auto"/>
                <w:sz w:val="21"/>
              </w:rPr>
            </w:pPr>
          </w:p>
          <w:p w14:paraId="66F698E7">
            <w:pPr>
              <w:spacing w:line="244" w:lineRule="auto"/>
              <w:rPr>
                <w:rFonts w:hint="eastAsia" w:ascii="宋体" w:hAnsi="宋体" w:eastAsia="宋体" w:cs="宋体"/>
                <w:color w:val="auto"/>
                <w:sz w:val="21"/>
              </w:rPr>
            </w:pPr>
          </w:p>
          <w:p w14:paraId="1865931B">
            <w:pPr>
              <w:spacing w:line="244" w:lineRule="auto"/>
              <w:rPr>
                <w:rFonts w:hint="eastAsia" w:ascii="宋体" w:hAnsi="宋体" w:eastAsia="宋体" w:cs="宋体"/>
                <w:color w:val="auto"/>
                <w:sz w:val="21"/>
              </w:rPr>
            </w:pPr>
          </w:p>
          <w:p w14:paraId="45E614F4">
            <w:pPr>
              <w:spacing w:line="245" w:lineRule="auto"/>
              <w:rPr>
                <w:rFonts w:hint="eastAsia" w:ascii="宋体" w:hAnsi="宋体" w:eastAsia="宋体" w:cs="宋体"/>
                <w:color w:val="auto"/>
                <w:sz w:val="21"/>
              </w:rPr>
            </w:pPr>
          </w:p>
          <w:p w14:paraId="038B3270">
            <w:pPr>
              <w:pStyle w:val="17"/>
              <w:spacing w:before="78" w:line="220" w:lineRule="auto"/>
              <w:ind w:left="166"/>
              <w:rPr>
                <w:rFonts w:hint="eastAsia" w:ascii="宋体" w:hAnsi="宋体" w:eastAsia="宋体" w:cs="宋体"/>
                <w:color w:val="auto"/>
              </w:rPr>
            </w:pPr>
            <w:r>
              <w:rPr>
                <w:rFonts w:hint="eastAsia" w:ascii="宋体" w:hAnsi="宋体" w:eastAsia="宋体" w:cs="宋体"/>
                <w:color w:val="auto"/>
                <w:spacing w:val="-3"/>
              </w:rPr>
              <w:t>节能、环保政府采购政</w:t>
            </w:r>
          </w:p>
          <w:p w14:paraId="479B8597">
            <w:pPr>
              <w:pStyle w:val="17"/>
              <w:spacing w:line="222" w:lineRule="auto"/>
              <w:ind w:left="1239" w:leftChars="0"/>
              <w:rPr>
                <w:rFonts w:hint="eastAsia" w:ascii="宋体" w:hAnsi="宋体" w:eastAsia="宋体" w:cs="宋体"/>
                <w:color w:val="auto"/>
                <w:spacing w:val="18"/>
              </w:rPr>
            </w:pPr>
            <w:r>
              <w:rPr>
                <w:rFonts w:hint="eastAsia" w:ascii="宋体" w:hAnsi="宋体" w:eastAsia="宋体" w:cs="宋体"/>
                <w:color w:val="auto"/>
              </w:rPr>
              <w:t>策</w:t>
            </w:r>
          </w:p>
        </w:tc>
        <w:tc>
          <w:tcPr>
            <w:tcW w:w="5809" w:type="dxa"/>
            <w:vAlign w:val="top"/>
          </w:tcPr>
          <w:p w14:paraId="50FA9A5F">
            <w:pPr>
              <w:pStyle w:val="17"/>
              <w:spacing w:before="77" w:line="272" w:lineRule="auto"/>
              <w:ind w:left="15" w:leftChars="0"/>
              <w:rPr>
                <w:rFonts w:hint="eastAsia" w:ascii="宋体" w:hAnsi="宋体" w:eastAsia="宋体" w:cs="宋体"/>
                <w:color w:val="auto"/>
                <w:spacing w:val="1"/>
              </w:rPr>
            </w:pPr>
            <w:r>
              <w:rPr>
                <w:rFonts w:hint="eastAsia" w:ascii="宋体" w:hAnsi="宋体" w:eastAsia="宋体" w:cs="宋体"/>
                <w:color w:val="auto"/>
                <w:spacing w:val="1"/>
              </w:rPr>
              <w:t>严格执行《财政部发展改革委生态环境部市场监管总局</w:t>
            </w:r>
            <w:r>
              <w:rPr>
                <w:rFonts w:hint="eastAsia" w:ascii="宋体" w:hAnsi="宋体" w:eastAsia="宋体" w:cs="宋体"/>
                <w:color w:val="auto"/>
                <w:spacing w:val="2"/>
              </w:rPr>
              <w:t xml:space="preserve"> </w:t>
            </w:r>
            <w:r>
              <w:rPr>
                <w:rFonts w:hint="eastAsia" w:ascii="宋体" w:hAnsi="宋体" w:eastAsia="宋体" w:cs="宋体"/>
                <w:color w:val="auto"/>
                <w:spacing w:val="1"/>
              </w:rPr>
              <w:t>关于调整优化节能产品、环境标志产品政府采购执行机</w:t>
            </w:r>
            <w:r>
              <w:rPr>
                <w:rFonts w:hint="eastAsia" w:ascii="宋体" w:hAnsi="宋体" w:eastAsia="宋体" w:cs="宋体"/>
                <w:color w:val="auto"/>
                <w:spacing w:val="3"/>
              </w:rPr>
              <w:t xml:space="preserve"> </w:t>
            </w:r>
            <w:r>
              <w:rPr>
                <w:rFonts w:hint="eastAsia" w:ascii="宋体" w:hAnsi="宋体" w:eastAsia="宋体" w:cs="宋体"/>
                <w:color w:val="auto"/>
              </w:rPr>
              <w:t>制的通知》（财库〔2019〕9号）、关</w:t>
            </w:r>
            <w:r>
              <w:rPr>
                <w:rFonts w:hint="eastAsia" w:ascii="宋体" w:hAnsi="宋体" w:eastAsia="宋体" w:cs="宋体"/>
                <w:color w:val="auto"/>
                <w:spacing w:val="-1"/>
              </w:rPr>
              <w:t>于印发节</w:t>
            </w:r>
            <w:r>
              <w:rPr>
                <w:rFonts w:hint="eastAsia" w:ascii="宋体" w:hAnsi="宋体" w:eastAsia="宋体" w:cs="宋体"/>
                <w:color w:val="auto"/>
                <w:spacing w:val="34"/>
              </w:rPr>
              <w:t xml:space="preserve"> </w:t>
            </w:r>
            <w:r>
              <w:rPr>
                <w:rFonts w:hint="eastAsia" w:ascii="宋体" w:hAnsi="宋体" w:eastAsia="宋体" w:cs="宋体"/>
                <w:color w:val="auto"/>
                <w:spacing w:val="-1"/>
              </w:rPr>
              <w:t>能产品</w:t>
            </w:r>
            <w:r>
              <w:rPr>
                <w:rFonts w:hint="eastAsia" w:ascii="宋体" w:hAnsi="宋体" w:eastAsia="宋体" w:cs="宋体"/>
                <w:color w:val="auto"/>
              </w:rPr>
              <w:t xml:space="preserve"> </w:t>
            </w:r>
            <w:r>
              <w:rPr>
                <w:rFonts w:hint="eastAsia" w:ascii="宋体" w:hAnsi="宋体" w:eastAsia="宋体" w:cs="宋体"/>
                <w:color w:val="auto"/>
                <w:spacing w:val="1"/>
              </w:rPr>
              <w:t>政府采购品目清单的通知（财库〔2019〕19号）、关于</w:t>
            </w:r>
            <w:r>
              <w:rPr>
                <w:rFonts w:hint="eastAsia" w:ascii="宋体" w:hAnsi="宋体" w:eastAsia="宋体" w:cs="宋体"/>
                <w:color w:val="auto"/>
              </w:rPr>
              <w:t xml:space="preserve"> </w:t>
            </w:r>
            <w:r>
              <w:rPr>
                <w:rFonts w:hint="eastAsia" w:ascii="宋体" w:hAnsi="宋体" w:eastAsia="宋体" w:cs="宋体"/>
                <w:color w:val="auto"/>
                <w:spacing w:val="1"/>
              </w:rPr>
              <w:t>印发环境标志产品政府采购品目清单的通知（财库〔20</w:t>
            </w:r>
            <w:r>
              <w:rPr>
                <w:rFonts w:hint="eastAsia" w:ascii="宋体" w:hAnsi="宋体" w:eastAsia="宋体" w:cs="宋体"/>
                <w:color w:val="auto"/>
                <w:spacing w:val="3"/>
              </w:rPr>
              <w:t xml:space="preserve"> </w:t>
            </w:r>
            <w:r>
              <w:rPr>
                <w:rFonts w:hint="eastAsia" w:ascii="宋体" w:hAnsi="宋体" w:eastAsia="宋体" w:cs="宋体"/>
                <w:color w:val="auto"/>
                <w:spacing w:val="1"/>
              </w:rPr>
              <w:t>19〕18号）、市场监管总局关于发布参与实施政府采购 节能产品、环境标志产品认证机构名录的公告（2019年</w:t>
            </w:r>
            <w:r>
              <w:rPr>
                <w:rFonts w:hint="eastAsia" w:ascii="宋体" w:hAnsi="宋体" w:eastAsia="宋体" w:cs="宋体"/>
                <w:color w:val="auto"/>
                <w:spacing w:val="2"/>
              </w:rPr>
              <w:t xml:space="preserve"> </w:t>
            </w:r>
            <w:r>
              <w:rPr>
                <w:rFonts w:hint="eastAsia" w:ascii="宋体" w:hAnsi="宋体" w:eastAsia="宋体" w:cs="宋体"/>
                <w:color w:val="auto"/>
              </w:rPr>
              <w:t>第16号</w:t>
            </w:r>
            <w:r>
              <w:rPr>
                <w:rFonts w:hint="eastAsia" w:ascii="宋体" w:hAnsi="宋体" w:eastAsia="宋体" w:cs="宋体"/>
                <w:color w:val="auto"/>
                <w:spacing w:val="13"/>
              </w:rPr>
              <w:t>），</w:t>
            </w:r>
            <w:r>
              <w:rPr>
                <w:rFonts w:hint="eastAsia" w:ascii="宋体" w:hAnsi="宋体" w:eastAsia="宋体" w:cs="宋体"/>
                <w:color w:val="auto"/>
              </w:rPr>
              <w:t>本次采购产品类别属于政府强制采购产品类</w:t>
            </w:r>
            <w:r>
              <w:rPr>
                <w:rFonts w:hint="eastAsia" w:ascii="宋体" w:hAnsi="宋体" w:eastAsia="宋体" w:cs="宋体"/>
                <w:color w:val="auto"/>
                <w:spacing w:val="1"/>
              </w:rPr>
              <w:t xml:space="preserve"> 别的，应当按照要求提供依据国家确定的认证机构出具</w:t>
            </w:r>
            <w:r>
              <w:rPr>
                <w:rFonts w:hint="eastAsia" w:ascii="宋体" w:hAnsi="宋体" w:eastAsia="宋体" w:cs="宋体"/>
                <w:color w:val="auto"/>
                <w:spacing w:val="3"/>
              </w:rPr>
              <w:t xml:space="preserve"> </w:t>
            </w:r>
            <w:r>
              <w:rPr>
                <w:rFonts w:hint="eastAsia" w:ascii="宋体" w:hAnsi="宋体" w:eastAsia="宋体" w:cs="宋体"/>
                <w:color w:val="auto"/>
                <w:spacing w:val="1"/>
              </w:rPr>
              <w:t>的、处于有效期之内的节能产品或环境标志产品认证证</w:t>
            </w:r>
            <w:r>
              <w:rPr>
                <w:rFonts w:hint="eastAsia" w:ascii="宋体" w:hAnsi="宋体" w:eastAsia="宋体" w:cs="宋体"/>
                <w:color w:val="auto"/>
                <w:spacing w:val="3"/>
              </w:rPr>
              <w:t xml:space="preserve"> </w:t>
            </w:r>
            <w:r>
              <w:rPr>
                <w:rFonts w:hint="eastAsia" w:ascii="宋体" w:hAnsi="宋体" w:eastAsia="宋体" w:cs="宋体"/>
                <w:color w:val="auto"/>
                <w:spacing w:val="1"/>
              </w:rPr>
              <w:t>书，否则响应文件无效；属于政府优先采购产品类别的</w:t>
            </w:r>
            <w:r>
              <w:rPr>
                <w:rFonts w:hint="eastAsia" w:ascii="宋体" w:hAnsi="宋体" w:eastAsia="宋体" w:cs="宋体"/>
                <w:color w:val="auto"/>
                <w:spacing w:val="3"/>
              </w:rPr>
              <w:t xml:space="preserve"> </w:t>
            </w:r>
            <w:r>
              <w:rPr>
                <w:rFonts w:hint="eastAsia" w:ascii="宋体" w:hAnsi="宋体" w:eastAsia="宋体" w:cs="宋体"/>
                <w:color w:val="auto"/>
                <w:spacing w:val="-2"/>
              </w:rPr>
              <w:t>,</w:t>
            </w:r>
            <w:r>
              <w:rPr>
                <w:rFonts w:hint="eastAsia" w:ascii="宋体" w:hAnsi="宋体" w:eastAsia="宋体" w:cs="宋体"/>
                <w:color w:val="auto"/>
                <w:spacing w:val="76"/>
              </w:rPr>
              <w:t xml:space="preserve"> </w:t>
            </w:r>
            <w:r>
              <w:rPr>
                <w:rFonts w:hint="eastAsia" w:ascii="宋体" w:hAnsi="宋体" w:eastAsia="宋体" w:cs="宋体"/>
                <w:color w:val="auto"/>
                <w:spacing w:val="-2"/>
              </w:rPr>
              <w:t>应当按照要求提供依据国家确定的认证机构出具的、</w:t>
            </w:r>
            <w:r>
              <w:rPr>
                <w:rFonts w:hint="eastAsia" w:ascii="宋体" w:hAnsi="宋体" w:eastAsia="宋体" w:cs="宋体"/>
                <w:color w:val="auto"/>
              </w:rPr>
              <w:t xml:space="preserve"> </w:t>
            </w:r>
            <w:r>
              <w:rPr>
                <w:rFonts w:hint="eastAsia" w:ascii="宋体" w:hAnsi="宋体" w:eastAsia="宋体" w:cs="宋体"/>
                <w:color w:val="auto"/>
                <w:spacing w:val="1"/>
              </w:rPr>
              <w:t>处于有效期之内的节能产品或环境标志产品认证证书，</w:t>
            </w:r>
            <w:r>
              <w:rPr>
                <w:rFonts w:hint="eastAsia" w:ascii="宋体" w:hAnsi="宋体" w:eastAsia="宋体" w:cs="宋体"/>
                <w:color w:val="auto"/>
                <w:spacing w:val="3"/>
              </w:rPr>
              <w:t xml:space="preserve"> </w:t>
            </w:r>
            <w:r>
              <w:rPr>
                <w:rFonts w:hint="eastAsia" w:ascii="宋体" w:hAnsi="宋体" w:eastAsia="宋体" w:cs="宋体"/>
                <w:color w:val="auto"/>
                <w:spacing w:val="-4"/>
              </w:rPr>
              <w:t>否则不予认定。</w:t>
            </w:r>
          </w:p>
        </w:tc>
      </w:tr>
      <w:tr w14:paraId="4BFC8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54299931">
            <w:pPr>
              <w:spacing w:line="258" w:lineRule="auto"/>
              <w:rPr>
                <w:rFonts w:hint="eastAsia" w:ascii="宋体" w:hAnsi="宋体" w:eastAsia="宋体" w:cs="宋体"/>
                <w:color w:val="auto"/>
                <w:sz w:val="21"/>
              </w:rPr>
            </w:pPr>
          </w:p>
          <w:p w14:paraId="60499DB6">
            <w:pPr>
              <w:spacing w:line="258" w:lineRule="auto"/>
              <w:rPr>
                <w:rFonts w:hint="eastAsia" w:ascii="宋体" w:hAnsi="宋体" w:eastAsia="宋体" w:cs="宋体"/>
                <w:color w:val="auto"/>
                <w:sz w:val="21"/>
              </w:rPr>
            </w:pPr>
          </w:p>
          <w:p w14:paraId="09D22BA0">
            <w:pPr>
              <w:spacing w:line="258" w:lineRule="auto"/>
              <w:rPr>
                <w:rFonts w:hint="eastAsia" w:ascii="宋体" w:hAnsi="宋体" w:eastAsia="宋体" w:cs="宋体"/>
                <w:color w:val="auto"/>
                <w:sz w:val="21"/>
              </w:rPr>
            </w:pPr>
          </w:p>
          <w:p w14:paraId="7D4E4FC9">
            <w:pPr>
              <w:spacing w:line="259" w:lineRule="auto"/>
              <w:rPr>
                <w:rFonts w:hint="eastAsia" w:ascii="宋体" w:hAnsi="宋体" w:eastAsia="宋体" w:cs="宋体"/>
                <w:color w:val="auto"/>
                <w:sz w:val="21"/>
              </w:rPr>
            </w:pPr>
          </w:p>
          <w:p w14:paraId="630F4EC0">
            <w:pPr>
              <w:spacing w:line="259" w:lineRule="auto"/>
              <w:rPr>
                <w:rFonts w:hint="eastAsia" w:ascii="宋体" w:hAnsi="宋体" w:eastAsia="宋体" w:cs="宋体"/>
                <w:color w:val="auto"/>
                <w:sz w:val="21"/>
              </w:rPr>
            </w:pPr>
          </w:p>
          <w:p w14:paraId="07E8AFD1">
            <w:pPr>
              <w:spacing w:line="259" w:lineRule="auto"/>
              <w:rPr>
                <w:rFonts w:hint="eastAsia" w:ascii="宋体" w:hAnsi="宋体" w:eastAsia="宋体" w:cs="宋体"/>
                <w:color w:val="auto"/>
                <w:sz w:val="21"/>
              </w:rPr>
            </w:pPr>
          </w:p>
          <w:p w14:paraId="17BD34F6">
            <w:pPr>
              <w:spacing w:line="259" w:lineRule="auto"/>
              <w:rPr>
                <w:rFonts w:hint="eastAsia" w:ascii="宋体" w:hAnsi="宋体" w:eastAsia="宋体" w:cs="宋体"/>
                <w:color w:val="auto"/>
                <w:sz w:val="21"/>
              </w:rPr>
            </w:pPr>
          </w:p>
          <w:p w14:paraId="103EBB32">
            <w:pPr>
              <w:spacing w:line="259" w:lineRule="auto"/>
              <w:rPr>
                <w:rFonts w:hint="eastAsia" w:ascii="宋体" w:hAnsi="宋体" w:eastAsia="宋体" w:cs="宋体"/>
                <w:color w:val="auto"/>
                <w:sz w:val="21"/>
              </w:rPr>
            </w:pPr>
          </w:p>
          <w:p w14:paraId="21A7283F">
            <w:pPr>
              <w:spacing w:line="259" w:lineRule="auto"/>
              <w:rPr>
                <w:rFonts w:hint="eastAsia" w:ascii="宋体" w:hAnsi="宋体" w:eastAsia="宋体" w:cs="宋体"/>
                <w:color w:val="auto"/>
                <w:sz w:val="21"/>
              </w:rPr>
            </w:pPr>
          </w:p>
          <w:p w14:paraId="4762098C">
            <w:pPr>
              <w:spacing w:line="259" w:lineRule="auto"/>
              <w:rPr>
                <w:rFonts w:hint="eastAsia" w:ascii="宋体" w:hAnsi="宋体" w:eastAsia="宋体" w:cs="宋体"/>
                <w:color w:val="auto"/>
                <w:sz w:val="21"/>
              </w:rPr>
            </w:pPr>
          </w:p>
          <w:p w14:paraId="5A8C9E51">
            <w:pPr>
              <w:spacing w:line="259" w:lineRule="auto"/>
              <w:rPr>
                <w:rFonts w:hint="eastAsia" w:ascii="宋体" w:hAnsi="宋体" w:eastAsia="宋体" w:cs="宋体"/>
                <w:color w:val="auto"/>
                <w:sz w:val="21"/>
              </w:rPr>
            </w:pPr>
          </w:p>
          <w:p w14:paraId="3121609F">
            <w:pPr>
              <w:pStyle w:val="17"/>
              <w:spacing w:before="78" w:line="241" w:lineRule="auto"/>
              <w:ind w:left="336" w:leftChars="0"/>
              <w:rPr>
                <w:rFonts w:hint="eastAsia" w:ascii="宋体" w:hAnsi="宋体" w:eastAsia="宋体" w:cs="宋体"/>
                <w:color w:val="auto"/>
                <w:lang w:eastAsia="zh-CN"/>
              </w:rPr>
            </w:pPr>
            <w:r>
              <w:rPr>
                <w:rFonts w:hint="eastAsia" w:ascii="宋体" w:hAnsi="宋体" w:eastAsia="宋体" w:cs="宋体"/>
                <w:color w:val="auto"/>
                <w:lang w:val="en-US" w:eastAsia="zh-CN"/>
              </w:rPr>
              <w:t>4</w:t>
            </w:r>
          </w:p>
        </w:tc>
        <w:tc>
          <w:tcPr>
            <w:tcW w:w="2583" w:type="dxa"/>
            <w:vAlign w:val="top"/>
          </w:tcPr>
          <w:p w14:paraId="51CD34AF">
            <w:pPr>
              <w:spacing w:line="258" w:lineRule="auto"/>
              <w:rPr>
                <w:rFonts w:hint="eastAsia" w:ascii="宋体" w:hAnsi="宋体" w:eastAsia="宋体" w:cs="宋体"/>
                <w:color w:val="auto"/>
                <w:sz w:val="21"/>
              </w:rPr>
            </w:pPr>
          </w:p>
          <w:p w14:paraId="586AF0DC">
            <w:pPr>
              <w:spacing w:line="258" w:lineRule="auto"/>
              <w:rPr>
                <w:rFonts w:hint="eastAsia" w:ascii="宋体" w:hAnsi="宋体" w:eastAsia="宋体" w:cs="宋体"/>
                <w:color w:val="auto"/>
                <w:sz w:val="21"/>
              </w:rPr>
            </w:pPr>
          </w:p>
          <w:p w14:paraId="4FE43C26">
            <w:pPr>
              <w:spacing w:line="258" w:lineRule="auto"/>
              <w:rPr>
                <w:rFonts w:hint="eastAsia" w:ascii="宋体" w:hAnsi="宋体" w:eastAsia="宋体" w:cs="宋体"/>
                <w:color w:val="auto"/>
                <w:sz w:val="21"/>
              </w:rPr>
            </w:pPr>
          </w:p>
          <w:p w14:paraId="339B55DD">
            <w:pPr>
              <w:spacing w:line="258" w:lineRule="auto"/>
              <w:rPr>
                <w:rFonts w:hint="eastAsia" w:ascii="宋体" w:hAnsi="宋体" w:eastAsia="宋体" w:cs="宋体"/>
                <w:color w:val="auto"/>
                <w:sz w:val="21"/>
              </w:rPr>
            </w:pPr>
          </w:p>
          <w:p w14:paraId="2B5B1E02">
            <w:pPr>
              <w:spacing w:line="258" w:lineRule="auto"/>
              <w:rPr>
                <w:rFonts w:hint="eastAsia" w:ascii="宋体" w:hAnsi="宋体" w:eastAsia="宋体" w:cs="宋体"/>
                <w:color w:val="auto"/>
                <w:sz w:val="21"/>
              </w:rPr>
            </w:pPr>
          </w:p>
          <w:p w14:paraId="73F2D963">
            <w:pPr>
              <w:spacing w:line="258" w:lineRule="auto"/>
              <w:rPr>
                <w:rFonts w:hint="eastAsia" w:ascii="宋体" w:hAnsi="宋体" w:eastAsia="宋体" w:cs="宋体"/>
                <w:color w:val="auto"/>
                <w:sz w:val="21"/>
              </w:rPr>
            </w:pPr>
          </w:p>
          <w:p w14:paraId="121C91FA">
            <w:pPr>
              <w:spacing w:line="258" w:lineRule="auto"/>
              <w:rPr>
                <w:rFonts w:hint="eastAsia" w:ascii="宋体" w:hAnsi="宋体" w:eastAsia="宋体" w:cs="宋体"/>
                <w:color w:val="auto"/>
                <w:sz w:val="21"/>
              </w:rPr>
            </w:pPr>
          </w:p>
          <w:p w14:paraId="2D06D281">
            <w:pPr>
              <w:spacing w:line="258" w:lineRule="auto"/>
              <w:rPr>
                <w:rFonts w:hint="eastAsia" w:ascii="宋体" w:hAnsi="宋体" w:eastAsia="宋体" w:cs="宋体"/>
                <w:color w:val="auto"/>
                <w:sz w:val="21"/>
              </w:rPr>
            </w:pPr>
          </w:p>
          <w:p w14:paraId="45B12DFC">
            <w:pPr>
              <w:spacing w:line="258" w:lineRule="auto"/>
              <w:rPr>
                <w:rFonts w:hint="eastAsia" w:ascii="宋体" w:hAnsi="宋体" w:eastAsia="宋体" w:cs="宋体"/>
                <w:color w:val="auto"/>
                <w:sz w:val="21"/>
              </w:rPr>
            </w:pPr>
          </w:p>
          <w:p w14:paraId="7CDCAEF1">
            <w:pPr>
              <w:spacing w:line="258" w:lineRule="auto"/>
              <w:rPr>
                <w:rFonts w:hint="eastAsia" w:ascii="宋体" w:hAnsi="宋体" w:eastAsia="宋体" w:cs="宋体"/>
                <w:color w:val="auto"/>
                <w:sz w:val="21"/>
              </w:rPr>
            </w:pPr>
          </w:p>
          <w:p w14:paraId="58B8922D">
            <w:pPr>
              <w:spacing w:line="259" w:lineRule="auto"/>
              <w:rPr>
                <w:rFonts w:hint="eastAsia" w:ascii="宋体" w:hAnsi="宋体" w:eastAsia="宋体" w:cs="宋体"/>
                <w:color w:val="auto"/>
                <w:sz w:val="21"/>
              </w:rPr>
            </w:pPr>
          </w:p>
          <w:p w14:paraId="1A3534DC">
            <w:pPr>
              <w:pStyle w:val="17"/>
              <w:spacing w:before="78" w:line="222" w:lineRule="auto"/>
              <w:ind w:left="379" w:leftChars="0"/>
              <w:rPr>
                <w:rFonts w:hint="eastAsia" w:ascii="宋体" w:hAnsi="宋体" w:eastAsia="宋体" w:cs="宋体"/>
                <w:color w:val="auto"/>
              </w:rPr>
            </w:pPr>
            <w:r>
              <w:rPr>
                <w:rFonts w:hint="eastAsia" w:ascii="宋体" w:hAnsi="宋体" w:eastAsia="宋体" w:cs="宋体"/>
                <w:color w:val="auto"/>
              </w:rPr>
              <w:t>低于成本价不正当竞争预防措施</w:t>
            </w:r>
          </w:p>
        </w:tc>
        <w:tc>
          <w:tcPr>
            <w:tcW w:w="5809" w:type="dxa"/>
            <w:vAlign w:val="top"/>
          </w:tcPr>
          <w:p w14:paraId="34F515B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低价不正当竞争预防措施(实质性要求):评标过程中根据《关于推动解决政府采购异常低价问题的通知》财库〔2026〕2号文执行。政府采购评审中出现下列情形之一的，评审委员会应当启动异常低价投标（响应）审查程序：</w:t>
            </w:r>
          </w:p>
          <w:p w14:paraId="36BF1D5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1.投标（响应）报价低于全部通过符合性审查供应商投标（响应）报价平均值50%的，即投标（响应）报价&lt;全部通过符合性审查供应商投标（响应）报价平均值×50%；</w:t>
            </w:r>
          </w:p>
          <w:p w14:paraId="05A41B77">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2.投标（响应）报价低于通过符合性审查的次低报价供应商投标（响应）报价50%的，即投标（响应）报价&lt;通过符合性审查的次低报价供应商投标（响应）报价×50%；</w:t>
            </w:r>
          </w:p>
          <w:p w14:paraId="1ADC23F1">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3.投标（响应）报价低于采购项目最高限价45%的，即投标（响应）报价&lt;采购项目最高限价×45%；</w:t>
            </w:r>
          </w:p>
          <w:p w14:paraId="6D9953B2">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4.评审委员会基于专业判断，认为供应商报价过低，有可能影响产品质量或者不能诚信履约的其他情形。</w:t>
            </w:r>
          </w:p>
          <w:p w14:paraId="2CEFA5D3">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采购人可以结合具体项目实际情况，提高上述第1项至第3项中启动异常低价投标（响应）审查的数值标准，但是最高不得超过65%。</w:t>
            </w:r>
          </w:p>
          <w:p w14:paraId="7820F05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评审委员会启动异常低价投标（响应）审查后，属于前述第1项至第4项情形的，应当要求相关供应商在评审现场合理的时间内（35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6C27D372">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062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7426BBBC">
            <w:pPr>
              <w:spacing w:line="258" w:lineRule="auto"/>
              <w:rPr>
                <w:rFonts w:hint="eastAsia" w:ascii="宋体" w:hAnsi="宋体" w:eastAsia="宋体" w:cs="宋体"/>
                <w:color w:val="auto"/>
                <w:sz w:val="21"/>
              </w:rPr>
            </w:pPr>
          </w:p>
          <w:p w14:paraId="4FDCE615">
            <w:pPr>
              <w:spacing w:line="258" w:lineRule="auto"/>
              <w:rPr>
                <w:rFonts w:hint="eastAsia" w:ascii="宋体" w:hAnsi="宋体" w:eastAsia="宋体" w:cs="宋体"/>
                <w:color w:val="auto"/>
                <w:sz w:val="21"/>
              </w:rPr>
            </w:pPr>
          </w:p>
          <w:p w14:paraId="470B1DB6">
            <w:pPr>
              <w:spacing w:line="258" w:lineRule="auto"/>
              <w:rPr>
                <w:rFonts w:hint="eastAsia" w:ascii="宋体" w:hAnsi="宋体" w:eastAsia="宋体" w:cs="宋体"/>
                <w:color w:val="auto"/>
                <w:sz w:val="21"/>
              </w:rPr>
            </w:pPr>
          </w:p>
          <w:p w14:paraId="0A9BB5C2">
            <w:pPr>
              <w:spacing w:line="259" w:lineRule="auto"/>
              <w:rPr>
                <w:rFonts w:hint="eastAsia" w:ascii="宋体" w:hAnsi="宋体" w:eastAsia="宋体" w:cs="宋体"/>
                <w:color w:val="auto"/>
                <w:sz w:val="21"/>
              </w:rPr>
            </w:pPr>
          </w:p>
          <w:p w14:paraId="5E09D866">
            <w:pPr>
              <w:spacing w:line="259" w:lineRule="auto"/>
              <w:rPr>
                <w:rFonts w:hint="eastAsia" w:ascii="宋体" w:hAnsi="宋体" w:eastAsia="宋体" w:cs="宋体"/>
                <w:color w:val="auto"/>
                <w:sz w:val="21"/>
              </w:rPr>
            </w:pPr>
          </w:p>
          <w:p w14:paraId="217A2B4E">
            <w:pPr>
              <w:spacing w:line="259" w:lineRule="auto"/>
              <w:rPr>
                <w:rFonts w:hint="eastAsia" w:ascii="宋体" w:hAnsi="宋体" w:eastAsia="宋体" w:cs="宋体"/>
                <w:color w:val="auto"/>
                <w:sz w:val="21"/>
              </w:rPr>
            </w:pPr>
          </w:p>
          <w:p w14:paraId="4287CEBB">
            <w:pPr>
              <w:spacing w:line="259" w:lineRule="auto"/>
              <w:rPr>
                <w:rFonts w:hint="eastAsia" w:ascii="宋体" w:hAnsi="宋体" w:eastAsia="宋体" w:cs="宋体"/>
                <w:color w:val="auto"/>
                <w:sz w:val="21"/>
              </w:rPr>
            </w:pPr>
          </w:p>
          <w:p w14:paraId="3AD8D297">
            <w:pPr>
              <w:spacing w:line="259" w:lineRule="auto"/>
              <w:rPr>
                <w:rFonts w:hint="eastAsia" w:ascii="宋体" w:hAnsi="宋体" w:eastAsia="宋体" w:cs="宋体"/>
                <w:color w:val="auto"/>
                <w:sz w:val="21"/>
              </w:rPr>
            </w:pPr>
          </w:p>
          <w:p w14:paraId="452B850E">
            <w:pPr>
              <w:spacing w:line="259" w:lineRule="auto"/>
              <w:rPr>
                <w:rFonts w:hint="eastAsia" w:ascii="宋体" w:hAnsi="宋体" w:eastAsia="宋体" w:cs="宋体"/>
                <w:color w:val="auto"/>
                <w:sz w:val="21"/>
              </w:rPr>
            </w:pPr>
          </w:p>
          <w:p w14:paraId="24E0DB9E">
            <w:pPr>
              <w:spacing w:line="259" w:lineRule="auto"/>
              <w:rPr>
                <w:rFonts w:hint="eastAsia" w:ascii="宋体" w:hAnsi="宋体" w:eastAsia="宋体" w:cs="宋体"/>
                <w:color w:val="auto"/>
                <w:sz w:val="21"/>
              </w:rPr>
            </w:pPr>
          </w:p>
          <w:p w14:paraId="4E7824CB">
            <w:pPr>
              <w:spacing w:line="259" w:lineRule="auto"/>
              <w:rPr>
                <w:rFonts w:hint="eastAsia" w:ascii="宋体" w:hAnsi="宋体" w:eastAsia="宋体" w:cs="宋体"/>
                <w:color w:val="auto"/>
                <w:sz w:val="21"/>
              </w:rPr>
            </w:pPr>
          </w:p>
          <w:p w14:paraId="09C35AFA">
            <w:pPr>
              <w:pStyle w:val="17"/>
              <w:spacing w:before="78" w:line="241" w:lineRule="auto"/>
              <w:ind w:left="336"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2583" w:type="dxa"/>
            <w:vAlign w:val="top"/>
          </w:tcPr>
          <w:p w14:paraId="1B85F7EA">
            <w:pPr>
              <w:spacing w:line="258" w:lineRule="auto"/>
              <w:rPr>
                <w:rFonts w:hint="eastAsia" w:ascii="宋体" w:hAnsi="宋体" w:eastAsia="宋体" w:cs="宋体"/>
                <w:color w:val="auto"/>
                <w:sz w:val="21"/>
              </w:rPr>
            </w:pPr>
          </w:p>
          <w:p w14:paraId="1F9C29D5">
            <w:pPr>
              <w:spacing w:line="258" w:lineRule="auto"/>
              <w:rPr>
                <w:rFonts w:hint="eastAsia" w:ascii="宋体" w:hAnsi="宋体" w:eastAsia="宋体" w:cs="宋体"/>
                <w:color w:val="auto"/>
                <w:sz w:val="21"/>
              </w:rPr>
            </w:pPr>
          </w:p>
          <w:p w14:paraId="25F54D48">
            <w:pPr>
              <w:spacing w:line="258" w:lineRule="auto"/>
              <w:rPr>
                <w:rFonts w:hint="eastAsia" w:ascii="宋体" w:hAnsi="宋体" w:eastAsia="宋体" w:cs="宋体"/>
                <w:color w:val="auto"/>
                <w:sz w:val="21"/>
              </w:rPr>
            </w:pPr>
          </w:p>
          <w:p w14:paraId="7C1FF0B8">
            <w:pPr>
              <w:spacing w:line="258" w:lineRule="auto"/>
              <w:rPr>
                <w:rFonts w:hint="eastAsia" w:ascii="宋体" w:hAnsi="宋体" w:eastAsia="宋体" w:cs="宋体"/>
                <w:color w:val="auto"/>
                <w:sz w:val="21"/>
              </w:rPr>
            </w:pPr>
          </w:p>
          <w:p w14:paraId="735E6280">
            <w:pPr>
              <w:spacing w:line="258" w:lineRule="auto"/>
              <w:rPr>
                <w:rFonts w:hint="eastAsia" w:ascii="宋体" w:hAnsi="宋体" w:eastAsia="宋体" w:cs="宋体"/>
                <w:color w:val="auto"/>
                <w:sz w:val="21"/>
              </w:rPr>
            </w:pPr>
          </w:p>
          <w:p w14:paraId="35F79185">
            <w:pPr>
              <w:spacing w:line="258" w:lineRule="auto"/>
              <w:rPr>
                <w:rFonts w:hint="eastAsia" w:ascii="宋体" w:hAnsi="宋体" w:eastAsia="宋体" w:cs="宋体"/>
                <w:color w:val="auto"/>
                <w:sz w:val="21"/>
              </w:rPr>
            </w:pPr>
          </w:p>
          <w:p w14:paraId="522A8965">
            <w:pPr>
              <w:spacing w:line="258" w:lineRule="auto"/>
              <w:rPr>
                <w:rFonts w:hint="eastAsia" w:ascii="宋体" w:hAnsi="宋体" w:eastAsia="宋体" w:cs="宋体"/>
                <w:color w:val="auto"/>
                <w:sz w:val="21"/>
              </w:rPr>
            </w:pPr>
          </w:p>
          <w:p w14:paraId="6A0B0A9E">
            <w:pPr>
              <w:spacing w:line="258" w:lineRule="auto"/>
              <w:rPr>
                <w:rFonts w:hint="eastAsia" w:ascii="宋体" w:hAnsi="宋体" w:eastAsia="宋体" w:cs="宋体"/>
                <w:color w:val="auto"/>
                <w:sz w:val="21"/>
              </w:rPr>
            </w:pPr>
          </w:p>
          <w:p w14:paraId="1880BA74">
            <w:pPr>
              <w:spacing w:line="258" w:lineRule="auto"/>
              <w:rPr>
                <w:rFonts w:hint="eastAsia" w:ascii="宋体" w:hAnsi="宋体" w:eastAsia="宋体" w:cs="宋体"/>
                <w:color w:val="auto"/>
                <w:sz w:val="21"/>
              </w:rPr>
            </w:pPr>
          </w:p>
          <w:p w14:paraId="7E32947C">
            <w:pPr>
              <w:spacing w:line="258" w:lineRule="auto"/>
              <w:rPr>
                <w:rFonts w:hint="eastAsia" w:ascii="宋体" w:hAnsi="宋体" w:eastAsia="宋体" w:cs="宋体"/>
                <w:color w:val="auto"/>
                <w:sz w:val="21"/>
              </w:rPr>
            </w:pPr>
          </w:p>
          <w:p w14:paraId="41581752">
            <w:pPr>
              <w:spacing w:line="259" w:lineRule="auto"/>
              <w:rPr>
                <w:rFonts w:hint="eastAsia" w:ascii="宋体" w:hAnsi="宋体" w:eastAsia="宋体" w:cs="宋体"/>
                <w:color w:val="auto"/>
                <w:sz w:val="21"/>
              </w:rPr>
            </w:pPr>
          </w:p>
          <w:p w14:paraId="76D99462">
            <w:pPr>
              <w:pStyle w:val="17"/>
              <w:spacing w:before="78" w:line="222" w:lineRule="auto"/>
              <w:ind w:left="379" w:leftChars="0"/>
              <w:rPr>
                <w:rFonts w:hint="eastAsia" w:ascii="宋体" w:hAnsi="宋体" w:eastAsia="宋体" w:cs="宋体"/>
                <w:color w:val="auto"/>
              </w:rPr>
            </w:pPr>
            <w:r>
              <w:rPr>
                <w:rFonts w:hint="eastAsia" w:ascii="宋体" w:hAnsi="宋体" w:eastAsia="宋体" w:cs="宋体"/>
                <w:color w:val="auto"/>
                <w:spacing w:val="-7"/>
              </w:rPr>
              <w:t>中小企业扶持政策</w:t>
            </w:r>
          </w:p>
        </w:tc>
        <w:tc>
          <w:tcPr>
            <w:tcW w:w="5809" w:type="dxa"/>
            <w:vAlign w:val="top"/>
          </w:tcPr>
          <w:p w14:paraId="4CC28A2A">
            <w:pPr>
              <w:pStyle w:val="17"/>
              <w:spacing w:before="82" w:line="277" w:lineRule="auto"/>
              <w:ind w:left="14"/>
              <w:jc w:val="both"/>
              <w:rPr>
                <w:rFonts w:hint="eastAsia" w:ascii="宋体" w:hAnsi="宋体" w:eastAsia="宋体" w:cs="宋体"/>
                <w:color w:val="auto"/>
              </w:rPr>
            </w:pPr>
            <w:r>
              <w:rPr>
                <w:rFonts w:hint="eastAsia" w:ascii="宋体" w:hAnsi="宋体" w:eastAsia="宋体" w:cs="宋体"/>
                <w:color w:val="auto"/>
                <w:spacing w:val="-1"/>
              </w:rPr>
              <w:t>根据中华人民共和国财政部、</w:t>
            </w:r>
            <w:r>
              <w:rPr>
                <w:rFonts w:hint="eastAsia" w:ascii="宋体" w:hAnsi="宋体" w:eastAsia="宋体" w:cs="宋体"/>
                <w:color w:val="auto"/>
                <w:spacing w:val="-69"/>
              </w:rPr>
              <w:t xml:space="preserve"> </w:t>
            </w:r>
            <w:r>
              <w:rPr>
                <w:rFonts w:hint="eastAsia" w:ascii="宋体" w:hAnsi="宋体" w:eastAsia="宋体" w:cs="宋体"/>
                <w:color w:val="auto"/>
                <w:spacing w:val="-1"/>
              </w:rPr>
              <w:t>中华人民共和国工业和信</w:t>
            </w:r>
            <w:r>
              <w:rPr>
                <w:rFonts w:hint="eastAsia" w:ascii="宋体" w:hAnsi="宋体" w:eastAsia="宋体" w:cs="宋体"/>
                <w:color w:val="auto"/>
              </w:rPr>
              <w:t xml:space="preserve"> </w:t>
            </w:r>
            <w:r>
              <w:rPr>
                <w:rFonts w:hint="eastAsia" w:ascii="宋体" w:hAnsi="宋体" w:eastAsia="宋体" w:cs="宋体"/>
                <w:color w:val="auto"/>
                <w:spacing w:val="3"/>
              </w:rPr>
              <w:t>息化部《政府采购促进中小企业发展管理办法》</w:t>
            </w:r>
            <w:r>
              <w:rPr>
                <w:rFonts w:hint="eastAsia" w:ascii="宋体" w:hAnsi="宋体" w:eastAsia="宋体" w:cs="宋体"/>
                <w:color w:val="auto"/>
                <w:spacing w:val="-44"/>
              </w:rPr>
              <w:t xml:space="preserve"> </w:t>
            </w:r>
            <w:r>
              <w:rPr>
                <w:rFonts w:hint="eastAsia" w:ascii="宋体" w:hAnsi="宋体" w:eastAsia="宋体" w:cs="宋体"/>
                <w:color w:val="auto"/>
                <w:spacing w:val="3"/>
              </w:rPr>
              <w:t>(财库</w:t>
            </w:r>
            <w:r>
              <w:rPr>
                <w:rFonts w:hint="eastAsia" w:ascii="宋体" w:hAnsi="宋体" w:eastAsia="宋体" w:cs="宋体"/>
                <w:color w:val="auto"/>
              </w:rPr>
              <w:t xml:space="preserve"> </w:t>
            </w:r>
            <w:r>
              <w:rPr>
                <w:rFonts w:hint="eastAsia" w:ascii="宋体" w:hAnsi="宋体" w:eastAsia="宋体" w:cs="宋体"/>
                <w:color w:val="auto"/>
                <w:spacing w:val="5"/>
              </w:rPr>
              <w:t>〔2020〕46号)文件的规定，属于中小企业评审优惠内</w:t>
            </w:r>
            <w:r>
              <w:rPr>
                <w:rFonts w:hint="eastAsia" w:ascii="宋体" w:hAnsi="宋体" w:eastAsia="宋体" w:cs="宋体"/>
                <w:color w:val="auto"/>
                <w:spacing w:val="13"/>
              </w:rPr>
              <w:t xml:space="preserve"> </w:t>
            </w:r>
            <w:r>
              <w:rPr>
                <w:rFonts w:hint="eastAsia" w:ascii="宋体" w:hAnsi="宋体" w:eastAsia="宋体" w:cs="宋体"/>
                <w:color w:val="auto"/>
                <w:spacing w:val="1"/>
              </w:rPr>
              <w:t>容及幅度如下：在政府采购活动中，供应商提供的货物</w:t>
            </w:r>
            <w:r>
              <w:rPr>
                <w:rFonts w:hint="eastAsia" w:ascii="宋体" w:hAnsi="宋体" w:eastAsia="宋体" w:cs="宋体"/>
                <w:color w:val="auto"/>
                <w:spacing w:val="4"/>
              </w:rPr>
              <w:t xml:space="preserve"> </w:t>
            </w:r>
            <w:r>
              <w:rPr>
                <w:rFonts w:hint="eastAsia" w:ascii="宋体" w:hAnsi="宋体" w:eastAsia="宋体" w:cs="宋体"/>
                <w:color w:val="auto"/>
                <w:spacing w:val="1"/>
              </w:rPr>
              <w:t>、工程或者服务符合下列情形的，享受本办法规定的中</w:t>
            </w:r>
            <w:r>
              <w:rPr>
                <w:rFonts w:hint="eastAsia" w:ascii="宋体" w:hAnsi="宋体" w:eastAsia="宋体" w:cs="宋体"/>
                <w:color w:val="auto"/>
                <w:spacing w:val="4"/>
              </w:rPr>
              <w:t xml:space="preserve"> </w:t>
            </w:r>
            <w:r>
              <w:rPr>
                <w:rFonts w:hint="eastAsia" w:ascii="宋体" w:hAnsi="宋体" w:eastAsia="宋体" w:cs="宋体"/>
                <w:color w:val="auto"/>
                <w:spacing w:val="-2"/>
              </w:rPr>
              <w:t>小企业扶持政策：</w:t>
            </w:r>
          </w:p>
          <w:p w14:paraId="3531BB82">
            <w:pPr>
              <w:pStyle w:val="17"/>
              <w:spacing w:line="277" w:lineRule="auto"/>
              <w:ind w:left="15" w:firstLine="4"/>
              <w:rPr>
                <w:rFonts w:hint="eastAsia" w:ascii="宋体" w:hAnsi="宋体" w:eastAsia="宋体" w:cs="宋体"/>
                <w:color w:val="auto"/>
              </w:rPr>
            </w:pPr>
            <w:r>
              <w:rPr>
                <w:rFonts w:hint="eastAsia" w:ascii="宋体" w:hAnsi="宋体" w:eastAsia="宋体" w:cs="宋体"/>
                <w:color w:val="auto"/>
                <w:spacing w:val="1"/>
              </w:rPr>
              <w:t>（一）在货物采购项目中，货物由中小企业制造，即货</w:t>
            </w:r>
            <w:r>
              <w:rPr>
                <w:rFonts w:hint="eastAsia" w:ascii="宋体" w:hAnsi="宋体" w:eastAsia="宋体" w:cs="宋体"/>
                <w:color w:val="auto"/>
              </w:rPr>
              <w:t xml:space="preserve"> </w:t>
            </w:r>
            <w:r>
              <w:rPr>
                <w:rFonts w:hint="eastAsia" w:ascii="宋体" w:hAnsi="宋体" w:eastAsia="宋体" w:cs="宋体"/>
                <w:color w:val="auto"/>
                <w:spacing w:val="1"/>
              </w:rPr>
              <w:t>物由中小企业生产且使用该中小企业商号或者注册商标</w:t>
            </w:r>
          </w:p>
          <w:p w14:paraId="663ED1FF">
            <w:pPr>
              <w:pStyle w:val="17"/>
              <w:spacing w:before="115"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64911E65">
            <w:pPr>
              <w:pStyle w:val="17"/>
              <w:spacing w:before="77" w:line="249" w:lineRule="auto"/>
              <w:ind w:left="15" w:firstLine="3"/>
              <w:rPr>
                <w:rFonts w:hint="eastAsia" w:ascii="宋体" w:hAnsi="宋体" w:eastAsia="宋体" w:cs="宋体"/>
                <w:color w:val="auto"/>
              </w:rPr>
            </w:pPr>
            <w:r>
              <w:rPr>
                <w:rFonts w:hint="eastAsia" w:ascii="宋体" w:hAnsi="宋体" w:eastAsia="宋体" w:cs="宋体"/>
                <w:color w:val="auto"/>
                <w:spacing w:val="1"/>
              </w:rPr>
              <w:t>（二）在工程采购项目中，工程由中小企业承建，即工</w:t>
            </w:r>
            <w:r>
              <w:rPr>
                <w:rFonts w:hint="eastAsia" w:ascii="宋体" w:hAnsi="宋体" w:eastAsia="宋体" w:cs="宋体"/>
                <w:color w:val="auto"/>
              </w:rPr>
              <w:t xml:space="preserve"> </w:t>
            </w:r>
            <w:r>
              <w:rPr>
                <w:rFonts w:hint="eastAsia" w:ascii="宋体" w:hAnsi="宋体" w:eastAsia="宋体" w:cs="宋体"/>
                <w:color w:val="auto"/>
                <w:spacing w:val="-2"/>
              </w:rPr>
              <w:t>程施工单位为中小企业；</w:t>
            </w:r>
          </w:p>
          <w:p w14:paraId="68950EE1">
            <w:pPr>
              <w:pStyle w:val="17"/>
              <w:spacing w:before="73" w:line="259" w:lineRule="auto"/>
              <w:ind w:left="15" w:firstLine="4"/>
              <w:rPr>
                <w:rFonts w:hint="eastAsia" w:ascii="宋体" w:hAnsi="宋体" w:eastAsia="宋体" w:cs="宋体"/>
                <w:color w:val="auto"/>
              </w:rPr>
            </w:pPr>
            <w:r>
              <w:rPr>
                <w:rFonts w:hint="eastAsia" w:ascii="宋体" w:hAnsi="宋体" w:eastAsia="宋体" w:cs="宋体"/>
                <w:color w:val="auto"/>
                <w:spacing w:val="1"/>
              </w:rPr>
              <w:t>（三）在服务采购项目中，服务由中小企业承接，即提</w:t>
            </w:r>
            <w:r>
              <w:rPr>
                <w:rFonts w:hint="eastAsia" w:ascii="宋体" w:hAnsi="宋体" w:eastAsia="宋体" w:cs="宋体"/>
                <w:color w:val="auto"/>
              </w:rPr>
              <w:t xml:space="preserve"> </w:t>
            </w:r>
            <w:r>
              <w:rPr>
                <w:rFonts w:hint="eastAsia" w:ascii="宋体" w:hAnsi="宋体" w:eastAsia="宋体" w:cs="宋体"/>
                <w:color w:val="auto"/>
                <w:spacing w:val="1"/>
              </w:rPr>
              <w:t>供服务的人员为中小企业依照《中华人民共和国劳动合</w:t>
            </w:r>
            <w:r>
              <w:rPr>
                <w:rFonts w:hint="eastAsia" w:ascii="宋体" w:hAnsi="宋体" w:eastAsia="宋体" w:cs="宋体"/>
                <w:color w:val="auto"/>
                <w:spacing w:val="3"/>
              </w:rPr>
              <w:t xml:space="preserve"> </w:t>
            </w:r>
            <w:r>
              <w:rPr>
                <w:rFonts w:hint="eastAsia" w:ascii="宋体" w:hAnsi="宋体" w:eastAsia="宋体" w:cs="宋体"/>
                <w:color w:val="auto"/>
                <w:spacing w:val="-2"/>
              </w:rPr>
              <w:t>同法》订立劳动合同的从业人员。</w:t>
            </w:r>
          </w:p>
          <w:p w14:paraId="6CB446F2">
            <w:pPr>
              <w:pStyle w:val="17"/>
              <w:spacing w:before="71" w:line="252" w:lineRule="auto"/>
              <w:ind w:left="13" w:leftChars="0" w:firstLine="2" w:firstLineChars="0"/>
              <w:jc w:val="both"/>
              <w:rPr>
                <w:rFonts w:hint="eastAsia" w:ascii="宋体" w:hAnsi="宋体" w:eastAsia="宋体" w:cs="宋体"/>
                <w:color w:val="auto"/>
                <w:spacing w:val="-2"/>
              </w:rPr>
            </w:pPr>
            <w:r>
              <w:rPr>
                <w:rFonts w:hint="eastAsia" w:ascii="宋体" w:hAnsi="宋体" w:eastAsia="宋体" w:cs="宋体"/>
                <w:color w:val="auto"/>
                <w:spacing w:val="1"/>
              </w:rPr>
              <w:t>在货物采购项目中，供应商提供的货物既有中小企业制</w:t>
            </w:r>
            <w:r>
              <w:rPr>
                <w:rFonts w:hint="eastAsia" w:ascii="宋体" w:hAnsi="宋体" w:eastAsia="宋体" w:cs="宋体"/>
                <w:color w:val="auto"/>
                <w:spacing w:val="2"/>
              </w:rPr>
              <w:t xml:space="preserve"> </w:t>
            </w:r>
            <w:r>
              <w:rPr>
                <w:rFonts w:hint="eastAsia" w:ascii="宋体" w:hAnsi="宋体" w:eastAsia="宋体" w:cs="宋体"/>
                <w:color w:val="auto"/>
                <w:spacing w:val="1"/>
              </w:rPr>
              <w:t>造货物，也有大型企业制造货物的，不享受本办法规定</w:t>
            </w:r>
            <w:r>
              <w:rPr>
                <w:rFonts w:hint="eastAsia" w:ascii="宋体" w:hAnsi="宋体" w:eastAsia="宋体" w:cs="宋体"/>
                <w:color w:val="auto"/>
                <w:spacing w:val="5"/>
              </w:rPr>
              <w:t xml:space="preserve"> </w:t>
            </w:r>
            <w:r>
              <w:rPr>
                <w:rFonts w:hint="eastAsia" w:ascii="宋体" w:hAnsi="宋体" w:eastAsia="宋体" w:cs="宋体"/>
                <w:color w:val="auto"/>
                <w:spacing w:val="-2"/>
              </w:rPr>
              <w:t>的中小企业扶持政策。</w:t>
            </w:r>
          </w:p>
          <w:p w14:paraId="30979655">
            <w:pPr>
              <w:pStyle w:val="17"/>
              <w:spacing w:before="82" w:line="277" w:lineRule="auto"/>
              <w:ind w:left="14" w:firstLine="24"/>
              <w:jc w:val="both"/>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w:t>
            </w:r>
            <w:r>
              <w:rPr>
                <w:rFonts w:hint="eastAsia" w:ascii="宋体" w:hAnsi="宋体" w:eastAsia="宋体" w:cs="宋体"/>
                <w:color w:val="auto"/>
                <w:spacing w:val="4"/>
              </w:rPr>
              <w:t xml:space="preserve"> </w:t>
            </w:r>
            <w:r>
              <w:rPr>
                <w:rFonts w:hint="eastAsia" w:ascii="宋体" w:hAnsi="宋体" w:eastAsia="宋体" w:cs="宋体"/>
                <w:color w:val="auto"/>
                <w:spacing w:val="1"/>
              </w:rPr>
              <w:t>企业的，联合体视同中小企业。其中，联合体各方均为</w:t>
            </w:r>
            <w:r>
              <w:rPr>
                <w:rFonts w:hint="eastAsia" w:ascii="宋体" w:hAnsi="宋体" w:eastAsia="宋体" w:cs="宋体"/>
                <w:color w:val="auto"/>
                <w:spacing w:val="4"/>
              </w:rPr>
              <w:t xml:space="preserve"> </w:t>
            </w:r>
            <w:r>
              <w:rPr>
                <w:rFonts w:hint="eastAsia" w:ascii="宋体" w:hAnsi="宋体" w:eastAsia="宋体" w:cs="宋体"/>
                <w:color w:val="auto"/>
                <w:spacing w:val="-1"/>
              </w:rPr>
              <w:t>小微企业的，联合体视同小微企业。</w:t>
            </w:r>
          </w:p>
          <w:p w14:paraId="5C82DD3E">
            <w:pPr>
              <w:pStyle w:val="17"/>
              <w:spacing w:before="2" w:line="276" w:lineRule="auto"/>
              <w:ind w:left="15"/>
              <w:jc w:val="both"/>
              <w:rPr>
                <w:rFonts w:hint="eastAsia" w:ascii="宋体" w:hAnsi="宋体" w:eastAsia="宋体" w:cs="宋体"/>
                <w:color w:val="auto"/>
                <w:spacing w:val="-2"/>
              </w:rPr>
            </w:pPr>
            <w:r>
              <w:rPr>
                <w:rFonts w:hint="eastAsia" w:ascii="宋体" w:hAnsi="宋体" w:eastAsia="宋体" w:cs="宋体"/>
                <w:b/>
                <w:bCs/>
                <w:color w:val="auto"/>
                <w:spacing w:val="1"/>
              </w:rPr>
              <w:t>本项目专门面向</w:t>
            </w:r>
            <w:r>
              <w:rPr>
                <w:rFonts w:hint="eastAsia" w:ascii="宋体" w:hAnsi="宋体" w:eastAsia="宋体" w:cs="宋体"/>
                <w:b/>
                <w:bCs/>
                <w:color w:val="auto"/>
                <w:spacing w:val="1"/>
                <w:lang w:eastAsia="zh-CN"/>
              </w:rPr>
              <w:t>小微</w:t>
            </w:r>
            <w:r>
              <w:rPr>
                <w:rFonts w:hint="eastAsia" w:ascii="宋体" w:hAnsi="宋体" w:eastAsia="宋体" w:cs="宋体"/>
                <w:b/>
                <w:bCs/>
                <w:color w:val="auto"/>
                <w:spacing w:val="1"/>
              </w:rPr>
              <w:t>企业，对供应商的投标报价不再进</w:t>
            </w:r>
            <w:r>
              <w:rPr>
                <w:rFonts w:hint="eastAsia" w:ascii="宋体" w:hAnsi="宋体" w:eastAsia="宋体" w:cs="宋体"/>
                <w:b/>
                <w:bCs/>
                <w:color w:val="auto"/>
                <w:spacing w:val="-5"/>
              </w:rPr>
              <w:t>行扣除。</w:t>
            </w:r>
          </w:p>
        </w:tc>
      </w:tr>
      <w:tr w14:paraId="373E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274E3C9">
            <w:pPr>
              <w:spacing w:line="247" w:lineRule="auto"/>
              <w:rPr>
                <w:rFonts w:hint="eastAsia" w:ascii="宋体" w:hAnsi="宋体" w:eastAsia="宋体" w:cs="宋体"/>
                <w:color w:val="auto"/>
                <w:sz w:val="21"/>
              </w:rPr>
            </w:pPr>
          </w:p>
          <w:p w14:paraId="27F66A4D">
            <w:pPr>
              <w:spacing w:line="247" w:lineRule="auto"/>
              <w:rPr>
                <w:rFonts w:hint="eastAsia" w:ascii="宋体" w:hAnsi="宋体" w:eastAsia="宋体" w:cs="宋体"/>
                <w:color w:val="auto"/>
                <w:sz w:val="21"/>
              </w:rPr>
            </w:pPr>
          </w:p>
          <w:p w14:paraId="54B7EF49">
            <w:pPr>
              <w:spacing w:line="247" w:lineRule="auto"/>
              <w:rPr>
                <w:rFonts w:hint="eastAsia" w:ascii="宋体" w:hAnsi="宋体" w:eastAsia="宋体" w:cs="宋体"/>
                <w:color w:val="auto"/>
                <w:sz w:val="21"/>
              </w:rPr>
            </w:pPr>
          </w:p>
          <w:p w14:paraId="10BDDC83">
            <w:pPr>
              <w:spacing w:line="247" w:lineRule="auto"/>
              <w:rPr>
                <w:rFonts w:hint="eastAsia" w:ascii="宋体" w:hAnsi="宋体" w:eastAsia="宋体" w:cs="宋体"/>
                <w:color w:val="auto"/>
                <w:sz w:val="21"/>
              </w:rPr>
            </w:pPr>
          </w:p>
          <w:p w14:paraId="04B94898">
            <w:pPr>
              <w:spacing w:line="247" w:lineRule="auto"/>
              <w:rPr>
                <w:rFonts w:hint="eastAsia" w:ascii="宋体" w:hAnsi="宋体" w:eastAsia="宋体" w:cs="宋体"/>
                <w:color w:val="auto"/>
                <w:sz w:val="21"/>
              </w:rPr>
            </w:pPr>
          </w:p>
          <w:p w14:paraId="5FD52728">
            <w:pPr>
              <w:spacing w:line="247" w:lineRule="auto"/>
              <w:rPr>
                <w:rFonts w:hint="eastAsia" w:ascii="宋体" w:hAnsi="宋体" w:eastAsia="宋体" w:cs="宋体"/>
                <w:color w:val="auto"/>
                <w:sz w:val="21"/>
              </w:rPr>
            </w:pPr>
          </w:p>
          <w:p w14:paraId="1F238B4E">
            <w:pPr>
              <w:spacing w:line="247" w:lineRule="auto"/>
              <w:rPr>
                <w:rFonts w:hint="eastAsia" w:ascii="宋体" w:hAnsi="宋体" w:eastAsia="宋体" w:cs="宋体"/>
                <w:color w:val="auto"/>
                <w:sz w:val="21"/>
              </w:rPr>
            </w:pPr>
          </w:p>
          <w:p w14:paraId="776EA84A">
            <w:pPr>
              <w:spacing w:line="247" w:lineRule="auto"/>
              <w:rPr>
                <w:rFonts w:hint="eastAsia" w:ascii="宋体" w:hAnsi="宋体" w:eastAsia="宋体" w:cs="宋体"/>
                <w:color w:val="auto"/>
                <w:sz w:val="21"/>
              </w:rPr>
            </w:pPr>
          </w:p>
          <w:p w14:paraId="0FC2DD8F">
            <w:pPr>
              <w:spacing w:line="247" w:lineRule="auto"/>
              <w:rPr>
                <w:rFonts w:hint="eastAsia" w:ascii="宋体" w:hAnsi="宋体" w:eastAsia="宋体" w:cs="宋体"/>
                <w:color w:val="auto"/>
                <w:sz w:val="21"/>
              </w:rPr>
            </w:pPr>
          </w:p>
          <w:p w14:paraId="56703DA9">
            <w:pPr>
              <w:spacing w:line="247" w:lineRule="auto"/>
              <w:rPr>
                <w:rFonts w:hint="eastAsia" w:ascii="宋体" w:hAnsi="宋体" w:eastAsia="宋体" w:cs="宋体"/>
                <w:color w:val="auto"/>
                <w:sz w:val="21"/>
              </w:rPr>
            </w:pPr>
          </w:p>
          <w:p w14:paraId="19DC51FE">
            <w:pPr>
              <w:spacing w:line="247" w:lineRule="auto"/>
              <w:rPr>
                <w:rFonts w:hint="eastAsia" w:ascii="宋体" w:hAnsi="宋体" w:eastAsia="宋体" w:cs="宋体"/>
                <w:color w:val="auto"/>
                <w:sz w:val="21"/>
              </w:rPr>
            </w:pPr>
          </w:p>
          <w:p w14:paraId="7FC5CB6C">
            <w:pPr>
              <w:spacing w:line="247" w:lineRule="auto"/>
              <w:rPr>
                <w:rFonts w:hint="eastAsia" w:ascii="宋体" w:hAnsi="宋体" w:eastAsia="宋体" w:cs="宋体"/>
                <w:color w:val="auto"/>
                <w:sz w:val="21"/>
              </w:rPr>
            </w:pPr>
          </w:p>
          <w:p w14:paraId="1994D5D2">
            <w:pPr>
              <w:spacing w:line="247" w:lineRule="auto"/>
              <w:rPr>
                <w:rFonts w:hint="eastAsia" w:ascii="宋体" w:hAnsi="宋体" w:eastAsia="宋体" w:cs="宋体"/>
                <w:color w:val="auto"/>
                <w:sz w:val="21"/>
              </w:rPr>
            </w:pPr>
          </w:p>
          <w:p w14:paraId="4BF7BD3F">
            <w:pPr>
              <w:spacing w:line="247" w:lineRule="auto"/>
              <w:rPr>
                <w:rFonts w:hint="eastAsia" w:ascii="宋体" w:hAnsi="宋体" w:eastAsia="宋体" w:cs="宋体"/>
                <w:color w:val="auto"/>
                <w:sz w:val="21"/>
              </w:rPr>
            </w:pPr>
          </w:p>
          <w:p w14:paraId="57E72C7A">
            <w:pPr>
              <w:spacing w:line="248" w:lineRule="auto"/>
              <w:rPr>
                <w:rFonts w:hint="eastAsia" w:ascii="宋体" w:hAnsi="宋体" w:eastAsia="宋体" w:cs="宋体"/>
                <w:color w:val="auto"/>
                <w:sz w:val="21"/>
              </w:rPr>
            </w:pPr>
          </w:p>
          <w:p w14:paraId="127C6194">
            <w:pPr>
              <w:spacing w:line="248" w:lineRule="auto"/>
              <w:rPr>
                <w:rFonts w:hint="eastAsia" w:ascii="宋体" w:hAnsi="宋体" w:eastAsia="宋体" w:cs="宋体"/>
                <w:color w:val="auto"/>
                <w:sz w:val="21"/>
              </w:rPr>
            </w:pPr>
          </w:p>
          <w:p w14:paraId="4C96EB09">
            <w:pPr>
              <w:spacing w:line="248" w:lineRule="auto"/>
              <w:rPr>
                <w:rFonts w:hint="eastAsia" w:ascii="宋体" w:hAnsi="宋体" w:eastAsia="宋体" w:cs="宋体"/>
                <w:color w:val="auto"/>
                <w:sz w:val="21"/>
              </w:rPr>
            </w:pPr>
          </w:p>
          <w:p w14:paraId="570F9B14">
            <w:pPr>
              <w:spacing w:line="248" w:lineRule="auto"/>
              <w:rPr>
                <w:rFonts w:hint="eastAsia" w:ascii="宋体" w:hAnsi="宋体" w:eastAsia="宋体" w:cs="宋体"/>
                <w:color w:val="auto"/>
                <w:sz w:val="21"/>
              </w:rPr>
            </w:pPr>
          </w:p>
          <w:p w14:paraId="42C4D02D">
            <w:pPr>
              <w:spacing w:line="248" w:lineRule="auto"/>
              <w:rPr>
                <w:rFonts w:hint="eastAsia" w:ascii="宋体" w:hAnsi="宋体" w:eastAsia="宋体" w:cs="宋体"/>
                <w:color w:val="auto"/>
                <w:sz w:val="21"/>
              </w:rPr>
            </w:pPr>
          </w:p>
          <w:p w14:paraId="36DBD789">
            <w:pPr>
              <w:spacing w:line="248" w:lineRule="auto"/>
              <w:rPr>
                <w:rFonts w:hint="eastAsia" w:ascii="宋体" w:hAnsi="宋体" w:eastAsia="宋体" w:cs="宋体"/>
                <w:color w:val="auto"/>
                <w:sz w:val="21"/>
              </w:rPr>
            </w:pPr>
          </w:p>
          <w:p w14:paraId="320FDF59">
            <w:pPr>
              <w:pStyle w:val="17"/>
              <w:spacing w:before="78" w:line="241" w:lineRule="auto"/>
              <w:ind w:left="331" w:leftChars="0"/>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2583" w:type="dxa"/>
            <w:vAlign w:val="top"/>
          </w:tcPr>
          <w:p w14:paraId="7CB83F3C">
            <w:pPr>
              <w:spacing w:line="247" w:lineRule="auto"/>
              <w:rPr>
                <w:rFonts w:hint="eastAsia" w:ascii="宋体" w:hAnsi="宋体" w:eastAsia="宋体" w:cs="宋体"/>
                <w:color w:val="auto"/>
                <w:sz w:val="21"/>
              </w:rPr>
            </w:pPr>
          </w:p>
          <w:p w14:paraId="00E2F163">
            <w:pPr>
              <w:spacing w:line="247" w:lineRule="auto"/>
              <w:rPr>
                <w:rFonts w:hint="eastAsia" w:ascii="宋体" w:hAnsi="宋体" w:eastAsia="宋体" w:cs="宋体"/>
                <w:color w:val="auto"/>
                <w:sz w:val="21"/>
              </w:rPr>
            </w:pPr>
          </w:p>
          <w:p w14:paraId="25C00EAA">
            <w:pPr>
              <w:spacing w:line="247" w:lineRule="auto"/>
              <w:rPr>
                <w:rFonts w:hint="eastAsia" w:ascii="宋体" w:hAnsi="宋体" w:eastAsia="宋体" w:cs="宋体"/>
                <w:color w:val="auto"/>
                <w:sz w:val="21"/>
              </w:rPr>
            </w:pPr>
          </w:p>
          <w:p w14:paraId="2140E94B">
            <w:pPr>
              <w:spacing w:line="247" w:lineRule="auto"/>
              <w:rPr>
                <w:rFonts w:hint="eastAsia" w:ascii="宋体" w:hAnsi="宋体" w:eastAsia="宋体" w:cs="宋体"/>
                <w:color w:val="auto"/>
                <w:sz w:val="21"/>
              </w:rPr>
            </w:pPr>
          </w:p>
          <w:p w14:paraId="25957F0A">
            <w:pPr>
              <w:spacing w:line="247" w:lineRule="auto"/>
              <w:rPr>
                <w:rFonts w:hint="eastAsia" w:ascii="宋体" w:hAnsi="宋体" w:eastAsia="宋体" w:cs="宋体"/>
                <w:color w:val="auto"/>
                <w:sz w:val="21"/>
              </w:rPr>
            </w:pPr>
          </w:p>
          <w:p w14:paraId="4B1E01D3">
            <w:pPr>
              <w:spacing w:line="247" w:lineRule="auto"/>
              <w:rPr>
                <w:rFonts w:hint="eastAsia" w:ascii="宋体" w:hAnsi="宋体" w:eastAsia="宋体" w:cs="宋体"/>
                <w:color w:val="auto"/>
                <w:sz w:val="21"/>
              </w:rPr>
            </w:pPr>
          </w:p>
          <w:p w14:paraId="7E423E18">
            <w:pPr>
              <w:spacing w:line="247" w:lineRule="auto"/>
              <w:rPr>
                <w:rFonts w:hint="eastAsia" w:ascii="宋体" w:hAnsi="宋体" w:eastAsia="宋体" w:cs="宋体"/>
                <w:color w:val="auto"/>
                <w:sz w:val="21"/>
              </w:rPr>
            </w:pPr>
          </w:p>
          <w:p w14:paraId="4C282A88">
            <w:pPr>
              <w:spacing w:line="247" w:lineRule="auto"/>
              <w:rPr>
                <w:rFonts w:hint="eastAsia" w:ascii="宋体" w:hAnsi="宋体" w:eastAsia="宋体" w:cs="宋体"/>
                <w:color w:val="auto"/>
                <w:sz w:val="21"/>
              </w:rPr>
            </w:pPr>
          </w:p>
          <w:p w14:paraId="320F689A">
            <w:pPr>
              <w:spacing w:line="247" w:lineRule="auto"/>
              <w:rPr>
                <w:rFonts w:hint="eastAsia" w:ascii="宋体" w:hAnsi="宋体" w:eastAsia="宋体" w:cs="宋体"/>
                <w:color w:val="auto"/>
                <w:sz w:val="21"/>
              </w:rPr>
            </w:pPr>
          </w:p>
          <w:p w14:paraId="751BB902">
            <w:pPr>
              <w:spacing w:line="247" w:lineRule="auto"/>
              <w:rPr>
                <w:rFonts w:hint="eastAsia" w:ascii="宋体" w:hAnsi="宋体" w:eastAsia="宋体" w:cs="宋体"/>
                <w:color w:val="auto"/>
                <w:sz w:val="21"/>
              </w:rPr>
            </w:pPr>
          </w:p>
          <w:p w14:paraId="469F309B">
            <w:pPr>
              <w:spacing w:line="247" w:lineRule="auto"/>
              <w:rPr>
                <w:rFonts w:hint="eastAsia" w:ascii="宋体" w:hAnsi="宋体" w:eastAsia="宋体" w:cs="宋体"/>
                <w:color w:val="auto"/>
                <w:sz w:val="21"/>
              </w:rPr>
            </w:pPr>
          </w:p>
          <w:p w14:paraId="5576E908">
            <w:pPr>
              <w:spacing w:line="247" w:lineRule="auto"/>
              <w:rPr>
                <w:rFonts w:hint="eastAsia" w:ascii="宋体" w:hAnsi="宋体" w:eastAsia="宋体" w:cs="宋体"/>
                <w:color w:val="auto"/>
                <w:sz w:val="21"/>
              </w:rPr>
            </w:pPr>
          </w:p>
          <w:p w14:paraId="4C8250AF">
            <w:pPr>
              <w:spacing w:line="247" w:lineRule="auto"/>
              <w:rPr>
                <w:rFonts w:hint="eastAsia" w:ascii="宋体" w:hAnsi="宋体" w:eastAsia="宋体" w:cs="宋体"/>
                <w:color w:val="auto"/>
                <w:sz w:val="21"/>
              </w:rPr>
            </w:pPr>
          </w:p>
          <w:p w14:paraId="13682066">
            <w:pPr>
              <w:spacing w:line="247" w:lineRule="auto"/>
              <w:rPr>
                <w:rFonts w:hint="eastAsia" w:ascii="宋体" w:hAnsi="宋体" w:eastAsia="宋体" w:cs="宋体"/>
                <w:color w:val="auto"/>
                <w:sz w:val="21"/>
              </w:rPr>
            </w:pPr>
          </w:p>
          <w:p w14:paraId="5F59F9EC">
            <w:pPr>
              <w:spacing w:line="247" w:lineRule="auto"/>
              <w:rPr>
                <w:rFonts w:hint="eastAsia" w:ascii="宋体" w:hAnsi="宋体" w:eastAsia="宋体" w:cs="宋体"/>
                <w:color w:val="auto"/>
                <w:sz w:val="21"/>
              </w:rPr>
            </w:pPr>
          </w:p>
          <w:p w14:paraId="3876C146">
            <w:pPr>
              <w:spacing w:line="248" w:lineRule="auto"/>
              <w:rPr>
                <w:rFonts w:hint="eastAsia" w:ascii="宋体" w:hAnsi="宋体" w:eastAsia="宋体" w:cs="宋体"/>
                <w:color w:val="auto"/>
                <w:sz w:val="21"/>
              </w:rPr>
            </w:pPr>
          </w:p>
          <w:p w14:paraId="330FDC96">
            <w:pPr>
              <w:spacing w:line="248" w:lineRule="auto"/>
              <w:rPr>
                <w:rFonts w:hint="eastAsia" w:ascii="宋体" w:hAnsi="宋体" w:eastAsia="宋体" w:cs="宋体"/>
                <w:color w:val="auto"/>
                <w:sz w:val="21"/>
              </w:rPr>
            </w:pPr>
          </w:p>
          <w:p w14:paraId="0954FBED">
            <w:pPr>
              <w:spacing w:line="248" w:lineRule="auto"/>
              <w:rPr>
                <w:rFonts w:hint="eastAsia" w:ascii="宋体" w:hAnsi="宋体" w:eastAsia="宋体" w:cs="宋体"/>
                <w:color w:val="auto"/>
                <w:sz w:val="21"/>
              </w:rPr>
            </w:pPr>
          </w:p>
          <w:p w14:paraId="6F9BAAFC">
            <w:pPr>
              <w:spacing w:line="248" w:lineRule="auto"/>
              <w:rPr>
                <w:rFonts w:hint="eastAsia" w:ascii="宋体" w:hAnsi="宋体" w:eastAsia="宋体" w:cs="宋体"/>
                <w:color w:val="auto"/>
                <w:sz w:val="21"/>
              </w:rPr>
            </w:pPr>
          </w:p>
          <w:p w14:paraId="3F997CE3">
            <w:pPr>
              <w:spacing w:line="248" w:lineRule="auto"/>
              <w:rPr>
                <w:rFonts w:hint="eastAsia" w:ascii="宋体" w:hAnsi="宋体" w:eastAsia="宋体" w:cs="宋体"/>
                <w:color w:val="auto"/>
                <w:sz w:val="21"/>
              </w:rPr>
            </w:pPr>
          </w:p>
          <w:p w14:paraId="1A025AE2">
            <w:pPr>
              <w:pStyle w:val="17"/>
              <w:spacing w:before="78" w:line="222" w:lineRule="auto"/>
              <w:ind w:left="822" w:leftChars="0"/>
              <w:rPr>
                <w:rFonts w:hint="eastAsia" w:ascii="宋体" w:hAnsi="宋体" w:eastAsia="宋体" w:cs="宋体"/>
                <w:color w:val="auto"/>
                <w:spacing w:val="-7"/>
              </w:rPr>
            </w:pPr>
            <w:r>
              <w:rPr>
                <w:rFonts w:hint="eastAsia" w:ascii="宋体" w:hAnsi="宋体" w:eastAsia="宋体" w:cs="宋体"/>
                <w:color w:val="auto"/>
                <w:spacing w:val="-4"/>
              </w:rPr>
              <w:t>标前准备</w:t>
            </w:r>
          </w:p>
        </w:tc>
        <w:tc>
          <w:tcPr>
            <w:tcW w:w="5809" w:type="dxa"/>
            <w:vAlign w:val="top"/>
          </w:tcPr>
          <w:p w14:paraId="4F8C046B">
            <w:pPr>
              <w:pStyle w:val="17"/>
              <w:spacing w:before="81" w:line="249" w:lineRule="auto"/>
              <w:ind w:left="22" w:firstLine="1"/>
              <w:rPr>
                <w:rFonts w:hint="eastAsia" w:ascii="宋体" w:hAnsi="宋体" w:eastAsia="宋体" w:cs="宋体"/>
                <w:color w:val="auto"/>
              </w:rPr>
            </w:pPr>
            <w:r>
              <w:rPr>
                <w:rFonts w:hint="eastAsia" w:ascii="宋体" w:hAnsi="宋体" w:eastAsia="宋体" w:cs="宋体"/>
                <w:color w:val="auto"/>
                <w:spacing w:val="5"/>
              </w:rPr>
              <w:t>1、本项目实行网上投标，采用电子投标文件。若供应</w:t>
            </w:r>
            <w:r>
              <w:rPr>
                <w:rFonts w:hint="eastAsia" w:ascii="宋体" w:hAnsi="宋体" w:eastAsia="宋体" w:cs="宋体"/>
                <w:color w:val="auto"/>
                <w:spacing w:val="18"/>
              </w:rPr>
              <w:t xml:space="preserve"> </w:t>
            </w:r>
            <w:r>
              <w:rPr>
                <w:rFonts w:hint="eastAsia" w:ascii="宋体" w:hAnsi="宋体" w:eastAsia="宋体" w:cs="宋体"/>
                <w:color w:val="auto"/>
                <w:spacing w:val="-6"/>
              </w:rPr>
              <w:t>商参与投标，</w:t>
            </w:r>
            <w:r>
              <w:rPr>
                <w:rFonts w:hint="eastAsia" w:ascii="宋体" w:hAnsi="宋体" w:eastAsia="宋体" w:cs="宋体"/>
                <w:color w:val="auto"/>
                <w:spacing w:val="-44"/>
              </w:rPr>
              <w:t xml:space="preserve"> </w:t>
            </w:r>
            <w:r>
              <w:rPr>
                <w:rFonts w:hint="eastAsia" w:ascii="宋体" w:hAnsi="宋体" w:eastAsia="宋体" w:cs="宋体"/>
                <w:color w:val="auto"/>
                <w:spacing w:val="-6"/>
              </w:rPr>
              <w:t>自行承担投标一切费用。</w:t>
            </w:r>
          </w:p>
          <w:p w14:paraId="36F552C5">
            <w:pPr>
              <w:pStyle w:val="17"/>
              <w:spacing w:before="72" w:line="263" w:lineRule="auto"/>
              <w:ind w:left="12" w:hanging="3"/>
              <w:rPr>
                <w:rFonts w:hint="eastAsia" w:ascii="宋体" w:hAnsi="宋体" w:eastAsia="宋体" w:cs="宋体"/>
                <w:color w:val="auto"/>
              </w:rPr>
            </w:pPr>
            <w:r>
              <w:rPr>
                <w:rFonts w:hint="eastAsia" w:ascii="宋体" w:hAnsi="宋体" w:eastAsia="宋体" w:cs="宋体"/>
                <w:color w:val="auto"/>
                <w:spacing w:val="6"/>
              </w:rPr>
              <w:t>2、各供应商应在开标前应确保成为新疆维吾尔自治区</w:t>
            </w:r>
            <w:r>
              <w:rPr>
                <w:rFonts w:hint="eastAsia" w:ascii="宋体" w:hAnsi="宋体" w:eastAsia="宋体" w:cs="宋体"/>
                <w:color w:val="auto"/>
                <w:spacing w:val="9"/>
              </w:rPr>
              <w:t xml:space="preserve"> </w:t>
            </w:r>
            <w:r>
              <w:rPr>
                <w:rFonts w:hint="eastAsia" w:ascii="宋体" w:hAnsi="宋体" w:eastAsia="宋体" w:cs="宋体"/>
                <w:color w:val="auto"/>
                <w:spacing w:val="1"/>
              </w:rPr>
              <w:t>政府采购网正式注册入库供应商，并完成</w:t>
            </w:r>
            <w:r>
              <w:rPr>
                <w:rFonts w:hint="eastAsia" w:ascii="宋体" w:hAnsi="宋体" w:eastAsia="宋体" w:cs="宋体"/>
                <w:color w:val="auto"/>
              </w:rPr>
              <w:t>CA</w:t>
            </w:r>
            <w:r>
              <w:rPr>
                <w:rFonts w:hint="eastAsia" w:ascii="宋体" w:hAnsi="宋体" w:eastAsia="宋体" w:cs="宋体"/>
                <w:color w:val="auto"/>
                <w:spacing w:val="1"/>
              </w:rPr>
              <w:t>数字证书申</w:t>
            </w:r>
            <w:r>
              <w:rPr>
                <w:rFonts w:hint="eastAsia" w:ascii="宋体" w:hAnsi="宋体" w:eastAsia="宋体" w:cs="宋体"/>
                <w:color w:val="auto"/>
                <w:spacing w:val="6"/>
              </w:rPr>
              <w:t xml:space="preserve"> </w:t>
            </w:r>
            <w:r>
              <w:rPr>
                <w:rFonts w:hint="eastAsia" w:ascii="宋体" w:hAnsi="宋体" w:eastAsia="宋体" w:cs="宋体"/>
                <w:color w:val="auto"/>
                <w:spacing w:val="1"/>
              </w:rPr>
              <w:t>领。因未注册入库、未办理</w:t>
            </w:r>
            <w:r>
              <w:rPr>
                <w:rFonts w:hint="eastAsia" w:ascii="宋体" w:hAnsi="宋体" w:eastAsia="宋体" w:cs="宋体"/>
                <w:color w:val="auto"/>
              </w:rPr>
              <w:t>CA</w:t>
            </w:r>
            <w:r>
              <w:rPr>
                <w:rFonts w:hint="eastAsia" w:ascii="宋体" w:hAnsi="宋体" w:eastAsia="宋体" w:cs="宋体"/>
                <w:color w:val="auto"/>
                <w:spacing w:val="1"/>
              </w:rPr>
              <w:t>数字证书等原因造成无法</w:t>
            </w:r>
            <w:r>
              <w:rPr>
                <w:rFonts w:hint="eastAsia" w:ascii="宋体" w:hAnsi="宋体" w:eastAsia="宋体" w:cs="宋体"/>
                <w:color w:val="auto"/>
                <w:spacing w:val="6"/>
              </w:rPr>
              <w:t xml:space="preserve"> </w:t>
            </w:r>
            <w:r>
              <w:rPr>
                <w:rFonts w:hint="eastAsia" w:ascii="宋体" w:hAnsi="宋体" w:eastAsia="宋体" w:cs="宋体"/>
                <w:color w:val="auto"/>
                <w:spacing w:val="-1"/>
              </w:rPr>
              <w:t>投标或投标失败等后果由供应商自行承担。</w:t>
            </w:r>
          </w:p>
          <w:p w14:paraId="6D6A94BA">
            <w:pPr>
              <w:pStyle w:val="17"/>
              <w:spacing w:before="69" w:line="268" w:lineRule="auto"/>
              <w:ind w:left="5" w:firstLine="5"/>
              <w:rPr>
                <w:rFonts w:hint="eastAsia" w:ascii="宋体" w:hAnsi="宋体" w:eastAsia="宋体" w:cs="宋体"/>
                <w:color w:val="auto"/>
              </w:rPr>
            </w:pPr>
            <w:r>
              <w:rPr>
                <w:rFonts w:hint="eastAsia" w:ascii="宋体" w:hAnsi="宋体" w:eastAsia="宋体" w:cs="宋体"/>
                <w:color w:val="auto"/>
                <w:spacing w:val="6"/>
              </w:rPr>
              <w:t>3、供应商将政采云电子交易客户端下载、安装完成后</w:t>
            </w:r>
            <w:r>
              <w:rPr>
                <w:rFonts w:hint="eastAsia" w:ascii="宋体" w:hAnsi="宋体" w:eastAsia="宋体" w:cs="宋体"/>
                <w:color w:val="auto"/>
                <w:spacing w:val="4"/>
              </w:rPr>
              <w:t xml:space="preserve"> </w:t>
            </w:r>
            <w:r>
              <w:rPr>
                <w:rFonts w:hint="eastAsia" w:ascii="宋体" w:hAnsi="宋体" w:eastAsia="宋体" w:cs="宋体"/>
                <w:color w:val="auto"/>
                <w:spacing w:val="-2"/>
              </w:rPr>
              <w:t>,</w:t>
            </w:r>
            <w:r>
              <w:rPr>
                <w:rFonts w:hint="eastAsia" w:ascii="宋体" w:hAnsi="宋体" w:eastAsia="宋体" w:cs="宋体"/>
                <w:color w:val="auto"/>
                <w:spacing w:val="87"/>
              </w:rPr>
              <w:t xml:space="preserve"> </w:t>
            </w:r>
            <w:r>
              <w:rPr>
                <w:rFonts w:hint="eastAsia" w:ascii="宋体" w:hAnsi="宋体" w:eastAsia="宋体" w:cs="宋体"/>
                <w:color w:val="auto"/>
                <w:spacing w:val="-2"/>
              </w:rPr>
              <w:t>可通过账号密码或CA登录客户端进行投标文件制作。</w:t>
            </w:r>
            <w:r>
              <w:rPr>
                <w:rFonts w:hint="eastAsia" w:ascii="宋体" w:hAnsi="宋体" w:eastAsia="宋体" w:cs="宋体"/>
                <w:color w:val="auto"/>
              </w:rPr>
              <w:t xml:space="preserve"> </w:t>
            </w:r>
            <w:r>
              <w:rPr>
                <w:rFonts w:hint="eastAsia" w:ascii="宋体" w:hAnsi="宋体" w:eastAsia="宋体" w:cs="宋体"/>
                <w:color w:val="auto"/>
                <w:spacing w:val="1"/>
              </w:rPr>
              <w:t>在使用政采云投标客户端时，建议使用</w:t>
            </w:r>
            <w:r>
              <w:rPr>
                <w:rFonts w:hint="eastAsia" w:ascii="宋体" w:hAnsi="宋体" w:eastAsia="宋体" w:cs="宋体"/>
                <w:color w:val="auto"/>
              </w:rPr>
              <w:t>WIN</w:t>
            </w:r>
            <w:r>
              <w:rPr>
                <w:rFonts w:hint="eastAsia" w:ascii="宋体" w:hAnsi="宋体" w:eastAsia="宋体" w:cs="宋体"/>
                <w:color w:val="auto"/>
                <w:spacing w:val="1"/>
              </w:rPr>
              <w:t>7及以上操作</w:t>
            </w:r>
            <w:r>
              <w:rPr>
                <w:rFonts w:hint="eastAsia" w:ascii="宋体" w:hAnsi="宋体" w:eastAsia="宋体" w:cs="宋体"/>
                <w:color w:val="auto"/>
                <w:spacing w:val="11"/>
              </w:rPr>
              <w:t xml:space="preserve"> </w:t>
            </w:r>
            <w:r>
              <w:rPr>
                <w:rFonts w:hint="eastAsia" w:ascii="宋体" w:hAnsi="宋体" w:eastAsia="宋体" w:cs="宋体"/>
                <w:color w:val="auto"/>
                <w:spacing w:val="1"/>
              </w:rPr>
              <w:t>系统。客户端请至新疆政府采购网（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rPr>
              <w:t>http</w:t>
            </w:r>
            <w:r>
              <w:rPr>
                <w:rFonts w:hint="eastAsia" w:ascii="宋体" w:hAnsi="宋体" w:eastAsia="宋体" w:cs="宋体"/>
                <w:color w:val="auto"/>
                <w:spacing w:val="1"/>
              </w:rPr>
              <w:t>://</w:t>
            </w:r>
            <w:r>
              <w:rPr>
                <w:rFonts w:hint="eastAsia" w:ascii="宋体" w:hAnsi="宋体" w:eastAsia="宋体" w:cs="宋体"/>
                <w:color w:val="auto"/>
              </w:rPr>
              <w:t>www</w:t>
            </w:r>
            <w:r>
              <w:rPr>
                <w:rFonts w:hint="eastAsia" w:ascii="宋体" w:hAnsi="宋体" w:eastAsia="宋体" w:cs="宋体"/>
                <w:color w:val="auto"/>
                <w:spacing w:val="1"/>
              </w:rPr>
              <w:t>.</w:t>
            </w:r>
            <w:r>
              <w:rPr>
                <w:rFonts w:hint="eastAsia" w:ascii="宋体" w:hAnsi="宋体" w:eastAsia="宋体" w:cs="宋体"/>
                <w:color w:val="auto"/>
              </w:rPr>
              <w:t>ccgp</w:t>
            </w:r>
            <w:r>
              <w:rPr>
                <w:rFonts w:hint="eastAsia" w:ascii="宋体" w:hAnsi="宋体" w:eastAsia="宋体" w:cs="宋体"/>
                <w:color w:val="auto"/>
                <w:spacing w:val="1"/>
              </w:rPr>
              <w:t>-</w:t>
            </w:r>
            <w:r>
              <w:rPr>
                <w:rFonts w:hint="eastAsia" w:ascii="宋体" w:hAnsi="宋体" w:eastAsia="宋体" w:cs="宋体"/>
                <w:color w:val="auto"/>
                <w:spacing w:val="1"/>
              </w:rPr>
              <w:fldChar w:fldCharType="end"/>
            </w:r>
            <w:r>
              <w:rPr>
                <w:rFonts w:hint="eastAsia" w:ascii="宋体" w:hAnsi="宋体" w:eastAsia="宋体" w:cs="宋体"/>
                <w:color w:val="auto"/>
                <w:spacing w:val="16"/>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rPr>
              <w:t>xinjiang</w:t>
            </w:r>
            <w:r>
              <w:rPr>
                <w:rFonts w:hint="eastAsia" w:ascii="宋体" w:hAnsi="宋体" w:eastAsia="宋体" w:cs="宋体"/>
                <w:color w:val="auto"/>
                <w:spacing w:val="1"/>
              </w:rPr>
              <w:t>.</w:t>
            </w:r>
            <w:r>
              <w:rPr>
                <w:rFonts w:hint="eastAsia" w:ascii="宋体" w:hAnsi="宋体" w:eastAsia="宋体" w:cs="宋体"/>
                <w:color w:val="auto"/>
              </w:rPr>
              <w:t>gov</w:t>
            </w:r>
            <w:r>
              <w:rPr>
                <w:rFonts w:hint="eastAsia" w:ascii="宋体" w:hAnsi="宋体" w:eastAsia="宋体" w:cs="宋体"/>
                <w:color w:val="auto"/>
                <w:spacing w:val="1"/>
              </w:rPr>
              <w:t>.</w:t>
            </w:r>
            <w:r>
              <w:rPr>
                <w:rFonts w:hint="eastAsia" w:ascii="宋体" w:hAnsi="宋体" w:eastAsia="宋体" w:cs="宋体"/>
                <w:color w:val="auto"/>
              </w:rPr>
              <w:t>cn</w:t>
            </w:r>
            <w:r>
              <w:rPr>
                <w:rFonts w:hint="eastAsia" w:ascii="宋体" w:hAnsi="宋体" w:eastAsia="宋体" w:cs="宋体"/>
                <w:color w:val="auto"/>
                <w:spacing w:val="1"/>
              </w:rPr>
              <w:t>/</w:t>
            </w:r>
            <w:r>
              <w:rPr>
                <w:rFonts w:hint="eastAsia" w:ascii="宋体" w:hAnsi="宋体" w:eastAsia="宋体" w:cs="宋体"/>
                <w:color w:val="auto"/>
                <w:spacing w:val="1"/>
              </w:rPr>
              <w:fldChar w:fldCharType="end"/>
            </w:r>
            <w:r>
              <w:rPr>
                <w:rFonts w:hint="eastAsia" w:ascii="宋体" w:hAnsi="宋体" w:eastAsia="宋体" w:cs="宋体"/>
                <w:color w:val="auto"/>
                <w:spacing w:val="1"/>
              </w:rPr>
              <w:t>）下载专区查看，如有问题可拨打政</w:t>
            </w:r>
            <w:r>
              <w:rPr>
                <w:rFonts w:hint="eastAsia" w:ascii="宋体" w:hAnsi="宋体" w:eastAsia="宋体" w:cs="宋体"/>
                <w:color w:val="auto"/>
                <w:spacing w:val="15"/>
              </w:rPr>
              <w:t xml:space="preserve"> </w:t>
            </w:r>
            <w:r>
              <w:rPr>
                <w:rFonts w:hint="eastAsia" w:ascii="宋体" w:hAnsi="宋体" w:eastAsia="宋体" w:cs="宋体"/>
                <w:color w:val="auto"/>
                <w:spacing w:val="-1"/>
              </w:rPr>
              <w:t>采云客户服务热线400-881-7190进行咨询。</w:t>
            </w:r>
          </w:p>
          <w:p w14:paraId="5EA98EB7">
            <w:pPr>
              <w:pStyle w:val="17"/>
              <w:spacing w:before="69" w:line="268" w:lineRule="auto"/>
              <w:ind w:left="15" w:hanging="10"/>
              <w:rPr>
                <w:rFonts w:hint="eastAsia" w:ascii="宋体" w:hAnsi="宋体" w:eastAsia="宋体" w:cs="宋体"/>
                <w:color w:val="auto"/>
              </w:rPr>
            </w:pPr>
            <w:r>
              <w:rPr>
                <w:rFonts w:hint="eastAsia" w:ascii="宋体" w:hAnsi="宋体" w:eastAsia="宋体" w:cs="宋体"/>
                <w:color w:val="auto"/>
                <w:spacing w:val="1"/>
              </w:rPr>
              <w:t>4.本项目采用新疆政府采购网政采云不见面开标系统进</w:t>
            </w:r>
            <w:r>
              <w:rPr>
                <w:rFonts w:hint="eastAsia" w:ascii="宋体" w:hAnsi="宋体" w:eastAsia="宋体" w:cs="宋体"/>
                <w:color w:val="auto"/>
                <w:spacing w:val="9"/>
              </w:rPr>
              <w:t xml:space="preserve"> </w:t>
            </w:r>
            <w:r>
              <w:rPr>
                <w:rFonts w:hint="eastAsia" w:ascii="宋体" w:hAnsi="宋体" w:eastAsia="宋体" w:cs="宋体"/>
                <w:color w:val="auto"/>
                <w:spacing w:val="1"/>
              </w:rPr>
              <w:t>行开评标，各合格投标人须及时办理</w:t>
            </w:r>
            <w:r>
              <w:rPr>
                <w:rFonts w:hint="eastAsia" w:ascii="宋体" w:hAnsi="宋体" w:eastAsia="宋体" w:cs="宋体"/>
                <w:color w:val="auto"/>
              </w:rPr>
              <w:t>CA</w:t>
            </w:r>
            <w:r>
              <w:rPr>
                <w:rFonts w:hint="eastAsia" w:ascii="宋体" w:hAnsi="宋体" w:eastAsia="宋体" w:cs="宋体"/>
                <w:color w:val="auto"/>
                <w:spacing w:val="1"/>
              </w:rPr>
              <w:t>锁，不见面开标</w:t>
            </w:r>
            <w:r>
              <w:rPr>
                <w:rFonts w:hint="eastAsia" w:ascii="宋体" w:hAnsi="宋体" w:eastAsia="宋体" w:cs="宋体"/>
                <w:color w:val="auto"/>
                <w:spacing w:val="4"/>
              </w:rPr>
              <w:t xml:space="preserve"> </w:t>
            </w:r>
            <w:r>
              <w:rPr>
                <w:rFonts w:hint="eastAsia" w:ascii="宋体" w:hAnsi="宋体" w:eastAsia="宋体" w:cs="宋体"/>
                <w:color w:val="auto"/>
                <w:spacing w:val="1"/>
              </w:rPr>
              <w:t>系统中上传的投标文件须进行</w:t>
            </w:r>
            <w:r>
              <w:rPr>
                <w:rFonts w:hint="eastAsia" w:ascii="宋体" w:hAnsi="宋体" w:eastAsia="宋体" w:cs="宋体"/>
                <w:color w:val="auto"/>
              </w:rPr>
              <w:t>CA</w:t>
            </w:r>
            <w:r>
              <w:rPr>
                <w:rFonts w:hint="eastAsia" w:ascii="宋体" w:hAnsi="宋体" w:eastAsia="宋体" w:cs="宋体"/>
                <w:color w:val="auto"/>
                <w:spacing w:val="1"/>
              </w:rPr>
              <w:t>加密上传。各投标人须 在开标时及时对所上传投标文件进行解密；投标人在制</w:t>
            </w:r>
            <w:r>
              <w:rPr>
                <w:rFonts w:hint="eastAsia" w:ascii="宋体" w:hAnsi="宋体" w:eastAsia="宋体" w:cs="宋体"/>
                <w:color w:val="auto"/>
              </w:rPr>
              <w:t xml:space="preserve"> </w:t>
            </w:r>
            <w:r>
              <w:rPr>
                <w:rFonts w:hint="eastAsia" w:ascii="宋体" w:hAnsi="宋体" w:eastAsia="宋体" w:cs="宋体"/>
                <w:color w:val="auto"/>
                <w:spacing w:val="1"/>
              </w:rPr>
              <w:t>作投标文件时须关联相关评审点，如因此原因出现废标</w:t>
            </w:r>
            <w:r>
              <w:rPr>
                <w:rFonts w:hint="eastAsia" w:ascii="宋体" w:hAnsi="宋体" w:eastAsia="宋体" w:cs="宋体"/>
                <w:color w:val="auto"/>
              </w:rPr>
              <w:t xml:space="preserve"> </w:t>
            </w:r>
            <w:r>
              <w:rPr>
                <w:rFonts w:hint="eastAsia" w:ascii="宋体" w:hAnsi="宋体" w:eastAsia="宋体" w:cs="宋体"/>
                <w:color w:val="auto"/>
                <w:spacing w:val="-2"/>
              </w:rPr>
              <w:t>、扣分等情况，各投标人自行负责。</w:t>
            </w:r>
          </w:p>
          <w:p w14:paraId="1D7CB8A9">
            <w:pPr>
              <w:pStyle w:val="17"/>
              <w:spacing w:before="72" w:line="263" w:lineRule="auto"/>
              <w:ind w:left="12" w:hanging="1"/>
              <w:rPr>
                <w:rFonts w:hint="eastAsia" w:ascii="宋体" w:hAnsi="宋体" w:eastAsia="宋体" w:cs="宋体"/>
                <w:color w:val="auto"/>
              </w:rPr>
            </w:pPr>
            <w:r>
              <w:rPr>
                <w:rFonts w:hint="eastAsia" w:ascii="宋体" w:hAnsi="宋体" w:eastAsia="宋体" w:cs="宋体"/>
                <w:color w:val="auto"/>
                <w:spacing w:val="1"/>
              </w:rPr>
              <w:t>5.投标供应商应当在投标截止时间前，将生成的“</w:t>
            </w:r>
            <w:r>
              <w:rPr>
                <w:rFonts w:hint="eastAsia" w:ascii="宋体" w:hAnsi="宋体" w:eastAsia="宋体" w:cs="宋体"/>
                <w:color w:val="auto"/>
              </w:rPr>
              <w:t>JMBS</w:t>
            </w:r>
            <w:r>
              <w:rPr>
                <w:rFonts w:hint="eastAsia" w:ascii="宋体" w:hAnsi="宋体" w:eastAsia="宋体" w:cs="宋体"/>
                <w:color w:val="auto"/>
                <w:spacing w:val="6"/>
              </w:rPr>
              <w:t xml:space="preserve"> </w:t>
            </w:r>
            <w:r>
              <w:rPr>
                <w:rFonts w:hint="eastAsia" w:ascii="宋体" w:hAnsi="宋体" w:eastAsia="宋体" w:cs="宋体"/>
                <w:color w:val="auto"/>
                <w:spacing w:val="-1"/>
              </w:rPr>
              <w:t>格式电子加密响应文件</w:t>
            </w:r>
            <w:r>
              <w:rPr>
                <w:rFonts w:hint="eastAsia" w:ascii="宋体" w:hAnsi="宋体" w:eastAsia="宋体" w:cs="宋体"/>
                <w:color w:val="auto"/>
                <w:spacing w:val="-67"/>
              </w:rPr>
              <w:t xml:space="preserve"> </w:t>
            </w:r>
            <w:r>
              <w:rPr>
                <w:rFonts w:hint="eastAsia" w:ascii="宋体" w:hAnsi="宋体" w:eastAsia="宋体" w:cs="宋体"/>
                <w:color w:val="auto"/>
                <w:spacing w:val="-1"/>
              </w:rPr>
              <w:t>”上传递交至“政府采购云平台</w:t>
            </w:r>
            <w:r>
              <w:rPr>
                <w:rFonts w:hint="eastAsia" w:ascii="宋体" w:hAnsi="宋体" w:eastAsia="宋体" w:cs="宋体"/>
                <w:color w:val="auto"/>
              </w:rPr>
              <w:t xml:space="preserve"> </w:t>
            </w:r>
            <w:r>
              <w:rPr>
                <w:rFonts w:hint="eastAsia" w:ascii="宋体" w:hAnsi="宋体" w:eastAsia="宋体" w:cs="宋体"/>
                <w:color w:val="auto"/>
                <w:spacing w:val="-3"/>
              </w:rPr>
              <w:t>”</w:t>
            </w:r>
            <w:r>
              <w:rPr>
                <w:rFonts w:hint="eastAsia" w:ascii="宋体" w:hAnsi="宋体" w:eastAsia="宋体" w:cs="宋体"/>
                <w:color w:val="auto"/>
                <w:spacing w:val="-86"/>
              </w:rPr>
              <w:t xml:space="preserve"> </w:t>
            </w:r>
            <w:r>
              <w:rPr>
                <w:rFonts w:hint="eastAsia" w:ascii="宋体" w:hAnsi="宋体" w:eastAsia="宋体" w:cs="宋体"/>
                <w:color w:val="auto"/>
                <w:spacing w:val="-3"/>
              </w:rPr>
              <w:t>,</w:t>
            </w:r>
            <w:r>
              <w:rPr>
                <w:rFonts w:hint="eastAsia" w:ascii="宋体" w:hAnsi="宋体" w:eastAsia="宋体" w:cs="宋体"/>
                <w:color w:val="auto"/>
                <w:spacing w:val="67"/>
              </w:rPr>
              <w:t xml:space="preserve"> </w:t>
            </w:r>
            <w:r>
              <w:rPr>
                <w:rFonts w:hint="eastAsia" w:ascii="宋体" w:hAnsi="宋体" w:eastAsia="宋体" w:cs="宋体"/>
                <w:color w:val="auto"/>
                <w:spacing w:val="-3"/>
              </w:rPr>
              <w:t>投标截止时间以后上传递交的响应文件将被“政府</w:t>
            </w:r>
            <w:r>
              <w:rPr>
                <w:rFonts w:hint="eastAsia" w:ascii="宋体" w:hAnsi="宋体" w:eastAsia="宋体" w:cs="宋体"/>
                <w:color w:val="auto"/>
              </w:rPr>
              <w:t xml:space="preserve"> </w:t>
            </w:r>
            <w:r>
              <w:rPr>
                <w:rFonts w:hint="eastAsia" w:ascii="宋体" w:hAnsi="宋体" w:eastAsia="宋体" w:cs="宋体"/>
                <w:color w:val="auto"/>
                <w:spacing w:val="-6"/>
              </w:rPr>
              <w:t>采购云平台</w:t>
            </w:r>
            <w:r>
              <w:rPr>
                <w:rFonts w:hint="eastAsia" w:ascii="宋体" w:hAnsi="宋体" w:eastAsia="宋体" w:cs="宋体"/>
                <w:color w:val="auto"/>
                <w:spacing w:val="-83"/>
              </w:rPr>
              <w:t xml:space="preserve"> </w:t>
            </w:r>
            <w:r>
              <w:rPr>
                <w:rFonts w:hint="eastAsia" w:ascii="宋体" w:hAnsi="宋体" w:eastAsia="宋体" w:cs="宋体"/>
                <w:color w:val="auto"/>
                <w:spacing w:val="-6"/>
              </w:rPr>
              <w:t>”拒收。</w:t>
            </w:r>
          </w:p>
          <w:p w14:paraId="54056307">
            <w:pPr>
              <w:pStyle w:val="17"/>
              <w:spacing w:before="73" w:line="266" w:lineRule="auto"/>
              <w:ind w:left="12" w:hanging="4"/>
              <w:rPr>
                <w:rFonts w:hint="eastAsia" w:ascii="宋体" w:hAnsi="宋体" w:eastAsia="宋体" w:cs="宋体"/>
                <w:color w:val="auto"/>
              </w:rPr>
            </w:pPr>
            <w:r>
              <w:rPr>
                <w:rFonts w:hint="eastAsia" w:ascii="宋体" w:hAnsi="宋体" w:eastAsia="宋体" w:cs="宋体"/>
                <w:color w:val="auto"/>
                <w:spacing w:val="1"/>
              </w:rPr>
              <w:t>6.招标结束后，各投标单位须在一周内按招标文件要求</w:t>
            </w:r>
            <w:r>
              <w:rPr>
                <w:rFonts w:hint="eastAsia" w:ascii="宋体" w:hAnsi="宋体" w:eastAsia="宋体" w:cs="宋体"/>
                <w:color w:val="auto"/>
                <w:spacing w:val="9"/>
              </w:rPr>
              <w:t xml:space="preserve"> </w:t>
            </w:r>
            <w:r>
              <w:rPr>
                <w:rFonts w:hint="eastAsia" w:ascii="宋体" w:hAnsi="宋体" w:eastAsia="宋体" w:cs="宋体"/>
                <w:color w:val="auto"/>
                <w:spacing w:val="1"/>
              </w:rPr>
              <w:t>将纸质版投标文件递交至招标代理处（所产生的的费用</w:t>
            </w:r>
            <w:r>
              <w:rPr>
                <w:rFonts w:hint="eastAsia" w:ascii="宋体" w:hAnsi="宋体" w:eastAsia="宋体" w:cs="宋体"/>
                <w:color w:val="auto"/>
                <w:spacing w:val="3"/>
              </w:rPr>
              <w:t xml:space="preserve"> </w:t>
            </w:r>
            <w:r>
              <w:rPr>
                <w:rFonts w:hint="eastAsia" w:ascii="宋体" w:hAnsi="宋体" w:eastAsia="宋体" w:cs="宋体"/>
                <w:color w:val="auto"/>
                <w:spacing w:val="1"/>
              </w:rPr>
              <w:t>投标单位自理）。纸质版投标文件可通过加密电子版投</w:t>
            </w:r>
            <w:r>
              <w:rPr>
                <w:rFonts w:hint="eastAsia" w:ascii="宋体" w:hAnsi="宋体" w:eastAsia="宋体" w:cs="宋体"/>
                <w:color w:val="auto"/>
                <w:spacing w:val="3"/>
              </w:rPr>
              <w:t xml:space="preserve"> 标文件打印生成，应当与电子版投标文件一致。【</w:t>
            </w:r>
            <w:r>
              <w:rPr>
                <w:rFonts w:hint="eastAsia" w:ascii="宋体" w:hAnsi="宋体" w:eastAsia="宋体" w:cs="宋体"/>
                <w:color w:val="auto"/>
                <w:spacing w:val="-43"/>
              </w:rPr>
              <w:t xml:space="preserve"> </w:t>
            </w:r>
            <w:r>
              <w:rPr>
                <w:rFonts w:hint="eastAsia" w:ascii="宋体" w:hAnsi="宋体" w:eastAsia="宋体" w:cs="宋体"/>
                <w:color w:val="auto"/>
                <w:spacing w:val="3"/>
              </w:rPr>
              <w:t>1、</w:t>
            </w:r>
            <w:r>
              <w:rPr>
                <w:rFonts w:hint="eastAsia" w:ascii="宋体" w:hAnsi="宋体" w:eastAsia="宋体" w:cs="宋体"/>
                <w:color w:val="auto"/>
              </w:rPr>
              <w:t xml:space="preserve"> </w:t>
            </w:r>
            <w:r>
              <w:rPr>
                <w:rFonts w:hint="eastAsia" w:ascii="宋体" w:hAnsi="宋体" w:eastAsia="宋体" w:cs="宋体"/>
                <w:color w:val="auto"/>
                <w:spacing w:val="3"/>
              </w:rPr>
              <w:t>份数要求：正本壹份、副本叁份，</w:t>
            </w:r>
            <w:r>
              <w:rPr>
                <w:rFonts w:hint="eastAsia" w:ascii="宋体" w:hAnsi="宋体" w:eastAsia="宋体" w:cs="宋体"/>
                <w:color w:val="auto"/>
                <w:spacing w:val="-52"/>
              </w:rPr>
              <w:t xml:space="preserve"> </w:t>
            </w:r>
            <w:r>
              <w:rPr>
                <w:rFonts w:hint="eastAsia" w:ascii="宋体" w:hAnsi="宋体" w:eastAsia="宋体" w:cs="宋体"/>
                <w:color w:val="auto"/>
                <w:spacing w:val="3"/>
              </w:rPr>
              <w:t>电子标肆份（U盘）</w:t>
            </w:r>
          </w:p>
          <w:p w14:paraId="0C905715">
            <w:pPr>
              <w:pStyle w:val="17"/>
              <w:spacing w:before="71"/>
              <w:ind w:left="21" w:leftChars="0" w:right="55" w:rightChars="0" w:firstLine="10" w:firstLineChars="0"/>
              <w:rPr>
                <w:rFonts w:hint="eastAsia" w:ascii="宋体" w:hAnsi="宋体" w:eastAsia="宋体" w:cs="宋体"/>
                <w:b/>
                <w:bCs/>
                <w:color w:val="auto"/>
                <w:spacing w:val="-4"/>
              </w:rPr>
            </w:pPr>
            <w:r>
              <w:rPr>
                <w:rFonts w:hint="eastAsia" w:ascii="宋体" w:hAnsi="宋体" w:eastAsia="宋体" w:cs="宋体"/>
                <w:color w:val="auto"/>
                <w:spacing w:val="3"/>
              </w:rPr>
              <w:t xml:space="preserve">装订要求：响应文件商务技术部分装订成一册， </w:t>
            </w:r>
            <w:r>
              <w:rPr>
                <w:rFonts w:hint="eastAsia" w:ascii="宋体" w:hAnsi="宋体" w:eastAsia="宋体" w:cs="宋体"/>
                <w:color w:val="auto"/>
              </w:rPr>
              <w:t>响应文件的装订必须采用死页胶粘本。】</w:t>
            </w:r>
          </w:p>
        </w:tc>
      </w:tr>
      <w:tr w14:paraId="3E9F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center"/>
          </w:tcPr>
          <w:p w14:paraId="0BB06BB5">
            <w:pPr>
              <w:pStyle w:val="17"/>
              <w:spacing w:before="78" w:line="241" w:lineRule="auto"/>
              <w:ind w:left="331"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7</w:t>
            </w:r>
          </w:p>
        </w:tc>
        <w:tc>
          <w:tcPr>
            <w:tcW w:w="2583" w:type="dxa"/>
            <w:vAlign w:val="center"/>
          </w:tcPr>
          <w:p w14:paraId="66BE236F">
            <w:pPr>
              <w:spacing w:line="477" w:lineRule="auto"/>
              <w:rPr>
                <w:rFonts w:hint="eastAsia" w:ascii="宋体" w:hAnsi="宋体" w:eastAsia="宋体" w:cs="宋体"/>
                <w:color w:val="auto"/>
                <w:sz w:val="21"/>
              </w:rPr>
            </w:pPr>
          </w:p>
          <w:p w14:paraId="466DED46">
            <w:pPr>
              <w:pStyle w:val="17"/>
              <w:spacing w:before="78" w:line="222" w:lineRule="auto"/>
              <w:ind w:left="342" w:leftChars="0"/>
              <w:rPr>
                <w:rFonts w:hint="eastAsia" w:ascii="宋体" w:hAnsi="宋体" w:eastAsia="宋体" w:cs="宋体"/>
                <w:color w:val="auto"/>
                <w:spacing w:val="-4"/>
              </w:rPr>
            </w:pPr>
            <w:r>
              <w:rPr>
                <w:rFonts w:hint="eastAsia" w:ascii="宋体" w:hAnsi="宋体" w:eastAsia="宋体" w:cs="宋体"/>
                <w:color w:val="auto"/>
                <w:spacing w:val="-2"/>
              </w:rPr>
              <w:t>投标文件解密时间</w:t>
            </w:r>
          </w:p>
        </w:tc>
        <w:tc>
          <w:tcPr>
            <w:tcW w:w="5809" w:type="dxa"/>
            <w:vAlign w:val="top"/>
          </w:tcPr>
          <w:p w14:paraId="62ABC17E">
            <w:pPr>
              <w:pStyle w:val="17"/>
              <w:spacing w:before="83" w:line="259" w:lineRule="auto"/>
              <w:ind w:left="14" w:leftChars="0"/>
              <w:jc w:val="both"/>
              <w:rPr>
                <w:rFonts w:hint="eastAsia" w:ascii="宋体" w:hAnsi="宋体" w:eastAsia="宋体" w:cs="宋体"/>
                <w:color w:val="auto"/>
                <w:spacing w:val="-5"/>
              </w:rPr>
            </w:pPr>
            <w:r>
              <w:rPr>
                <w:rFonts w:hint="eastAsia" w:ascii="宋体" w:hAnsi="宋体" w:eastAsia="宋体" w:cs="宋体"/>
                <w:color w:val="auto"/>
                <w:spacing w:val="-1"/>
              </w:rPr>
              <w:t>供应商应当在响应文件提交截止时间前，将生成的“</w:t>
            </w:r>
            <w:r>
              <w:rPr>
                <w:rFonts w:hint="eastAsia" w:ascii="宋体" w:hAnsi="宋体" w:eastAsia="宋体" w:cs="宋体"/>
                <w:color w:val="auto"/>
                <w:spacing w:val="-68"/>
              </w:rPr>
              <w:t xml:space="preserve"> </w:t>
            </w:r>
            <w:r>
              <w:rPr>
                <w:rFonts w:hint="eastAsia" w:ascii="宋体" w:hAnsi="宋体" w:eastAsia="宋体" w:cs="宋体"/>
                <w:color w:val="auto"/>
                <w:spacing w:val="-1"/>
              </w:rPr>
              <w:t>电</w:t>
            </w:r>
            <w:r>
              <w:rPr>
                <w:rFonts w:hint="eastAsia" w:ascii="宋体" w:hAnsi="宋体" w:eastAsia="宋体" w:cs="宋体"/>
                <w:color w:val="auto"/>
              </w:rPr>
              <w:t xml:space="preserve"> </w:t>
            </w:r>
            <w:r>
              <w:rPr>
                <w:rFonts w:hint="eastAsia" w:ascii="宋体" w:hAnsi="宋体" w:eastAsia="宋体" w:cs="宋体"/>
                <w:color w:val="auto"/>
                <w:spacing w:val="-2"/>
              </w:rPr>
              <w:t>子加密响应文件</w:t>
            </w:r>
            <w:r>
              <w:rPr>
                <w:rFonts w:hint="eastAsia" w:ascii="宋体" w:hAnsi="宋体" w:eastAsia="宋体" w:cs="宋体"/>
                <w:color w:val="auto"/>
                <w:spacing w:val="-78"/>
              </w:rPr>
              <w:t xml:space="preserve"> </w:t>
            </w:r>
            <w:r>
              <w:rPr>
                <w:rFonts w:hint="eastAsia" w:ascii="宋体" w:hAnsi="宋体" w:eastAsia="宋体" w:cs="宋体"/>
                <w:color w:val="auto"/>
                <w:spacing w:val="-2"/>
              </w:rPr>
              <w:t>”上传递交至“政府采购云平台</w:t>
            </w:r>
            <w:r>
              <w:rPr>
                <w:rFonts w:hint="eastAsia" w:ascii="宋体" w:hAnsi="宋体" w:eastAsia="宋体" w:cs="宋体"/>
                <w:color w:val="auto"/>
                <w:spacing w:val="-86"/>
              </w:rPr>
              <w:t xml:space="preserve"> </w:t>
            </w:r>
            <w:r>
              <w:rPr>
                <w:rFonts w:hint="eastAsia" w:ascii="宋体" w:hAnsi="宋体" w:eastAsia="宋体" w:cs="宋体"/>
                <w:color w:val="auto"/>
                <w:spacing w:val="-2"/>
              </w:rPr>
              <w:t>”。响</w:t>
            </w:r>
            <w:r>
              <w:rPr>
                <w:rFonts w:hint="eastAsia" w:ascii="宋体" w:hAnsi="宋体" w:eastAsia="宋体" w:cs="宋体"/>
                <w:color w:val="auto"/>
              </w:rPr>
              <w:t xml:space="preserve"> </w:t>
            </w:r>
            <w:r>
              <w:rPr>
                <w:rFonts w:hint="eastAsia" w:ascii="宋体" w:hAnsi="宋体" w:eastAsia="宋体" w:cs="宋体"/>
                <w:color w:val="auto"/>
                <w:spacing w:val="1"/>
              </w:rPr>
              <w:t>应文件提交截止时间以后上传提交的响应文件将被“政</w:t>
            </w:r>
            <w:r>
              <w:rPr>
                <w:rFonts w:hint="eastAsia" w:ascii="宋体" w:hAnsi="宋体" w:eastAsia="宋体" w:cs="宋体"/>
                <w:color w:val="auto"/>
                <w:spacing w:val="4"/>
              </w:rPr>
              <w:t xml:space="preserve"> </w:t>
            </w:r>
            <w:r>
              <w:rPr>
                <w:rFonts w:hint="eastAsia" w:ascii="宋体" w:hAnsi="宋体" w:eastAsia="宋体" w:cs="宋体"/>
                <w:color w:val="auto"/>
                <w:spacing w:val="-5"/>
              </w:rPr>
              <w:t>府采购云平台</w:t>
            </w:r>
            <w:r>
              <w:rPr>
                <w:rFonts w:hint="eastAsia" w:ascii="宋体" w:hAnsi="宋体" w:eastAsia="宋体" w:cs="宋体"/>
                <w:color w:val="auto"/>
                <w:spacing w:val="-88"/>
              </w:rPr>
              <w:t xml:space="preserve"> </w:t>
            </w:r>
            <w:r>
              <w:rPr>
                <w:rFonts w:hint="eastAsia" w:ascii="宋体" w:hAnsi="宋体" w:eastAsia="宋体" w:cs="宋体"/>
                <w:color w:val="auto"/>
                <w:spacing w:val="-5"/>
              </w:rPr>
              <w:t>”拒收。</w:t>
            </w:r>
          </w:p>
          <w:p w14:paraId="52788BF6">
            <w:pPr>
              <w:pStyle w:val="17"/>
              <w:spacing w:before="83" w:line="259" w:lineRule="auto"/>
              <w:ind w:left="14" w:leftChars="0"/>
              <w:jc w:val="both"/>
              <w:rPr>
                <w:rFonts w:hint="eastAsia" w:ascii="宋体" w:hAnsi="宋体" w:eastAsia="宋体" w:cs="宋体"/>
                <w:color w:val="auto"/>
                <w:spacing w:val="-5"/>
              </w:rPr>
            </w:pPr>
            <w:r>
              <w:rPr>
                <w:rFonts w:hint="eastAsia" w:ascii="宋体" w:hAnsi="宋体" w:eastAsia="宋体" w:cs="宋体"/>
                <w:color w:val="auto"/>
                <w:spacing w:val="1"/>
              </w:rPr>
              <w:t>响应文件开启时间后30分钟内供应商可以登录</w:t>
            </w:r>
            <w:r>
              <w:rPr>
                <w:rFonts w:hint="eastAsia" w:ascii="宋体" w:hAnsi="宋体" w:eastAsia="宋体" w:cs="宋体"/>
                <w:color w:val="auto"/>
              </w:rPr>
              <w:t xml:space="preserve">“政采云 </w:t>
            </w:r>
            <w:r>
              <w:rPr>
                <w:rFonts w:hint="eastAsia" w:ascii="宋体" w:hAnsi="宋体" w:eastAsia="宋体" w:cs="宋体"/>
                <w:color w:val="auto"/>
                <w:spacing w:val="4"/>
              </w:rPr>
              <w:t>”平台，用“项目采购-开标评标</w:t>
            </w:r>
            <w:r>
              <w:rPr>
                <w:rFonts w:hint="eastAsia" w:ascii="宋体" w:hAnsi="宋体" w:eastAsia="宋体" w:cs="宋体"/>
                <w:color w:val="auto"/>
                <w:spacing w:val="-70"/>
              </w:rPr>
              <w:t xml:space="preserve"> </w:t>
            </w:r>
            <w:r>
              <w:rPr>
                <w:rFonts w:hint="eastAsia" w:ascii="宋体" w:hAnsi="宋体" w:eastAsia="宋体" w:cs="宋体"/>
                <w:color w:val="auto"/>
                <w:spacing w:val="4"/>
              </w:rPr>
              <w:t>”功能进行解密响应</w:t>
            </w:r>
            <w:r>
              <w:rPr>
                <w:rFonts w:hint="eastAsia" w:ascii="宋体" w:hAnsi="宋体" w:eastAsia="宋体" w:cs="宋体"/>
                <w:color w:val="auto"/>
              </w:rPr>
              <w:t xml:space="preserve"> </w:t>
            </w:r>
            <w:r>
              <w:rPr>
                <w:rFonts w:hint="eastAsia" w:ascii="宋体" w:hAnsi="宋体" w:eastAsia="宋体" w:cs="宋体"/>
                <w:color w:val="auto"/>
                <w:spacing w:val="1"/>
              </w:rPr>
              <w:t>文件。若供应商在规定时间内未按时解密的，视为响应</w:t>
            </w:r>
            <w:r>
              <w:rPr>
                <w:rFonts w:hint="eastAsia" w:ascii="宋体" w:hAnsi="宋体" w:eastAsia="宋体" w:cs="宋体"/>
                <w:color w:val="auto"/>
                <w:spacing w:val="2"/>
              </w:rPr>
              <w:t xml:space="preserve"> </w:t>
            </w:r>
            <w:r>
              <w:rPr>
                <w:rFonts w:hint="eastAsia" w:ascii="宋体" w:hAnsi="宋体" w:eastAsia="宋体" w:cs="宋体"/>
                <w:color w:val="auto"/>
                <w:spacing w:val="-4"/>
              </w:rPr>
              <w:t>文件撤回。</w:t>
            </w:r>
          </w:p>
        </w:tc>
      </w:tr>
      <w:tr w14:paraId="6A93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center"/>
          </w:tcPr>
          <w:p w14:paraId="660BDD19">
            <w:pPr>
              <w:pStyle w:val="17"/>
              <w:spacing w:before="79" w:line="241" w:lineRule="auto"/>
              <w:jc w:val="center"/>
              <w:rPr>
                <w:rFonts w:hint="eastAsia" w:ascii="宋体" w:hAnsi="宋体" w:eastAsia="宋体" w:cs="宋体"/>
                <w:color w:val="auto"/>
                <w:lang w:eastAsia="zh-CN"/>
              </w:rPr>
            </w:pPr>
            <w:r>
              <w:rPr>
                <w:rFonts w:hint="eastAsia" w:ascii="宋体" w:hAnsi="宋体" w:eastAsia="宋体" w:cs="宋体"/>
                <w:color w:val="auto"/>
                <w:spacing w:val="-14"/>
                <w:lang w:val="en-US" w:eastAsia="zh-CN"/>
              </w:rPr>
              <w:t>8</w:t>
            </w:r>
          </w:p>
        </w:tc>
        <w:tc>
          <w:tcPr>
            <w:tcW w:w="2583" w:type="dxa"/>
            <w:vAlign w:val="center"/>
          </w:tcPr>
          <w:p w14:paraId="2AA54C64">
            <w:pPr>
              <w:pStyle w:val="17"/>
              <w:spacing w:before="78" w:line="222" w:lineRule="auto"/>
              <w:jc w:val="center"/>
              <w:rPr>
                <w:rFonts w:hint="eastAsia" w:ascii="宋体" w:hAnsi="宋体" w:eastAsia="宋体" w:cs="宋体"/>
                <w:color w:val="auto"/>
                <w:spacing w:val="-2"/>
              </w:rPr>
            </w:pPr>
            <w:r>
              <w:rPr>
                <w:rFonts w:hint="eastAsia" w:ascii="宋体" w:hAnsi="宋体" w:eastAsia="宋体" w:cs="宋体"/>
                <w:color w:val="auto"/>
                <w:spacing w:val="-5"/>
              </w:rPr>
              <w:t>相关费用</w:t>
            </w:r>
          </w:p>
        </w:tc>
        <w:tc>
          <w:tcPr>
            <w:tcW w:w="5809" w:type="dxa"/>
            <w:vAlign w:val="top"/>
          </w:tcPr>
          <w:p w14:paraId="4706D72F">
            <w:pPr>
              <w:pStyle w:val="17"/>
              <w:spacing w:before="82" w:line="263" w:lineRule="auto"/>
              <w:ind w:left="14" w:firstLine="10"/>
              <w:rPr>
                <w:rFonts w:hint="eastAsia" w:ascii="宋体" w:hAnsi="宋体" w:eastAsia="宋体" w:cs="宋体"/>
                <w:color w:val="auto"/>
              </w:rPr>
            </w:pPr>
            <w:r>
              <w:rPr>
                <w:rFonts w:hint="eastAsia" w:ascii="宋体" w:hAnsi="宋体" w:eastAsia="宋体" w:cs="宋体"/>
                <w:color w:val="auto"/>
              </w:rPr>
              <w:t>1.本次采用不见面开标，开标时请各供应商准时在新疆</w:t>
            </w:r>
            <w:r>
              <w:rPr>
                <w:rFonts w:hint="eastAsia" w:ascii="宋体" w:hAnsi="宋体" w:eastAsia="宋体" w:cs="宋体"/>
                <w:color w:val="auto"/>
                <w:spacing w:val="18"/>
              </w:rPr>
              <w:t xml:space="preserve"> </w:t>
            </w:r>
            <w:r>
              <w:rPr>
                <w:rFonts w:hint="eastAsia" w:ascii="宋体" w:hAnsi="宋体" w:eastAsia="宋体" w:cs="宋体"/>
                <w:color w:val="auto"/>
                <w:spacing w:val="1"/>
              </w:rPr>
              <w:t>政府采购网参加开标会准时签到；未递交响应文件及未</w:t>
            </w:r>
            <w:r>
              <w:rPr>
                <w:rFonts w:hint="eastAsia" w:ascii="宋体" w:hAnsi="宋体" w:eastAsia="宋体" w:cs="宋体"/>
                <w:color w:val="auto"/>
                <w:spacing w:val="4"/>
              </w:rPr>
              <w:t xml:space="preserve"> </w:t>
            </w:r>
            <w:r>
              <w:rPr>
                <w:rFonts w:hint="eastAsia" w:ascii="宋体" w:hAnsi="宋体" w:eastAsia="宋体" w:cs="宋体"/>
                <w:color w:val="auto"/>
                <w:spacing w:val="1"/>
              </w:rPr>
              <w:t xml:space="preserve">签到的视为无效投标；各供应商需办理政采云 </w:t>
            </w:r>
            <w:r>
              <w:rPr>
                <w:rFonts w:hint="eastAsia" w:ascii="宋体" w:hAnsi="宋体" w:eastAsia="宋体" w:cs="宋体"/>
                <w:color w:val="auto"/>
              </w:rPr>
              <w:t>CA</w:t>
            </w:r>
            <w:r>
              <w:rPr>
                <w:rFonts w:hint="eastAsia" w:ascii="宋体" w:hAnsi="宋体" w:eastAsia="宋体" w:cs="宋体"/>
                <w:color w:val="auto"/>
                <w:spacing w:val="1"/>
              </w:rPr>
              <w:t xml:space="preserve"> 锁，</w:t>
            </w:r>
            <w:r>
              <w:rPr>
                <w:rFonts w:hint="eastAsia" w:ascii="宋体" w:hAnsi="宋体" w:eastAsia="宋体" w:cs="宋体"/>
                <w:color w:val="auto"/>
                <w:spacing w:val="4"/>
              </w:rPr>
              <w:t xml:space="preserve"> </w:t>
            </w:r>
            <w:r>
              <w:rPr>
                <w:rFonts w:hint="eastAsia" w:ascii="宋体" w:hAnsi="宋体" w:eastAsia="宋体" w:cs="宋体"/>
                <w:color w:val="auto"/>
                <w:spacing w:val="-2"/>
              </w:rPr>
              <w:t>开标时需现场响应文件解密；</w:t>
            </w:r>
          </w:p>
          <w:p w14:paraId="668B6DEE">
            <w:pPr>
              <w:pStyle w:val="17"/>
              <w:spacing w:before="71" w:line="249" w:lineRule="auto"/>
              <w:ind w:left="21" w:hanging="12"/>
              <w:rPr>
                <w:rFonts w:hint="eastAsia" w:ascii="宋体" w:hAnsi="宋体" w:eastAsia="宋体" w:cs="宋体"/>
                <w:color w:val="auto"/>
              </w:rPr>
            </w:pPr>
            <w:r>
              <w:rPr>
                <w:rFonts w:hint="eastAsia" w:ascii="宋体" w:hAnsi="宋体" w:eastAsia="宋体" w:cs="宋体"/>
                <w:color w:val="auto"/>
                <w:spacing w:val="1"/>
              </w:rPr>
              <w:t>2.开标时各供应商需在线等待评标结果，及时回复对于</w:t>
            </w:r>
            <w:r>
              <w:rPr>
                <w:rFonts w:hint="eastAsia" w:ascii="宋体" w:hAnsi="宋体" w:eastAsia="宋体" w:cs="宋体"/>
                <w:color w:val="auto"/>
                <w:spacing w:val="8"/>
              </w:rPr>
              <w:t xml:space="preserve"> </w:t>
            </w:r>
            <w:r>
              <w:rPr>
                <w:rFonts w:hint="eastAsia" w:ascii="宋体" w:hAnsi="宋体" w:eastAsia="宋体" w:cs="宋体"/>
                <w:color w:val="auto"/>
                <w:spacing w:val="-2"/>
              </w:rPr>
              <w:t>响应文件中指出的需要澄清及确认的信息；</w:t>
            </w:r>
          </w:p>
          <w:p w14:paraId="7588132C">
            <w:pPr>
              <w:pStyle w:val="17"/>
              <w:spacing w:before="71" w:line="222" w:lineRule="auto"/>
              <w:ind w:left="5" w:leftChars="0"/>
              <w:rPr>
                <w:rFonts w:hint="eastAsia" w:ascii="宋体" w:hAnsi="宋体" w:eastAsia="宋体" w:cs="宋体"/>
                <w:color w:val="auto"/>
                <w:spacing w:val="1"/>
              </w:rPr>
            </w:pPr>
            <w:r>
              <w:rPr>
                <w:rFonts w:hint="eastAsia" w:ascii="宋体" w:hAnsi="宋体" w:eastAsia="宋体" w:cs="宋体"/>
                <w:color w:val="auto"/>
                <w:spacing w:val="1"/>
              </w:rPr>
              <w:t>3.</w:t>
            </w:r>
            <w:r>
              <w:rPr>
                <w:rFonts w:hint="eastAsia" w:ascii="宋体" w:hAnsi="宋体" w:eastAsia="宋体" w:cs="宋体"/>
                <w:color w:val="auto"/>
                <w:spacing w:val="-2"/>
              </w:rPr>
              <w:t>本项目无需缴纳场地费</w:t>
            </w:r>
          </w:p>
        </w:tc>
      </w:tr>
      <w:tr w14:paraId="7715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53A54472">
            <w:pPr>
              <w:spacing w:line="248" w:lineRule="auto"/>
              <w:rPr>
                <w:rFonts w:hint="eastAsia" w:ascii="宋体" w:hAnsi="宋体" w:eastAsia="宋体" w:cs="宋体"/>
                <w:color w:val="auto"/>
                <w:sz w:val="21"/>
              </w:rPr>
            </w:pPr>
          </w:p>
          <w:p w14:paraId="7459C3C7">
            <w:pPr>
              <w:spacing w:line="248" w:lineRule="auto"/>
              <w:rPr>
                <w:rFonts w:hint="eastAsia" w:ascii="宋体" w:hAnsi="宋体" w:eastAsia="宋体" w:cs="宋体"/>
                <w:color w:val="auto"/>
                <w:sz w:val="21"/>
              </w:rPr>
            </w:pPr>
          </w:p>
          <w:p w14:paraId="3AB63790">
            <w:pPr>
              <w:spacing w:line="248" w:lineRule="auto"/>
              <w:rPr>
                <w:rFonts w:hint="eastAsia" w:ascii="宋体" w:hAnsi="宋体" w:eastAsia="宋体" w:cs="宋体"/>
                <w:color w:val="auto"/>
                <w:sz w:val="21"/>
              </w:rPr>
            </w:pPr>
          </w:p>
          <w:p w14:paraId="2DF7AD09">
            <w:pPr>
              <w:spacing w:line="248" w:lineRule="auto"/>
              <w:rPr>
                <w:rFonts w:hint="eastAsia" w:ascii="宋体" w:hAnsi="宋体" w:eastAsia="宋体" w:cs="宋体"/>
                <w:color w:val="auto"/>
                <w:sz w:val="21"/>
              </w:rPr>
            </w:pPr>
          </w:p>
          <w:p w14:paraId="49FC5B6A">
            <w:pPr>
              <w:spacing w:line="248" w:lineRule="auto"/>
              <w:rPr>
                <w:rFonts w:hint="eastAsia" w:ascii="宋体" w:hAnsi="宋体" w:eastAsia="宋体" w:cs="宋体"/>
                <w:color w:val="auto"/>
                <w:sz w:val="21"/>
              </w:rPr>
            </w:pPr>
          </w:p>
          <w:p w14:paraId="5FC6DDFB">
            <w:pPr>
              <w:spacing w:line="248" w:lineRule="auto"/>
              <w:rPr>
                <w:rFonts w:hint="eastAsia" w:ascii="宋体" w:hAnsi="宋体" w:eastAsia="宋体" w:cs="宋体"/>
                <w:color w:val="auto"/>
                <w:sz w:val="21"/>
              </w:rPr>
            </w:pPr>
          </w:p>
          <w:p w14:paraId="615B6D84">
            <w:pPr>
              <w:spacing w:line="248" w:lineRule="auto"/>
              <w:rPr>
                <w:rFonts w:hint="eastAsia" w:ascii="宋体" w:hAnsi="宋体" w:eastAsia="宋体" w:cs="宋体"/>
                <w:color w:val="auto"/>
                <w:sz w:val="21"/>
              </w:rPr>
            </w:pPr>
          </w:p>
          <w:p w14:paraId="4D580FBC">
            <w:pPr>
              <w:spacing w:line="248" w:lineRule="auto"/>
              <w:rPr>
                <w:rFonts w:hint="eastAsia" w:ascii="宋体" w:hAnsi="宋体" w:eastAsia="宋体" w:cs="宋体"/>
                <w:color w:val="auto"/>
                <w:sz w:val="21"/>
              </w:rPr>
            </w:pPr>
          </w:p>
          <w:p w14:paraId="5E4B1F80">
            <w:pPr>
              <w:spacing w:line="248" w:lineRule="auto"/>
              <w:rPr>
                <w:rFonts w:hint="eastAsia" w:ascii="宋体" w:hAnsi="宋体" w:eastAsia="宋体" w:cs="宋体"/>
                <w:color w:val="auto"/>
                <w:sz w:val="21"/>
              </w:rPr>
            </w:pPr>
          </w:p>
          <w:p w14:paraId="1A294C24">
            <w:pPr>
              <w:spacing w:line="248" w:lineRule="auto"/>
              <w:rPr>
                <w:rFonts w:hint="eastAsia" w:ascii="宋体" w:hAnsi="宋体" w:eastAsia="宋体" w:cs="宋体"/>
                <w:color w:val="auto"/>
                <w:sz w:val="21"/>
              </w:rPr>
            </w:pPr>
          </w:p>
          <w:p w14:paraId="500ACD23">
            <w:pPr>
              <w:spacing w:line="248" w:lineRule="auto"/>
              <w:rPr>
                <w:rFonts w:hint="eastAsia" w:ascii="宋体" w:hAnsi="宋体" w:eastAsia="宋体" w:cs="宋体"/>
                <w:color w:val="auto"/>
                <w:sz w:val="21"/>
              </w:rPr>
            </w:pPr>
          </w:p>
          <w:p w14:paraId="6E67ABC2">
            <w:pPr>
              <w:spacing w:line="249" w:lineRule="auto"/>
              <w:rPr>
                <w:rFonts w:hint="eastAsia" w:ascii="宋体" w:hAnsi="宋体" w:eastAsia="宋体" w:cs="宋体"/>
                <w:color w:val="auto"/>
                <w:sz w:val="21"/>
              </w:rPr>
            </w:pPr>
          </w:p>
          <w:p w14:paraId="08DBE8B4">
            <w:pPr>
              <w:pStyle w:val="17"/>
              <w:spacing w:before="78" w:line="315" w:lineRule="exact"/>
              <w:ind w:left="288" w:leftChars="0"/>
              <w:rPr>
                <w:rFonts w:hint="eastAsia" w:ascii="宋体" w:hAnsi="宋体" w:eastAsia="宋体" w:cs="宋体"/>
                <w:color w:val="auto"/>
                <w:spacing w:val="-14"/>
                <w:lang w:eastAsia="zh-CN"/>
              </w:rPr>
            </w:pPr>
            <w:r>
              <w:rPr>
                <w:rFonts w:hint="eastAsia" w:ascii="宋体" w:hAnsi="宋体" w:eastAsia="宋体" w:cs="宋体"/>
                <w:color w:val="auto"/>
                <w:spacing w:val="-14"/>
                <w:position w:val="1"/>
                <w:lang w:val="en-US" w:eastAsia="zh-CN"/>
              </w:rPr>
              <w:t>9</w:t>
            </w:r>
          </w:p>
        </w:tc>
        <w:tc>
          <w:tcPr>
            <w:tcW w:w="2583" w:type="dxa"/>
            <w:vAlign w:val="top"/>
          </w:tcPr>
          <w:p w14:paraId="7A9EE1E4">
            <w:pPr>
              <w:spacing w:line="252" w:lineRule="auto"/>
              <w:rPr>
                <w:rFonts w:hint="eastAsia" w:ascii="宋体" w:hAnsi="宋体" w:eastAsia="宋体" w:cs="宋体"/>
                <w:color w:val="auto"/>
                <w:sz w:val="21"/>
              </w:rPr>
            </w:pPr>
          </w:p>
          <w:p w14:paraId="3810DB69">
            <w:pPr>
              <w:spacing w:line="252" w:lineRule="auto"/>
              <w:rPr>
                <w:rFonts w:hint="eastAsia" w:ascii="宋体" w:hAnsi="宋体" w:eastAsia="宋体" w:cs="宋体"/>
                <w:color w:val="auto"/>
                <w:sz w:val="21"/>
              </w:rPr>
            </w:pPr>
          </w:p>
          <w:p w14:paraId="56C48697">
            <w:pPr>
              <w:spacing w:line="252" w:lineRule="auto"/>
              <w:rPr>
                <w:rFonts w:hint="eastAsia" w:ascii="宋体" w:hAnsi="宋体" w:eastAsia="宋体" w:cs="宋体"/>
                <w:color w:val="auto"/>
                <w:sz w:val="21"/>
              </w:rPr>
            </w:pPr>
          </w:p>
          <w:p w14:paraId="35D1C7BC">
            <w:pPr>
              <w:spacing w:line="252" w:lineRule="auto"/>
              <w:rPr>
                <w:rFonts w:hint="eastAsia" w:ascii="宋体" w:hAnsi="宋体" w:eastAsia="宋体" w:cs="宋体"/>
                <w:color w:val="auto"/>
                <w:sz w:val="21"/>
              </w:rPr>
            </w:pPr>
          </w:p>
          <w:p w14:paraId="529C8BB9">
            <w:pPr>
              <w:spacing w:line="252" w:lineRule="auto"/>
              <w:rPr>
                <w:rFonts w:hint="eastAsia" w:ascii="宋体" w:hAnsi="宋体" w:eastAsia="宋体" w:cs="宋体"/>
                <w:color w:val="auto"/>
                <w:sz w:val="21"/>
              </w:rPr>
            </w:pPr>
          </w:p>
          <w:p w14:paraId="2C945C68">
            <w:pPr>
              <w:spacing w:line="253" w:lineRule="auto"/>
              <w:rPr>
                <w:rFonts w:hint="eastAsia" w:ascii="宋体" w:hAnsi="宋体" w:eastAsia="宋体" w:cs="宋体"/>
                <w:color w:val="auto"/>
                <w:sz w:val="21"/>
              </w:rPr>
            </w:pPr>
          </w:p>
          <w:p w14:paraId="573B6183">
            <w:pPr>
              <w:spacing w:line="253" w:lineRule="auto"/>
              <w:rPr>
                <w:rFonts w:hint="eastAsia" w:ascii="宋体" w:hAnsi="宋体" w:eastAsia="宋体" w:cs="宋体"/>
                <w:color w:val="auto"/>
                <w:sz w:val="21"/>
              </w:rPr>
            </w:pPr>
          </w:p>
          <w:p w14:paraId="6AA1D20F">
            <w:pPr>
              <w:spacing w:line="253" w:lineRule="auto"/>
              <w:rPr>
                <w:rFonts w:hint="eastAsia" w:ascii="宋体" w:hAnsi="宋体" w:eastAsia="宋体" w:cs="宋体"/>
                <w:color w:val="auto"/>
                <w:sz w:val="21"/>
              </w:rPr>
            </w:pPr>
          </w:p>
          <w:p w14:paraId="5A5D3302">
            <w:pPr>
              <w:spacing w:line="253" w:lineRule="auto"/>
              <w:rPr>
                <w:rFonts w:hint="eastAsia" w:ascii="宋体" w:hAnsi="宋体" w:eastAsia="宋体" w:cs="宋体"/>
                <w:color w:val="auto"/>
                <w:sz w:val="21"/>
              </w:rPr>
            </w:pPr>
          </w:p>
          <w:p w14:paraId="2F1FD498">
            <w:pPr>
              <w:spacing w:line="253" w:lineRule="auto"/>
              <w:rPr>
                <w:rFonts w:hint="eastAsia" w:ascii="宋体" w:hAnsi="宋体" w:eastAsia="宋体" w:cs="宋体"/>
                <w:color w:val="auto"/>
                <w:sz w:val="21"/>
              </w:rPr>
            </w:pPr>
          </w:p>
          <w:p w14:paraId="147FA3FB">
            <w:pPr>
              <w:spacing w:line="253" w:lineRule="auto"/>
              <w:rPr>
                <w:rFonts w:hint="eastAsia" w:ascii="宋体" w:hAnsi="宋体" w:eastAsia="宋体" w:cs="宋体"/>
                <w:color w:val="auto"/>
                <w:sz w:val="21"/>
              </w:rPr>
            </w:pPr>
          </w:p>
          <w:p w14:paraId="0D8B275B">
            <w:pPr>
              <w:pStyle w:val="17"/>
              <w:spacing w:before="78" w:line="308" w:lineRule="auto"/>
              <w:ind w:left="942" w:leftChars="0" w:right="90" w:rightChars="0" w:hanging="840" w:firstLineChars="0"/>
              <w:rPr>
                <w:rFonts w:hint="eastAsia" w:ascii="宋体" w:hAnsi="宋体" w:eastAsia="宋体" w:cs="宋体"/>
                <w:color w:val="auto"/>
                <w:spacing w:val="-5"/>
              </w:rPr>
            </w:pPr>
            <w:r>
              <w:rPr>
                <w:rFonts w:hint="eastAsia" w:ascii="宋体" w:hAnsi="宋体" w:eastAsia="宋体" w:cs="宋体"/>
                <w:color w:val="auto"/>
                <w:spacing w:val="-2"/>
              </w:rPr>
              <w:t>投标人不得存在下列情</w:t>
            </w:r>
            <w:r>
              <w:rPr>
                <w:rFonts w:hint="eastAsia" w:ascii="宋体" w:hAnsi="宋体" w:eastAsia="宋体" w:cs="宋体"/>
                <w:color w:val="auto"/>
                <w:spacing w:val="3"/>
              </w:rPr>
              <w:t xml:space="preserve"> </w:t>
            </w:r>
            <w:r>
              <w:rPr>
                <w:rFonts w:hint="eastAsia" w:ascii="宋体" w:hAnsi="宋体" w:eastAsia="宋体" w:cs="宋体"/>
                <w:color w:val="auto"/>
                <w:spacing w:val="1"/>
              </w:rPr>
              <w:t>形之一</w:t>
            </w:r>
          </w:p>
        </w:tc>
        <w:tc>
          <w:tcPr>
            <w:tcW w:w="5809" w:type="dxa"/>
            <w:vAlign w:val="top"/>
          </w:tcPr>
          <w:p w14:paraId="7CDC5790">
            <w:pPr>
              <w:pStyle w:val="17"/>
              <w:spacing w:before="81" w:line="219" w:lineRule="auto"/>
              <w:ind w:left="19"/>
              <w:rPr>
                <w:rFonts w:hint="eastAsia" w:ascii="宋体" w:hAnsi="宋体" w:eastAsia="宋体" w:cs="宋体"/>
                <w:color w:val="auto"/>
              </w:rPr>
            </w:pPr>
            <w:r>
              <w:rPr>
                <w:rFonts w:hint="eastAsia" w:ascii="宋体" w:hAnsi="宋体" w:eastAsia="宋体" w:cs="宋体"/>
                <w:color w:val="auto"/>
                <w:spacing w:val="-1"/>
              </w:rPr>
              <w:t>（1）与招标人存在利害关系且可能影响招标公正性；</w:t>
            </w:r>
          </w:p>
          <w:p w14:paraId="6A497804">
            <w:pPr>
              <w:pStyle w:val="17"/>
              <w:spacing w:before="74" w:line="221" w:lineRule="auto"/>
              <w:jc w:val="right"/>
              <w:rPr>
                <w:rFonts w:hint="eastAsia" w:ascii="宋体" w:hAnsi="宋体" w:eastAsia="宋体" w:cs="宋体"/>
                <w:color w:val="auto"/>
              </w:rPr>
            </w:pPr>
            <w:r>
              <w:rPr>
                <w:rFonts w:hint="eastAsia" w:ascii="宋体" w:hAnsi="宋体" w:eastAsia="宋体" w:cs="宋体"/>
                <w:color w:val="auto"/>
                <w:spacing w:val="6"/>
              </w:rPr>
              <w:t>（2）与本招标项目的其他投标人为同一个单位负责人</w:t>
            </w:r>
          </w:p>
          <w:p w14:paraId="6A4110EC">
            <w:pPr>
              <w:pStyle w:val="17"/>
              <w:spacing w:before="188"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2E1F1F49">
            <w:pPr>
              <w:pStyle w:val="17"/>
              <w:spacing w:before="78" w:line="219" w:lineRule="auto"/>
              <w:jc w:val="right"/>
              <w:rPr>
                <w:rFonts w:hint="eastAsia" w:ascii="宋体" w:hAnsi="宋体" w:eastAsia="宋体" w:cs="宋体"/>
                <w:color w:val="auto"/>
              </w:rPr>
            </w:pPr>
            <w:r>
              <w:rPr>
                <w:rFonts w:hint="eastAsia" w:ascii="宋体" w:hAnsi="宋体" w:eastAsia="宋体" w:cs="宋体"/>
                <w:color w:val="auto"/>
                <w:spacing w:val="6"/>
              </w:rPr>
              <w:t>（3）与本招标项目的其他投标人存在控股、管理关系</w:t>
            </w:r>
          </w:p>
          <w:p w14:paraId="3EF27D44">
            <w:pPr>
              <w:pStyle w:val="17"/>
              <w:spacing w:before="191"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267DF0B2">
            <w:pPr>
              <w:pStyle w:val="17"/>
              <w:spacing w:before="77" w:line="222" w:lineRule="auto"/>
              <w:ind w:left="19"/>
              <w:rPr>
                <w:rFonts w:hint="eastAsia" w:ascii="宋体" w:hAnsi="宋体" w:eastAsia="宋体" w:cs="宋体"/>
                <w:color w:val="auto"/>
              </w:rPr>
            </w:pPr>
            <w:r>
              <w:rPr>
                <w:rFonts w:hint="eastAsia" w:ascii="宋体" w:hAnsi="宋体" w:eastAsia="宋体" w:cs="宋体"/>
                <w:color w:val="auto"/>
                <w:spacing w:val="-2"/>
              </w:rPr>
              <w:t>（4）被依法暂停或者取消投标资格；</w:t>
            </w:r>
          </w:p>
          <w:p w14:paraId="6E594B67">
            <w:pPr>
              <w:pStyle w:val="17"/>
              <w:spacing w:before="71" w:line="250" w:lineRule="auto"/>
              <w:ind w:left="17" w:firstLine="1"/>
              <w:rPr>
                <w:rFonts w:hint="eastAsia" w:ascii="宋体" w:hAnsi="宋体" w:eastAsia="宋体" w:cs="宋体"/>
                <w:color w:val="auto"/>
              </w:rPr>
            </w:pPr>
            <w:r>
              <w:rPr>
                <w:rFonts w:hint="eastAsia" w:ascii="宋体" w:hAnsi="宋体" w:eastAsia="宋体" w:cs="宋体"/>
                <w:color w:val="auto"/>
                <w:spacing w:val="6"/>
              </w:rPr>
              <w:t>（5）被责令停产停业、暂扣或者吊销许可证、暂扣或</w:t>
            </w:r>
            <w:r>
              <w:rPr>
                <w:rFonts w:hint="eastAsia" w:ascii="宋体" w:hAnsi="宋体" w:eastAsia="宋体" w:cs="宋体"/>
                <w:color w:val="auto"/>
              </w:rPr>
              <w:t xml:space="preserve"> </w:t>
            </w:r>
            <w:r>
              <w:rPr>
                <w:rFonts w:hint="eastAsia" w:ascii="宋体" w:hAnsi="宋体" w:eastAsia="宋体" w:cs="宋体"/>
                <w:color w:val="auto"/>
                <w:spacing w:val="-4"/>
              </w:rPr>
              <w:t>者吊销执照；</w:t>
            </w:r>
          </w:p>
          <w:p w14:paraId="087B74C3">
            <w:pPr>
              <w:pStyle w:val="17"/>
              <w:spacing w:before="72" w:line="249" w:lineRule="auto"/>
              <w:ind w:left="28" w:hanging="9"/>
              <w:rPr>
                <w:rFonts w:hint="eastAsia" w:ascii="宋体" w:hAnsi="宋体" w:eastAsia="宋体" w:cs="宋体"/>
                <w:color w:val="auto"/>
              </w:rPr>
            </w:pPr>
            <w:r>
              <w:rPr>
                <w:rFonts w:hint="eastAsia" w:ascii="宋体" w:hAnsi="宋体" w:eastAsia="宋体" w:cs="宋体"/>
                <w:color w:val="auto"/>
                <w:spacing w:val="6"/>
              </w:rPr>
              <w:t>（6）进入清算程序，或被宣告破产，或其他丧失履约</w:t>
            </w:r>
            <w:r>
              <w:rPr>
                <w:rFonts w:hint="eastAsia" w:ascii="宋体" w:hAnsi="宋体" w:eastAsia="宋体" w:cs="宋体"/>
                <w:color w:val="auto"/>
              </w:rPr>
              <w:t xml:space="preserve"> </w:t>
            </w:r>
            <w:r>
              <w:rPr>
                <w:rFonts w:hint="eastAsia" w:ascii="宋体" w:hAnsi="宋体" w:eastAsia="宋体" w:cs="宋体"/>
                <w:color w:val="auto"/>
                <w:spacing w:val="-6"/>
              </w:rPr>
              <w:t>能力的情形；</w:t>
            </w:r>
          </w:p>
          <w:p w14:paraId="11E0A368">
            <w:pPr>
              <w:pStyle w:val="17"/>
              <w:spacing w:before="71" w:line="249" w:lineRule="auto"/>
              <w:ind w:left="18"/>
              <w:rPr>
                <w:rFonts w:hint="eastAsia" w:ascii="宋体" w:hAnsi="宋体" w:eastAsia="宋体" w:cs="宋体"/>
                <w:color w:val="auto"/>
              </w:rPr>
            </w:pPr>
            <w:r>
              <w:rPr>
                <w:rFonts w:hint="eastAsia" w:ascii="宋体" w:hAnsi="宋体" w:eastAsia="宋体" w:cs="宋体"/>
                <w:color w:val="auto"/>
                <w:spacing w:val="6"/>
              </w:rPr>
              <w:t>（7）被工商行政管理机关在全国企业信用信息公示系</w:t>
            </w:r>
            <w:r>
              <w:rPr>
                <w:rFonts w:hint="eastAsia" w:ascii="宋体" w:hAnsi="宋体" w:eastAsia="宋体" w:cs="宋体"/>
                <w:color w:val="auto"/>
              </w:rPr>
              <w:t xml:space="preserve"> </w:t>
            </w:r>
            <w:r>
              <w:rPr>
                <w:rFonts w:hint="eastAsia" w:ascii="宋体" w:hAnsi="宋体" w:eastAsia="宋体" w:cs="宋体"/>
                <w:color w:val="auto"/>
                <w:spacing w:val="-2"/>
              </w:rPr>
              <w:t>统中列入严重违法失信企业名单；</w:t>
            </w:r>
          </w:p>
          <w:p w14:paraId="1455F230">
            <w:pPr>
              <w:pStyle w:val="17"/>
              <w:spacing w:before="74" w:line="258" w:lineRule="auto"/>
              <w:ind w:left="12" w:firstLine="6"/>
              <w:rPr>
                <w:rFonts w:hint="eastAsia" w:ascii="宋体" w:hAnsi="宋体" w:eastAsia="宋体" w:cs="宋体"/>
                <w:color w:val="auto"/>
              </w:rPr>
            </w:pPr>
            <w:r>
              <w:rPr>
                <w:rFonts w:hint="eastAsia" w:ascii="宋体" w:hAnsi="宋体" w:eastAsia="宋体" w:cs="宋体"/>
                <w:color w:val="auto"/>
                <w:spacing w:val="1"/>
              </w:rPr>
              <w:t>（8）被最高人民法院在“信用中国”网站（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rPr>
              <w:t>www</w:t>
            </w:r>
            <w:r>
              <w:rPr>
                <w:rFonts w:hint="eastAsia" w:ascii="宋体" w:hAnsi="宋体" w:eastAsia="宋体" w:cs="宋体"/>
                <w:color w:val="auto"/>
                <w:spacing w:val="1"/>
              </w:rPr>
              <w:t>.</w:t>
            </w:r>
            <w:r>
              <w:rPr>
                <w:rFonts w:hint="eastAsia" w:ascii="宋体" w:hAnsi="宋体" w:eastAsia="宋体" w:cs="宋体"/>
                <w:color w:val="auto"/>
              </w:rPr>
              <w:t>credi</w:t>
            </w:r>
            <w:r>
              <w:rPr>
                <w:rFonts w:hint="eastAsia" w:ascii="宋体" w:hAnsi="宋体" w:eastAsia="宋体" w:cs="宋体"/>
                <w:color w:val="auto"/>
              </w:rPr>
              <w:fldChar w:fldCharType="end"/>
            </w:r>
            <w:r>
              <w:rPr>
                <w:rFonts w:hint="eastAsia" w:ascii="宋体" w:hAnsi="宋体" w:eastAsia="宋体" w:cs="宋体"/>
                <w:color w:val="auto"/>
                <w:spacing w:val="2"/>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rPr>
              <w:t>tchina</w:t>
            </w:r>
            <w:r>
              <w:rPr>
                <w:rFonts w:hint="eastAsia" w:ascii="宋体" w:hAnsi="宋体" w:eastAsia="宋体" w:cs="宋体"/>
                <w:color w:val="auto"/>
                <w:spacing w:val="7"/>
              </w:rPr>
              <w:t>.</w:t>
            </w:r>
            <w:r>
              <w:rPr>
                <w:rFonts w:hint="eastAsia" w:ascii="宋体" w:hAnsi="宋体" w:eastAsia="宋体" w:cs="宋体"/>
                <w:color w:val="auto"/>
              </w:rPr>
              <w:t>gov</w:t>
            </w:r>
            <w:r>
              <w:rPr>
                <w:rFonts w:hint="eastAsia" w:ascii="宋体" w:hAnsi="宋体" w:eastAsia="宋体" w:cs="宋体"/>
                <w:color w:val="auto"/>
                <w:spacing w:val="7"/>
              </w:rPr>
              <w:t>.</w:t>
            </w:r>
            <w:r>
              <w:rPr>
                <w:rFonts w:hint="eastAsia" w:ascii="宋体" w:hAnsi="宋体" w:eastAsia="宋体" w:cs="宋体"/>
                <w:color w:val="auto"/>
              </w:rPr>
              <w:t>cn</w:t>
            </w:r>
            <w:r>
              <w:rPr>
                <w:rFonts w:hint="eastAsia" w:ascii="宋体" w:hAnsi="宋体" w:eastAsia="宋体" w:cs="宋体"/>
                <w:color w:val="auto"/>
              </w:rPr>
              <w:fldChar w:fldCharType="end"/>
            </w:r>
            <w:r>
              <w:rPr>
                <w:rFonts w:hint="eastAsia" w:ascii="宋体" w:hAnsi="宋体" w:eastAsia="宋体" w:cs="宋体"/>
                <w:color w:val="auto"/>
                <w:spacing w:val="7"/>
              </w:rPr>
              <w:t>）或各级信用信息共享平台中列入失信</w:t>
            </w:r>
            <w:r>
              <w:rPr>
                <w:rFonts w:hint="eastAsia" w:ascii="宋体" w:hAnsi="宋体" w:eastAsia="宋体" w:cs="宋体"/>
                <w:color w:val="auto"/>
                <w:spacing w:val="17"/>
              </w:rPr>
              <w:t xml:space="preserve"> </w:t>
            </w:r>
            <w:r>
              <w:rPr>
                <w:rFonts w:hint="eastAsia" w:ascii="宋体" w:hAnsi="宋体" w:eastAsia="宋体" w:cs="宋体"/>
                <w:color w:val="auto"/>
                <w:spacing w:val="-3"/>
              </w:rPr>
              <w:t>被执行人名单；</w:t>
            </w:r>
          </w:p>
          <w:p w14:paraId="3996B693">
            <w:pPr>
              <w:pStyle w:val="17"/>
              <w:spacing w:before="73" w:line="249" w:lineRule="auto"/>
              <w:ind w:left="56" w:hanging="37"/>
              <w:rPr>
                <w:rFonts w:hint="eastAsia" w:ascii="宋体" w:hAnsi="宋体" w:eastAsia="宋体" w:cs="宋体"/>
                <w:color w:val="auto"/>
              </w:rPr>
            </w:pPr>
            <w:r>
              <w:rPr>
                <w:rFonts w:hint="eastAsia" w:ascii="宋体" w:hAnsi="宋体" w:eastAsia="宋体" w:cs="宋体"/>
                <w:color w:val="auto"/>
                <w:spacing w:val="6"/>
              </w:rPr>
              <w:t>（9）在近三年内投标人或其法定代表人、拟委任的项</w:t>
            </w:r>
            <w:r>
              <w:rPr>
                <w:rFonts w:hint="eastAsia" w:ascii="宋体" w:hAnsi="宋体" w:eastAsia="宋体" w:cs="宋体"/>
                <w:color w:val="auto"/>
              </w:rPr>
              <w:t xml:space="preserve"> </w:t>
            </w:r>
            <w:r>
              <w:rPr>
                <w:rFonts w:hint="eastAsia" w:ascii="宋体" w:hAnsi="宋体" w:eastAsia="宋体" w:cs="宋体"/>
                <w:color w:val="auto"/>
                <w:spacing w:val="-5"/>
              </w:rPr>
              <w:t>目负责人有行贿犯罪行为的；</w:t>
            </w:r>
          </w:p>
          <w:p w14:paraId="3440A649">
            <w:pPr>
              <w:pStyle w:val="17"/>
              <w:spacing w:before="72" w:line="205" w:lineRule="auto"/>
              <w:ind w:left="19" w:leftChars="0"/>
              <w:rPr>
                <w:rFonts w:hint="eastAsia" w:ascii="宋体" w:hAnsi="宋体" w:eastAsia="宋体" w:cs="宋体"/>
                <w:color w:val="auto"/>
                <w:spacing w:val="1"/>
              </w:rPr>
            </w:pPr>
            <w:r>
              <w:rPr>
                <w:rFonts w:hint="eastAsia" w:ascii="宋体" w:hAnsi="宋体" w:eastAsia="宋体" w:cs="宋体"/>
                <w:color w:val="auto"/>
                <w:spacing w:val="-1"/>
              </w:rPr>
              <w:t>（10）法律法规或投标人须知前附表规定的其他情形。</w:t>
            </w:r>
          </w:p>
        </w:tc>
      </w:tr>
      <w:tr w14:paraId="32D1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4296C4DB">
            <w:pPr>
              <w:spacing w:line="297" w:lineRule="auto"/>
              <w:rPr>
                <w:rFonts w:hint="eastAsia" w:ascii="宋体" w:hAnsi="宋体" w:eastAsia="宋体" w:cs="宋体"/>
                <w:color w:val="auto"/>
                <w:sz w:val="21"/>
              </w:rPr>
            </w:pPr>
          </w:p>
          <w:p w14:paraId="0DF8FC41">
            <w:pPr>
              <w:spacing w:line="298" w:lineRule="auto"/>
              <w:rPr>
                <w:rFonts w:hint="eastAsia" w:ascii="宋体" w:hAnsi="宋体" w:eastAsia="宋体" w:cs="宋体"/>
                <w:color w:val="auto"/>
                <w:sz w:val="21"/>
              </w:rPr>
            </w:pPr>
          </w:p>
          <w:p w14:paraId="179D413D">
            <w:pPr>
              <w:spacing w:line="298" w:lineRule="auto"/>
              <w:rPr>
                <w:rFonts w:hint="eastAsia" w:ascii="宋体" w:hAnsi="宋体" w:eastAsia="宋体" w:cs="宋体"/>
                <w:color w:val="auto"/>
                <w:sz w:val="21"/>
              </w:rPr>
            </w:pPr>
          </w:p>
          <w:p w14:paraId="5D14A16F">
            <w:pPr>
              <w:spacing w:line="298" w:lineRule="auto"/>
              <w:rPr>
                <w:rFonts w:hint="eastAsia" w:ascii="宋体" w:hAnsi="宋体" w:eastAsia="宋体" w:cs="宋体"/>
                <w:color w:val="auto"/>
                <w:sz w:val="21"/>
              </w:rPr>
            </w:pPr>
          </w:p>
          <w:p w14:paraId="5E6E8E19">
            <w:pPr>
              <w:pStyle w:val="17"/>
              <w:spacing w:before="78" w:line="241" w:lineRule="auto"/>
              <w:ind w:left="288" w:leftChars="0"/>
              <w:rPr>
                <w:rFonts w:hint="default" w:ascii="宋体" w:hAnsi="宋体" w:eastAsia="宋体" w:cs="宋体"/>
                <w:color w:val="auto"/>
                <w:spacing w:val="-14"/>
                <w:position w:val="1"/>
                <w:lang w:val="en-US" w:eastAsia="zh-CN"/>
              </w:rPr>
            </w:pPr>
            <w:r>
              <w:rPr>
                <w:rFonts w:hint="eastAsia" w:ascii="宋体" w:hAnsi="宋体" w:eastAsia="宋体" w:cs="宋体"/>
                <w:color w:val="auto"/>
                <w:spacing w:val="-14"/>
                <w:lang w:val="en-US" w:eastAsia="zh-CN"/>
              </w:rPr>
              <w:t>10</w:t>
            </w:r>
          </w:p>
        </w:tc>
        <w:tc>
          <w:tcPr>
            <w:tcW w:w="2583" w:type="dxa"/>
            <w:vAlign w:val="top"/>
          </w:tcPr>
          <w:p w14:paraId="228C2BA1">
            <w:pPr>
              <w:spacing w:line="297" w:lineRule="auto"/>
              <w:rPr>
                <w:rFonts w:hint="eastAsia" w:ascii="宋体" w:hAnsi="宋体" w:eastAsia="宋体" w:cs="宋体"/>
                <w:color w:val="auto"/>
                <w:sz w:val="21"/>
              </w:rPr>
            </w:pPr>
          </w:p>
          <w:p w14:paraId="5A0150A2">
            <w:pPr>
              <w:spacing w:line="297" w:lineRule="auto"/>
              <w:rPr>
                <w:rFonts w:hint="eastAsia" w:ascii="宋体" w:hAnsi="宋体" w:eastAsia="宋体" w:cs="宋体"/>
                <w:color w:val="auto"/>
                <w:sz w:val="21"/>
              </w:rPr>
            </w:pPr>
          </w:p>
          <w:p w14:paraId="6E95E04A">
            <w:pPr>
              <w:spacing w:line="298" w:lineRule="auto"/>
              <w:rPr>
                <w:rFonts w:hint="eastAsia" w:ascii="宋体" w:hAnsi="宋体" w:eastAsia="宋体" w:cs="宋体"/>
                <w:color w:val="auto"/>
                <w:sz w:val="21"/>
              </w:rPr>
            </w:pPr>
          </w:p>
          <w:p w14:paraId="0803451D">
            <w:pPr>
              <w:spacing w:line="298" w:lineRule="auto"/>
              <w:rPr>
                <w:rFonts w:hint="eastAsia" w:ascii="宋体" w:hAnsi="宋体" w:eastAsia="宋体" w:cs="宋体"/>
                <w:color w:val="auto"/>
                <w:sz w:val="21"/>
              </w:rPr>
            </w:pPr>
          </w:p>
          <w:p w14:paraId="5F21F258">
            <w:pPr>
              <w:pStyle w:val="17"/>
              <w:spacing w:before="78" w:line="222" w:lineRule="auto"/>
              <w:ind w:left="825" w:leftChars="0"/>
              <w:rPr>
                <w:rFonts w:hint="eastAsia" w:ascii="宋体" w:hAnsi="宋体" w:eastAsia="宋体" w:cs="宋体"/>
                <w:color w:val="auto"/>
                <w:spacing w:val="-2"/>
              </w:rPr>
            </w:pPr>
            <w:r>
              <w:rPr>
                <w:rFonts w:hint="eastAsia" w:ascii="宋体" w:hAnsi="宋体" w:eastAsia="宋体" w:cs="宋体"/>
                <w:color w:val="auto"/>
                <w:spacing w:val="-5"/>
              </w:rPr>
              <w:t>其他要求</w:t>
            </w:r>
          </w:p>
        </w:tc>
        <w:tc>
          <w:tcPr>
            <w:tcW w:w="5809" w:type="dxa"/>
            <w:vAlign w:val="top"/>
          </w:tcPr>
          <w:p w14:paraId="79117073">
            <w:pPr>
              <w:pStyle w:val="17"/>
              <w:spacing w:before="82" w:line="250" w:lineRule="auto"/>
              <w:ind w:left="22" w:firstLine="1"/>
              <w:rPr>
                <w:rFonts w:hint="eastAsia" w:ascii="宋体" w:hAnsi="宋体" w:eastAsia="宋体" w:cs="宋体"/>
                <w:color w:val="auto"/>
              </w:rPr>
            </w:pPr>
            <w:r>
              <w:rPr>
                <w:rFonts w:hint="eastAsia" w:ascii="宋体" w:hAnsi="宋体" w:eastAsia="宋体" w:cs="宋体"/>
                <w:color w:val="auto"/>
                <w:spacing w:val="-2"/>
              </w:rPr>
              <w:t>1.为保证本项目质量，</w:t>
            </w:r>
            <w:r>
              <w:rPr>
                <w:rFonts w:hint="eastAsia" w:ascii="宋体" w:hAnsi="宋体" w:eastAsia="宋体" w:cs="宋体"/>
                <w:color w:val="auto"/>
                <w:spacing w:val="-52"/>
              </w:rPr>
              <w:t xml:space="preserve"> </w:t>
            </w:r>
            <w:r>
              <w:rPr>
                <w:rFonts w:hint="eastAsia" w:ascii="宋体" w:hAnsi="宋体" w:eastAsia="宋体" w:cs="宋体"/>
                <w:color w:val="auto"/>
                <w:spacing w:val="-2"/>
              </w:rPr>
              <w:t>良好的售后服务，最低报价不作</w:t>
            </w:r>
            <w:r>
              <w:rPr>
                <w:rFonts w:hint="eastAsia" w:ascii="宋体" w:hAnsi="宋体" w:eastAsia="宋体" w:cs="宋体"/>
                <w:color w:val="auto"/>
              </w:rPr>
              <w:t xml:space="preserve"> </w:t>
            </w:r>
            <w:r>
              <w:rPr>
                <w:rFonts w:hint="eastAsia" w:ascii="宋体" w:hAnsi="宋体" w:eastAsia="宋体" w:cs="宋体"/>
                <w:color w:val="auto"/>
                <w:spacing w:val="-3"/>
              </w:rPr>
              <w:t>为中标的唯一依据。</w:t>
            </w:r>
          </w:p>
          <w:p w14:paraId="71909590">
            <w:pPr>
              <w:pStyle w:val="17"/>
              <w:spacing w:before="70" w:line="249" w:lineRule="auto"/>
              <w:ind w:left="13" w:hanging="4"/>
              <w:rPr>
                <w:rFonts w:hint="eastAsia" w:ascii="宋体" w:hAnsi="宋体" w:eastAsia="宋体" w:cs="宋体"/>
                <w:color w:val="auto"/>
              </w:rPr>
            </w:pPr>
            <w:r>
              <w:rPr>
                <w:rFonts w:hint="eastAsia" w:ascii="宋体" w:hAnsi="宋体" w:eastAsia="宋体" w:cs="宋体"/>
                <w:color w:val="auto"/>
                <w:spacing w:val="1"/>
              </w:rPr>
              <w:t>2.各投标人的投标期间所产生的费用自理。无论结果如</w:t>
            </w:r>
            <w:r>
              <w:rPr>
                <w:rFonts w:hint="eastAsia" w:ascii="宋体" w:hAnsi="宋体" w:eastAsia="宋体" w:cs="宋体"/>
                <w:color w:val="auto"/>
                <w:spacing w:val="8"/>
              </w:rPr>
              <w:t xml:space="preserve"> </w:t>
            </w:r>
            <w:r>
              <w:rPr>
                <w:rFonts w:hint="eastAsia" w:ascii="宋体" w:hAnsi="宋体" w:eastAsia="宋体" w:cs="宋体"/>
                <w:color w:val="auto"/>
                <w:spacing w:val="-1"/>
              </w:rPr>
              <w:t>何，投标人均应自行担投标所需一切费用。</w:t>
            </w:r>
          </w:p>
          <w:p w14:paraId="0C1A4967">
            <w:pPr>
              <w:pStyle w:val="17"/>
              <w:spacing w:before="71" w:line="259" w:lineRule="auto"/>
              <w:ind w:left="13" w:leftChars="0" w:hanging="2" w:firstLineChars="0"/>
              <w:rPr>
                <w:rFonts w:hint="eastAsia" w:ascii="宋体" w:hAnsi="宋体" w:eastAsia="宋体" w:cs="宋体"/>
                <w:color w:val="auto"/>
                <w:spacing w:val="-1"/>
              </w:rPr>
            </w:pPr>
            <w:r>
              <w:rPr>
                <w:rFonts w:hint="eastAsia" w:ascii="宋体" w:hAnsi="宋体" w:eastAsia="宋体" w:cs="宋体"/>
                <w:color w:val="auto"/>
                <w:spacing w:val="1"/>
              </w:rPr>
              <w:t>3.采购人若发现中标候选人在投标过程中提供虚假证明</w:t>
            </w:r>
            <w:r>
              <w:rPr>
                <w:rFonts w:hint="eastAsia" w:ascii="宋体" w:hAnsi="宋体" w:eastAsia="宋体" w:cs="宋体"/>
                <w:color w:val="auto"/>
                <w:spacing w:val="6"/>
              </w:rPr>
              <w:t xml:space="preserve"> </w:t>
            </w:r>
            <w:r>
              <w:rPr>
                <w:rFonts w:hint="eastAsia" w:ascii="宋体" w:hAnsi="宋体" w:eastAsia="宋体" w:cs="宋体"/>
                <w:color w:val="auto"/>
                <w:spacing w:val="1"/>
              </w:rPr>
              <w:t>文件，故意隐瞒不良信誉和财务状况，以及存在可能对</w:t>
            </w:r>
            <w:r>
              <w:rPr>
                <w:rFonts w:hint="eastAsia" w:ascii="宋体" w:hAnsi="宋体" w:eastAsia="宋体" w:cs="宋体"/>
                <w:color w:val="auto"/>
                <w:spacing w:val="4"/>
              </w:rPr>
              <w:t xml:space="preserve"> </w:t>
            </w:r>
            <w:r>
              <w:rPr>
                <w:rFonts w:hint="eastAsia" w:ascii="宋体" w:hAnsi="宋体" w:eastAsia="宋体" w:cs="宋体"/>
                <w:color w:val="auto"/>
                <w:spacing w:val="1"/>
              </w:rPr>
              <w:t>合同正常履行造成风险的其他因素等，则按规定取消其</w:t>
            </w:r>
            <w:r>
              <w:rPr>
                <w:rFonts w:hint="eastAsia" w:ascii="宋体" w:hAnsi="宋体" w:eastAsia="宋体" w:cs="宋体"/>
                <w:color w:val="auto"/>
                <w:spacing w:val="4"/>
              </w:rPr>
              <w:t xml:space="preserve"> </w:t>
            </w:r>
            <w:r>
              <w:rPr>
                <w:rFonts w:hint="eastAsia" w:ascii="宋体" w:hAnsi="宋体" w:eastAsia="宋体" w:cs="宋体"/>
                <w:color w:val="auto"/>
                <w:spacing w:val="-4"/>
              </w:rPr>
              <w:t>中标资格。</w:t>
            </w:r>
          </w:p>
        </w:tc>
      </w:tr>
      <w:tr w14:paraId="23AB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9162" w:type="dxa"/>
            <w:gridSpan w:val="3"/>
            <w:vAlign w:val="top"/>
          </w:tcPr>
          <w:p w14:paraId="00A78AC5">
            <w:pPr>
              <w:pStyle w:val="17"/>
              <w:spacing w:before="84" w:line="223" w:lineRule="auto"/>
              <w:ind w:left="20"/>
              <w:rPr>
                <w:rFonts w:hint="eastAsia" w:ascii="宋体" w:hAnsi="宋体" w:eastAsia="宋体" w:cs="宋体"/>
                <w:color w:val="auto"/>
              </w:rPr>
            </w:pPr>
            <w:r>
              <w:rPr>
                <w:rFonts w:hint="eastAsia" w:ascii="宋体" w:hAnsi="宋体" w:eastAsia="宋体" w:cs="宋体"/>
                <w:color w:val="auto"/>
                <w:spacing w:val="-5"/>
              </w:rPr>
              <w:t>注意事项：</w:t>
            </w:r>
          </w:p>
          <w:p w14:paraId="4B5397BA">
            <w:pPr>
              <w:pStyle w:val="17"/>
              <w:spacing w:before="70" w:line="220" w:lineRule="auto"/>
              <w:ind w:left="24"/>
              <w:rPr>
                <w:rFonts w:hint="eastAsia" w:ascii="宋体" w:hAnsi="宋体" w:eastAsia="宋体" w:cs="宋体"/>
                <w:color w:val="auto"/>
              </w:rPr>
            </w:pPr>
            <w:r>
              <w:rPr>
                <w:rFonts w:hint="eastAsia" w:ascii="宋体" w:hAnsi="宋体" w:eastAsia="宋体" w:cs="宋体"/>
                <w:color w:val="auto"/>
                <w:spacing w:val="-1"/>
              </w:rPr>
              <w:t>1、请务必确保投标文件制作客户端为最新版本，旧版本可能导致投标文件解密失败。</w:t>
            </w:r>
          </w:p>
          <w:p w14:paraId="00453D33">
            <w:pPr>
              <w:pStyle w:val="17"/>
              <w:spacing w:before="74" w:line="249" w:lineRule="auto"/>
              <w:ind w:left="17" w:right="158" w:hanging="8"/>
              <w:rPr>
                <w:rFonts w:hint="eastAsia" w:ascii="宋体" w:hAnsi="宋体" w:eastAsia="宋体" w:cs="宋体"/>
                <w:color w:val="auto"/>
              </w:rPr>
            </w:pPr>
            <w:r>
              <w:rPr>
                <w:rFonts w:hint="eastAsia" w:ascii="宋体" w:hAnsi="宋体" w:eastAsia="宋体" w:cs="宋体"/>
                <w:color w:val="auto"/>
                <w:spacing w:val="2"/>
              </w:rPr>
              <w:t>2、请务必确保投标文件制作时所用的</w:t>
            </w:r>
            <w:r>
              <w:rPr>
                <w:rFonts w:hint="eastAsia" w:ascii="宋体" w:hAnsi="宋体" w:eastAsia="宋体" w:cs="宋体"/>
                <w:color w:val="auto"/>
              </w:rPr>
              <w:t>CA</w:t>
            </w:r>
            <w:r>
              <w:rPr>
                <w:rFonts w:hint="eastAsia" w:ascii="宋体" w:hAnsi="宋体" w:eastAsia="宋体" w:cs="宋体"/>
                <w:color w:val="auto"/>
                <w:spacing w:val="-40"/>
              </w:rPr>
              <w:t xml:space="preserve"> </w:t>
            </w:r>
            <w:r>
              <w:rPr>
                <w:rFonts w:hint="eastAsia" w:ascii="宋体" w:hAnsi="宋体" w:eastAsia="宋体" w:cs="宋体"/>
                <w:color w:val="auto"/>
                <w:spacing w:val="2"/>
              </w:rPr>
              <w:t>锁与投标文件解密时的</w:t>
            </w:r>
            <w:r>
              <w:rPr>
                <w:rFonts w:hint="eastAsia" w:ascii="宋体" w:hAnsi="宋体" w:eastAsia="宋体" w:cs="宋体"/>
                <w:color w:val="auto"/>
              </w:rPr>
              <w:t>CA</w:t>
            </w:r>
            <w:r>
              <w:rPr>
                <w:rFonts w:hint="eastAsia" w:ascii="宋体" w:hAnsi="宋体" w:eastAsia="宋体" w:cs="宋体"/>
                <w:color w:val="auto"/>
                <w:spacing w:val="-43"/>
              </w:rPr>
              <w:t xml:space="preserve"> </w:t>
            </w:r>
            <w:r>
              <w:rPr>
                <w:rFonts w:hint="eastAsia" w:ascii="宋体" w:hAnsi="宋体" w:eastAsia="宋体" w:cs="宋体"/>
                <w:color w:val="auto"/>
                <w:spacing w:val="2"/>
              </w:rPr>
              <w:t>锁为同一把，否则</w:t>
            </w:r>
            <w:r>
              <w:rPr>
                <w:rFonts w:hint="eastAsia" w:ascii="宋体" w:hAnsi="宋体" w:eastAsia="宋体" w:cs="宋体"/>
                <w:color w:val="auto"/>
              </w:rPr>
              <w:t xml:space="preserve"> </w:t>
            </w:r>
            <w:r>
              <w:rPr>
                <w:rFonts w:hint="eastAsia" w:ascii="宋体" w:hAnsi="宋体" w:eastAsia="宋体" w:cs="宋体"/>
                <w:color w:val="auto"/>
                <w:spacing w:val="-2"/>
              </w:rPr>
              <w:t>可能导致投标文件解密失败。</w:t>
            </w:r>
          </w:p>
          <w:p w14:paraId="54A45F8B">
            <w:pPr>
              <w:pStyle w:val="17"/>
              <w:spacing w:before="71" w:line="259" w:lineRule="auto"/>
              <w:ind w:left="13" w:leftChars="0" w:hanging="2" w:firstLineChars="0"/>
              <w:rPr>
                <w:rFonts w:hint="eastAsia" w:ascii="宋体" w:hAnsi="宋体" w:eastAsia="宋体" w:cs="宋体"/>
                <w:color w:val="auto"/>
                <w:spacing w:val="1"/>
              </w:rPr>
            </w:pPr>
            <w:r>
              <w:rPr>
                <w:rFonts w:hint="eastAsia" w:ascii="宋体" w:hAnsi="宋体" w:eastAsia="宋体" w:cs="宋体"/>
                <w:color w:val="auto"/>
                <w:spacing w:val="-1"/>
              </w:rPr>
              <w:t>3、本表内容与磋商文件其它内容不一致的，应当以本表内容为准。</w:t>
            </w:r>
          </w:p>
        </w:tc>
      </w:tr>
    </w:tbl>
    <w:p w14:paraId="3BA4FE6B">
      <w:pPr>
        <w:spacing w:line="206" w:lineRule="exact"/>
        <w:rPr>
          <w:rFonts w:hint="eastAsia" w:ascii="宋体" w:hAnsi="宋体" w:eastAsia="宋体" w:cs="宋体"/>
          <w:color w:val="auto"/>
          <w:sz w:val="17"/>
          <w:szCs w:val="17"/>
        </w:rPr>
        <w:sectPr>
          <w:footerReference r:id="rId9" w:type="default"/>
          <w:pgSz w:w="11906" w:h="16840"/>
          <w:pgMar w:top="1440" w:right="1080" w:bottom="1440" w:left="1080" w:header="0" w:footer="910" w:gutter="0"/>
          <w:pgNumType w:fmt="decimal"/>
          <w:cols w:space="720" w:num="1"/>
        </w:sectPr>
      </w:pPr>
    </w:p>
    <w:p w14:paraId="32F3310E">
      <w:pPr>
        <w:pStyle w:val="4"/>
        <w:spacing w:line="271" w:lineRule="auto"/>
        <w:rPr>
          <w:rFonts w:hint="eastAsia" w:ascii="宋体" w:hAnsi="宋体" w:eastAsia="宋体" w:cs="宋体"/>
          <w:color w:val="auto"/>
        </w:rPr>
      </w:pPr>
    </w:p>
    <w:p w14:paraId="0309C8D7">
      <w:pPr>
        <w:pStyle w:val="4"/>
        <w:spacing w:line="271" w:lineRule="auto"/>
        <w:rPr>
          <w:rFonts w:hint="eastAsia" w:ascii="宋体" w:hAnsi="宋体" w:eastAsia="宋体" w:cs="宋体"/>
          <w:color w:val="auto"/>
        </w:rPr>
      </w:pPr>
    </w:p>
    <w:p w14:paraId="7F1B4C54">
      <w:pPr>
        <w:spacing w:before="130" w:line="224" w:lineRule="auto"/>
        <w:ind w:left="3171"/>
        <w:rPr>
          <w:rFonts w:hint="eastAsia" w:ascii="宋体" w:hAnsi="宋体" w:eastAsia="宋体" w:cs="宋体"/>
          <w:color w:val="auto"/>
          <w:sz w:val="40"/>
          <w:szCs w:val="40"/>
        </w:rPr>
      </w:pPr>
      <w:r>
        <w:rPr>
          <w:rFonts w:hint="eastAsia" w:ascii="宋体" w:hAnsi="宋体" w:eastAsia="宋体" w:cs="宋体"/>
          <w:b/>
          <w:bCs/>
          <w:color w:val="auto"/>
          <w:spacing w:val="-7"/>
          <w:sz w:val="40"/>
          <w:szCs w:val="40"/>
        </w:rPr>
        <w:t>供应商须知正文</w:t>
      </w:r>
    </w:p>
    <w:p w14:paraId="3EF7DF0D">
      <w:pPr>
        <w:spacing w:before="55" w:line="223" w:lineRule="auto"/>
        <w:ind w:left="557"/>
        <w:rPr>
          <w:rFonts w:hint="eastAsia" w:ascii="宋体" w:hAnsi="宋体" w:eastAsia="宋体" w:cs="宋体"/>
          <w:color w:val="auto"/>
          <w:sz w:val="28"/>
          <w:szCs w:val="28"/>
        </w:rPr>
      </w:pPr>
      <w:r>
        <w:rPr>
          <w:rFonts w:hint="eastAsia" w:ascii="宋体" w:hAnsi="宋体" w:eastAsia="宋体" w:cs="宋体"/>
          <w:color w:val="auto"/>
          <w:spacing w:val="-7"/>
          <w:sz w:val="28"/>
          <w:szCs w:val="28"/>
        </w:rPr>
        <w:t>1.采购依据以及原则</w:t>
      </w:r>
    </w:p>
    <w:p w14:paraId="1B99121B">
      <w:pPr>
        <w:spacing w:before="226" w:line="222"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1.1《中华人民共和国政府采购法》；</w:t>
      </w:r>
    </w:p>
    <w:p w14:paraId="45F995D3">
      <w:pPr>
        <w:spacing w:before="224" w:line="222"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1.2《中华人民共和国合同法》；</w:t>
      </w:r>
    </w:p>
    <w:p w14:paraId="7972F343">
      <w:pPr>
        <w:spacing w:before="227" w:line="222" w:lineRule="auto"/>
        <w:ind w:left="557"/>
        <w:rPr>
          <w:rFonts w:hint="eastAsia" w:ascii="宋体" w:hAnsi="宋体" w:eastAsia="宋体" w:cs="宋体"/>
          <w:color w:val="auto"/>
          <w:sz w:val="28"/>
          <w:szCs w:val="28"/>
        </w:rPr>
      </w:pPr>
      <w:r>
        <w:rPr>
          <w:rFonts w:hint="eastAsia" w:ascii="宋体" w:hAnsi="宋体" w:eastAsia="宋体" w:cs="宋体"/>
          <w:color w:val="auto"/>
          <w:spacing w:val="-5"/>
          <w:sz w:val="28"/>
          <w:szCs w:val="28"/>
        </w:rPr>
        <w:t>1.3《中华人民共和国政府采购法实施条例</w:t>
      </w:r>
      <w:r>
        <w:rPr>
          <w:rFonts w:hint="eastAsia" w:ascii="宋体" w:hAnsi="宋体" w:eastAsia="宋体" w:cs="宋体"/>
          <w:color w:val="auto"/>
          <w:spacing w:val="-6"/>
          <w:sz w:val="28"/>
          <w:szCs w:val="28"/>
        </w:rPr>
        <w:t>》；</w:t>
      </w:r>
    </w:p>
    <w:p w14:paraId="7903EF46">
      <w:pPr>
        <w:spacing w:before="224" w:line="223"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1.4《政府采购非招标采购方式管理办法》；</w:t>
      </w:r>
    </w:p>
    <w:p w14:paraId="7D856485">
      <w:pPr>
        <w:spacing w:before="226" w:line="223"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1.5《政府采购质疑和投诉办法》；</w:t>
      </w:r>
    </w:p>
    <w:p w14:paraId="254E062D">
      <w:pPr>
        <w:spacing w:before="223" w:line="221" w:lineRule="auto"/>
        <w:ind w:left="557"/>
        <w:rPr>
          <w:rFonts w:hint="eastAsia" w:ascii="宋体" w:hAnsi="宋体" w:eastAsia="宋体" w:cs="宋体"/>
          <w:color w:val="auto"/>
          <w:sz w:val="28"/>
          <w:szCs w:val="28"/>
        </w:rPr>
      </w:pPr>
      <w:r>
        <w:rPr>
          <w:rFonts w:hint="eastAsia" w:ascii="宋体" w:hAnsi="宋体" w:eastAsia="宋体" w:cs="宋体"/>
          <w:color w:val="auto"/>
          <w:spacing w:val="-5"/>
          <w:sz w:val="28"/>
          <w:szCs w:val="28"/>
        </w:rPr>
        <w:t>1.6 其他有关法律、行政法规以及省市规范性文件规定。</w:t>
      </w:r>
    </w:p>
    <w:p w14:paraId="6384AE50">
      <w:pPr>
        <w:spacing w:before="229" w:line="223" w:lineRule="auto"/>
        <w:ind w:left="540"/>
        <w:rPr>
          <w:rFonts w:hint="eastAsia" w:ascii="宋体" w:hAnsi="宋体" w:eastAsia="宋体" w:cs="宋体"/>
          <w:color w:val="auto"/>
          <w:sz w:val="28"/>
          <w:szCs w:val="28"/>
        </w:rPr>
      </w:pPr>
      <w:r>
        <w:rPr>
          <w:rFonts w:hint="eastAsia" w:ascii="宋体" w:hAnsi="宋体" w:eastAsia="宋体" w:cs="宋体"/>
          <w:color w:val="auto"/>
          <w:spacing w:val="-5"/>
          <w:sz w:val="28"/>
          <w:szCs w:val="28"/>
        </w:rPr>
        <w:t>2.合格的供应商</w:t>
      </w:r>
    </w:p>
    <w:p w14:paraId="20D81F2F">
      <w:pPr>
        <w:pStyle w:val="4"/>
        <w:spacing w:line="296" w:lineRule="auto"/>
        <w:rPr>
          <w:rFonts w:hint="eastAsia" w:ascii="宋体" w:hAnsi="宋体" w:eastAsia="宋体" w:cs="宋体"/>
          <w:color w:val="auto"/>
        </w:rPr>
      </w:pPr>
    </w:p>
    <w:p w14:paraId="5EB0681C">
      <w:pPr>
        <w:spacing w:before="92" w:line="222" w:lineRule="auto"/>
        <w:ind w:firstLine="551"/>
        <w:rPr>
          <w:rFonts w:hint="eastAsia" w:ascii="宋体" w:hAnsi="宋体" w:eastAsia="宋体" w:cs="宋体"/>
          <w:color w:val="auto"/>
          <w:sz w:val="28"/>
          <w:szCs w:val="28"/>
        </w:rPr>
      </w:pPr>
      <w:r>
        <w:rPr>
          <w:rFonts w:hint="eastAsia" w:ascii="宋体" w:hAnsi="宋体" w:eastAsia="宋体" w:cs="宋体"/>
          <w:color w:val="auto"/>
          <w:spacing w:val="5"/>
          <w:sz w:val="28"/>
          <w:szCs w:val="28"/>
        </w:rPr>
        <w:t>2.1 符合《中华人民共和国政府采购法》第二十二条第一款规定的条</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9"/>
          <w:sz w:val="28"/>
          <w:szCs w:val="28"/>
        </w:rPr>
        <w:t>件；</w:t>
      </w:r>
    </w:p>
    <w:p w14:paraId="36DB24E4">
      <w:pPr>
        <w:spacing w:before="172" w:line="219" w:lineRule="auto"/>
        <w:ind w:left="20" w:right="2" w:firstLine="531"/>
        <w:rPr>
          <w:rFonts w:hint="eastAsia" w:ascii="宋体" w:hAnsi="宋体" w:eastAsia="宋体" w:cs="宋体"/>
          <w:color w:val="auto"/>
          <w:sz w:val="28"/>
          <w:szCs w:val="28"/>
        </w:rPr>
      </w:pPr>
      <w:r>
        <w:rPr>
          <w:rFonts w:hint="eastAsia" w:ascii="宋体" w:hAnsi="宋体" w:eastAsia="宋体" w:cs="宋体"/>
          <w:color w:val="auto"/>
          <w:spacing w:val="5"/>
          <w:sz w:val="28"/>
          <w:szCs w:val="28"/>
        </w:rPr>
        <w:t>2.2 符合本磋商文件规定的资格要求，且按照要求提供相关证明材料</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rPr>
        <w:t>;</w:t>
      </w:r>
    </w:p>
    <w:p w14:paraId="3C10276D">
      <w:pPr>
        <w:spacing w:before="210" w:line="257" w:lineRule="auto"/>
        <w:ind w:left="20" w:right="2" w:firstLine="536"/>
        <w:rPr>
          <w:rFonts w:hint="eastAsia" w:ascii="宋体" w:hAnsi="宋体" w:eastAsia="宋体" w:cs="宋体"/>
          <w:color w:val="auto"/>
          <w:sz w:val="28"/>
          <w:szCs w:val="28"/>
        </w:rPr>
      </w:pPr>
      <w:r>
        <w:rPr>
          <w:rFonts w:hint="eastAsia" w:ascii="宋体" w:hAnsi="宋体" w:eastAsia="宋体" w:cs="宋体"/>
          <w:color w:val="auto"/>
          <w:spacing w:val="5"/>
          <w:sz w:val="28"/>
          <w:szCs w:val="28"/>
        </w:rPr>
        <w:t>2.3 单位负责人为同一人或者存在直接控股、管理关系的不</w:t>
      </w:r>
      <w:r>
        <w:rPr>
          <w:rFonts w:hint="eastAsia" w:ascii="宋体" w:hAnsi="宋体" w:eastAsia="宋体" w:cs="宋体"/>
          <w:color w:val="auto"/>
          <w:spacing w:val="4"/>
          <w:sz w:val="28"/>
          <w:szCs w:val="28"/>
        </w:rPr>
        <w:t>同供应商</w:t>
      </w:r>
      <w:r>
        <w:rPr>
          <w:rFonts w:hint="eastAsia" w:ascii="宋体" w:hAnsi="宋体" w:eastAsia="宋体" w:cs="宋体"/>
          <w:color w:val="auto"/>
          <w:sz w:val="28"/>
          <w:szCs w:val="28"/>
        </w:rPr>
        <w:t xml:space="preserve"> </w:t>
      </w:r>
      <w:r>
        <w:rPr>
          <w:rFonts w:hint="eastAsia" w:ascii="宋体" w:hAnsi="宋体" w:eastAsia="宋体" w:cs="宋体"/>
          <w:color w:val="auto"/>
          <w:spacing w:val="-8"/>
          <w:sz w:val="28"/>
          <w:szCs w:val="28"/>
        </w:rPr>
        <w:t>,</w:t>
      </w:r>
      <w:r>
        <w:rPr>
          <w:rFonts w:hint="eastAsia" w:ascii="宋体" w:hAnsi="宋体" w:eastAsia="宋体" w:cs="宋体"/>
          <w:color w:val="auto"/>
          <w:spacing w:val="86"/>
          <w:sz w:val="28"/>
          <w:szCs w:val="28"/>
        </w:rPr>
        <w:t xml:space="preserve"> </w:t>
      </w:r>
      <w:r>
        <w:rPr>
          <w:rFonts w:hint="eastAsia" w:ascii="宋体" w:hAnsi="宋体" w:eastAsia="宋体" w:cs="宋体"/>
          <w:color w:val="auto"/>
          <w:spacing w:val="-8"/>
          <w:sz w:val="28"/>
          <w:szCs w:val="28"/>
        </w:rPr>
        <w:t>不得参加同一合同项下的政府采购活动。</w:t>
      </w:r>
    </w:p>
    <w:p w14:paraId="16DB2023">
      <w:pPr>
        <w:spacing w:before="254" w:line="222"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2.4</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1"/>
          <w:sz w:val="28"/>
          <w:szCs w:val="28"/>
        </w:rPr>
        <w:t>供应商须知前附表规定接受联合体报价的</w:t>
      </w:r>
      <w:r>
        <w:rPr>
          <w:rFonts w:hint="eastAsia" w:ascii="宋体" w:hAnsi="宋体" w:eastAsia="宋体" w:cs="宋体"/>
          <w:color w:val="auto"/>
          <w:spacing w:val="-2"/>
          <w:sz w:val="28"/>
          <w:szCs w:val="28"/>
        </w:rPr>
        <w:t>，应符合以下规定：</w:t>
      </w:r>
    </w:p>
    <w:p w14:paraId="7F71C941">
      <w:pPr>
        <w:spacing w:before="205" w:line="257"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6"/>
          <w:sz w:val="28"/>
          <w:szCs w:val="28"/>
        </w:rPr>
        <w:t>2.4.1</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联合体各方应按照磋商文件提供的格式签订联合体协</w:t>
      </w:r>
      <w:r>
        <w:rPr>
          <w:rFonts w:hint="eastAsia" w:ascii="宋体" w:hAnsi="宋体" w:eastAsia="宋体" w:cs="宋体"/>
          <w:color w:val="auto"/>
          <w:spacing w:val="5"/>
          <w:sz w:val="28"/>
          <w:szCs w:val="28"/>
        </w:rPr>
        <w:t>议书，明</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确联合体牵头人和各方权利义务；</w:t>
      </w:r>
    </w:p>
    <w:p w14:paraId="49379737">
      <w:pPr>
        <w:spacing w:before="262" w:line="223" w:lineRule="auto"/>
        <w:ind w:left="17" w:firstLine="539"/>
        <w:rPr>
          <w:rFonts w:hint="eastAsia" w:ascii="宋体" w:hAnsi="宋体" w:eastAsia="宋体" w:cs="宋体"/>
          <w:color w:val="auto"/>
          <w:sz w:val="28"/>
          <w:szCs w:val="28"/>
        </w:rPr>
      </w:pPr>
      <w:r>
        <w:rPr>
          <w:rFonts w:hint="eastAsia" w:ascii="宋体" w:hAnsi="宋体" w:eastAsia="宋体" w:cs="宋体"/>
          <w:color w:val="auto"/>
          <w:spacing w:val="6"/>
          <w:sz w:val="28"/>
          <w:szCs w:val="28"/>
        </w:rPr>
        <w:t>2.4.2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联合体各方均应当符合《政府采购法》第二十二条第一款</w:t>
      </w:r>
      <w:r>
        <w:rPr>
          <w:rFonts w:hint="eastAsia" w:ascii="宋体" w:hAnsi="宋体" w:eastAsia="宋体" w:cs="宋体"/>
          <w:color w:val="auto"/>
          <w:spacing w:val="5"/>
          <w:sz w:val="28"/>
          <w:szCs w:val="28"/>
        </w:rPr>
        <w:t>规定</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的条件；</w:t>
      </w:r>
    </w:p>
    <w:p w14:paraId="7B9754D0">
      <w:pPr>
        <w:spacing w:before="198" w:line="257" w:lineRule="auto"/>
        <w:ind w:left="20" w:right="2" w:firstLine="536"/>
        <w:rPr>
          <w:rFonts w:hint="eastAsia" w:ascii="宋体" w:hAnsi="宋体" w:eastAsia="宋体" w:cs="宋体"/>
          <w:color w:val="auto"/>
          <w:sz w:val="28"/>
          <w:szCs w:val="28"/>
        </w:rPr>
      </w:pPr>
      <w:r>
        <w:rPr>
          <w:rFonts w:hint="eastAsia" w:ascii="宋体" w:hAnsi="宋体" w:eastAsia="宋体" w:cs="宋体"/>
          <w:color w:val="auto"/>
          <w:spacing w:val="6"/>
          <w:sz w:val="28"/>
          <w:szCs w:val="28"/>
        </w:rPr>
        <w:t>2.4.3</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联合体中有同类资质的供应商按照联合体分工承担相</w:t>
      </w:r>
      <w:r>
        <w:rPr>
          <w:rFonts w:hint="eastAsia" w:ascii="宋体" w:hAnsi="宋体" w:eastAsia="宋体" w:cs="宋体"/>
          <w:color w:val="auto"/>
          <w:spacing w:val="5"/>
          <w:sz w:val="28"/>
          <w:szCs w:val="28"/>
        </w:rPr>
        <w:t>同工作的</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6"/>
          <w:sz w:val="28"/>
          <w:szCs w:val="28"/>
        </w:rPr>
        <w:t>应当按照资质等级较低的供应商确定资质等</w:t>
      </w:r>
      <w:r>
        <w:rPr>
          <w:rFonts w:hint="eastAsia" w:ascii="宋体" w:hAnsi="宋体" w:eastAsia="宋体" w:cs="宋体"/>
          <w:color w:val="auto"/>
          <w:spacing w:val="-7"/>
          <w:sz w:val="28"/>
          <w:szCs w:val="28"/>
        </w:rPr>
        <w:t>级。</w:t>
      </w:r>
    </w:p>
    <w:p w14:paraId="26A73C45">
      <w:pPr>
        <w:spacing w:before="282" w:line="256" w:lineRule="auto"/>
        <w:ind w:right="2" w:firstLine="552"/>
        <w:rPr>
          <w:rFonts w:hint="eastAsia" w:ascii="宋体" w:hAnsi="宋体" w:eastAsia="宋体" w:cs="宋体"/>
          <w:color w:val="auto"/>
          <w:sz w:val="28"/>
          <w:szCs w:val="28"/>
        </w:rPr>
      </w:pPr>
      <w:r>
        <w:rPr>
          <w:rFonts w:hint="eastAsia" w:ascii="宋体" w:hAnsi="宋体" w:eastAsia="宋体" w:cs="宋体"/>
          <w:color w:val="auto"/>
          <w:spacing w:val="3"/>
          <w:sz w:val="28"/>
          <w:szCs w:val="28"/>
        </w:rPr>
        <w:t>2.4.4</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3"/>
          <w:sz w:val="28"/>
          <w:szCs w:val="28"/>
        </w:rPr>
        <w:t>以联合体形式参加政府采购活动的，联合体各方不得再单独参</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加或者与其他 供应商另外组成联合体参加同一合同项下的政府采购活动。</w:t>
      </w:r>
    </w:p>
    <w:p w14:paraId="6AC3481D">
      <w:pPr>
        <w:spacing w:before="282" w:line="256"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6"/>
          <w:sz w:val="28"/>
          <w:szCs w:val="28"/>
        </w:rPr>
        <w:t>2.4.5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联合体各方应当共同与采购人签订采购合同，就合同</w:t>
      </w:r>
      <w:r>
        <w:rPr>
          <w:rFonts w:hint="eastAsia" w:ascii="宋体" w:hAnsi="宋体" w:eastAsia="宋体" w:cs="宋体"/>
          <w:color w:val="auto"/>
          <w:spacing w:val="5"/>
          <w:sz w:val="28"/>
          <w:szCs w:val="28"/>
        </w:rPr>
        <w:t>约定的事</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项对采购人承担连带责任。</w:t>
      </w:r>
    </w:p>
    <w:p w14:paraId="44729F8A">
      <w:pPr>
        <w:pStyle w:val="4"/>
        <w:spacing w:line="24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2.5 鼓励大中型企业和其他自然人、法人或者其他组织与小型、微型</w:t>
      </w:r>
      <w:r>
        <w:rPr>
          <w:rFonts w:hint="eastAsia" w:ascii="宋体" w:hAnsi="宋体" w:eastAsia="宋体" w:cs="宋体"/>
          <w:color w:val="auto"/>
          <w:spacing w:val="-2"/>
          <w:sz w:val="28"/>
          <w:szCs w:val="28"/>
        </w:rPr>
        <w:t>企业组成联合体报价，但联合体各方均应符合上述规定。</w:t>
      </w:r>
    </w:p>
    <w:p w14:paraId="0233FACB">
      <w:pPr>
        <w:spacing w:before="282" w:line="257" w:lineRule="auto"/>
        <w:ind w:right="147"/>
        <w:rPr>
          <w:rFonts w:hint="eastAsia" w:ascii="宋体" w:hAnsi="宋体" w:eastAsia="宋体" w:cs="宋体"/>
          <w:color w:val="auto"/>
          <w:sz w:val="28"/>
          <w:szCs w:val="28"/>
        </w:rPr>
      </w:pPr>
      <w:r>
        <w:rPr>
          <w:rFonts w:hint="eastAsia" w:ascii="宋体" w:hAnsi="宋体" w:eastAsia="宋体" w:cs="宋体"/>
          <w:color w:val="auto"/>
          <w:spacing w:val="5"/>
          <w:sz w:val="28"/>
          <w:szCs w:val="28"/>
        </w:rPr>
        <w:t>2.6 为采购项目提供整体设计、规范编制或者项目管理、检</w:t>
      </w:r>
      <w:r>
        <w:rPr>
          <w:rFonts w:hint="eastAsia" w:ascii="宋体" w:hAnsi="宋体" w:eastAsia="宋体" w:cs="宋体"/>
          <w:color w:val="auto"/>
          <w:spacing w:val="4"/>
          <w:sz w:val="28"/>
          <w:szCs w:val="28"/>
        </w:rPr>
        <w:t>测等服务</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的供应商，不得再参加该采购项目的其他采购活动。</w:t>
      </w:r>
    </w:p>
    <w:p w14:paraId="6A149801">
      <w:pPr>
        <w:spacing w:before="262"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2.7</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3"/>
          <w:sz w:val="28"/>
          <w:szCs w:val="28"/>
        </w:rPr>
        <w:t>供应商提供的证明材料内容必须真实可靠。</w:t>
      </w:r>
    </w:p>
    <w:p w14:paraId="6D4475B1">
      <w:pPr>
        <w:spacing w:before="173" w:line="245" w:lineRule="auto"/>
        <w:ind w:left="21" w:right="144"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符合上述条件的供应商即为合格供应商，具有参与竞争性磋</w:t>
      </w:r>
      <w:r>
        <w:rPr>
          <w:rFonts w:hint="eastAsia" w:ascii="宋体" w:hAnsi="宋体" w:eastAsia="宋体" w:cs="宋体"/>
          <w:color w:val="auto"/>
          <w:spacing w:val="4"/>
          <w:sz w:val="28"/>
          <w:szCs w:val="28"/>
        </w:rPr>
        <w:t>商的资格</w:t>
      </w:r>
      <w:r>
        <w:rPr>
          <w:rFonts w:hint="eastAsia" w:ascii="宋体" w:hAnsi="宋体" w:eastAsia="宋体" w:cs="宋体"/>
          <w:color w:val="auto"/>
          <w:sz w:val="28"/>
          <w:szCs w:val="28"/>
        </w:rPr>
        <w:t xml:space="preserve"> 。</w:t>
      </w:r>
    </w:p>
    <w:p w14:paraId="2C459DD1">
      <w:pPr>
        <w:spacing w:before="94"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3.保密</w:t>
      </w:r>
    </w:p>
    <w:p w14:paraId="008F62EA">
      <w:pPr>
        <w:spacing w:before="241" w:line="340" w:lineRule="auto"/>
        <w:ind w:left="1" w:right="152" w:firstLine="584"/>
        <w:rPr>
          <w:rFonts w:hint="eastAsia" w:ascii="宋体" w:hAnsi="宋体" w:eastAsia="宋体" w:cs="宋体"/>
          <w:color w:val="auto"/>
          <w:sz w:val="28"/>
          <w:szCs w:val="28"/>
        </w:rPr>
      </w:pPr>
      <w:r>
        <w:rPr>
          <w:rFonts w:hint="eastAsia" w:ascii="宋体" w:hAnsi="宋体" w:eastAsia="宋体" w:cs="宋体"/>
          <w:color w:val="auto"/>
          <w:spacing w:val="4"/>
          <w:sz w:val="28"/>
          <w:szCs w:val="28"/>
        </w:rPr>
        <w:t>参与竞争性磋商活动的当事人应对磋商文件和响应文件中的商业和技</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
          <w:sz w:val="28"/>
          <w:szCs w:val="28"/>
        </w:rPr>
        <w:t>术等秘密保密，违者应对由此造成的后果承</w:t>
      </w:r>
      <w:r>
        <w:rPr>
          <w:rFonts w:hint="eastAsia" w:ascii="宋体" w:hAnsi="宋体" w:eastAsia="宋体" w:cs="宋体"/>
          <w:color w:val="auto"/>
          <w:spacing w:val="-2"/>
          <w:sz w:val="28"/>
          <w:szCs w:val="28"/>
        </w:rPr>
        <w:t>担法律责任。</w:t>
      </w:r>
    </w:p>
    <w:p w14:paraId="760F2E8F">
      <w:pPr>
        <w:spacing w:before="105" w:line="272" w:lineRule="auto"/>
        <w:ind w:right="149"/>
        <w:rPr>
          <w:rFonts w:hint="eastAsia" w:ascii="宋体" w:hAnsi="宋体" w:eastAsia="宋体" w:cs="宋体"/>
          <w:color w:val="auto"/>
          <w:sz w:val="28"/>
          <w:szCs w:val="28"/>
        </w:rPr>
      </w:pPr>
      <w:r>
        <w:rPr>
          <w:rFonts w:hint="eastAsia" w:ascii="宋体" w:hAnsi="宋体" w:eastAsia="宋体" w:cs="宋体"/>
          <w:color w:val="auto"/>
          <w:spacing w:val="5"/>
          <w:sz w:val="28"/>
          <w:szCs w:val="28"/>
        </w:rPr>
        <w:t>4.语言文字、计量单位、时间单位、报价有效期</w:t>
      </w:r>
      <w:r>
        <w:rPr>
          <w:rFonts w:hint="eastAsia" w:ascii="宋体" w:hAnsi="宋体" w:eastAsia="宋体" w:cs="宋体"/>
          <w:color w:val="auto"/>
          <w:spacing w:val="4"/>
          <w:sz w:val="28"/>
          <w:szCs w:val="28"/>
        </w:rPr>
        <w:t>以及参与采购活动费</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用。</w:t>
      </w:r>
    </w:p>
    <w:p w14:paraId="19CF9223">
      <w:pPr>
        <w:pStyle w:val="4"/>
        <w:spacing w:line="251" w:lineRule="auto"/>
        <w:rPr>
          <w:rFonts w:hint="eastAsia" w:ascii="宋体" w:hAnsi="宋体" w:eastAsia="宋体" w:cs="宋体"/>
          <w:color w:val="auto"/>
        </w:rPr>
      </w:pPr>
    </w:p>
    <w:p w14:paraId="78E21B18">
      <w:pPr>
        <w:spacing w:before="91" w:line="22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4.1</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语言文字</w:t>
      </w:r>
    </w:p>
    <w:p w14:paraId="178B11CD">
      <w:pPr>
        <w:spacing w:before="194" w:line="348" w:lineRule="auto"/>
        <w:ind w:left="1" w:right="147" w:firstLine="564"/>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除专用术语外，与竞争性磋商活动有关的语言均使用简体中文</w:t>
      </w:r>
      <w:r>
        <w:rPr>
          <w:rFonts w:hint="eastAsia" w:ascii="宋体" w:hAnsi="宋体" w:eastAsia="宋体" w:cs="宋体"/>
          <w:color w:val="auto"/>
          <w:spacing w:val="4"/>
          <w:sz w:val="28"/>
          <w:szCs w:val="28"/>
        </w:rPr>
        <w:t>。必要</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时专用术语应附有中文注释。如供应商提交的支持文</w:t>
      </w:r>
      <w:r>
        <w:rPr>
          <w:rFonts w:hint="eastAsia" w:ascii="宋体" w:hAnsi="宋体" w:eastAsia="宋体" w:cs="宋体"/>
          <w:color w:val="auto"/>
          <w:spacing w:val="4"/>
          <w:sz w:val="28"/>
          <w:szCs w:val="28"/>
        </w:rPr>
        <w:t>件和印刷的文献使用</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另一种语言，应附有相应内容的中文翻译本，在解释</w:t>
      </w:r>
      <w:r>
        <w:rPr>
          <w:rFonts w:hint="eastAsia" w:ascii="宋体" w:hAnsi="宋体" w:eastAsia="宋体" w:cs="宋体"/>
          <w:color w:val="auto"/>
          <w:spacing w:val="4"/>
          <w:sz w:val="28"/>
          <w:szCs w:val="28"/>
        </w:rPr>
        <w:t>响应文件时以中文翻</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译本为准。</w:t>
      </w:r>
    </w:p>
    <w:p w14:paraId="11F7CDF4">
      <w:pPr>
        <w:spacing w:before="27"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4.2</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6"/>
          <w:sz w:val="28"/>
          <w:szCs w:val="28"/>
        </w:rPr>
        <w:t>计量单位</w:t>
      </w:r>
    </w:p>
    <w:p w14:paraId="30F2E468">
      <w:pPr>
        <w:spacing w:before="197" w:line="342" w:lineRule="auto"/>
        <w:ind w:left="19" w:right="147" w:firstLine="545"/>
        <w:rPr>
          <w:rFonts w:hint="eastAsia" w:ascii="宋体" w:hAnsi="宋体" w:eastAsia="宋体" w:cs="宋体"/>
          <w:color w:val="auto"/>
          <w:sz w:val="28"/>
          <w:szCs w:val="28"/>
        </w:rPr>
      </w:pPr>
      <w:r>
        <w:rPr>
          <w:rFonts w:hint="eastAsia" w:ascii="宋体" w:hAnsi="宋体" w:eastAsia="宋体" w:cs="宋体"/>
          <w:color w:val="auto"/>
          <w:spacing w:val="5"/>
          <w:sz w:val="28"/>
          <w:szCs w:val="28"/>
        </w:rPr>
        <w:t>除磋商文件另有规定外，计量均应采用中华人民共和国法定计</w:t>
      </w:r>
      <w:r>
        <w:rPr>
          <w:rFonts w:hint="eastAsia" w:ascii="宋体" w:hAnsi="宋体" w:eastAsia="宋体" w:cs="宋体"/>
          <w:color w:val="auto"/>
          <w:spacing w:val="4"/>
          <w:sz w:val="28"/>
          <w:szCs w:val="28"/>
        </w:rPr>
        <w:t>量单位</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；所有报价一律使用人民币，货币单位为“元</w:t>
      </w:r>
      <w:r>
        <w:rPr>
          <w:rFonts w:hint="eastAsia" w:ascii="宋体" w:hAnsi="宋体" w:eastAsia="宋体" w:cs="宋体"/>
          <w:color w:val="auto"/>
          <w:spacing w:val="-101"/>
          <w:sz w:val="28"/>
          <w:szCs w:val="28"/>
        </w:rPr>
        <w:t xml:space="preserve"> </w:t>
      </w:r>
      <w:r>
        <w:rPr>
          <w:rFonts w:hint="eastAsia" w:ascii="宋体" w:hAnsi="宋体" w:eastAsia="宋体" w:cs="宋体"/>
          <w:color w:val="auto"/>
          <w:spacing w:val="-3"/>
          <w:sz w:val="28"/>
          <w:szCs w:val="28"/>
        </w:rPr>
        <w:t>”。</w:t>
      </w:r>
    </w:p>
    <w:p w14:paraId="61F95539">
      <w:pPr>
        <w:spacing w:before="27" w:line="222"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4.3 时间单位</w:t>
      </w:r>
    </w:p>
    <w:p w14:paraId="6FFFF834">
      <w:pPr>
        <w:spacing w:before="197" w:line="346" w:lineRule="auto"/>
        <w:ind w:firstLine="538"/>
        <w:rPr>
          <w:rFonts w:hint="eastAsia" w:ascii="宋体" w:hAnsi="宋体" w:eastAsia="宋体" w:cs="宋体"/>
          <w:color w:val="auto"/>
          <w:sz w:val="28"/>
          <w:szCs w:val="28"/>
        </w:rPr>
      </w:pPr>
      <w:r>
        <w:rPr>
          <w:rFonts w:hint="eastAsia" w:ascii="宋体" w:hAnsi="宋体" w:eastAsia="宋体" w:cs="宋体"/>
          <w:color w:val="auto"/>
          <w:spacing w:val="-2"/>
          <w:sz w:val="28"/>
          <w:szCs w:val="28"/>
        </w:rPr>
        <w:t>除磋商文件中另有规定外，磋商文件所使用的时间单位“天</w:t>
      </w:r>
      <w:r>
        <w:rPr>
          <w:rFonts w:hint="eastAsia" w:ascii="宋体" w:hAnsi="宋体" w:eastAsia="宋体" w:cs="宋体"/>
          <w:color w:val="auto"/>
          <w:spacing w:val="-3"/>
          <w:sz w:val="28"/>
          <w:szCs w:val="28"/>
        </w:rPr>
        <w:t>”、“</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3"/>
          <w:sz w:val="28"/>
          <w:szCs w:val="28"/>
        </w:rPr>
        <w:t>日</w:t>
      </w:r>
      <w:r>
        <w:rPr>
          <w:rFonts w:hint="eastAsia" w:ascii="宋体" w:hAnsi="宋体" w:eastAsia="宋体" w:cs="宋体"/>
          <w:color w:val="auto"/>
          <w:spacing w:val="-107"/>
          <w:sz w:val="28"/>
          <w:szCs w:val="28"/>
        </w:rPr>
        <w:t xml:space="preserve"> </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均指日历天，时、分均为北京时间。</w:t>
      </w:r>
    </w:p>
    <w:p w14:paraId="3B3FC4D9">
      <w:pPr>
        <w:spacing w:before="14" w:line="22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4.4</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5"/>
          <w:sz w:val="28"/>
          <w:szCs w:val="28"/>
        </w:rPr>
        <w:t>报价有效期</w:t>
      </w:r>
    </w:p>
    <w:p w14:paraId="644B49D1">
      <w:pPr>
        <w:spacing w:before="197" w:line="257" w:lineRule="auto"/>
        <w:ind w:right="147"/>
        <w:rPr>
          <w:rFonts w:hint="eastAsia" w:ascii="宋体" w:hAnsi="宋体" w:eastAsia="宋体" w:cs="宋体"/>
          <w:color w:val="auto"/>
          <w:sz w:val="28"/>
          <w:szCs w:val="28"/>
        </w:rPr>
      </w:pPr>
      <w:r>
        <w:rPr>
          <w:rFonts w:hint="eastAsia" w:ascii="宋体" w:hAnsi="宋体" w:eastAsia="宋体" w:cs="宋体"/>
          <w:color w:val="auto"/>
          <w:spacing w:val="6"/>
          <w:sz w:val="28"/>
          <w:szCs w:val="28"/>
        </w:rPr>
        <w:t>4.4.1</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在供应商须知前附表规定的报价有效期内，响应文件以及</w:t>
      </w:r>
      <w:r>
        <w:rPr>
          <w:rFonts w:hint="eastAsia" w:ascii="宋体" w:hAnsi="宋体" w:eastAsia="宋体" w:cs="宋体"/>
          <w:color w:val="auto"/>
          <w:spacing w:val="5"/>
          <w:sz w:val="28"/>
          <w:szCs w:val="28"/>
        </w:rPr>
        <w:t>其补</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充、承诺等部分均保持有效。</w:t>
      </w:r>
    </w:p>
    <w:p w14:paraId="784F5EDE">
      <w:pPr>
        <w:spacing w:before="282" w:line="272" w:lineRule="auto"/>
        <w:ind w:right="147"/>
        <w:rPr>
          <w:rFonts w:hint="eastAsia" w:ascii="宋体" w:hAnsi="宋体" w:eastAsia="宋体" w:cs="宋体"/>
          <w:color w:val="auto"/>
          <w:sz w:val="28"/>
          <w:szCs w:val="28"/>
        </w:rPr>
      </w:pPr>
      <w:r>
        <w:rPr>
          <w:rFonts w:hint="eastAsia" w:ascii="宋体" w:hAnsi="宋体" w:eastAsia="宋体" w:cs="宋体"/>
          <w:color w:val="auto"/>
          <w:spacing w:val="6"/>
          <w:sz w:val="28"/>
          <w:szCs w:val="28"/>
        </w:rPr>
        <w:t>4.4.2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在磋商文件规定的响应文件有效期满之前，如果出现特殊</w:t>
      </w:r>
      <w:r>
        <w:rPr>
          <w:rFonts w:hint="eastAsia" w:ascii="宋体" w:hAnsi="宋体" w:eastAsia="宋体" w:cs="宋体"/>
          <w:color w:val="auto"/>
          <w:spacing w:val="5"/>
          <w:sz w:val="28"/>
          <w:szCs w:val="28"/>
        </w:rPr>
        <w:t>情况</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w:t>
      </w:r>
      <w:r>
        <w:rPr>
          <w:rFonts w:hint="eastAsia" w:ascii="宋体" w:hAnsi="宋体" w:eastAsia="宋体" w:cs="宋体"/>
          <w:color w:val="auto"/>
          <w:spacing w:val="100"/>
          <w:sz w:val="28"/>
          <w:szCs w:val="28"/>
        </w:rPr>
        <w:t xml:space="preserve"> </w:t>
      </w:r>
      <w:r>
        <w:rPr>
          <w:rFonts w:hint="eastAsia" w:ascii="宋体" w:hAnsi="宋体" w:eastAsia="宋体" w:cs="宋体"/>
          <w:color w:val="auto"/>
          <w:spacing w:val="1"/>
          <w:sz w:val="28"/>
          <w:szCs w:val="28"/>
        </w:rPr>
        <w:t>采购人或者采购代理机构可在报价有效期内要求供应商延长有效期，要</w:t>
      </w:r>
    </w:p>
    <w:p w14:paraId="033056E4">
      <w:pPr>
        <w:spacing w:line="272" w:lineRule="auto"/>
        <w:rPr>
          <w:rFonts w:hint="eastAsia" w:ascii="宋体" w:hAnsi="宋体" w:eastAsia="宋体" w:cs="宋体"/>
          <w:color w:val="auto"/>
          <w:sz w:val="28"/>
          <w:szCs w:val="28"/>
        </w:rPr>
        <w:sectPr>
          <w:footerReference r:id="rId10" w:type="default"/>
          <w:pgSz w:w="11906" w:h="16840"/>
          <w:pgMar w:top="1440" w:right="1080" w:bottom="1440" w:left="1080" w:header="0" w:footer="915" w:gutter="0"/>
          <w:pgNumType w:fmt="decimal"/>
          <w:cols w:space="720" w:num="1"/>
        </w:sectPr>
      </w:pPr>
    </w:p>
    <w:p w14:paraId="5691337E">
      <w:pPr>
        <w:spacing w:before="91" w:line="324" w:lineRule="auto"/>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求与答复均以书面通知为准并作为磋商文件</w:t>
      </w:r>
      <w:r>
        <w:rPr>
          <w:rFonts w:hint="eastAsia" w:ascii="宋体" w:hAnsi="宋体" w:eastAsia="宋体" w:cs="宋体"/>
          <w:color w:val="auto"/>
          <w:spacing w:val="4"/>
          <w:sz w:val="28"/>
          <w:szCs w:val="28"/>
        </w:rPr>
        <w:t>和响应文件的组成部分；供应</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商可以拒绝上述要求，拒绝延长响应文有效期的，其响应</w:t>
      </w:r>
      <w:r>
        <w:rPr>
          <w:rFonts w:hint="eastAsia" w:ascii="宋体" w:hAnsi="宋体" w:eastAsia="宋体" w:cs="宋体"/>
          <w:color w:val="auto"/>
          <w:spacing w:val="2"/>
          <w:sz w:val="28"/>
          <w:szCs w:val="28"/>
        </w:rPr>
        <w:t>失效；</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2"/>
          <w:sz w:val="28"/>
          <w:szCs w:val="28"/>
        </w:rPr>
        <w:t>同意上述</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要求的，既不能要求也不允许其修改响应文件。</w:t>
      </w:r>
    </w:p>
    <w:p w14:paraId="1C3BA3D2">
      <w:pPr>
        <w:spacing w:before="165" w:line="223"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4.5</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4"/>
          <w:sz w:val="28"/>
          <w:szCs w:val="28"/>
        </w:rPr>
        <w:t>参与采购活动费用</w:t>
      </w:r>
    </w:p>
    <w:p w14:paraId="7F5EF0CF">
      <w:pPr>
        <w:spacing w:before="174" w:line="222" w:lineRule="auto"/>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供应商应自行承担其准备和参加采购活动发生的所有费用。</w:t>
      </w:r>
    </w:p>
    <w:p w14:paraId="75702220">
      <w:pPr>
        <w:spacing w:before="234" w:line="224"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5.踏勘现场</w:t>
      </w:r>
    </w:p>
    <w:p w14:paraId="0E12EA84">
      <w:pPr>
        <w:spacing w:before="119" w:line="267"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5.1</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供应商须知前附表规定组织踏勘现场的，采购人必须按照规</w:t>
      </w:r>
      <w:r>
        <w:rPr>
          <w:rFonts w:hint="eastAsia" w:ascii="宋体" w:hAnsi="宋体" w:eastAsia="宋体" w:cs="宋体"/>
          <w:color w:val="auto"/>
          <w:spacing w:val="5"/>
          <w:sz w:val="28"/>
          <w:szCs w:val="28"/>
        </w:rPr>
        <w:t>定时</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间、地点组织供应商踏勘项目现场，以便供应商获取有关编制响应文件和</w:t>
      </w:r>
      <w:r>
        <w:rPr>
          <w:rFonts w:hint="eastAsia" w:ascii="宋体" w:hAnsi="宋体" w:eastAsia="宋体" w:cs="宋体"/>
          <w:color w:val="auto"/>
          <w:spacing w:val="10"/>
          <w:sz w:val="28"/>
          <w:szCs w:val="28"/>
        </w:rPr>
        <w:t xml:space="preserve"> </w:t>
      </w:r>
      <w:r>
        <w:rPr>
          <w:rFonts w:hint="eastAsia" w:ascii="宋体" w:hAnsi="宋体" w:eastAsia="宋体" w:cs="宋体"/>
          <w:color w:val="auto"/>
          <w:sz w:val="28"/>
          <w:szCs w:val="28"/>
        </w:rPr>
        <w:t>签署合同所涉及现场的资料。供应商承担踏勘现场所发生的自身费用。</w:t>
      </w:r>
    </w:p>
    <w:p w14:paraId="1A4785ED">
      <w:pPr>
        <w:spacing w:before="201" w:line="268"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5.2</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6"/>
          <w:sz w:val="28"/>
          <w:szCs w:val="28"/>
        </w:rPr>
        <w:t>采购人向供应商提供的有关现场的资料和数据，是采购人</w:t>
      </w:r>
      <w:r>
        <w:rPr>
          <w:rFonts w:hint="eastAsia" w:ascii="宋体" w:hAnsi="宋体" w:eastAsia="宋体" w:cs="宋体"/>
          <w:color w:val="auto"/>
          <w:spacing w:val="5"/>
          <w:sz w:val="28"/>
          <w:szCs w:val="28"/>
        </w:rPr>
        <w:t>现有的</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能使供应商利用的资料，采购人对供应商由此而做出的推论、理解和结论</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不负责任。</w:t>
      </w:r>
    </w:p>
    <w:p w14:paraId="1FC997D7">
      <w:pPr>
        <w:spacing w:before="281" w:line="291"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5.3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供应商经过采购人允许，可以进入项目现场踏勘，但不得因</w:t>
      </w:r>
      <w:r>
        <w:rPr>
          <w:rFonts w:hint="eastAsia" w:ascii="宋体" w:hAnsi="宋体" w:eastAsia="宋体" w:cs="宋体"/>
          <w:color w:val="auto"/>
          <w:spacing w:val="5"/>
          <w:sz w:val="28"/>
          <w:szCs w:val="28"/>
        </w:rPr>
        <w:t>此使</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采购人承担有关责任和蒙受损失。除采购人原因外，供应</w:t>
      </w:r>
      <w:r>
        <w:rPr>
          <w:rFonts w:hint="eastAsia" w:ascii="宋体" w:hAnsi="宋体" w:eastAsia="宋体" w:cs="宋体"/>
          <w:color w:val="auto"/>
          <w:spacing w:val="4"/>
          <w:sz w:val="28"/>
          <w:szCs w:val="28"/>
        </w:rPr>
        <w:t>商应对踏勘现场</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而造成的死亡、人身伤害、财产损失、损害以及其它</w:t>
      </w:r>
      <w:r>
        <w:rPr>
          <w:rFonts w:hint="eastAsia" w:ascii="宋体" w:hAnsi="宋体" w:eastAsia="宋体" w:cs="宋体"/>
          <w:color w:val="auto"/>
          <w:spacing w:val="4"/>
          <w:sz w:val="28"/>
          <w:szCs w:val="28"/>
        </w:rPr>
        <w:t>任何损失、损害和引</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起的费用和开支承担责任。</w:t>
      </w:r>
    </w:p>
    <w:p w14:paraId="2CB7D44F">
      <w:pPr>
        <w:pStyle w:val="4"/>
        <w:spacing w:line="262" w:lineRule="auto"/>
        <w:rPr>
          <w:rFonts w:hint="eastAsia" w:ascii="宋体" w:hAnsi="宋体" w:eastAsia="宋体" w:cs="宋体"/>
          <w:color w:val="auto"/>
        </w:rPr>
      </w:pPr>
    </w:p>
    <w:p w14:paraId="0E2C4422">
      <w:pPr>
        <w:spacing w:before="92" w:line="223"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6.询问</w:t>
      </w:r>
    </w:p>
    <w:p w14:paraId="0FCF143E">
      <w:pPr>
        <w:spacing w:before="243" w:line="268"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6.1</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6"/>
          <w:sz w:val="28"/>
          <w:szCs w:val="28"/>
        </w:rPr>
        <w:t>供应商对竞争性磋商活动事项有疑问的，可以向采购代理机构提</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出询问；采购代理机构应当及时作出答复，但答复的内容不得涉及商业秘</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16"/>
          <w:sz w:val="28"/>
          <w:szCs w:val="28"/>
        </w:rPr>
        <w:t>密。</w:t>
      </w:r>
    </w:p>
    <w:p w14:paraId="5FAEFEB0">
      <w:pPr>
        <w:spacing w:before="263" w:line="223"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6.2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3"/>
          <w:sz w:val="28"/>
          <w:szCs w:val="28"/>
        </w:rPr>
        <w:t>询问及答复应当采取书面形式。</w:t>
      </w:r>
    </w:p>
    <w:p w14:paraId="789B6D0E">
      <w:pPr>
        <w:spacing w:before="233" w:line="223" w:lineRule="auto"/>
        <w:ind w:left="546"/>
        <w:rPr>
          <w:rFonts w:hint="eastAsia" w:ascii="宋体" w:hAnsi="宋体" w:eastAsia="宋体" w:cs="宋体"/>
          <w:color w:val="auto"/>
          <w:sz w:val="28"/>
          <w:szCs w:val="28"/>
        </w:rPr>
      </w:pPr>
      <w:r>
        <w:rPr>
          <w:rFonts w:hint="eastAsia" w:ascii="宋体" w:hAnsi="宋体" w:eastAsia="宋体" w:cs="宋体"/>
          <w:color w:val="auto"/>
          <w:spacing w:val="-6"/>
          <w:sz w:val="28"/>
          <w:szCs w:val="28"/>
        </w:rPr>
        <w:t>7.偏离</w:t>
      </w:r>
    </w:p>
    <w:p w14:paraId="5636A2E2">
      <w:pPr>
        <w:spacing w:before="246" w:line="344" w:lineRule="auto"/>
        <w:ind w:left="6" w:right="2" w:firstLine="546"/>
        <w:rPr>
          <w:rFonts w:hint="eastAsia" w:ascii="宋体" w:hAnsi="宋体" w:eastAsia="宋体" w:cs="宋体"/>
          <w:color w:val="auto"/>
          <w:sz w:val="28"/>
          <w:szCs w:val="28"/>
        </w:rPr>
      </w:pPr>
      <w:r>
        <w:rPr>
          <w:rFonts w:hint="eastAsia" w:ascii="宋体" w:hAnsi="宋体" w:eastAsia="宋体" w:cs="宋体"/>
          <w:color w:val="auto"/>
          <w:spacing w:val="5"/>
          <w:sz w:val="28"/>
          <w:szCs w:val="28"/>
        </w:rPr>
        <w:t>采购人允许响应文件偏离磋商文件某些非实质性要求的，偏离应当符</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4"/>
          <w:sz w:val="28"/>
          <w:szCs w:val="28"/>
        </w:rPr>
        <w:t>合磋商文件规定的偏离范围和幅度。</w:t>
      </w:r>
    </w:p>
    <w:p w14:paraId="5B295943">
      <w:pPr>
        <w:spacing w:before="78" w:line="222"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8.履约担保</w:t>
      </w:r>
    </w:p>
    <w:p w14:paraId="0B91D974">
      <w:pPr>
        <w:spacing w:before="91"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8.1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6"/>
          <w:sz w:val="28"/>
          <w:szCs w:val="28"/>
        </w:rPr>
        <w:t>在签订合同前，成交供应商应按照有关规定或者事先经过采购人</w:t>
      </w:r>
      <w:r>
        <w:rPr>
          <w:rFonts w:hint="eastAsia" w:ascii="宋体" w:hAnsi="宋体" w:eastAsia="宋体" w:cs="宋体"/>
          <w:color w:val="auto"/>
          <w:spacing w:val="4"/>
          <w:sz w:val="28"/>
          <w:szCs w:val="28"/>
        </w:rPr>
        <w:t>书面认可的履约担保要求向采购人提交履约担保。除另有规定外，履约担</w:t>
      </w:r>
      <w:r>
        <w:rPr>
          <w:rFonts w:hint="eastAsia" w:ascii="宋体" w:hAnsi="宋体" w:eastAsia="宋体" w:cs="宋体"/>
          <w:color w:val="auto"/>
          <w:spacing w:val="-4"/>
          <w:sz w:val="28"/>
          <w:szCs w:val="28"/>
        </w:rPr>
        <w:t>保金额不超过成交合同金额的6%。</w:t>
      </w:r>
    </w:p>
    <w:p w14:paraId="22F742DA">
      <w:pPr>
        <w:spacing w:before="303" w:line="294" w:lineRule="auto"/>
        <w:ind w:left="25" w:right="114"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8.2 成交供应商未按照要求提交履约担保的，视为放弃成交资格</w:t>
      </w:r>
      <w:r>
        <w:rPr>
          <w:rFonts w:hint="eastAsia" w:ascii="宋体" w:hAnsi="宋体" w:eastAsia="宋体" w:cs="宋体"/>
          <w:color w:val="auto"/>
          <w:spacing w:val="4"/>
          <w:sz w:val="28"/>
          <w:szCs w:val="28"/>
        </w:rPr>
        <w:t>，成</w:t>
      </w:r>
      <w:r>
        <w:rPr>
          <w:rFonts w:hint="eastAsia" w:ascii="宋体" w:hAnsi="宋体" w:eastAsia="宋体" w:cs="宋体"/>
          <w:color w:val="auto"/>
          <w:spacing w:val="-3"/>
          <w:sz w:val="28"/>
          <w:szCs w:val="28"/>
        </w:rPr>
        <w:t>交供应商应当对采购人造成的损失给予赔偿。</w:t>
      </w:r>
    </w:p>
    <w:p w14:paraId="7E1439D9">
      <w:pPr>
        <w:spacing w:before="210" w:line="223" w:lineRule="auto"/>
        <w:ind w:left="567"/>
        <w:rPr>
          <w:rFonts w:hint="eastAsia" w:ascii="宋体" w:hAnsi="宋体" w:eastAsia="宋体" w:cs="宋体"/>
          <w:color w:val="auto"/>
          <w:sz w:val="28"/>
          <w:szCs w:val="28"/>
        </w:rPr>
      </w:pPr>
      <w:r>
        <w:rPr>
          <w:rFonts w:hint="eastAsia" w:ascii="宋体" w:hAnsi="宋体" w:eastAsia="宋体" w:cs="宋体"/>
          <w:color w:val="auto"/>
          <w:spacing w:val="-2"/>
          <w:sz w:val="28"/>
          <w:szCs w:val="28"/>
        </w:rPr>
        <w:t>9.采购代理服务费</w:t>
      </w:r>
    </w:p>
    <w:p w14:paraId="6DD55A0F">
      <w:pPr>
        <w:spacing w:before="245" w:line="321" w:lineRule="auto"/>
        <w:ind w:left="15" w:right="112" w:firstLine="557"/>
        <w:rPr>
          <w:rFonts w:hint="eastAsia" w:ascii="宋体" w:hAnsi="宋体" w:eastAsia="宋体" w:cs="宋体"/>
          <w:color w:val="auto"/>
          <w:sz w:val="28"/>
          <w:szCs w:val="28"/>
        </w:rPr>
      </w:pPr>
      <w:r>
        <w:rPr>
          <w:rFonts w:hint="eastAsia" w:ascii="宋体" w:hAnsi="宋体" w:eastAsia="宋体" w:cs="宋体"/>
          <w:color w:val="auto"/>
          <w:spacing w:val="6"/>
          <w:sz w:val="28"/>
          <w:szCs w:val="28"/>
        </w:rPr>
        <w:t>9.1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6"/>
          <w:sz w:val="28"/>
          <w:szCs w:val="28"/>
        </w:rPr>
        <w:t>采购代理服务费收取按照原国家计委《招标代理服务收费管理暂</w:t>
      </w:r>
      <w:r>
        <w:rPr>
          <w:rFonts w:hint="eastAsia" w:ascii="宋体" w:hAnsi="宋体" w:eastAsia="宋体" w:cs="宋体"/>
          <w:color w:val="auto"/>
          <w:sz w:val="28"/>
          <w:szCs w:val="28"/>
        </w:rPr>
        <w:t>行办法》（计价格〔2002〕1980 号）、国家发展改革委办公厅《关于招标代理服务收费有关问题的通知》（发改办价格〔2003〕857号）和国家发展</w:t>
      </w:r>
      <w:r>
        <w:rPr>
          <w:rFonts w:hint="eastAsia" w:ascii="宋体" w:hAnsi="宋体" w:eastAsia="宋体" w:cs="宋体"/>
          <w:color w:val="auto"/>
          <w:spacing w:val="5"/>
          <w:sz w:val="28"/>
          <w:szCs w:val="28"/>
        </w:rPr>
        <w:t>改革委《关于降低部分建设项目收费标准规范收费行为等</w:t>
      </w:r>
      <w:r>
        <w:rPr>
          <w:rFonts w:hint="eastAsia" w:ascii="宋体" w:hAnsi="宋体" w:eastAsia="宋体" w:cs="宋体"/>
          <w:color w:val="auto"/>
          <w:spacing w:val="4"/>
          <w:sz w:val="28"/>
          <w:szCs w:val="28"/>
        </w:rPr>
        <w:t>有关问题的通知</w:t>
      </w:r>
      <w:r>
        <w:rPr>
          <w:rFonts w:hint="eastAsia" w:ascii="宋体" w:hAnsi="宋体" w:eastAsia="宋体" w:cs="宋体"/>
          <w:color w:val="auto"/>
          <w:sz w:val="28"/>
          <w:szCs w:val="28"/>
        </w:rPr>
        <w:t xml:space="preserve"> 》（发改价格〔2011〕534号）规定，以中标金额为基准计算并收取。中标</w:t>
      </w:r>
      <w:r>
        <w:rPr>
          <w:rFonts w:hint="eastAsia" w:ascii="宋体" w:hAnsi="宋体" w:eastAsia="宋体" w:cs="宋体"/>
          <w:color w:val="auto"/>
          <w:spacing w:val="9"/>
          <w:sz w:val="28"/>
          <w:szCs w:val="28"/>
        </w:rPr>
        <w:t>金额在5亿元以上的代理服务费实行收费上限，服务类代理服务费上限为</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300万元。</w:t>
      </w:r>
    </w:p>
    <w:p w14:paraId="090567D0">
      <w:pPr>
        <w:pStyle w:val="4"/>
        <w:spacing w:line="252" w:lineRule="auto"/>
        <w:rPr>
          <w:rFonts w:hint="eastAsia" w:ascii="宋体" w:hAnsi="宋体" w:eastAsia="宋体" w:cs="宋体"/>
          <w:color w:val="auto"/>
        </w:rPr>
      </w:pPr>
    </w:p>
    <w:p w14:paraId="148DA8D7">
      <w:pPr>
        <w:spacing w:before="92" w:line="283" w:lineRule="auto"/>
        <w:ind w:left="26" w:right="114" w:firstLine="546"/>
        <w:rPr>
          <w:rFonts w:hint="eastAsia" w:ascii="宋体" w:hAnsi="宋体" w:eastAsia="宋体" w:cs="宋体"/>
          <w:color w:val="auto"/>
          <w:sz w:val="28"/>
          <w:szCs w:val="28"/>
        </w:rPr>
      </w:pPr>
      <w:r>
        <w:rPr>
          <w:rFonts w:hint="eastAsia" w:ascii="宋体" w:hAnsi="宋体" w:eastAsia="宋体" w:cs="宋体"/>
          <w:color w:val="auto"/>
          <w:spacing w:val="4"/>
          <w:sz w:val="28"/>
          <w:szCs w:val="28"/>
        </w:rPr>
        <w:t>9.2</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4"/>
          <w:sz w:val="28"/>
          <w:szCs w:val="28"/>
        </w:rPr>
        <w:t>采购代理服务费在审批的项目预算中已经列支的，</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4"/>
          <w:sz w:val="28"/>
          <w:szCs w:val="28"/>
        </w:rPr>
        <w:t>由采购人支付</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w:t>
      </w:r>
      <w:r>
        <w:rPr>
          <w:rFonts w:hint="eastAsia" w:ascii="宋体" w:hAnsi="宋体" w:eastAsia="宋体" w:cs="宋体"/>
          <w:color w:val="auto"/>
          <w:spacing w:val="87"/>
          <w:sz w:val="28"/>
          <w:szCs w:val="28"/>
        </w:rPr>
        <w:t xml:space="preserve"> </w:t>
      </w:r>
      <w:r>
        <w:rPr>
          <w:rFonts w:hint="eastAsia" w:ascii="宋体" w:hAnsi="宋体" w:eastAsia="宋体" w:cs="宋体"/>
          <w:color w:val="auto"/>
          <w:spacing w:val="2"/>
          <w:sz w:val="28"/>
          <w:szCs w:val="28"/>
        </w:rPr>
        <w:t>并按照财政部门规定列支；在审批的项目预算中未列支</w:t>
      </w:r>
      <w:r>
        <w:rPr>
          <w:rFonts w:hint="eastAsia" w:ascii="宋体" w:hAnsi="宋体" w:eastAsia="宋体" w:cs="宋体"/>
          <w:color w:val="auto"/>
          <w:spacing w:val="1"/>
          <w:sz w:val="28"/>
          <w:szCs w:val="28"/>
        </w:rPr>
        <w:t>的，采购代理服</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务费用由成交供应商支付，见供应商须知前附表。</w:t>
      </w:r>
    </w:p>
    <w:p w14:paraId="4E94E4AA">
      <w:pPr>
        <w:spacing w:before="315" w:line="223" w:lineRule="auto"/>
        <w:ind w:left="572"/>
        <w:rPr>
          <w:rFonts w:hint="eastAsia" w:ascii="宋体" w:hAnsi="宋体" w:eastAsia="宋体" w:cs="宋体"/>
          <w:color w:val="auto"/>
          <w:sz w:val="28"/>
          <w:szCs w:val="28"/>
        </w:rPr>
      </w:pPr>
      <w:r>
        <w:rPr>
          <w:rFonts w:hint="eastAsia" w:ascii="宋体" w:hAnsi="宋体" w:eastAsia="宋体" w:cs="宋体"/>
          <w:color w:val="auto"/>
          <w:spacing w:val="-1"/>
          <w:sz w:val="28"/>
          <w:szCs w:val="28"/>
        </w:rPr>
        <w:t>9.3</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
          <w:sz w:val="28"/>
          <w:szCs w:val="28"/>
        </w:rPr>
        <w:t>采购代理服务费采用差额定率累进计</w:t>
      </w:r>
      <w:r>
        <w:rPr>
          <w:rFonts w:hint="eastAsia" w:ascii="宋体" w:hAnsi="宋体" w:eastAsia="宋体" w:cs="宋体"/>
          <w:color w:val="auto"/>
          <w:spacing w:val="-2"/>
          <w:sz w:val="28"/>
          <w:szCs w:val="28"/>
        </w:rPr>
        <w:t>费方式。标准如下：</w:t>
      </w:r>
    </w:p>
    <w:p w14:paraId="7E3B7D02">
      <w:pPr>
        <w:spacing w:before="71"/>
        <w:rPr>
          <w:rFonts w:hint="eastAsia" w:ascii="宋体" w:hAnsi="宋体" w:eastAsia="宋体" w:cs="宋体"/>
          <w:color w:val="auto"/>
        </w:rPr>
      </w:pPr>
    </w:p>
    <w:tbl>
      <w:tblPr>
        <w:tblStyle w:val="16"/>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4B4B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4682" w:type="dxa"/>
            <w:vAlign w:val="top"/>
          </w:tcPr>
          <w:p w14:paraId="53873364">
            <w:pPr>
              <w:pStyle w:val="17"/>
              <w:spacing w:before="239" w:line="222" w:lineRule="auto"/>
              <w:ind w:right="4"/>
              <w:jc w:val="right"/>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59264" behindDoc="1" locked="0" layoutInCell="1" allowOverlap="1">
                  <wp:simplePos x="0" y="0"/>
                  <wp:positionH relativeFrom="column">
                    <wp:posOffset>-3175</wp:posOffset>
                  </wp:positionH>
                  <wp:positionV relativeFrom="paragraph">
                    <wp:posOffset>0</wp:posOffset>
                  </wp:positionV>
                  <wp:extent cx="2970530" cy="9664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2970276" cy="966216"/>
                          </a:xfrm>
                          <a:prstGeom prst="rect">
                            <a:avLst/>
                          </a:prstGeom>
                        </pic:spPr>
                      </pic:pic>
                    </a:graphicData>
                  </a:graphic>
                </wp:anchor>
              </w:drawing>
            </w:r>
            <w:r>
              <w:rPr>
                <w:rFonts w:hint="eastAsia" w:ascii="宋体" w:hAnsi="宋体" w:eastAsia="宋体" w:cs="宋体"/>
                <w:color w:val="auto"/>
                <w:spacing w:val="-5"/>
              </w:rPr>
              <w:t>服务类型</w:t>
            </w:r>
          </w:p>
          <w:p w14:paraId="0EA9A802">
            <w:pPr>
              <w:pStyle w:val="17"/>
              <w:spacing w:before="176" w:line="223" w:lineRule="auto"/>
              <w:ind w:left="2401"/>
              <w:rPr>
                <w:rFonts w:hint="eastAsia" w:ascii="宋体" w:hAnsi="宋体" w:eastAsia="宋体" w:cs="宋体"/>
                <w:color w:val="auto"/>
              </w:rPr>
            </w:pPr>
            <w:r>
              <w:rPr>
                <w:rFonts w:hint="eastAsia" w:ascii="宋体" w:hAnsi="宋体" w:eastAsia="宋体" w:cs="宋体"/>
                <w:color w:val="auto"/>
                <w:spacing w:val="-12"/>
              </w:rPr>
              <w:t>费率</w:t>
            </w:r>
          </w:p>
          <w:p w14:paraId="0320A772">
            <w:pPr>
              <w:pStyle w:val="17"/>
              <w:spacing w:before="178" w:line="222" w:lineRule="auto"/>
              <w:ind w:left="192"/>
              <w:rPr>
                <w:rFonts w:hint="eastAsia" w:ascii="宋体" w:hAnsi="宋体" w:eastAsia="宋体" w:cs="宋体"/>
                <w:color w:val="auto"/>
              </w:rPr>
            </w:pPr>
            <w:r>
              <w:rPr>
                <w:rFonts w:hint="eastAsia" w:ascii="宋体" w:hAnsi="宋体" w:eastAsia="宋体" w:cs="宋体"/>
                <w:color w:val="auto"/>
                <w:spacing w:val="-10"/>
              </w:rPr>
              <w:t>中标金额（万元）</w:t>
            </w:r>
          </w:p>
        </w:tc>
        <w:tc>
          <w:tcPr>
            <w:tcW w:w="4559" w:type="dxa"/>
            <w:vAlign w:val="top"/>
          </w:tcPr>
          <w:p w14:paraId="10F6B3F3">
            <w:pPr>
              <w:spacing w:line="267" w:lineRule="auto"/>
              <w:rPr>
                <w:rFonts w:hint="eastAsia" w:ascii="宋体" w:hAnsi="宋体" w:eastAsia="宋体" w:cs="宋体"/>
                <w:color w:val="auto"/>
                <w:sz w:val="21"/>
              </w:rPr>
            </w:pPr>
          </w:p>
          <w:p w14:paraId="1AE5C165">
            <w:pPr>
              <w:spacing w:line="267" w:lineRule="auto"/>
              <w:rPr>
                <w:rFonts w:hint="eastAsia" w:ascii="宋体" w:hAnsi="宋体" w:eastAsia="宋体" w:cs="宋体"/>
                <w:color w:val="auto"/>
                <w:sz w:val="21"/>
              </w:rPr>
            </w:pPr>
          </w:p>
          <w:p w14:paraId="4453BE1A">
            <w:pPr>
              <w:spacing w:line="268" w:lineRule="auto"/>
              <w:rPr>
                <w:rFonts w:hint="eastAsia" w:ascii="宋体" w:hAnsi="宋体" w:eastAsia="宋体" w:cs="宋体"/>
                <w:color w:val="auto"/>
                <w:sz w:val="21"/>
              </w:rPr>
            </w:pPr>
          </w:p>
          <w:p w14:paraId="6E69B087">
            <w:pPr>
              <w:pStyle w:val="17"/>
              <w:spacing w:before="78" w:line="222" w:lineRule="auto"/>
              <w:ind w:left="2055"/>
              <w:rPr>
                <w:rFonts w:hint="eastAsia" w:ascii="宋体" w:hAnsi="宋体" w:eastAsia="宋体" w:cs="宋体"/>
                <w:color w:val="auto"/>
              </w:rPr>
            </w:pPr>
            <w:r>
              <w:rPr>
                <w:rFonts w:hint="eastAsia" w:ascii="宋体" w:hAnsi="宋体" w:eastAsia="宋体" w:cs="宋体"/>
                <w:color w:val="auto"/>
                <w:spacing w:val="-8"/>
              </w:rPr>
              <w:t>服务</w:t>
            </w:r>
          </w:p>
        </w:tc>
      </w:tr>
      <w:tr w14:paraId="4E0E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5605C8DC">
            <w:pPr>
              <w:pStyle w:val="17"/>
              <w:spacing w:before="243" w:line="222" w:lineRule="auto"/>
              <w:ind w:left="1941"/>
              <w:rPr>
                <w:rFonts w:hint="eastAsia" w:ascii="宋体" w:hAnsi="宋体" w:eastAsia="宋体" w:cs="宋体"/>
                <w:color w:val="auto"/>
              </w:rPr>
            </w:pPr>
            <w:r>
              <w:rPr>
                <w:rFonts w:hint="eastAsia" w:ascii="宋体" w:hAnsi="宋体" w:eastAsia="宋体" w:cs="宋体"/>
                <w:color w:val="auto"/>
                <w:spacing w:val="-18"/>
              </w:rPr>
              <w:t>100</w:t>
            </w:r>
            <w:r>
              <w:rPr>
                <w:rFonts w:hint="eastAsia" w:ascii="宋体" w:hAnsi="宋体" w:eastAsia="宋体" w:cs="宋体"/>
                <w:color w:val="auto"/>
                <w:spacing w:val="7"/>
              </w:rPr>
              <w:t xml:space="preserve"> </w:t>
            </w:r>
            <w:r>
              <w:rPr>
                <w:rFonts w:hint="eastAsia" w:ascii="宋体" w:hAnsi="宋体" w:eastAsia="宋体" w:cs="宋体"/>
                <w:color w:val="auto"/>
                <w:spacing w:val="-18"/>
              </w:rPr>
              <w:t>以下</w:t>
            </w:r>
          </w:p>
        </w:tc>
        <w:tc>
          <w:tcPr>
            <w:tcW w:w="4559" w:type="dxa"/>
            <w:vAlign w:val="top"/>
          </w:tcPr>
          <w:p w14:paraId="2C33B83D">
            <w:pPr>
              <w:pStyle w:val="17"/>
              <w:spacing w:before="256" w:line="234" w:lineRule="auto"/>
              <w:ind w:left="2085"/>
              <w:rPr>
                <w:rFonts w:hint="eastAsia" w:ascii="宋体" w:hAnsi="宋体" w:eastAsia="宋体" w:cs="宋体"/>
                <w:color w:val="auto"/>
              </w:rPr>
            </w:pPr>
            <w:r>
              <w:rPr>
                <w:rFonts w:hint="eastAsia" w:ascii="宋体" w:hAnsi="宋体" w:eastAsia="宋体" w:cs="宋体"/>
                <w:color w:val="auto"/>
                <w:spacing w:val="-9"/>
              </w:rPr>
              <w:t>1.5%</w:t>
            </w:r>
          </w:p>
        </w:tc>
      </w:tr>
      <w:tr w14:paraId="078D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4AE82D87">
            <w:pPr>
              <w:pStyle w:val="17"/>
              <w:spacing w:before="233" w:line="241" w:lineRule="auto"/>
              <w:ind w:left="1972"/>
              <w:rPr>
                <w:rFonts w:hint="eastAsia" w:ascii="宋体" w:hAnsi="宋体" w:eastAsia="宋体" w:cs="宋体"/>
                <w:color w:val="auto"/>
              </w:rPr>
            </w:pPr>
            <w:r>
              <w:rPr>
                <w:rFonts w:hint="eastAsia" w:ascii="宋体" w:hAnsi="宋体" w:eastAsia="宋体" w:cs="宋体"/>
                <w:color w:val="auto"/>
                <w:spacing w:val="-7"/>
              </w:rPr>
              <w:t>100-500</w:t>
            </w:r>
          </w:p>
        </w:tc>
        <w:tc>
          <w:tcPr>
            <w:tcW w:w="4559" w:type="dxa"/>
            <w:vAlign w:val="top"/>
          </w:tcPr>
          <w:p w14:paraId="4E8E652A">
            <w:pPr>
              <w:pStyle w:val="17"/>
              <w:spacing w:before="256" w:line="235" w:lineRule="auto"/>
              <w:ind w:left="2055"/>
              <w:rPr>
                <w:rFonts w:hint="eastAsia" w:ascii="宋体" w:hAnsi="宋体" w:eastAsia="宋体" w:cs="宋体"/>
                <w:color w:val="auto"/>
              </w:rPr>
            </w:pPr>
            <w:r>
              <w:rPr>
                <w:rFonts w:hint="eastAsia" w:ascii="宋体" w:hAnsi="宋体" w:eastAsia="宋体" w:cs="宋体"/>
                <w:color w:val="auto"/>
                <w:spacing w:val="-4"/>
              </w:rPr>
              <w:t>0.8%</w:t>
            </w:r>
          </w:p>
        </w:tc>
      </w:tr>
      <w:tr w14:paraId="5BB3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142A51C9">
            <w:pPr>
              <w:pStyle w:val="17"/>
              <w:spacing w:before="232" w:line="241" w:lineRule="auto"/>
              <w:ind w:left="1880"/>
              <w:rPr>
                <w:rFonts w:hint="eastAsia" w:ascii="宋体" w:hAnsi="宋体" w:eastAsia="宋体" w:cs="宋体"/>
                <w:color w:val="auto"/>
              </w:rPr>
            </w:pPr>
            <w:r>
              <w:rPr>
                <w:rFonts w:hint="eastAsia" w:ascii="宋体" w:hAnsi="宋体" w:eastAsia="宋体" w:cs="宋体"/>
                <w:color w:val="auto"/>
                <w:spacing w:val="-3"/>
              </w:rPr>
              <w:t>500-1000</w:t>
            </w:r>
          </w:p>
        </w:tc>
        <w:tc>
          <w:tcPr>
            <w:tcW w:w="4559" w:type="dxa"/>
            <w:vAlign w:val="top"/>
          </w:tcPr>
          <w:p w14:paraId="2CFDA8BF">
            <w:pPr>
              <w:pStyle w:val="17"/>
              <w:spacing w:before="256" w:line="235" w:lineRule="auto"/>
              <w:ind w:left="1995"/>
              <w:rPr>
                <w:rFonts w:hint="eastAsia" w:ascii="宋体" w:hAnsi="宋体" w:eastAsia="宋体" w:cs="宋体"/>
                <w:color w:val="auto"/>
              </w:rPr>
            </w:pPr>
            <w:r>
              <w:rPr>
                <w:rFonts w:hint="eastAsia" w:ascii="宋体" w:hAnsi="宋体" w:eastAsia="宋体" w:cs="宋体"/>
                <w:color w:val="auto"/>
                <w:spacing w:val="-4"/>
              </w:rPr>
              <w:t>0.45%</w:t>
            </w:r>
          </w:p>
        </w:tc>
      </w:tr>
      <w:tr w14:paraId="05A2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34B81D4E">
            <w:pPr>
              <w:pStyle w:val="17"/>
              <w:spacing w:before="233" w:line="241" w:lineRule="auto"/>
              <w:ind w:left="1852"/>
              <w:rPr>
                <w:rFonts w:hint="eastAsia" w:ascii="宋体" w:hAnsi="宋体" w:eastAsia="宋体" w:cs="宋体"/>
                <w:color w:val="auto"/>
              </w:rPr>
            </w:pPr>
            <w:r>
              <w:rPr>
                <w:rFonts w:hint="eastAsia" w:ascii="宋体" w:hAnsi="宋体" w:eastAsia="宋体" w:cs="宋体"/>
                <w:color w:val="auto"/>
                <w:spacing w:val="-6"/>
              </w:rPr>
              <w:t>1000-5000</w:t>
            </w:r>
          </w:p>
        </w:tc>
        <w:tc>
          <w:tcPr>
            <w:tcW w:w="4559" w:type="dxa"/>
            <w:vAlign w:val="top"/>
          </w:tcPr>
          <w:p w14:paraId="61CCF549">
            <w:pPr>
              <w:pStyle w:val="17"/>
              <w:spacing w:before="257" w:line="234" w:lineRule="auto"/>
              <w:ind w:left="1995"/>
              <w:rPr>
                <w:rFonts w:hint="eastAsia" w:ascii="宋体" w:hAnsi="宋体" w:eastAsia="宋体" w:cs="宋体"/>
                <w:color w:val="auto"/>
              </w:rPr>
            </w:pPr>
            <w:r>
              <w:rPr>
                <w:rFonts w:hint="eastAsia" w:ascii="宋体" w:hAnsi="宋体" w:eastAsia="宋体" w:cs="宋体"/>
                <w:color w:val="auto"/>
                <w:spacing w:val="-4"/>
              </w:rPr>
              <w:t>0.25%</w:t>
            </w:r>
          </w:p>
        </w:tc>
      </w:tr>
      <w:tr w14:paraId="1A3D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025FDFA5">
            <w:pPr>
              <w:pStyle w:val="17"/>
              <w:spacing w:before="234" w:line="241" w:lineRule="auto"/>
              <w:ind w:left="1760"/>
              <w:rPr>
                <w:rFonts w:hint="eastAsia" w:ascii="宋体" w:hAnsi="宋体" w:eastAsia="宋体" w:cs="宋体"/>
                <w:color w:val="auto"/>
              </w:rPr>
            </w:pPr>
            <w:r>
              <w:rPr>
                <w:rFonts w:hint="eastAsia" w:ascii="宋体" w:hAnsi="宋体" w:eastAsia="宋体" w:cs="宋体"/>
                <w:color w:val="auto"/>
                <w:spacing w:val="-3"/>
              </w:rPr>
              <w:t>5000-10000</w:t>
            </w:r>
          </w:p>
        </w:tc>
        <w:tc>
          <w:tcPr>
            <w:tcW w:w="4559" w:type="dxa"/>
            <w:vAlign w:val="top"/>
          </w:tcPr>
          <w:p w14:paraId="3BDEAF80">
            <w:pPr>
              <w:pStyle w:val="17"/>
              <w:spacing w:before="259" w:line="233" w:lineRule="auto"/>
              <w:ind w:left="2055"/>
              <w:rPr>
                <w:rFonts w:hint="eastAsia" w:ascii="宋体" w:hAnsi="宋体" w:eastAsia="宋体" w:cs="宋体"/>
                <w:color w:val="auto"/>
              </w:rPr>
            </w:pPr>
            <w:r>
              <w:rPr>
                <w:rFonts w:hint="eastAsia" w:ascii="宋体" w:hAnsi="宋体" w:eastAsia="宋体" w:cs="宋体"/>
                <w:color w:val="auto"/>
                <w:spacing w:val="-4"/>
              </w:rPr>
              <w:t>0.1%</w:t>
            </w:r>
          </w:p>
        </w:tc>
      </w:tr>
      <w:tr w14:paraId="0289A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56A843DB">
            <w:pPr>
              <w:pStyle w:val="17"/>
              <w:spacing w:before="236" w:line="241" w:lineRule="auto"/>
              <w:ind w:left="1672"/>
              <w:rPr>
                <w:rFonts w:hint="eastAsia" w:ascii="宋体" w:hAnsi="宋体" w:eastAsia="宋体" w:cs="宋体"/>
                <w:color w:val="auto"/>
              </w:rPr>
            </w:pPr>
            <w:r>
              <w:rPr>
                <w:rFonts w:hint="eastAsia" w:ascii="宋体" w:hAnsi="宋体" w:eastAsia="宋体" w:cs="宋体"/>
                <w:color w:val="auto"/>
                <w:spacing w:val="-4"/>
              </w:rPr>
              <w:t>10000-100000</w:t>
            </w:r>
          </w:p>
        </w:tc>
        <w:tc>
          <w:tcPr>
            <w:tcW w:w="4559" w:type="dxa"/>
            <w:vAlign w:val="top"/>
          </w:tcPr>
          <w:p w14:paraId="5D5A84A7">
            <w:pPr>
              <w:pStyle w:val="17"/>
              <w:spacing w:before="260" w:line="232" w:lineRule="auto"/>
              <w:ind w:left="1995"/>
              <w:rPr>
                <w:rFonts w:hint="eastAsia" w:ascii="宋体" w:hAnsi="宋体" w:eastAsia="宋体" w:cs="宋体"/>
                <w:color w:val="auto"/>
              </w:rPr>
            </w:pPr>
            <w:r>
              <w:rPr>
                <w:rFonts w:hint="eastAsia" w:ascii="宋体" w:hAnsi="宋体" w:eastAsia="宋体" w:cs="宋体"/>
                <w:color w:val="auto"/>
                <w:spacing w:val="-4"/>
              </w:rPr>
              <w:t>0.05%</w:t>
            </w:r>
          </w:p>
        </w:tc>
      </w:tr>
      <w:tr w14:paraId="31C3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82" w:type="dxa"/>
            <w:vAlign w:val="top"/>
          </w:tcPr>
          <w:p w14:paraId="2F1A35D2">
            <w:pPr>
              <w:pStyle w:val="17"/>
              <w:spacing w:before="233" w:line="225" w:lineRule="auto"/>
              <w:ind w:left="1701"/>
              <w:rPr>
                <w:rFonts w:hint="eastAsia" w:ascii="宋体" w:hAnsi="宋体" w:eastAsia="宋体" w:cs="宋体"/>
                <w:color w:val="auto"/>
              </w:rPr>
            </w:pPr>
            <w:r>
              <w:rPr>
                <w:rFonts w:hint="eastAsia" w:ascii="宋体" w:hAnsi="宋体" w:eastAsia="宋体" w:cs="宋体"/>
                <w:color w:val="auto"/>
                <w:spacing w:val="-12"/>
              </w:rPr>
              <w:t>1000000</w:t>
            </w:r>
            <w:r>
              <w:rPr>
                <w:rFonts w:hint="eastAsia" w:ascii="宋体" w:hAnsi="宋体" w:eastAsia="宋体" w:cs="宋体"/>
                <w:color w:val="auto"/>
                <w:spacing w:val="13"/>
              </w:rPr>
              <w:t xml:space="preserve"> </w:t>
            </w:r>
            <w:r>
              <w:rPr>
                <w:rFonts w:hint="eastAsia" w:ascii="宋体" w:hAnsi="宋体" w:eastAsia="宋体" w:cs="宋体"/>
                <w:color w:val="auto"/>
                <w:spacing w:val="-12"/>
              </w:rPr>
              <w:t>以上</w:t>
            </w:r>
          </w:p>
        </w:tc>
        <w:tc>
          <w:tcPr>
            <w:tcW w:w="4559" w:type="dxa"/>
            <w:vAlign w:val="top"/>
          </w:tcPr>
          <w:p w14:paraId="0110EA7A">
            <w:pPr>
              <w:pStyle w:val="17"/>
              <w:spacing w:before="262" w:line="236" w:lineRule="auto"/>
              <w:ind w:left="1995"/>
              <w:rPr>
                <w:rFonts w:hint="eastAsia" w:ascii="宋体" w:hAnsi="宋体" w:eastAsia="宋体" w:cs="宋体"/>
                <w:color w:val="auto"/>
              </w:rPr>
            </w:pPr>
            <w:r>
              <w:rPr>
                <w:rFonts w:hint="eastAsia" w:ascii="宋体" w:hAnsi="宋体" w:eastAsia="宋体" w:cs="宋体"/>
                <w:color w:val="auto"/>
                <w:spacing w:val="-4"/>
              </w:rPr>
              <w:t>0.01%</w:t>
            </w:r>
          </w:p>
        </w:tc>
      </w:tr>
    </w:tbl>
    <w:p w14:paraId="7BFDEACA">
      <w:pPr>
        <w:rPr>
          <w:rFonts w:hint="eastAsia" w:ascii="宋体" w:hAnsi="宋体" w:eastAsia="宋体" w:cs="宋体"/>
          <w:color w:val="auto"/>
        </w:rPr>
        <w:sectPr>
          <w:footerReference r:id="rId11" w:type="default"/>
          <w:pgSz w:w="11906" w:h="16840"/>
          <w:pgMar w:top="1440" w:right="1080" w:bottom="1440" w:left="1080" w:header="0" w:footer="915" w:gutter="0"/>
          <w:pgNumType w:fmt="decimal"/>
          <w:cols w:space="720" w:num="1"/>
        </w:sectPr>
      </w:pPr>
    </w:p>
    <w:p w14:paraId="51157EA8">
      <w:pPr>
        <w:pStyle w:val="4"/>
        <w:spacing w:line="319" w:lineRule="auto"/>
        <w:rPr>
          <w:rFonts w:hint="eastAsia" w:ascii="宋体" w:hAnsi="宋体" w:eastAsia="宋体" w:cs="宋体"/>
          <w:color w:val="auto"/>
        </w:rPr>
      </w:pPr>
    </w:p>
    <w:p w14:paraId="7A44A751">
      <w:pPr>
        <w:spacing w:before="91" w:line="223" w:lineRule="auto"/>
        <w:ind w:left="556"/>
        <w:rPr>
          <w:rFonts w:hint="eastAsia" w:ascii="宋体" w:hAnsi="宋体" w:eastAsia="宋体" w:cs="宋体"/>
          <w:color w:val="auto"/>
          <w:sz w:val="28"/>
          <w:szCs w:val="28"/>
        </w:rPr>
      </w:pPr>
      <w:r>
        <w:rPr>
          <w:rFonts w:hint="eastAsia" w:ascii="宋体" w:hAnsi="宋体" w:eastAsia="宋体" w:cs="宋体"/>
          <w:color w:val="auto"/>
          <w:spacing w:val="-8"/>
          <w:sz w:val="28"/>
          <w:szCs w:val="28"/>
        </w:rPr>
        <w:t>10.磋商文件</w:t>
      </w:r>
    </w:p>
    <w:p w14:paraId="0B2C0F32">
      <w:pPr>
        <w:spacing w:before="187"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10.1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6"/>
          <w:sz w:val="28"/>
          <w:szCs w:val="28"/>
        </w:rPr>
        <w:t>磋商文件的组成</w:t>
      </w:r>
    </w:p>
    <w:p w14:paraId="2767FB96">
      <w:pPr>
        <w:spacing w:before="219" w:line="370" w:lineRule="auto"/>
        <w:ind w:right="2" w:firstLine="561"/>
        <w:rPr>
          <w:rFonts w:hint="eastAsia" w:ascii="宋体" w:hAnsi="宋体" w:eastAsia="宋体" w:cs="宋体"/>
          <w:color w:val="auto"/>
          <w:sz w:val="28"/>
          <w:szCs w:val="28"/>
        </w:rPr>
      </w:pPr>
      <w:r>
        <w:rPr>
          <w:rFonts w:hint="eastAsia" w:ascii="宋体" w:hAnsi="宋体" w:eastAsia="宋体" w:cs="宋体"/>
          <w:color w:val="auto"/>
          <w:spacing w:val="8"/>
          <w:sz w:val="28"/>
          <w:szCs w:val="28"/>
        </w:rPr>
        <w:t>10.1.1</w:t>
      </w:r>
      <w:r>
        <w:rPr>
          <w:rFonts w:hint="eastAsia" w:ascii="宋体" w:hAnsi="宋体" w:eastAsia="宋体" w:cs="宋体"/>
          <w:color w:val="auto"/>
          <w:spacing w:val="-19"/>
          <w:sz w:val="28"/>
          <w:szCs w:val="28"/>
        </w:rPr>
        <w:t xml:space="preserve"> </w:t>
      </w:r>
      <w:r>
        <w:rPr>
          <w:rFonts w:hint="eastAsia" w:ascii="宋体" w:hAnsi="宋体" w:eastAsia="宋体" w:cs="宋体"/>
          <w:color w:val="auto"/>
          <w:spacing w:val="8"/>
          <w:sz w:val="28"/>
          <w:szCs w:val="28"/>
        </w:rPr>
        <w:t>磋商文件是用以阐明服务</w:t>
      </w:r>
      <w:r>
        <w:rPr>
          <w:rFonts w:hint="eastAsia" w:ascii="宋体" w:hAnsi="宋体" w:eastAsia="宋体" w:cs="宋体"/>
          <w:color w:val="auto"/>
          <w:spacing w:val="-84"/>
          <w:sz w:val="28"/>
          <w:szCs w:val="28"/>
        </w:rPr>
        <w:t xml:space="preserve"> </w:t>
      </w:r>
      <w:r>
        <w:rPr>
          <w:rFonts w:hint="eastAsia" w:ascii="宋体" w:hAnsi="宋体" w:eastAsia="宋体" w:cs="宋体"/>
          <w:color w:val="auto"/>
          <w:spacing w:val="8"/>
          <w:sz w:val="28"/>
          <w:szCs w:val="28"/>
        </w:rPr>
        <w:t>、磋商程序和合同格式的规范性文</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件。磋商文件主 要由以下部分组成：</w:t>
      </w:r>
    </w:p>
    <w:p w14:paraId="4DAF50AE">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第一章 采购公告</w:t>
      </w:r>
    </w:p>
    <w:p w14:paraId="3DA5C0CF">
      <w:pPr>
        <w:spacing w:before="220"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第二章 供应商须知</w:t>
      </w:r>
    </w:p>
    <w:p w14:paraId="4AC7D47B">
      <w:pPr>
        <w:spacing w:before="221"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第三章 采购需求</w:t>
      </w:r>
    </w:p>
    <w:p w14:paraId="23D2EF0E">
      <w:pPr>
        <w:spacing w:before="223"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第四章 评审办法</w:t>
      </w:r>
    </w:p>
    <w:p w14:paraId="19F0D45D">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第五章 签订合同、合同主要条款</w:t>
      </w:r>
    </w:p>
    <w:p w14:paraId="3B75CB3A">
      <w:pPr>
        <w:spacing w:before="221"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第六章 响应文件格式</w:t>
      </w:r>
    </w:p>
    <w:p w14:paraId="7FA59221">
      <w:pPr>
        <w:spacing w:before="223" w:line="296" w:lineRule="auto"/>
        <w:ind w:right="4" w:firstLine="568"/>
        <w:rPr>
          <w:rFonts w:hint="eastAsia" w:ascii="宋体" w:hAnsi="宋体" w:eastAsia="宋体" w:cs="宋体"/>
          <w:color w:val="auto"/>
          <w:sz w:val="28"/>
          <w:szCs w:val="28"/>
        </w:rPr>
      </w:pPr>
      <w:r>
        <w:rPr>
          <w:rFonts w:hint="eastAsia" w:ascii="宋体" w:hAnsi="宋体" w:eastAsia="宋体" w:cs="宋体"/>
          <w:color w:val="auto"/>
          <w:spacing w:val="2"/>
          <w:sz w:val="28"/>
          <w:szCs w:val="28"/>
        </w:rPr>
        <w:t>10.1.2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2"/>
          <w:sz w:val="28"/>
          <w:szCs w:val="28"/>
        </w:rPr>
        <w:t>根据本章第 10.2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2"/>
          <w:sz w:val="28"/>
          <w:szCs w:val="28"/>
        </w:rPr>
        <w:t>款对磋商文件所作的澄</w:t>
      </w:r>
      <w:r>
        <w:rPr>
          <w:rFonts w:hint="eastAsia" w:ascii="宋体" w:hAnsi="宋体" w:eastAsia="宋体" w:cs="宋体"/>
          <w:color w:val="auto"/>
          <w:spacing w:val="1"/>
          <w:sz w:val="28"/>
          <w:szCs w:val="28"/>
        </w:rPr>
        <w:t>清和修改，构成磋商</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文件的组成部分。</w:t>
      </w:r>
    </w:p>
    <w:p w14:paraId="73D401AE">
      <w:pPr>
        <w:spacing w:before="220" w:line="321" w:lineRule="auto"/>
        <w:ind w:left="3" w:right="2" w:firstLine="560"/>
        <w:rPr>
          <w:rFonts w:hint="eastAsia" w:ascii="宋体" w:hAnsi="宋体" w:eastAsia="宋体" w:cs="宋体"/>
          <w:color w:val="auto"/>
          <w:sz w:val="28"/>
          <w:szCs w:val="28"/>
        </w:rPr>
      </w:pPr>
      <w:r>
        <w:rPr>
          <w:rFonts w:hint="eastAsia" w:ascii="宋体" w:hAnsi="宋体" w:eastAsia="宋体" w:cs="宋体"/>
          <w:color w:val="auto"/>
          <w:spacing w:val="9"/>
          <w:sz w:val="28"/>
          <w:szCs w:val="28"/>
        </w:rPr>
        <w:t>10.1.3 除非有特殊要求，磋商文件不单独提供项目</w:t>
      </w:r>
      <w:r>
        <w:rPr>
          <w:rFonts w:hint="eastAsia" w:ascii="宋体" w:hAnsi="宋体" w:eastAsia="宋体" w:cs="宋体"/>
          <w:color w:val="auto"/>
          <w:spacing w:val="8"/>
          <w:sz w:val="28"/>
          <w:szCs w:val="28"/>
        </w:rPr>
        <w:t>所在地的自然环</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境、气候条件、公用设施等情况，供应商被视为熟悉上述与履行合同有关</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4"/>
          <w:sz w:val="28"/>
          <w:szCs w:val="28"/>
        </w:rPr>
        <w:t>的一切情况。</w:t>
      </w:r>
    </w:p>
    <w:p w14:paraId="2E77352B">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10.2</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5"/>
          <w:sz w:val="28"/>
          <w:szCs w:val="28"/>
        </w:rPr>
        <w:t>磋商文件的澄清和修改</w:t>
      </w:r>
    </w:p>
    <w:p w14:paraId="3C514010">
      <w:pPr>
        <w:spacing w:before="222" w:line="222"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磋商文件的澄清和修改及确认，详见供应商须知前附表。</w:t>
      </w:r>
    </w:p>
    <w:p w14:paraId="373F414B">
      <w:pPr>
        <w:spacing w:before="222" w:line="370" w:lineRule="auto"/>
        <w:ind w:left="16" w:right="4" w:firstLine="544"/>
        <w:rPr>
          <w:rFonts w:hint="eastAsia" w:ascii="宋体" w:hAnsi="宋体" w:eastAsia="宋体" w:cs="宋体"/>
          <w:color w:val="auto"/>
          <w:sz w:val="28"/>
          <w:szCs w:val="28"/>
        </w:rPr>
      </w:pPr>
      <w:r>
        <w:rPr>
          <w:rFonts w:hint="eastAsia" w:ascii="宋体" w:hAnsi="宋体" w:eastAsia="宋体" w:cs="宋体"/>
          <w:color w:val="auto"/>
          <w:spacing w:val="5"/>
          <w:sz w:val="28"/>
          <w:szCs w:val="28"/>
        </w:rPr>
        <w:t>磋商文件的澄清或者修改在同一内容的表述上不一致时，以最后发出</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6"/>
          <w:sz w:val="28"/>
          <w:szCs w:val="28"/>
        </w:rPr>
        <w:t>的公告为准。</w:t>
      </w:r>
    </w:p>
    <w:p w14:paraId="4F1721E2">
      <w:pPr>
        <w:spacing w:before="2"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11.响应文件的组成</w:t>
      </w:r>
    </w:p>
    <w:p w14:paraId="193FCFDA">
      <w:pPr>
        <w:spacing w:before="220" w:line="320" w:lineRule="auto"/>
        <w:ind w:left="6" w:firstLine="550"/>
        <w:rPr>
          <w:rFonts w:hint="eastAsia" w:ascii="宋体" w:hAnsi="宋体" w:eastAsia="宋体" w:cs="宋体"/>
          <w:color w:val="auto"/>
          <w:sz w:val="28"/>
          <w:szCs w:val="28"/>
        </w:rPr>
      </w:pPr>
      <w:r>
        <w:rPr>
          <w:rFonts w:hint="eastAsia" w:ascii="宋体" w:hAnsi="宋体" w:eastAsia="宋体" w:cs="宋体"/>
          <w:color w:val="auto"/>
          <w:spacing w:val="1"/>
          <w:sz w:val="28"/>
          <w:szCs w:val="28"/>
        </w:rPr>
        <w:t>11.1 供应商应按照磋商文件的要求以及</w:t>
      </w:r>
      <w:r>
        <w:rPr>
          <w:rFonts w:hint="eastAsia" w:ascii="宋体" w:hAnsi="宋体" w:eastAsia="宋体" w:cs="宋体"/>
          <w:color w:val="auto"/>
          <w:sz w:val="28"/>
          <w:szCs w:val="28"/>
        </w:rPr>
        <w:t xml:space="preserve">格式编制响应文件，并保证其 </w:t>
      </w:r>
      <w:r>
        <w:rPr>
          <w:rFonts w:hint="eastAsia" w:ascii="宋体" w:hAnsi="宋体" w:eastAsia="宋体" w:cs="宋体"/>
          <w:color w:val="auto"/>
          <w:spacing w:val="4"/>
          <w:sz w:val="28"/>
          <w:szCs w:val="28"/>
        </w:rPr>
        <w:t>真实性、准确性以及完整性，并按照磋商文件要求提交全部资料并做出实</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质性响应。</w:t>
      </w:r>
    </w:p>
    <w:p w14:paraId="3E79DCEF">
      <w:pPr>
        <w:spacing w:before="224"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11.2 响应文件的组成：详见第六章响应文件格式。</w:t>
      </w:r>
    </w:p>
    <w:p w14:paraId="27B949A6">
      <w:pPr>
        <w:pStyle w:val="4"/>
        <w:spacing w:line="285" w:lineRule="auto"/>
        <w:ind w:firstLine="528" w:firstLineChars="200"/>
        <w:rPr>
          <w:rFonts w:hint="eastAsia" w:ascii="宋体" w:hAnsi="宋体" w:eastAsia="宋体" w:cs="宋体"/>
          <w:color w:val="auto"/>
        </w:rPr>
      </w:pPr>
      <w:r>
        <w:rPr>
          <w:rFonts w:hint="eastAsia" w:ascii="宋体" w:hAnsi="宋体" w:eastAsia="宋体" w:cs="宋体"/>
          <w:color w:val="auto"/>
          <w:spacing w:val="-8"/>
          <w:sz w:val="28"/>
          <w:szCs w:val="28"/>
        </w:rPr>
        <w:t>12.响应报价</w:t>
      </w:r>
    </w:p>
    <w:p w14:paraId="0B267915">
      <w:pPr>
        <w:spacing w:before="91"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12.1 响应报价的范围：见供应商须知前附表。</w:t>
      </w:r>
    </w:p>
    <w:p w14:paraId="361855A4">
      <w:pPr>
        <w:spacing w:before="222"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12.2 响应报价的次数：见供应商须知前附表。</w:t>
      </w:r>
    </w:p>
    <w:p w14:paraId="1795B862">
      <w:pPr>
        <w:spacing w:before="224"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12.3</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3"/>
          <w:sz w:val="28"/>
          <w:szCs w:val="28"/>
        </w:rPr>
        <w:t>供应商不得以任何方式或者方法提供报价以外的任何附赠条款。</w:t>
      </w:r>
    </w:p>
    <w:p w14:paraId="360FD2AE">
      <w:pPr>
        <w:spacing w:before="220" w:line="296" w:lineRule="auto"/>
        <w:ind w:left="4" w:right="5"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12.4 供应商应按照采购文件中要求的内</w:t>
      </w:r>
      <w:r>
        <w:rPr>
          <w:rFonts w:hint="eastAsia" w:ascii="宋体" w:hAnsi="宋体" w:eastAsia="宋体" w:cs="宋体"/>
          <w:color w:val="auto"/>
          <w:sz w:val="28"/>
          <w:szCs w:val="28"/>
        </w:rPr>
        <w:t xml:space="preserve">容填写报价，并由法定代表人 </w:t>
      </w:r>
      <w:r>
        <w:rPr>
          <w:rFonts w:hint="eastAsia" w:ascii="宋体" w:hAnsi="宋体" w:eastAsia="宋体" w:cs="宋体"/>
          <w:color w:val="auto"/>
          <w:spacing w:val="-5"/>
          <w:sz w:val="28"/>
          <w:szCs w:val="28"/>
        </w:rPr>
        <w:t>或者被授权代表签署。</w:t>
      </w:r>
    </w:p>
    <w:p w14:paraId="350C8757">
      <w:pPr>
        <w:spacing w:before="223" w:line="295" w:lineRule="auto"/>
        <w:ind w:right="7" w:firstLine="556"/>
        <w:rPr>
          <w:rFonts w:hint="eastAsia" w:ascii="宋体" w:hAnsi="宋体" w:eastAsia="宋体" w:cs="宋体"/>
          <w:color w:val="auto"/>
          <w:sz w:val="28"/>
          <w:szCs w:val="28"/>
        </w:rPr>
      </w:pPr>
      <w:r>
        <w:rPr>
          <w:rFonts w:hint="eastAsia" w:ascii="宋体" w:hAnsi="宋体" w:eastAsia="宋体" w:cs="宋体"/>
          <w:color w:val="auto"/>
          <w:sz w:val="28"/>
          <w:szCs w:val="28"/>
        </w:rPr>
        <w:t>12.5 供应商须按照附件格式表中的各单项明细逐项填写，以方便磋商</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5"/>
          <w:sz w:val="28"/>
          <w:szCs w:val="28"/>
        </w:rPr>
        <w:t>小组对各响应文件进行比较。</w:t>
      </w:r>
    </w:p>
    <w:p w14:paraId="2C40C751">
      <w:pPr>
        <w:spacing w:before="223" w:line="345" w:lineRule="auto"/>
        <w:ind w:left="3" w:firstLine="536"/>
        <w:rPr>
          <w:rFonts w:hint="eastAsia" w:ascii="宋体" w:hAnsi="宋体" w:eastAsia="宋体" w:cs="宋体"/>
          <w:color w:val="auto"/>
          <w:sz w:val="28"/>
          <w:szCs w:val="28"/>
        </w:rPr>
      </w:pPr>
      <w:r>
        <w:rPr>
          <w:rFonts w:hint="eastAsia" w:ascii="宋体" w:hAnsi="宋体" w:eastAsia="宋体" w:cs="宋体"/>
          <w:color w:val="auto"/>
          <w:spacing w:val="-6"/>
          <w:sz w:val="28"/>
          <w:szCs w:val="28"/>
        </w:rPr>
        <w:t>12.6</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6"/>
          <w:sz w:val="28"/>
          <w:szCs w:val="28"/>
        </w:rPr>
        <w:t>开标时，响应文件中《报价一览表》内容与《分项报价明</w:t>
      </w:r>
      <w:r>
        <w:rPr>
          <w:rFonts w:hint="eastAsia" w:ascii="宋体" w:hAnsi="宋体" w:eastAsia="宋体" w:cs="宋体"/>
          <w:color w:val="auto"/>
          <w:spacing w:val="-7"/>
          <w:sz w:val="28"/>
          <w:szCs w:val="28"/>
        </w:rPr>
        <w:t>细表》内</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容不一致的，以《报价一览表》为准。大写金额和小</w:t>
      </w:r>
      <w:r>
        <w:rPr>
          <w:rFonts w:hint="eastAsia" w:ascii="宋体" w:hAnsi="宋体" w:eastAsia="宋体" w:cs="宋体"/>
          <w:color w:val="auto"/>
          <w:spacing w:val="4"/>
          <w:sz w:val="28"/>
          <w:szCs w:val="28"/>
        </w:rPr>
        <w:t>写金额不一致的，以</w:t>
      </w:r>
      <w:r>
        <w:rPr>
          <w:rFonts w:hint="eastAsia" w:ascii="宋体" w:hAnsi="宋体" w:eastAsia="宋体" w:cs="宋体"/>
          <w:color w:val="auto"/>
          <w:sz w:val="28"/>
          <w:szCs w:val="28"/>
        </w:rPr>
        <w:t xml:space="preserve"> 大写金额为准；总价金额与 按照单价汇总金额不一致的，以单价金额计算</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4"/>
          <w:sz w:val="28"/>
          <w:szCs w:val="28"/>
        </w:rPr>
        <w:t>结果为准；单价金额小数点有明显错位的，应以总价为准，并修改单价；对</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5"/>
          <w:sz w:val="28"/>
          <w:szCs w:val="28"/>
        </w:rPr>
        <w:t>不同文字文本响应文件的解释发生异议的，以中</w:t>
      </w:r>
      <w:r>
        <w:rPr>
          <w:rFonts w:hint="eastAsia" w:ascii="宋体" w:hAnsi="宋体" w:eastAsia="宋体" w:cs="宋体"/>
          <w:color w:val="auto"/>
          <w:spacing w:val="4"/>
          <w:sz w:val="28"/>
          <w:szCs w:val="28"/>
        </w:rPr>
        <w:t>文文本为准。按照以上原</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则对错误报价的修正，供应商应签字确认。</w:t>
      </w:r>
    </w:p>
    <w:p w14:paraId="27393C5E">
      <w:pPr>
        <w:spacing w:before="220" w:line="296" w:lineRule="auto"/>
        <w:ind w:left="2" w:right="9" w:firstLine="566"/>
        <w:rPr>
          <w:rFonts w:hint="eastAsia" w:ascii="宋体" w:hAnsi="宋体" w:eastAsia="宋体" w:cs="宋体"/>
          <w:color w:val="auto"/>
          <w:sz w:val="28"/>
          <w:szCs w:val="28"/>
        </w:rPr>
      </w:pPr>
      <w:r>
        <w:rPr>
          <w:rFonts w:hint="eastAsia" w:ascii="宋体" w:hAnsi="宋体" w:eastAsia="宋体" w:cs="宋体"/>
          <w:color w:val="auto"/>
          <w:sz w:val="28"/>
          <w:szCs w:val="28"/>
        </w:rPr>
        <w:t>12.7 唱标时，采购代理机构只对按照采购文件要求编制的响应报价进</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6"/>
          <w:sz w:val="28"/>
          <w:szCs w:val="28"/>
        </w:rPr>
        <w:t>行唱标。</w:t>
      </w:r>
    </w:p>
    <w:p w14:paraId="009115F7">
      <w:pPr>
        <w:spacing w:before="223" w:line="296" w:lineRule="auto"/>
        <w:ind w:left="10" w:right="4" w:firstLine="551"/>
        <w:rPr>
          <w:rFonts w:hint="eastAsia" w:ascii="宋体" w:hAnsi="宋体" w:eastAsia="宋体" w:cs="宋体"/>
          <w:color w:val="auto"/>
          <w:sz w:val="28"/>
          <w:szCs w:val="28"/>
        </w:rPr>
      </w:pPr>
      <w:r>
        <w:rPr>
          <w:rFonts w:hint="eastAsia" w:ascii="宋体" w:hAnsi="宋体" w:eastAsia="宋体" w:cs="宋体"/>
          <w:color w:val="auto"/>
          <w:spacing w:val="2"/>
          <w:sz w:val="28"/>
          <w:szCs w:val="28"/>
        </w:rPr>
        <w:t>12.8</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2"/>
          <w:sz w:val="28"/>
          <w:szCs w:val="28"/>
        </w:rPr>
        <w:t>供应商的成交价格在合同执行中是固定不变的，不</w:t>
      </w:r>
      <w:r>
        <w:rPr>
          <w:rFonts w:hint="eastAsia" w:ascii="宋体" w:hAnsi="宋体" w:eastAsia="宋体" w:cs="宋体"/>
          <w:color w:val="auto"/>
          <w:spacing w:val="1"/>
          <w:sz w:val="28"/>
          <w:szCs w:val="28"/>
        </w:rPr>
        <w:t>得以任何理由</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予以变更，不得出现任何包含价格调整的要求。</w:t>
      </w:r>
    </w:p>
    <w:p w14:paraId="75D02731">
      <w:pPr>
        <w:spacing w:before="224"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13.响应文件编制要求</w:t>
      </w:r>
    </w:p>
    <w:p w14:paraId="3185BD92">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13.1 响应文件应按所投包分别进行编制。</w:t>
      </w:r>
    </w:p>
    <w:p w14:paraId="16B5DBD2">
      <w:pPr>
        <w:spacing w:before="224"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13.2 响应文件编制：见供应商须知前附表。</w:t>
      </w:r>
    </w:p>
    <w:p w14:paraId="2CFCEF74">
      <w:pPr>
        <w:spacing w:before="225"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13.3 响应文件签章：见供应商须知前附表。</w:t>
      </w:r>
    </w:p>
    <w:p w14:paraId="5A19F1BA">
      <w:pPr>
        <w:spacing w:before="221" w:line="321" w:lineRule="auto"/>
        <w:ind w:right="5"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13.4 供应商可对供货现场以及其范围环</w:t>
      </w:r>
      <w:r>
        <w:rPr>
          <w:rFonts w:hint="eastAsia" w:ascii="宋体" w:hAnsi="宋体" w:eastAsia="宋体" w:cs="宋体"/>
          <w:color w:val="auto"/>
          <w:sz w:val="28"/>
          <w:szCs w:val="28"/>
        </w:rPr>
        <w:t xml:space="preserve">境进行考察，以获取有关编制 </w:t>
      </w:r>
      <w:r>
        <w:rPr>
          <w:rFonts w:hint="eastAsia" w:ascii="宋体" w:hAnsi="宋体" w:eastAsia="宋体" w:cs="宋体"/>
          <w:color w:val="auto"/>
          <w:spacing w:val="9"/>
          <w:sz w:val="28"/>
          <w:szCs w:val="28"/>
        </w:rPr>
        <w:t>响应文件和签 署实施合同所需的各项资料，供应商应承担现场考察的费</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4"/>
          <w:sz w:val="28"/>
          <w:szCs w:val="28"/>
        </w:rPr>
        <w:t>用、责任和风险。</w:t>
      </w:r>
    </w:p>
    <w:p w14:paraId="79A6B651">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13.5</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9"/>
          <w:sz w:val="28"/>
          <w:szCs w:val="28"/>
        </w:rPr>
        <w:t>供应商编制响应文件时，应当如实在技术响应表和商务响应表</w:t>
      </w:r>
      <w:r>
        <w:rPr>
          <w:rFonts w:hint="eastAsia" w:ascii="宋体" w:hAnsi="宋体" w:eastAsia="宋体" w:cs="宋体"/>
          <w:color w:val="auto"/>
          <w:spacing w:val="-6"/>
          <w:sz w:val="28"/>
          <w:szCs w:val="28"/>
        </w:rPr>
        <w:t>中填写响应情况。</w:t>
      </w:r>
    </w:p>
    <w:p w14:paraId="437D5DD2">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14.响应文件的密封和标记</w:t>
      </w:r>
    </w:p>
    <w:p w14:paraId="163D86FC">
      <w:pPr>
        <w:spacing w:before="223" w:line="222" w:lineRule="auto"/>
        <w:ind w:left="551"/>
        <w:rPr>
          <w:rFonts w:hint="eastAsia" w:ascii="宋体" w:hAnsi="宋体" w:eastAsia="宋体" w:cs="宋体"/>
          <w:color w:val="auto"/>
          <w:sz w:val="28"/>
          <w:szCs w:val="28"/>
        </w:rPr>
      </w:pPr>
      <w:r>
        <w:rPr>
          <w:rFonts w:hint="eastAsia" w:ascii="宋体" w:hAnsi="宋体" w:eastAsia="宋体" w:cs="宋体"/>
          <w:color w:val="auto"/>
          <w:spacing w:val="-5"/>
          <w:sz w:val="28"/>
          <w:szCs w:val="28"/>
        </w:rPr>
        <w:t>见供应商须知前附表。</w:t>
      </w:r>
    </w:p>
    <w:p w14:paraId="0B144F98">
      <w:pPr>
        <w:spacing w:before="222"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15.响应文件的递交</w:t>
      </w:r>
    </w:p>
    <w:p w14:paraId="290A7EB0">
      <w:pPr>
        <w:spacing w:before="221" w:line="220"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15.1</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3"/>
          <w:sz w:val="28"/>
          <w:szCs w:val="28"/>
        </w:rPr>
        <w:t>供应商应在报价截止时间前递交响应文件。</w:t>
      </w:r>
    </w:p>
    <w:p w14:paraId="76CD4185">
      <w:pPr>
        <w:spacing w:before="227" w:line="297" w:lineRule="auto"/>
        <w:ind w:left="2" w:right="4" w:firstLine="566"/>
        <w:rPr>
          <w:rFonts w:hint="eastAsia" w:ascii="宋体" w:hAnsi="宋体" w:eastAsia="宋体" w:cs="宋体"/>
          <w:color w:val="auto"/>
          <w:sz w:val="28"/>
          <w:szCs w:val="28"/>
        </w:rPr>
      </w:pPr>
      <w:r>
        <w:rPr>
          <w:rFonts w:hint="eastAsia" w:ascii="宋体" w:hAnsi="宋体" w:eastAsia="宋体" w:cs="宋体"/>
          <w:color w:val="auto"/>
          <w:spacing w:val="9"/>
          <w:sz w:val="28"/>
          <w:szCs w:val="28"/>
        </w:rPr>
        <w:t>15.2 供应商递交响应文件的时间、地点和要求：见供应</w:t>
      </w:r>
      <w:r>
        <w:rPr>
          <w:rFonts w:hint="eastAsia" w:ascii="宋体" w:hAnsi="宋体" w:eastAsia="宋体" w:cs="宋体"/>
          <w:color w:val="auto"/>
          <w:spacing w:val="8"/>
          <w:sz w:val="28"/>
          <w:szCs w:val="28"/>
        </w:rPr>
        <w:t>商须知前附</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表。</w:t>
      </w:r>
    </w:p>
    <w:p w14:paraId="3D57175C">
      <w:pPr>
        <w:spacing w:before="216" w:line="297" w:lineRule="auto"/>
        <w:ind w:left="1" w:firstLine="555"/>
        <w:rPr>
          <w:rFonts w:hint="eastAsia" w:ascii="宋体" w:hAnsi="宋体" w:eastAsia="宋体" w:cs="宋体"/>
          <w:color w:val="auto"/>
          <w:sz w:val="28"/>
          <w:szCs w:val="28"/>
        </w:rPr>
      </w:pPr>
      <w:r>
        <w:rPr>
          <w:rFonts w:hint="eastAsia" w:ascii="宋体" w:hAnsi="宋体" w:eastAsia="宋体" w:cs="宋体"/>
          <w:color w:val="auto"/>
          <w:spacing w:val="1"/>
          <w:sz w:val="28"/>
          <w:szCs w:val="28"/>
        </w:rPr>
        <w:t>15.3 供应商有下列情况之一，采购人或</w:t>
      </w:r>
      <w:r>
        <w:rPr>
          <w:rFonts w:hint="eastAsia" w:ascii="宋体" w:hAnsi="宋体" w:eastAsia="宋体" w:cs="宋体"/>
          <w:color w:val="auto"/>
          <w:sz w:val="28"/>
          <w:szCs w:val="28"/>
        </w:rPr>
        <w:t xml:space="preserve">者采购代理机构应当拒绝接收 </w:t>
      </w:r>
      <w:r>
        <w:rPr>
          <w:rFonts w:hint="eastAsia" w:ascii="宋体" w:hAnsi="宋体" w:eastAsia="宋体" w:cs="宋体"/>
          <w:color w:val="auto"/>
          <w:spacing w:val="-6"/>
          <w:sz w:val="28"/>
          <w:szCs w:val="28"/>
        </w:rPr>
        <w:t>供应商的响应文件：</w:t>
      </w:r>
    </w:p>
    <w:p w14:paraId="196383B0">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15.3.1 逾期送达的或者未送达指定地点的。</w:t>
      </w:r>
    </w:p>
    <w:p w14:paraId="61ADBFCE">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15.3.2 响应文件未按采购文件要求密封的。</w:t>
      </w:r>
    </w:p>
    <w:p w14:paraId="08993B2F">
      <w:pPr>
        <w:spacing w:before="223" w:line="296" w:lineRule="auto"/>
        <w:ind w:right="7" w:firstLine="580"/>
        <w:rPr>
          <w:rFonts w:hint="eastAsia" w:ascii="宋体" w:hAnsi="宋体" w:eastAsia="宋体" w:cs="宋体"/>
          <w:color w:val="auto"/>
          <w:sz w:val="28"/>
          <w:szCs w:val="28"/>
        </w:rPr>
      </w:pPr>
      <w:r>
        <w:rPr>
          <w:rFonts w:hint="eastAsia" w:ascii="宋体" w:hAnsi="宋体" w:eastAsia="宋体" w:cs="宋体"/>
          <w:color w:val="auto"/>
          <w:spacing w:val="8"/>
          <w:sz w:val="28"/>
          <w:szCs w:val="28"/>
        </w:rPr>
        <w:t>15.3.3 递交响应文件时法定代表人未出示法定代表人身份证明原件</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1"/>
          <w:sz w:val="28"/>
          <w:szCs w:val="28"/>
        </w:rPr>
        <w:t>和身份证原件的；被授权代表未出示授权委托书原件和身份证原件的。</w:t>
      </w:r>
    </w:p>
    <w:p w14:paraId="59DF7491">
      <w:pPr>
        <w:spacing w:before="223" w:line="369" w:lineRule="auto"/>
        <w:ind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15.4 除供应商须知前附表另有规定外，</w:t>
      </w:r>
      <w:r>
        <w:rPr>
          <w:rFonts w:hint="eastAsia" w:ascii="宋体" w:hAnsi="宋体" w:eastAsia="宋体" w:cs="宋体"/>
          <w:color w:val="auto"/>
          <w:sz w:val="28"/>
          <w:szCs w:val="28"/>
        </w:rPr>
        <w:t xml:space="preserve">不论采购过程和结果如何，供 </w:t>
      </w:r>
      <w:r>
        <w:rPr>
          <w:rFonts w:hint="eastAsia" w:ascii="宋体" w:hAnsi="宋体" w:eastAsia="宋体" w:cs="宋体"/>
          <w:color w:val="auto"/>
          <w:spacing w:val="-5"/>
          <w:sz w:val="28"/>
          <w:szCs w:val="28"/>
        </w:rPr>
        <w:t>应商的响应文件均不退还。</w:t>
      </w:r>
    </w:p>
    <w:p w14:paraId="54C4A741">
      <w:pPr>
        <w:spacing w:before="1" w:line="222"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16.响应文件的修改与撤回</w:t>
      </w:r>
    </w:p>
    <w:p w14:paraId="10AE37D8">
      <w:pPr>
        <w:spacing w:before="220" w:line="321" w:lineRule="auto"/>
        <w:ind w:left="4"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16.1 供应商在磋商文件要求提交响应文</w:t>
      </w:r>
      <w:r>
        <w:rPr>
          <w:rFonts w:hint="eastAsia" w:ascii="宋体" w:hAnsi="宋体" w:eastAsia="宋体" w:cs="宋体"/>
          <w:color w:val="auto"/>
          <w:sz w:val="28"/>
          <w:szCs w:val="28"/>
        </w:rPr>
        <w:t xml:space="preserve">件截止时间前，可以补充、修 </w:t>
      </w:r>
      <w:r>
        <w:rPr>
          <w:rFonts w:hint="eastAsia" w:ascii="宋体" w:hAnsi="宋体" w:eastAsia="宋体" w:cs="宋体"/>
          <w:color w:val="auto"/>
          <w:spacing w:val="5"/>
          <w:sz w:val="28"/>
          <w:szCs w:val="28"/>
        </w:rPr>
        <w:t>改、替代或者撤回已提交的响应文件。补充、</w:t>
      </w:r>
      <w:r>
        <w:rPr>
          <w:rFonts w:hint="eastAsia" w:ascii="宋体" w:hAnsi="宋体" w:eastAsia="宋体" w:cs="宋体"/>
          <w:color w:val="auto"/>
          <w:spacing w:val="4"/>
          <w:sz w:val="28"/>
          <w:szCs w:val="28"/>
        </w:rPr>
        <w:t>修改的内容为响应文件的组</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成部分。</w:t>
      </w:r>
    </w:p>
    <w:p w14:paraId="76F58EE7">
      <w:pPr>
        <w:spacing w:before="219" w:line="321" w:lineRule="auto"/>
        <w:ind w:left="3" w:firstLine="553"/>
        <w:rPr>
          <w:rFonts w:hint="eastAsia" w:ascii="宋体" w:hAnsi="宋体" w:eastAsia="宋体" w:cs="宋体"/>
          <w:color w:val="auto"/>
          <w:sz w:val="28"/>
          <w:szCs w:val="28"/>
        </w:rPr>
      </w:pPr>
      <w:r>
        <w:rPr>
          <w:rFonts w:hint="eastAsia" w:ascii="宋体" w:hAnsi="宋体" w:eastAsia="宋体" w:cs="宋体"/>
          <w:color w:val="auto"/>
          <w:spacing w:val="1"/>
          <w:sz w:val="28"/>
          <w:szCs w:val="28"/>
        </w:rPr>
        <w:t>16.2 在提交响应文件截止时间后到磋商</w:t>
      </w:r>
      <w:r>
        <w:rPr>
          <w:rFonts w:hint="eastAsia" w:ascii="宋体" w:hAnsi="宋体" w:eastAsia="宋体" w:cs="宋体"/>
          <w:color w:val="auto"/>
          <w:sz w:val="28"/>
          <w:szCs w:val="28"/>
        </w:rPr>
        <w:t xml:space="preserve">文件规定的报价有效期终止之 </w:t>
      </w:r>
      <w:r>
        <w:rPr>
          <w:rFonts w:hint="eastAsia" w:ascii="宋体" w:hAnsi="宋体" w:eastAsia="宋体" w:cs="宋体"/>
          <w:color w:val="auto"/>
          <w:spacing w:val="5"/>
          <w:sz w:val="28"/>
          <w:szCs w:val="28"/>
        </w:rPr>
        <w:t>前，在磋商文件没有变动的情况下，供应商不得</w:t>
      </w:r>
      <w:r>
        <w:rPr>
          <w:rFonts w:hint="eastAsia" w:ascii="宋体" w:hAnsi="宋体" w:eastAsia="宋体" w:cs="宋体"/>
          <w:color w:val="auto"/>
          <w:spacing w:val="4"/>
          <w:sz w:val="28"/>
          <w:szCs w:val="28"/>
        </w:rPr>
        <w:t>补充、修改、替代或者撤</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销其响应文件。</w:t>
      </w:r>
    </w:p>
    <w:p w14:paraId="41DE1FF4">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17.保证金（本项目不做要求）</w:t>
      </w:r>
    </w:p>
    <w:p w14:paraId="38F9867F">
      <w:pPr>
        <w:spacing w:before="225"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17.1</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7"/>
          <w:sz w:val="28"/>
          <w:szCs w:val="28"/>
        </w:rPr>
        <w:t>保证金的交纳</w:t>
      </w:r>
    </w:p>
    <w:p w14:paraId="18251E49">
      <w:pPr>
        <w:pStyle w:val="4"/>
        <w:spacing w:line="285" w:lineRule="auto"/>
        <w:ind w:firstLine="548" w:firstLineChars="200"/>
        <w:rPr>
          <w:rFonts w:hint="eastAsia" w:ascii="宋体" w:hAnsi="宋体" w:eastAsia="宋体" w:cs="宋体"/>
          <w:color w:val="auto"/>
        </w:rPr>
      </w:pPr>
      <w:r>
        <w:rPr>
          <w:rFonts w:hint="eastAsia" w:ascii="宋体" w:hAnsi="宋体" w:eastAsia="宋体" w:cs="宋体"/>
          <w:color w:val="auto"/>
          <w:spacing w:val="-3"/>
          <w:sz w:val="28"/>
          <w:szCs w:val="28"/>
        </w:rPr>
        <w:t>17.1.1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保证金的交纳金额和形式：见供应商须知前附表。</w:t>
      </w:r>
    </w:p>
    <w:p w14:paraId="43E48121">
      <w:pPr>
        <w:spacing w:before="91" w:line="222" w:lineRule="auto"/>
        <w:ind w:firstLine="540" w:firstLineChars="200"/>
        <w:rPr>
          <w:rFonts w:hint="eastAsia" w:ascii="宋体" w:hAnsi="宋体" w:eastAsia="宋体" w:cs="宋体"/>
          <w:color w:val="auto"/>
          <w:sz w:val="28"/>
          <w:szCs w:val="28"/>
        </w:rPr>
      </w:pPr>
      <w:r>
        <w:rPr>
          <w:rFonts w:hint="eastAsia" w:ascii="宋体" w:hAnsi="宋体" w:eastAsia="宋体" w:cs="宋体"/>
          <w:color w:val="auto"/>
          <w:spacing w:val="-5"/>
          <w:sz w:val="28"/>
          <w:szCs w:val="28"/>
        </w:rPr>
        <w:t>17.1.2</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5"/>
          <w:sz w:val="28"/>
          <w:szCs w:val="28"/>
        </w:rPr>
        <w:t>保证金以到账时间为准。</w:t>
      </w:r>
    </w:p>
    <w:p w14:paraId="682D8378">
      <w:pPr>
        <w:spacing w:before="221" w:line="296" w:lineRule="auto"/>
        <w:ind w:left="9" w:right="4" w:firstLine="578"/>
        <w:rPr>
          <w:rFonts w:hint="eastAsia" w:ascii="宋体" w:hAnsi="宋体" w:eastAsia="宋体" w:cs="宋体"/>
          <w:color w:val="auto"/>
          <w:sz w:val="28"/>
          <w:szCs w:val="28"/>
        </w:rPr>
      </w:pPr>
      <w:r>
        <w:rPr>
          <w:rFonts w:hint="eastAsia" w:ascii="宋体" w:hAnsi="宋体" w:eastAsia="宋体" w:cs="宋体"/>
          <w:color w:val="auto"/>
          <w:spacing w:val="9"/>
          <w:sz w:val="28"/>
          <w:szCs w:val="28"/>
        </w:rPr>
        <w:t>17.1.3</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9"/>
          <w:sz w:val="28"/>
          <w:szCs w:val="28"/>
        </w:rPr>
        <w:t>供应商为联合体的，联合体牵头人交纳的保证金对联合体各</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方均具有约束力。</w:t>
      </w:r>
    </w:p>
    <w:p w14:paraId="4C3D7FEE">
      <w:pPr>
        <w:spacing w:before="223" w:line="222"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17.2</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7"/>
          <w:sz w:val="28"/>
          <w:szCs w:val="28"/>
        </w:rPr>
        <w:t>保证金的退还</w:t>
      </w:r>
    </w:p>
    <w:p w14:paraId="3EE78EF9">
      <w:pPr>
        <w:spacing w:before="224" w:line="320" w:lineRule="auto"/>
        <w:ind w:right="2" w:firstLine="567"/>
        <w:rPr>
          <w:rFonts w:hint="eastAsia" w:ascii="宋体" w:hAnsi="宋体" w:eastAsia="宋体" w:cs="宋体"/>
          <w:color w:val="auto"/>
          <w:sz w:val="28"/>
          <w:szCs w:val="28"/>
        </w:rPr>
      </w:pPr>
      <w:r>
        <w:rPr>
          <w:rFonts w:hint="eastAsia" w:ascii="宋体" w:hAnsi="宋体" w:eastAsia="宋体" w:cs="宋体"/>
          <w:color w:val="auto"/>
          <w:spacing w:val="1"/>
          <w:sz w:val="28"/>
          <w:szCs w:val="28"/>
        </w:rPr>
        <w:t>17.2.1</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1"/>
          <w:sz w:val="28"/>
          <w:szCs w:val="28"/>
        </w:rPr>
        <w:t>供应商在采购文件要求提交响应文件截止时间前书面要求撤回</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响应文件的，采购人或者采购代理机构自收到供应商书面</w:t>
      </w:r>
      <w:r>
        <w:rPr>
          <w:rFonts w:hint="eastAsia" w:ascii="宋体" w:hAnsi="宋体" w:eastAsia="宋体" w:cs="宋体"/>
          <w:color w:val="auto"/>
          <w:spacing w:val="4"/>
          <w:sz w:val="28"/>
          <w:szCs w:val="28"/>
        </w:rPr>
        <w:t>撤回文件之日起</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5</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5"/>
          <w:sz w:val="28"/>
          <w:szCs w:val="28"/>
        </w:rPr>
        <w:t>日内退还已收取的保证金。</w:t>
      </w:r>
    </w:p>
    <w:p w14:paraId="4263645D">
      <w:pPr>
        <w:spacing w:before="221" w:line="323" w:lineRule="auto"/>
        <w:ind w:left="3" w:firstLine="564"/>
        <w:rPr>
          <w:rFonts w:hint="eastAsia" w:ascii="宋体" w:hAnsi="宋体" w:eastAsia="宋体" w:cs="宋体"/>
          <w:color w:val="auto"/>
          <w:sz w:val="28"/>
          <w:szCs w:val="28"/>
        </w:rPr>
      </w:pPr>
      <w:r>
        <w:rPr>
          <w:rFonts w:hint="eastAsia" w:ascii="宋体" w:hAnsi="宋体" w:eastAsia="宋体" w:cs="宋体"/>
          <w:color w:val="auto"/>
          <w:spacing w:val="-3"/>
          <w:sz w:val="28"/>
          <w:szCs w:val="28"/>
        </w:rPr>
        <w:t>17.2.2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采购代理机构在成交通知发出后5个工作日内退还未成交供应商</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的保证金，在采购合同签订并备案后5个工作</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4"/>
          <w:sz w:val="28"/>
          <w:szCs w:val="28"/>
        </w:rPr>
        <w:t>日</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4"/>
          <w:sz w:val="28"/>
          <w:szCs w:val="28"/>
        </w:rPr>
        <w:t>内退还成交供应商的保证</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金。</w:t>
      </w:r>
    </w:p>
    <w:p w14:paraId="29256B28">
      <w:pPr>
        <w:spacing w:before="211" w:line="222"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17.3</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7"/>
          <w:sz w:val="28"/>
          <w:szCs w:val="28"/>
        </w:rPr>
        <w:t>保证金的不予退还</w:t>
      </w:r>
    </w:p>
    <w:p w14:paraId="4177ECF8">
      <w:pPr>
        <w:spacing w:before="225" w:line="222"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17.3.1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3"/>
          <w:sz w:val="28"/>
          <w:szCs w:val="28"/>
        </w:rPr>
        <w:t>供应商有下列情形之一的，保证金将不予退还：</w:t>
      </w:r>
    </w:p>
    <w:p w14:paraId="161BAD14">
      <w:pPr>
        <w:spacing w:before="223" w:line="221"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（1）提供的有关资料不真实或者提供虚假材料的；</w:t>
      </w:r>
    </w:p>
    <w:p w14:paraId="6FBA91C2">
      <w:pPr>
        <w:spacing w:before="224" w:line="223"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（2）报价截止时间后供应商撤回全部或者部分响应文件的；</w:t>
      </w:r>
    </w:p>
    <w:p w14:paraId="7DD756F2">
      <w:pPr>
        <w:spacing w:before="223" w:line="223"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（3）损害采购人或者采购代理机构合法权益的；</w:t>
      </w:r>
    </w:p>
    <w:p w14:paraId="2E0B6CCF">
      <w:pPr>
        <w:spacing w:before="221" w:line="223"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（4）供应商向采购代理机构、采购人、专家提供不正当利益的；</w:t>
      </w:r>
    </w:p>
    <w:p w14:paraId="57CF1BAA">
      <w:pPr>
        <w:spacing w:before="221" w:line="220"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（5）经磋商小组认定有故意哄抬报价、串标或者其它违法行为的;</w:t>
      </w:r>
    </w:p>
    <w:p w14:paraId="52ABAAC0">
      <w:pPr>
        <w:spacing w:before="229" w:line="295" w:lineRule="auto"/>
        <w:ind w:left="2" w:right="5" w:firstLine="565"/>
        <w:rPr>
          <w:rFonts w:hint="eastAsia" w:ascii="宋体" w:hAnsi="宋体" w:eastAsia="宋体" w:cs="宋体"/>
          <w:color w:val="auto"/>
          <w:sz w:val="28"/>
          <w:szCs w:val="28"/>
        </w:rPr>
      </w:pPr>
      <w:r>
        <w:rPr>
          <w:rFonts w:hint="eastAsia" w:ascii="宋体" w:hAnsi="宋体" w:eastAsia="宋体" w:cs="宋体"/>
          <w:color w:val="auto"/>
          <w:spacing w:val="9"/>
          <w:sz w:val="28"/>
          <w:szCs w:val="28"/>
        </w:rPr>
        <w:t>（6）成交供应商未按照采购文件规定签订合同或者未按照采购文件</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2"/>
          <w:sz w:val="28"/>
          <w:szCs w:val="28"/>
        </w:rPr>
        <w:t>规定提供履约保证金的；</w:t>
      </w:r>
    </w:p>
    <w:p w14:paraId="26001A6E">
      <w:pPr>
        <w:spacing w:before="222" w:line="222"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（7）法律、行政法规以及有关规定的其它情形。</w:t>
      </w:r>
    </w:p>
    <w:p w14:paraId="3B7E2E1E">
      <w:pPr>
        <w:spacing w:before="226" w:line="220" w:lineRule="auto"/>
        <w:ind w:left="567"/>
        <w:rPr>
          <w:rFonts w:hint="eastAsia" w:ascii="宋体" w:hAnsi="宋体" w:eastAsia="宋体" w:cs="宋体"/>
          <w:color w:val="auto"/>
          <w:sz w:val="28"/>
          <w:szCs w:val="28"/>
        </w:rPr>
      </w:pPr>
      <w:r>
        <w:rPr>
          <w:rFonts w:hint="eastAsia" w:ascii="宋体" w:hAnsi="宋体" w:eastAsia="宋体" w:cs="宋体"/>
          <w:color w:val="auto"/>
          <w:spacing w:val="-4"/>
          <w:sz w:val="28"/>
          <w:szCs w:val="28"/>
        </w:rPr>
        <w:t>17.3.2 不予退还的保证金应在规定时间内上缴国库。</w:t>
      </w:r>
    </w:p>
    <w:p w14:paraId="2513F561">
      <w:pPr>
        <w:spacing w:before="225"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18.开标、磋商、成交</w:t>
      </w:r>
    </w:p>
    <w:p w14:paraId="7DEE6EAF">
      <w:pPr>
        <w:spacing w:before="221" w:line="221"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18.1．竞争性磋商</w:t>
      </w:r>
    </w:p>
    <w:p w14:paraId="5C2D1E21">
      <w:pPr>
        <w:spacing w:before="226" w:line="369" w:lineRule="auto"/>
        <w:ind w:left="10" w:right="42" w:firstLine="556"/>
        <w:rPr>
          <w:rFonts w:hint="eastAsia" w:ascii="宋体" w:hAnsi="宋体" w:eastAsia="宋体" w:cs="宋体"/>
          <w:color w:val="auto"/>
          <w:sz w:val="28"/>
          <w:szCs w:val="28"/>
        </w:rPr>
      </w:pPr>
      <w:r>
        <w:rPr>
          <w:rFonts w:hint="eastAsia" w:ascii="宋体" w:hAnsi="宋体" w:eastAsia="宋体" w:cs="宋体"/>
          <w:color w:val="auto"/>
          <w:spacing w:val="8"/>
          <w:sz w:val="28"/>
          <w:szCs w:val="28"/>
        </w:rPr>
        <w:t>（1）采购人和采购代理机构将按规定的磋商时间和地点组织磋商。</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3"/>
          <w:sz w:val="28"/>
          <w:szCs w:val="28"/>
        </w:rPr>
        <w:t>监督部门将视情况派代表到现场进行监督。供应商不足3家的，不得磋商。</w:t>
      </w:r>
    </w:p>
    <w:p w14:paraId="6D2E3CD6">
      <w:pPr>
        <w:spacing w:line="369" w:lineRule="auto"/>
        <w:rPr>
          <w:rFonts w:hint="eastAsia" w:ascii="宋体" w:hAnsi="宋体" w:eastAsia="宋体" w:cs="宋体"/>
          <w:color w:val="auto"/>
          <w:sz w:val="28"/>
          <w:szCs w:val="28"/>
        </w:rPr>
        <w:sectPr>
          <w:footerReference r:id="rId12" w:type="default"/>
          <w:pgSz w:w="11906" w:h="16840"/>
          <w:pgMar w:top="1440" w:right="1080" w:bottom="1440" w:left="1080" w:header="0" w:footer="935" w:gutter="0"/>
          <w:pgNumType w:fmt="decimal"/>
          <w:cols w:space="720" w:num="1"/>
        </w:sectPr>
      </w:pPr>
    </w:p>
    <w:p w14:paraId="442A31BF">
      <w:pPr>
        <w:pStyle w:val="4"/>
        <w:spacing w:line="285" w:lineRule="auto"/>
        <w:rPr>
          <w:rFonts w:hint="eastAsia" w:ascii="宋体" w:hAnsi="宋体" w:eastAsia="宋体" w:cs="宋体"/>
          <w:color w:val="auto"/>
        </w:rPr>
      </w:pPr>
    </w:p>
    <w:p w14:paraId="314ED993">
      <w:pPr>
        <w:pStyle w:val="4"/>
        <w:spacing w:line="285" w:lineRule="auto"/>
        <w:rPr>
          <w:rFonts w:hint="eastAsia" w:ascii="宋体" w:hAnsi="宋体" w:eastAsia="宋体" w:cs="宋体"/>
          <w:color w:val="auto"/>
        </w:rPr>
      </w:pPr>
    </w:p>
    <w:p w14:paraId="2D667425">
      <w:pPr>
        <w:pStyle w:val="4"/>
        <w:spacing w:line="285" w:lineRule="auto"/>
        <w:rPr>
          <w:rFonts w:hint="eastAsia" w:ascii="宋体" w:hAnsi="宋体" w:eastAsia="宋体" w:cs="宋体"/>
          <w:color w:val="auto"/>
        </w:rPr>
      </w:pPr>
    </w:p>
    <w:p w14:paraId="72162FC1">
      <w:pPr>
        <w:pStyle w:val="4"/>
        <w:spacing w:line="286" w:lineRule="auto"/>
        <w:rPr>
          <w:rFonts w:hint="eastAsia" w:ascii="宋体" w:hAnsi="宋体" w:eastAsia="宋体" w:cs="宋体"/>
          <w:color w:val="auto"/>
        </w:rPr>
      </w:pPr>
    </w:p>
    <w:p w14:paraId="685B5A6E">
      <w:pPr>
        <w:spacing w:before="91" w:line="369" w:lineRule="auto"/>
        <w:ind w:left="2" w:firstLine="565"/>
        <w:rPr>
          <w:rFonts w:hint="eastAsia" w:ascii="宋体" w:hAnsi="宋体" w:eastAsia="宋体" w:cs="宋体"/>
          <w:color w:val="auto"/>
          <w:sz w:val="28"/>
          <w:szCs w:val="28"/>
        </w:rPr>
      </w:pPr>
      <w:r>
        <w:rPr>
          <w:rFonts w:hint="eastAsia" w:ascii="宋体" w:hAnsi="宋体" w:eastAsia="宋体" w:cs="宋体"/>
          <w:color w:val="auto"/>
          <w:spacing w:val="9"/>
          <w:sz w:val="28"/>
          <w:szCs w:val="28"/>
        </w:rPr>
        <w:t>（2）供应商在开标前，提前登录政采云平台做好准备，并保证设备</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5"/>
          <w:sz w:val="28"/>
          <w:szCs w:val="28"/>
        </w:rPr>
        <w:t>正常。供应商应于投标须知中要求的开标截止时间之前将电子</w:t>
      </w:r>
      <w:r>
        <w:rPr>
          <w:rFonts w:hint="eastAsia" w:ascii="宋体" w:hAnsi="宋体" w:eastAsia="宋体" w:cs="宋体"/>
          <w:color w:val="auto"/>
          <w:spacing w:val="4"/>
          <w:sz w:val="28"/>
          <w:szCs w:val="28"/>
        </w:rPr>
        <w:t>响应文件上</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传到“政采云</w:t>
      </w:r>
      <w:r>
        <w:rPr>
          <w:rFonts w:hint="eastAsia" w:ascii="宋体" w:hAnsi="宋体" w:eastAsia="宋体" w:cs="宋体"/>
          <w:color w:val="auto"/>
          <w:spacing w:val="-92"/>
          <w:sz w:val="28"/>
          <w:szCs w:val="28"/>
        </w:rPr>
        <w:t xml:space="preserve"> </w:t>
      </w:r>
      <w:r>
        <w:rPr>
          <w:rFonts w:hint="eastAsia" w:ascii="宋体" w:hAnsi="宋体" w:eastAsia="宋体" w:cs="宋体"/>
          <w:color w:val="auto"/>
          <w:spacing w:val="-1"/>
          <w:sz w:val="28"/>
          <w:szCs w:val="28"/>
        </w:rPr>
        <w:t>”平台。应按 照本项目磋商文件和政采云平台的要求编制、</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加密传输响应文件。</w:t>
      </w:r>
    </w:p>
    <w:p w14:paraId="71879822">
      <w:pPr>
        <w:spacing w:before="1" w:line="369" w:lineRule="auto"/>
        <w:ind w:left="4" w:firstLine="568"/>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注：如供应商在开标时遗失</w:t>
      </w:r>
      <w:r>
        <w:rPr>
          <w:rFonts w:hint="eastAsia" w:ascii="宋体" w:hAnsi="宋体" w:eastAsia="宋体" w:cs="宋体"/>
          <w:color w:val="auto"/>
          <w:sz w:val="28"/>
          <w:szCs w:val="28"/>
        </w:rPr>
        <w:t>CA</w:t>
      </w:r>
      <w:r>
        <w:rPr>
          <w:rFonts w:hint="eastAsia" w:ascii="宋体" w:hAnsi="宋体" w:eastAsia="宋体" w:cs="宋体"/>
          <w:color w:val="auto"/>
          <w:spacing w:val="5"/>
          <w:sz w:val="28"/>
          <w:szCs w:val="28"/>
        </w:rPr>
        <w:t>或其他原因导致解密失败的，供应</w:t>
      </w:r>
      <w:r>
        <w:rPr>
          <w:rFonts w:hint="eastAsia" w:ascii="宋体" w:hAnsi="宋体" w:eastAsia="宋体" w:cs="宋体"/>
          <w:color w:val="auto"/>
          <w:spacing w:val="4"/>
          <w:sz w:val="28"/>
          <w:szCs w:val="28"/>
        </w:rPr>
        <w:t>商需</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将未加密的响应文件提供给采购代理机构，采购代理机构通过“异常</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3"/>
          <w:sz w:val="28"/>
          <w:szCs w:val="28"/>
        </w:rPr>
        <w:t>”处</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理端口上传解密。</w:t>
      </w:r>
    </w:p>
    <w:p w14:paraId="538A6934">
      <w:pPr>
        <w:spacing w:before="8" w:line="344" w:lineRule="auto"/>
        <w:ind w:left="3" w:firstLine="564"/>
        <w:rPr>
          <w:rFonts w:hint="eastAsia" w:ascii="宋体" w:hAnsi="宋体" w:eastAsia="宋体" w:cs="宋体"/>
          <w:color w:val="auto"/>
          <w:sz w:val="28"/>
          <w:szCs w:val="28"/>
        </w:rPr>
      </w:pPr>
      <w:r>
        <w:rPr>
          <w:rFonts w:hint="eastAsia" w:ascii="宋体" w:hAnsi="宋体" w:eastAsia="宋体" w:cs="宋体"/>
          <w:color w:val="auto"/>
          <w:sz w:val="28"/>
          <w:szCs w:val="28"/>
        </w:rPr>
        <w:t>（3）开标时将检查所有响应文件（加密电子标确认无误后，供应商在</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3"/>
          <w:sz w:val="28"/>
          <w:szCs w:val="28"/>
        </w:rPr>
        <w:t>政采云平台解密响应文件（30分钟</w:t>
      </w:r>
      <w:r>
        <w:rPr>
          <w:rFonts w:hint="eastAsia" w:ascii="宋体" w:hAnsi="宋体" w:eastAsia="宋体" w:cs="宋体"/>
          <w:color w:val="auto"/>
          <w:spacing w:val="-15"/>
          <w:sz w:val="28"/>
          <w:szCs w:val="28"/>
        </w:rPr>
        <w:t>），</w:t>
      </w:r>
      <w:r>
        <w:rPr>
          <w:rFonts w:hint="eastAsia" w:ascii="宋体" w:hAnsi="宋体" w:eastAsia="宋体" w:cs="宋体"/>
          <w:color w:val="auto"/>
          <w:spacing w:val="-3"/>
          <w:sz w:val="28"/>
          <w:szCs w:val="28"/>
        </w:rPr>
        <w:t>对响应文件进行唱标。唱标以供应商</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提交的响应文件中“磋商一览表</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3"/>
          <w:sz w:val="28"/>
          <w:szCs w:val="28"/>
        </w:rPr>
        <w:t>”的内容为准，并对唱标内容作以记录。</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电子开标系统开标后需供应商在线确认报价时，各供应</w:t>
      </w:r>
      <w:r>
        <w:rPr>
          <w:rFonts w:hint="eastAsia" w:ascii="宋体" w:hAnsi="宋体" w:eastAsia="宋体" w:cs="宋体"/>
          <w:color w:val="auto"/>
          <w:spacing w:val="4"/>
          <w:sz w:val="28"/>
          <w:szCs w:val="28"/>
        </w:rPr>
        <w:t>商应在规定的时间</w:t>
      </w:r>
      <w:r>
        <w:rPr>
          <w:rFonts w:hint="eastAsia" w:ascii="宋体" w:hAnsi="宋体" w:eastAsia="宋体" w:cs="宋体"/>
          <w:color w:val="auto"/>
          <w:sz w:val="28"/>
          <w:szCs w:val="28"/>
        </w:rPr>
        <w:t xml:space="preserve"> 内确认报价，若超出时间未进 行确认报价的供应商，系统将自动默认该供</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2"/>
          <w:sz w:val="28"/>
          <w:szCs w:val="28"/>
        </w:rPr>
        <w:t>应商已经确认报价。</w:t>
      </w:r>
    </w:p>
    <w:p w14:paraId="29BF8DBC">
      <w:pPr>
        <w:spacing w:before="219" w:line="297" w:lineRule="auto"/>
        <w:ind w:right="5" w:firstLine="567"/>
        <w:rPr>
          <w:rFonts w:hint="eastAsia" w:ascii="宋体" w:hAnsi="宋体" w:eastAsia="宋体" w:cs="宋体"/>
          <w:color w:val="auto"/>
          <w:sz w:val="28"/>
          <w:szCs w:val="28"/>
        </w:rPr>
      </w:pPr>
      <w:r>
        <w:rPr>
          <w:rFonts w:hint="eastAsia" w:ascii="宋体" w:hAnsi="宋体" w:eastAsia="宋体" w:cs="宋体"/>
          <w:color w:val="auto"/>
          <w:spacing w:val="7"/>
          <w:sz w:val="28"/>
          <w:szCs w:val="28"/>
        </w:rPr>
        <w:t>（4）开标时，</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7"/>
          <w:sz w:val="28"/>
          <w:szCs w:val="28"/>
        </w:rPr>
        <w:t>由采购代理机构向磋商小组介绍项目基本情况并宣布</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有关纪律和磋商程序。</w:t>
      </w:r>
    </w:p>
    <w:p w14:paraId="40038B18">
      <w:pPr>
        <w:spacing w:before="222" w:line="320" w:lineRule="auto"/>
        <w:ind w:left="25" w:firstLine="542"/>
        <w:rPr>
          <w:rFonts w:hint="eastAsia" w:ascii="宋体" w:hAnsi="宋体" w:eastAsia="宋体" w:cs="宋体"/>
          <w:color w:val="auto"/>
          <w:sz w:val="28"/>
          <w:szCs w:val="28"/>
        </w:rPr>
      </w:pPr>
      <w:r>
        <w:rPr>
          <w:rFonts w:hint="eastAsia" w:ascii="宋体" w:hAnsi="宋体" w:eastAsia="宋体" w:cs="宋体"/>
          <w:color w:val="auto"/>
          <w:spacing w:val="9"/>
          <w:sz w:val="28"/>
          <w:szCs w:val="28"/>
        </w:rPr>
        <w:t>（5）采购人代表及采购代理机构依据法律法规和磋商文件中规定的</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4"/>
          <w:sz w:val="28"/>
          <w:szCs w:val="28"/>
        </w:rPr>
        <w:t xml:space="preserve">内容，对供应商进行资格审查。未通过资格审查的供应商不得进入详细评 </w:t>
      </w:r>
      <w:r>
        <w:rPr>
          <w:rFonts w:hint="eastAsia" w:ascii="宋体" w:hAnsi="宋体" w:eastAsia="宋体" w:cs="宋体"/>
          <w:color w:val="auto"/>
          <w:spacing w:val="-6"/>
          <w:sz w:val="28"/>
          <w:szCs w:val="28"/>
        </w:rPr>
        <w:t>审，其响应文件将被拒绝。</w:t>
      </w:r>
    </w:p>
    <w:p w14:paraId="0251A1C3">
      <w:pPr>
        <w:spacing w:before="222" w:line="295" w:lineRule="auto"/>
        <w:ind w:right="5" w:firstLine="567"/>
        <w:rPr>
          <w:rFonts w:hint="eastAsia" w:ascii="宋体" w:hAnsi="宋体" w:eastAsia="宋体" w:cs="宋体"/>
          <w:color w:val="auto"/>
          <w:sz w:val="28"/>
          <w:szCs w:val="28"/>
        </w:rPr>
      </w:pPr>
      <w:r>
        <w:rPr>
          <w:rFonts w:hint="eastAsia" w:ascii="宋体" w:hAnsi="宋体" w:eastAsia="宋体" w:cs="宋体"/>
          <w:color w:val="auto"/>
          <w:spacing w:val="9"/>
          <w:sz w:val="28"/>
          <w:szCs w:val="28"/>
        </w:rPr>
        <w:t>（6）磋商小组开启供应商首次报价并进行初步审查和详细评审（只</w:t>
      </w:r>
      <w:r>
        <w:rPr>
          <w:rFonts w:hint="eastAsia" w:ascii="宋体" w:hAnsi="宋体" w:eastAsia="宋体" w:cs="宋体"/>
          <w:color w:val="auto"/>
          <w:spacing w:val="15"/>
          <w:sz w:val="28"/>
          <w:szCs w:val="28"/>
        </w:rPr>
        <w:t xml:space="preserve"> </w:t>
      </w:r>
      <w:r>
        <w:rPr>
          <w:rFonts w:hint="eastAsia" w:ascii="宋体" w:hAnsi="宋体" w:eastAsia="宋体" w:cs="宋体"/>
          <w:color w:val="auto"/>
          <w:sz w:val="28"/>
          <w:szCs w:val="28"/>
        </w:rPr>
        <w:t>有初步审查合格的供应商，其竞争性磋商响应</w:t>
      </w:r>
      <w:r>
        <w:rPr>
          <w:rFonts w:hint="eastAsia" w:ascii="宋体" w:hAnsi="宋体" w:eastAsia="宋体" w:cs="宋体"/>
          <w:color w:val="auto"/>
          <w:spacing w:val="-1"/>
          <w:sz w:val="28"/>
          <w:szCs w:val="28"/>
        </w:rPr>
        <w:t>文件方可进入磋商阶段。）</w:t>
      </w:r>
    </w:p>
    <w:p w14:paraId="2A3BCC93">
      <w:pPr>
        <w:spacing w:before="227" w:line="220"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（7）通过评审后，将在政采云线上开启新一轮报价。</w:t>
      </w:r>
    </w:p>
    <w:p w14:paraId="31A7B927">
      <w:pPr>
        <w:spacing w:before="225" w:line="220"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（8）采购人或采购代理机构将对磋商过程进行记录，并存档备查。</w:t>
      </w:r>
    </w:p>
    <w:p w14:paraId="642694FF">
      <w:pPr>
        <w:pStyle w:val="4"/>
        <w:spacing w:line="284" w:lineRule="auto"/>
        <w:rPr>
          <w:rFonts w:hint="eastAsia" w:ascii="宋体" w:hAnsi="宋体" w:eastAsia="宋体" w:cs="宋体"/>
          <w:color w:val="auto"/>
        </w:rPr>
      </w:pPr>
      <w:r>
        <w:rPr>
          <w:rFonts w:hint="eastAsia" w:ascii="宋体" w:hAnsi="宋体" w:eastAsia="宋体" w:cs="宋体"/>
          <w:color w:val="auto"/>
          <w:spacing w:val="8"/>
          <w:sz w:val="28"/>
          <w:szCs w:val="28"/>
        </w:rPr>
        <w:t>（9）供应商代表对磋商过程和磋商记录有疑</w:t>
      </w:r>
      <w:r>
        <w:rPr>
          <w:rFonts w:hint="eastAsia" w:ascii="宋体" w:hAnsi="宋体" w:eastAsia="宋体" w:cs="宋体"/>
          <w:color w:val="auto"/>
          <w:spacing w:val="7"/>
          <w:sz w:val="28"/>
          <w:szCs w:val="28"/>
        </w:rPr>
        <w:t>义，</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7"/>
          <w:sz w:val="28"/>
          <w:szCs w:val="28"/>
        </w:rPr>
        <w:t>以及认为采购人、</w:t>
      </w:r>
      <w:r>
        <w:rPr>
          <w:rFonts w:hint="eastAsia" w:ascii="宋体" w:hAnsi="宋体" w:eastAsia="宋体" w:cs="宋体"/>
          <w:color w:val="auto"/>
          <w:spacing w:val="5"/>
          <w:sz w:val="28"/>
          <w:szCs w:val="28"/>
        </w:rPr>
        <w:t>采购代理机构相关工作人员有需要回避的情形的，应当</w:t>
      </w:r>
      <w:r>
        <w:rPr>
          <w:rFonts w:hint="eastAsia" w:ascii="宋体" w:hAnsi="宋体" w:eastAsia="宋体" w:cs="宋体"/>
          <w:color w:val="auto"/>
          <w:spacing w:val="4"/>
          <w:sz w:val="28"/>
          <w:szCs w:val="28"/>
        </w:rPr>
        <w:t>场提出询问或者回</w:t>
      </w:r>
      <w:r>
        <w:rPr>
          <w:rFonts w:hint="eastAsia" w:ascii="宋体" w:hAnsi="宋体" w:eastAsia="宋体" w:cs="宋体"/>
          <w:color w:val="auto"/>
          <w:spacing w:val="-6"/>
          <w:sz w:val="28"/>
          <w:szCs w:val="28"/>
        </w:rPr>
        <w:t>避申请。</w:t>
      </w:r>
    </w:p>
    <w:p w14:paraId="0645AC6E">
      <w:pPr>
        <w:spacing w:before="91" w:line="370" w:lineRule="auto"/>
        <w:ind w:left="8" w:right="2" w:firstLine="551"/>
        <w:rPr>
          <w:rFonts w:hint="eastAsia" w:ascii="宋体" w:hAnsi="宋体" w:eastAsia="宋体" w:cs="宋体"/>
          <w:color w:val="auto"/>
          <w:sz w:val="28"/>
          <w:szCs w:val="28"/>
        </w:rPr>
      </w:pPr>
      <w:r>
        <w:rPr>
          <w:rFonts w:hint="eastAsia" w:ascii="宋体" w:hAnsi="宋体" w:eastAsia="宋体" w:cs="宋体"/>
          <w:color w:val="auto"/>
          <w:spacing w:val="5"/>
          <w:sz w:val="28"/>
          <w:szCs w:val="28"/>
        </w:rPr>
        <w:t>注：在开标过程中如评审小组对评标文件有疑问，询标内容汇总后将</w:t>
      </w:r>
      <w:r>
        <w:rPr>
          <w:rFonts w:hint="eastAsia" w:ascii="宋体" w:hAnsi="宋体" w:eastAsia="宋体" w:cs="宋体"/>
          <w:color w:val="auto"/>
          <w:spacing w:val="-2"/>
          <w:sz w:val="28"/>
          <w:szCs w:val="28"/>
        </w:rPr>
        <w:t>发起询标函，供应商应对询标函提出的问题做出澄清或说明。</w:t>
      </w:r>
    </w:p>
    <w:p w14:paraId="78CB5134">
      <w:pPr>
        <w:spacing w:before="1" w:line="223" w:lineRule="auto"/>
        <w:ind w:left="562"/>
        <w:rPr>
          <w:rFonts w:hint="eastAsia" w:ascii="宋体" w:hAnsi="宋体" w:eastAsia="宋体" w:cs="宋体"/>
          <w:color w:val="auto"/>
          <w:sz w:val="28"/>
          <w:szCs w:val="28"/>
        </w:rPr>
      </w:pPr>
      <w:r>
        <w:rPr>
          <w:rFonts w:hint="eastAsia" w:ascii="宋体" w:hAnsi="宋体" w:eastAsia="宋体" w:cs="宋体"/>
          <w:color w:val="auto"/>
          <w:spacing w:val="-8"/>
          <w:sz w:val="28"/>
          <w:szCs w:val="28"/>
        </w:rPr>
        <w:t>18.3</w:t>
      </w:r>
      <w:r>
        <w:rPr>
          <w:rFonts w:hint="eastAsia" w:ascii="宋体" w:hAnsi="宋体" w:eastAsia="宋体" w:cs="宋体"/>
          <w:color w:val="auto"/>
          <w:spacing w:val="-44"/>
          <w:sz w:val="28"/>
          <w:szCs w:val="28"/>
        </w:rPr>
        <w:t xml:space="preserve"> </w:t>
      </w:r>
      <w:r>
        <w:rPr>
          <w:rFonts w:hint="eastAsia" w:ascii="宋体" w:hAnsi="宋体" w:eastAsia="宋体" w:cs="宋体"/>
          <w:color w:val="auto"/>
          <w:spacing w:val="-8"/>
          <w:sz w:val="28"/>
          <w:szCs w:val="28"/>
        </w:rPr>
        <w:t>磋商小组</w:t>
      </w:r>
    </w:p>
    <w:p w14:paraId="0ED0679D">
      <w:pPr>
        <w:spacing w:before="219"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18.3.1</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5"/>
          <w:sz w:val="28"/>
          <w:szCs w:val="28"/>
        </w:rPr>
        <w:t>磋商小组的组成</w:t>
      </w:r>
    </w:p>
    <w:p w14:paraId="0F57ADE9">
      <w:pPr>
        <w:spacing w:before="221" w:line="369" w:lineRule="auto"/>
        <w:ind w:left="1" w:right="4" w:firstLine="553"/>
        <w:rPr>
          <w:rFonts w:hint="eastAsia" w:ascii="宋体" w:hAnsi="宋体" w:eastAsia="宋体" w:cs="宋体"/>
          <w:color w:val="auto"/>
          <w:sz w:val="28"/>
          <w:szCs w:val="28"/>
        </w:rPr>
      </w:pPr>
      <w:r>
        <w:rPr>
          <w:rFonts w:hint="eastAsia" w:ascii="宋体" w:hAnsi="宋体" w:eastAsia="宋体" w:cs="宋体"/>
          <w:color w:val="auto"/>
          <w:spacing w:val="3"/>
          <w:sz w:val="28"/>
          <w:szCs w:val="28"/>
        </w:rPr>
        <w:t>采购人按照《中华人民共和国政府采购法》</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3"/>
          <w:sz w:val="28"/>
          <w:szCs w:val="28"/>
        </w:rPr>
        <w:t>以及有关规定组建磋商小</w:t>
      </w:r>
      <w:r>
        <w:rPr>
          <w:rFonts w:hint="eastAsia" w:ascii="宋体" w:hAnsi="宋体" w:eastAsia="宋体" w:cs="宋体"/>
          <w:color w:val="auto"/>
          <w:spacing w:val="5"/>
          <w:sz w:val="28"/>
          <w:szCs w:val="28"/>
        </w:rPr>
        <w:t>组。磋商由依法组建的磋商小组负责。磋商小组由采</w:t>
      </w:r>
      <w:r>
        <w:rPr>
          <w:rFonts w:hint="eastAsia" w:ascii="宋体" w:hAnsi="宋体" w:eastAsia="宋体" w:cs="宋体"/>
          <w:color w:val="auto"/>
          <w:spacing w:val="4"/>
          <w:sz w:val="28"/>
          <w:szCs w:val="28"/>
        </w:rPr>
        <w:t>购人代表和评审专家</w:t>
      </w:r>
      <w:r>
        <w:rPr>
          <w:rFonts w:hint="eastAsia" w:ascii="宋体" w:hAnsi="宋体" w:eastAsia="宋体" w:cs="宋体"/>
          <w:color w:val="auto"/>
          <w:spacing w:val="5"/>
          <w:sz w:val="28"/>
          <w:szCs w:val="28"/>
        </w:rPr>
        <w:t>共同组成，成员人数为三人以及以上单数，其中采购</w:t>
      </w:r>
      <w:r>
        <w:rPr>
          <w:rFonts w:hint="eastAsia" w:ascii="宋体" w:hAnsi="宋体" w:eastAsia="宋体" w:cs="宋体"/>
          <w:color w:val="auto"/>
          <w:spacing w:val="4"/>
          <w:sz w:val="28"/>
          <w:szCs w:val="28"/>
        </w:rPr>
        <w:t>人代表只限一人，技</w:t>
      </w:r>
      <w:r>
        <w:rPr>
          <w:rFonts w:hint="eastAsia" w:ascii="宋体" w:hAnsi="宋体" w:eastAsia="宋体" w:cs="宋体"/>
          <w:color w:val="auto"/>
          <w:spacing w:val="-3"/>
          <w:sz w:val="28"/>
          <w:szCs w:val="28"/>
        </w:rPr>
        <w:t>术、经济等方面的评审专家不得少于成员总数的三分之二。</w:t>
      </w:r>
    </w:p>
    <w:p w14:paraId="661192E0">
      <w:pPr>
        <w:spacing w:line="223" w:lineRule="auto"/>
        <w:ind w:left="562"/>
        <w:rPr>
          <w:rFonts w:hint="eastAsia" w:ascii="宋体" w:hAnsi="宋体" w:eastAsia="宋体" w:cs="宋体"/>
          <w:color w:val="auto"/>
          <w:sz w:val="28"/>
          <w:szCs w:val="28"/>
        </w:rPr>
      </w:pPr>
      <w:r>
        <w:rPr>
          <w:rFonts w:hint="eastAsia" w:ascii="宋体" w:hAnsi="宋体" w:eastAsia="宋体" w:cs="宋体"/>
          <w:color w:val="auto"/>
          <w:spacing w:val="-6"/>
          <w:sz w:val="28"/>
          <w:szCs w:val="28"/>
        </w:rPr>
        <w:t>18.3.2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评审专家的抽取</w:t>
      </w:r>
    </w:p>
    <w:p w14:paraId="777A975A">
      <w:pPr>
        <w:spacing w:before="12" w:line="366" w:lineRule="auto"/>
        <w:ind w:left="4" w:right="4" w:firstLine="570"/>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"18.3.2.1" </w:instrText>
      </w:r>
      <w:r>
        <w:rPr>
          <w:rFonts w:hint="eastAsia" w:ascii="宋体" w:hAnsi="宋体" w:eastAsia="宋体" w:cs="宋体"/>
          <w:color w:val="auto"/>
        </w:rPr>
        <w:fldChar w:fldCharType="separate"/>
      </w:r>
      <w:r>
        <w:rPr>
          <w:rFonts w:hint="eastAsia" w:ascii="宋体" w:hAnsi="宋体" w:eastAsia="宋体" w:cs="宋体"/>
          <w:color w:val="auto"/>
          <w:spacing w:val="8"/>
          <w:sz w:val="28"/>
          <w:szCs w:val="28"/>
        </w:rPr>
        <w:t>18.3.2.1</w:t>
      </w:r>
      <w:r>
        <w:rPr>
          <w:rFonts w:hint="eastAsia" w:ascii="宋体" w:hAnsi="宋体" w:eastAsia="宋体" w:cs="宋体"/>
          <w:color w:val="auto"/>
          <w:spacing w:val="8"/>
          <w:sz w:val="28"/>
          <w:szCs w:val="28"/>
        </w:rPr>
        <w:fldChar w:fldCharType="end"/>
      </w:r>
      <w:r>
        <w:rPr>
          <w:rFonts w:hint="eastAsia" w:ascii="宋体" w:hAnsi="宋体" w:eastAsia="宋体" w:cs="宋体"/>
          <w:color w:val="auto"/>
          <w:spacing w:val="8"/>
          <w:sz w:val="28"/>
          <w:szCs w:val="28"/>
        </w:rPr>
        <w:t xml:space="preserve"> 采用随机抽取方式从政府采购监管部门依法设立的专家库</w:t>
      </w:r>
      <w:r>
        <w:rPr>
          <w:rFonts w:hint="eastAsia" w:ascii="宋体" w:hAnsi="宋体" w:eastAsia="宋体" w:cs="宋体"/>
          <w:color w:val="auto"/>
          <w:spacing w:val="5"/>
          <w:sz w:val="28"/>
          <w:szCs w:val="28"/>
        </w:rPr>
        <w:t>中确定磋商小组成员。任何单位和个人都不得指</w:t>
      </w:r>
      <w:r>
        <w:rPr>
          <w:rFonts w:hint="eastAsia" w:ascii="宋体" w:hAnsi="宋体" w:eastAsia="宋体" w:cs="宋体"/>
          <w:color w:val="auto"/>
          <w:spacing w:val="4"/>
          <w:sz w:val="28"/>
          <w:szCs w:val="28"/>
        </w:rPr>
        <w:t>定评审专家或干预评审专</w:t>
      </w:r>
      <w:r>
        <w:rPr>
          <w:rFonts w:hint="eastAsia" w:ascii="宋体" w:hAnsi="宋体" w:eastAsia="宋体" w:cs="宋体"/>
          <w:color w:val="auto"/>
          <w:spacing w:val="-4"/>
          <w:sz w:val="28"/>
          <w:szCs w:val="28"/>
        </w:rPr>
        <w:t>家的抽取工作。</w:t>
      </w:r>
    </w:p>
    <w:p w14:paraId="687CCC72">
      <w:pPr>
        <w:spacing w:before="15" w:line="366" w:lineRule="auto"/>
        <w:ind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"18.3.2.2"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18.3.2.2</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
          <w:sz w:val="28"/>
          <w:szCs w:val="28"/>
        </w:rPr>
        <w:t>参加评审专家抽取的有关人员对被抽取的专家的姓名、单位</w:t>
      </w:r>
      <w:r>
        <w:rPr>
          <w:rFonts w:hint="eastAsia" w:ascii="宋体" w:hAnsi="宋体" w:eastAsia="宋体" w:cs="宋体"/>
          <w:color w:val="auto"/>
          <w:spacing w:val="-1"/>
          <w:sz w:val="28"/>
          <w:szCs w:val="28"/>
        </w:rPr>
        <w:t>和联系方式等</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1"/>
          <w:sz w:val="28"/>
          <w:szCs w:val="28"/>
        </w:rPr>
        <w:t>内容负有保密的义务。磋商小组成员的名</w:t>
      </w:r>
      <w:r>
        <w:rPr>
          <w:rFonts w:hint="eastAsia" w:ascii="宋体" w:hAnsi="宋体" w:eastAsia="宋体" w:cs="宋体"/>
          <w:color w:val="auto"/>
          <w:spacing w:val="-2"/>
          <w:sz w:val="28"/>
          <w:szCs w:val="28"/>
        </w:rPr>
        <w:t>单在评审结果确定</w:t>
      </w:r>
      <w:r>
        <w:rPr>
          <w:rFonts w:hint="eastAsia" w:ascii="宋体" w:hAnsi="宋体" w:eastAsia="宋体" w:cs="宋体"/>
          <w:color w:val="auto"/>
          <w:spacing w:val="-4"/>
          <w:sz w:val="28"/>
          <w:szCs w:val="28"/>
        </w:rPr>
        <w:t>前必须严格保密。</w:t>
      </w:r>
    </w:p>
    <w:p w14:paraId="7EE80305">
      <w:pPr>
        <w:spacing w:before="223" w:line="296" w:lineRule="auto"/>
        <w:ind w:firstLine="552"/>
        <w:rPr>
          <w:rFonts w:hint="eastAsia" w:ascii="宋体" w:hAnsi="宋体" w:eastAsia="宋体" w:cs="宋体"/>
          <w:color w:val="auto"/>
          <w:sz w:val="28"/>
          <w:szCs w:val="28"/>
        </w:rPr>
      </w:pPr>
      <w:r>
        <w:rPr>
          <w:rFonts w:hint="eastAsia" w:ascii="宋体" w:hAnsi="宋体" w:eastAsia="宋体" w:cs="宋体"/>
          <w:color w:val="auto"/>
          <w:spacing w:val="-6"/>
          <w:sz w:val="28"/>
          <w:szCs w:val="28"/>
        </w:rPr>
        <w:t>18.3.3</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6"/>
          <w:sz w:val="28"/>
          <w:szCs w:val="28"/>
        </w:rPr>
        <w:t>磋商小组成员不得参加与自己有利害关系的评审活动，与自己有</w:t>
      </w:r>
      <w:r>
        <w:rPr>
          <w:rFonts w:hint="eastAsia" w:ascii="宋体" w:hAnsi="宋体" w:eastAsia="宋体" w:cs="宋体"/>
          <w:color w:val="auto"/>
          <w:spacing w:val="-3"/>
          <w:sz w:val="28"/>
          <w:szCs w:val="28"/>
        </w:rPr>
        <w:t>利害关系的应当回避，已经进入的必须更换。</w:t>
      </w:r>
    </w:p>
    <w:p w14:paraId="00D441B2">
      <w:pPr>
        <w:spacing w:before="225" w:line="295"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18.3.4</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磋商小组负责对各响应文件进行评审、比</w:t>
      </w:r>
      <w:r>
        <w:rPr>
          <w:rFonts w:hint="eastAsia" w:ascii="宋体" w:hAnsi="宋体" w:eastAsia="宋体" w:cs="宋体"/>
          <w:color w:val="auto"/>
          <w:spacing w:val="1"/>
          <w:sz w:val="28"/>
          <w:szCs w:val="28"/>
        </w:rPr>
        <w:t>较、评定，并按本采</w:t>
      </w:r>
      <w:r>
        <w:rPr>
          <w:rFonts w:hint="eastAsia" w:ascii="宋体" w:hAnsi="宋体" w:eastAsia="宋体" w:cs="宋体"/>
          <w:color w:val="auto"/>
          <w:spacing w:val="-3"/>
          <w:sz w:val="28"/>
          <w:szCs w:val="28"/>
        </w:rPr>
        <w:t>购文件的规定确定成交供应商或者推荐中标候选人。</w:t>
      </w:r>
    </w:p>
    <w:p w14:paraId="61DFDB68">
      <w:pPr>
        <w:pStyle w:val="4"/>
        <w:spacing w:line="285" w:lineRule="auto"/>
        <w:rPr>
          <w:rFonts w:hint="eastAsia" w:ascii="宋体" w:hAnsi="宋体" w:eastAsia="宋体" w:cs="宋体"/>
          <w:color w:val="auto"/>
        </w:rPr>
      </w:pPr>
      <w:r>
        <w:rPr>
          <w:rFonts w:hint="eastAsia" w:ascii="宋体" w:hAnsi="宋体" w:eastAsia="宋体" w:cs="宋体"/>
          <w:color w:val="auto"/>
          <w:spacing w:val="1"/>
          <w:sz w:val="28"/>
          <w:szCs w:val="28"/>
        </w:rPr>
        <w:t>18.3.5 磋商小组具有依据采购文件进行独立评审</w:t>
      </w:r>
      <w:r>
        <w:rPr>
          <w:rFonts w:hint="eastAsia" w:ascii="宋体" w:hAnsi="宋体" w:eastAsia="宋体" w:cs="宋体"/>
          <w:color w:val="auto"/>
          <w:sz w:val="28"/>
          <w:szCs w:val="28"/>
        </w:rPr>
        <w:t>的权力，且不受外界</w:t>
      </w:r>
      <w:r>
        <w:rPr>
          <w:rFonts w:hint="eastAsia" w:ascii="宋体" w:hAnsi="宋体" w:eastAsia="宋体" w:cs="宋体"/>
          <w:color w:val="auto"/>
          <w:spacing w:val="-4"/>
          <w:sz w:val="28"/>
          <w:szCs w:val="28"/>
        </w:rPr>
        <w:t>任何因素的干扰。磋商小组成员必须独立、负责地提出评审意见，并对自己的评审意见承担责任。对评审结果有不同意见的磋商小组成员应当以书面形式说明其不同意见和理由，评审报告应当注明不同意见。评审委员会成员拒</w:t>
      </w:r>
      <w:r>
        <w:rPr>
          <w:rFonts w:hint="eastAsia" w:ascii="宋体" w:hAnsi="宋体" w:eastAsia="宋体" w:cs="宋体"/>
          <w:color w:val="auto"/>
          <w:spacing w:val="9"/>
          <w:sz w:val="28"/>
          <w:szCs w:val="28"/>
        </w:rPr>
        <w:t>绝评审或者拒绝在评审报告上签字并且又不书面 说明其不同意见和理由</w:t>
      </w:r>
      <w:r>
        <w:rPr>
          <w:rFonts w:hint="eastAsia" w:ascii="宋体" w:hAnsi="宋体" w:eastAsia="宋体" w:cs="宋体"/>
          <w:color w:val="auto"/>
          <w:spacing w:val="-6"/>
          <w:sz w:val="28"/>
          <w:szCs w:val="28"/>
        </w:rPr>
        <w:t>的，视为同意评审结果。</w:t>
      </w:r>
    </w:p>
    <w:p w14:paraId="5D1C461F">
      <w:pPr>
        <w:pStyle w:val="4"/>
        <w:spacing w:line="285" w:lineRule="auto"/>
        <w:rPr>
          <w:rFonts w:hint="eastAsia" w:ascii="宋体" w:hAnsi="宋体" w:eastAsia="宋体" w:cs="宋体"/>
          <w:color w:val="auto"/>
        </w:rPr>
      </w:pPr>
    </w:p>
    <w:p w14:paraId="5391D2DB">
      <w:pPr>
        <w:pStyle w:val="4"/>
        <w:spacing w:line="285" w:lineRule="auto"/>
        <w:rPr>
          <w:rFonts w:hint="eastAsia" w:ascii="宋体" w:hAnsi="宋体" w:eastAsia="宋体" w:cs="宋体"/>
          <w:color w:val="auto"/>
        </w:rPr>
      </w:pPr>
    </w:p>
    <w:p w14:paraId="64BE10A5">
      <w:pPr>
        <w:pStyle w:val="4"/>
        <w:spacing w:line="285" w:lineRule="auto"/>
        <w:rPr>
          <w:rFonts w:hint="eastAsia" w:ascii="宋体" w:hAnsi="宋体" w:eastAsia="宋体" w:cs="宋体"/>
          <w:color w:val="auto"/>
        </w:rPr>
      </w:pPr>
    </w:p>
    <w:p w14:paraId="495131E2">
      <w:pPr>
        <w:spacing w:before="91"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18.3.6</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5"/>
          <w:sz w:val="28"/>
          <w:szCs w:val="28"/>
        </w:rPr>
        <w:t>磋商小组的职责：</w:t>
      </w:r>
    </w:p>
    <w:p w14:paraId="700BB022">
      <w:pPr>
        <w:spacing w:before="12" w:line="364" w:lineRule="auto"/>
        <w:ind w:left="8" w:right="2" w:firstLine="565"/>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审查响应文件是否符合采购文件要求，进行资格性审查和符</w:t>
      </w:r>
      <w:r>
        <w:rPr>
          <w:rFonts w:hint="eastAsia" w:ascii="宋体" w:hAnsi="宋体" w:eastAsia="宋体" w:cs="宋体"/>
          <w:color w:val="auto"/>
          <w:spacing w:val="-6"/>
          <w:sz w:val="28"/>
          <w:szCs w:val="28"/>
        </w:rPr>
        <w:t>合性审查，并做出评价；</w:t>
      </w:r>
    </w:p>
    <w:p w14:paraId="2992BF30">
      <w:pPr>
        <w:spacing w:before="16"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18.3.6.2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要求供应商对响应文件有关事项做出解释或者澄清；</w:t>
      </w:r>
    </w:p>
    <w:p w14:paraId="4EA4385C">
      <w:pPr>
        <w:spacing w:before="2" w:line="364" w:lineRule="auto"/>
        <w:ind w:left="9" w:right="2" w:firstLine="56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推荐中标候选人名单，或者受采购人委托按照事先确定的办</w:t>
      </w:r>
      <w:r>
        <w:rPr>
          <w:rFonts w:hint="eastAsia" w:ascii="宋体" w:hAnsi="宋体" w:eastAsia="宋体" w:cs="宋体"/>
          <w:color w:val="auto"/>
          <w:spacing w:val="-6"/>
          <w:sz w:val="28"/>
          <w:szCs w:val="28"/>
        </w:rPr>
        <w:t>法直接确定成交供应商；</w:t>
      </w:r>
    </w:p>
    <w:p w14:paraId="18A030F0">
      <w:pPr>
        <w:spacing w:before="14" w:line="363" w:lineRule="auto"/>
        <w:ind w:left="5" w:right="4" w:firstLine="56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向采购人、采购代理机构或者有关部门报告非法干预评</w:t>
      </w:r>
      <w:r>
        <w:rPr>
          <w:rFonts w:hint="eastAsia" w:ascii="宋体" w:hAnsi="宋体" w:eastAsia="宋体" w:cs="宋体"/>
          <w:color w:val="auto"/>
          <w:spacing w:val="-1"/>
          <w:sz w:val="28"/>
          <w:szCs w:val="28"/>
        </w:rPr>
        <w:t>审工</w:t>
      </w:r>
      <w:r>
        <w:rPr>
          <w:rFonts w:hint="eastAsia" w:ascii="宋体" w:hAnsi="宋体" w:eastAsia="宋体" w:cs="宋体"/>
          <w:color w:val="auto"/>
          <w:spacing w:val="-6"/>
          <w:sz w:val="28"/>
          <w:szCs w:val="28"/>
        </w:rPr>
        <w:t>作的行为。</w:t>
      </w:r>
    </w:p>
    <w:p w14:paraId="794F2268">
      <w:pPr>
        <w:spacing w:before="18"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"18.3.6.5"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18.3.6.5</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5"/>
          <w:position w:val="7"/>
          <w:sz w:val="28"/>
          <w:szCs w:val="28"/>
        </w:rPr>
        <w:t xml:space="preserve"> </w:t>
      </w:r>
      <w:r>
        <w:rPr>
          <w:rFonts w:hint="eastAsia" w:ascii="宋体" w:hAnsi="宋体" w:eastAsia="宋体" w:cs="宋体"/>
          <w:color w:val="auto"/>
          <w:spacing w:val="-3"/>
          <w:position w:val="7"/>
          <w:sz w:val="28"/>
          <w:szCs w:val="28"/>
        </w:rPr>
        <w:t>对围、串标等违法违规行为作出认定。</w:t>
      </w:r>
    </w:p>
    <w:p w14:paraId="7489C1DA">
      <w:pPr>
        <w:spacing w:before="207"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18.3.7</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5"/>
          <w:sz w:val="28"/>
          <w:szCs w:val="28"/>
        </w:rPr>
        <w:t>磋商小组的义务：</w:t>
      </w:r>
    </w:p>
    <w:p w14:paraId="37C83F39">
      <w:pPr>
        <w:spacing w:before="13"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8"/>
          <w:position w:val="7"/>
          <w:sz w:val="28"/>
          <w:szCs w:val="28"/>
        </w:rPr>
        <w:t xml:space="preserve"> </w:t>
      </w:r>
      <w:r>
        <w:rPr>
          <w:rFonts w:hint="eastAsia" w:ascii="宋体" w:hAnsi="宋体" w:eastAsia="宋体" w:cs="宋体"/>
          <w:color w:val="auto"/>
          <w:spacing w:val="-3"/>
          <w:position w:val="7"/>
          <w:sz w:val="28"/>
          <w:szCs w:val="28"/>
        </w:rPr>
        <w:t>遵纪守法，客观、公正、廉洁地履行职责；</w:t>
      </w:r>
    </w:p>
    <w:p w14:paraId="27BE6229">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"18.3.7.2"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18.3.7.2</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27"/>
          <w:position w:val="7"/>
          <w:sz w:val="28"/>
          <w:szCs w:val="28"/>
        </w:rPr>
        <w:t xml:space="preserve"> </w:t>
      </w:r>
      <w:r>
        <w:rPr>
          <w:rFonts w:hint="eastAsia" w:ascii="宋体" w:hAnsi="宋体" w:eastAsia="宋体" w:cs="宋体"/>
          <w:color w:val="auto"/>
          <w:spacing w:val="-4"/>
          <w:position w:val="7"/>
          <w:sz w:val="28"/>
          <w:szCs w:val="28"/>
        </w:rPr>
        <w:t>提出真实、可靠的评审意见；</w:t>
      </w:r>
    </w:p>
    <w:p w14:paraId="54AF1D55">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5"/>
          <w:position w:val="7"/>
          <w:sz w:val="28"/>
          <w:szCs w:val="28"/>
        </w:rPr>
        <w:t xml:space="preserve"> </w:t>
      </w:r>
      <w:r>
        <w:rPr>
          <w:rFonts w:hint="eastAsia" w:ascii="宋体" w:hAnsi="宋体" w:eastAsia="宋体" w:cs="宋体"/>
          <w:color w:val="auto"/>
          <w:spacing w:val="-3"/>
          <w:position w:val="7"/>
          <w:sz w:val="28"/>
          <w:szCs w:val="28"/>
        </w:rPr>
        <w:t>严格遵守评审纪律，不得向外界泄露评审情况；</w:t>
      </w:r>
    </w:p>
    <w:p w14:paraId="3610E508">
      <w:pPr>
        <w:spacing w:before="2" w:line="363" w:lineRule="auto"/>
        <w:ind w:right="2" w:firstLine="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18.3.7.4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发现供应商在招报价活动中有不正当竞争或者恶意串通等违</w:t>
      </w:r>
      <w:r>
        <w:rPr>
          <w:rFonts w:hint="eastAsia" w:ascii="宋体" w:hAnsi="宋体" w:eastAsia="宋体" w:cs="宋体"/>
          <w:color w:val="auto"/>
          <w:spacing w:val="-4"/>
          <w:sz w:val="28"/>
          <w:szCs w:val="28"/>
        </w:rPr>
        <w:t>规行为，应及时向监督部门报告并加以制止；</w:t>
      </w:r>
    </w:p>
    <w:p w14:paraId="5CFD471B">
      <w:pPr>
        <w:spacing w:before="18" w:line="364" w:lineRule="auto"/>
        <w:ind w:left="11" w:firstLine="562"/>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"18.3.7.5"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18.3.7.5</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1"/>
          <w:sz w:val="28"/>
          <w:szCs w:val="28"/>
        </w:rPr>
        <w:t>按照采购文件规定的评审方法和评审标准进行评审，对评审</w:t>
      </w:r>
      <w:r>
        <w:rPr>
          <w:rFonts w:hint="eastAsia" w:ascii="宋体" w:hAnsi="宋体" w:eastAsia="宋体" w:cs="宋体"/>
          <w:color w:val="auto"/>
          <w:spacing w:val="-6"/>
          <w:sz w:val="28"/>
          <w:szCs w:val="28"/>
        </w:rPr>
        <w:t>意见承担个人责任；</w:t>
      </w:r>
    </w:p>
    <w:p w14:paraId="55B9D31F">
      <w:pPr>
        <w:spacing w:before="14"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"18.3.7.6" </w:instrText>
      </w:r>
      <w:r>
        <w:rPr>
          <w:rFonts w:hint="eastAsia" w:ascii="宋体" w:hAnsi="宋体" w:eastAsia="宋体" w:cs="宋体"/>
          <w:color w:val="auto"/>
        </w:rPr>
        <w:fldChar w:fldCharType="separate"/>
      </w:r>
      <w:r>
        <w:rPr>
          <w:rFonts w:hint="eastAsia" w:ascii="宋体" w:hAnsi="宋体" w:eastAsia="宋体" w:cs="宋体"/>
          <w:color w:val="auto"/>
          <w:spacing w:val="-7"/>
          <w:position w:val="7"/>
          <w:sz w:val="28"/>
          <w:szCs w:val="28"/>
        </w:rPr>
        <w:t>18.3.7.6</w:t>
      </w:r>
      <w:r>
        <w:rPr>
          <w:rFonts w:hint="eastAsia" w:ascii="宋体" w:hAnsi="宋体" w:eastAsia="宋体" w:cs="宋体"/>
          <w:color w:val="auto"/>
          <w:spacing w:val="-7"/>
          <w:position w:val="7"/>
          <w:sz w:val="28"/>
          <w:szCs w:val="28"/>
        </w:rPr>
        <w:fldChar w:fldCharType="end"/>
      </w:r>
      <w:r>
        <w:rPr>
          <w:rFonts w:hint="eastAsia" w:ascii="宋体" w:hAnsi="宋体" w:eastAsia="宋体" w:cs="宋体"/>
          <w:color w:val="auto"/>
          <w:spacing w:val="-7"/>
          <w:position w:val="7"/>
          <w:sz w:val="28"/>
          <w:szCs w:val="28"/>
        </w:rPr>
        <w:t xml:space="preserve"> 编写评审报告；</w:t>
      </w:r>
    </w:p>
    <w:p w14:paraId="4A4A41AF">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"18.3.7.7"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18.3.7.7</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4"/>
          <w:position w:val="7"/>
          <w:sz w:val="28"/>
          <w:szCs w:val="28"/>
        </w:rPr>
        <w:t xml:space="preserve"> </w:t>
      </w:r>
      <w:r>
        <w:rPr>
          <w:rFonts w:hint="eastAsia" w:ascii="宋体" w:hAnsi="宋体" w:eastAsia="宋体" w:cs="宋体"/>
          <w:color w:val="auto"/>
          <w:spacing w:val="-3"/>
          <w:position w:val="7"/>
          <w:sz w:val="28"/>
          <w:szCs w:val="28"/>
        </w:rPr>
        <w:t>配合采购人或者采购代理机构答复供应商提出的质疑；</w:t>
      </w:r>
    </w:p>
    <w:p w14:paraId="464A6A49">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"18.3.7.8"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18.3.7.8</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2"/>
          <w:position w:val="7"/>
          <w:sz w:val="28"/>
          <w:szCs w:val="28"/>
        </w:rPr>
        <w:t>对评审过程和结果，以及采购</w:t>
      </w:r>
      <w:r>
        <w:rPr>
          <w:rFonts w:hint="eastAsia" w:ascii="宋体" w:hAnsi="宋体" w:eastAsia="宋体" w:cs="宋体"/>
          <w:color w:val="auto"/>
          <w:spacing w:val="-3"/>
          <w:position w:val="7"/>
          <w:sz w:val="28"/>
          <w:szCs w:val="28"/>
        </w:rPr>
        <w:t>人、供应商的商业秘密保密；</w:t>
      </w:r>
    </w:p>
    <w:p w14:paraId="53CB6878">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"18.3.7.9"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18.3.7.9</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5"/>
          <w:position w:val="7"/>
          <w:sz w:val="28"/>
          <w:szCs w:val="28"/>
        </w:rPr>
        <w:t>配合监管部门处理投诉；</w:t>
      </w:r>
    </w:p>
    <w:p w14:paraId="65A19422">
      <w:pPr>
        <w:spacing w:before="208" w:line="223"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18.3.8</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3"/>
          <w:sz w:val="28"/>
          <w:szCs w:val="28"/>
        </w:rPr>
        <w:t>磋商小组成员有下列情形之一的，应当回避：</w:t>
      </w:r>
    </w:p>
    <w:p w14:paraId="284AE7D3">
      <w:pPr>
        <w:spacing w:before="14"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18.3.8.1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4"/>
          <w:position w:val="7"/>
          <w:sz w:val="28"/>
          <w:szCs w:val="28"/>
        </w:rPr>
        <w:t xml:space="preserve"> </w:t>
      </w:r>
      <w:r>
        <w:rPr>
          <w:rFonts w:hint="eastAsia" w:ascii="宋体" w:hAnsi="宋体" w:eastAsia="宋体" w:cs="宋体"/>
          <w:color w:val="auto"/>
          <w:spacing w:val="-3"/>
          <w:position w:val="7"/>
          <w:sz w:val="28"/>
          <w:szCs w:val="28"/>
        </w:rPr>
        <w:t>供应商或者供应商主要负责人的近亲属；</w:t>
      </w:r>
    </w:p>
    <w:p w14:paraId="7F0CD39A">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"18.3.8.2"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18.3.8.2</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4"/>
          <w:position w:val="7"/>
          <w:sz w:val="28"/>
          <w:szCs w:val="28"/>
        </w:rPr>
        <w:t xml:space="preserve"> 项目主管部门或者行政监督部门</w:t>
      </w:r>
      <w:r>
        <w:rPr>
          <w:rFonts w:hint="eastAsia" w:ascii="宋体" w:hAnsi="宋体" w:eastAsia="宋体" w:cs="宋体"/>
          <w:color w:val="auto"/>
          <w:spacing w:val="-5"/>
          <w:position w:val="7"/>
          <w:sz w:val="28"/>
          <w:szCs w:val="28"/>
        </w:rPr>
        <w:t>的人员；</w:t>
      </w:r>
    </w:p>
    <w:p w14:paraId="21D0D35E">
      <w:pPr>
        <w:pStyle w:val="4"/>
        <w:spacing w:line="311" w:lineRule="auto"/>
        <w:ind w:firstLine="630" w:firstLineChars="300"/>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"18.3.8.3"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18.3.8.3</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6"/>
          <w:position w:val="7"/>
          <w:sz w:val="28"/>
          <w:szCs w:val="28"/>
        </w:rPr>
        <w:t xml:space="preserve"> 与供应商有经济利益关系；</w:t>
      </w:r>
    </w:p>
    <w:p w14:paraId="44457F08">
      <w:pPr>
        <w:spacing w:before="91" w:line="364" w:lineRule="auto"/>
        <w:ind w:left="8" w:firstLine="56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18.3.8.4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曾因在采购、评审以及其他与政府采购有关系活动中从事违</w:t>
      </w:r>
      <w:r>
        <w:rPr>
          <w:rFonts w:hint="eastAsia" w:ascii="宋体" w:hAnsi="宋体" w:eastAsia="宋体" w:cs="宋体"/>
          <w:color w:val="auto"/>
          <w:spacing w:val="-5"/>
          <w:sz w:val="28"/>
          <w:szCs w:val="28"/>
        </w:rPr>
        <w:t>法行为而受到行政处罚或者刑事处罚的；</w:t>
      </w:r>
    </w:p>
    <w:p w14:paraId="5889F1ED">
      <w:pPr>
        <w:spacing w:before="16"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"18.3.8.5"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18.3.8.5</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6"/>
          <w:position w:val="7"/>
          <w:sz w:val="28"/>
          <w:szCs w:val="28"/>
        </w:rPr>
        <w:t xml:space="preserve"> 与供应商有其他利害关系。</w:t>
      </w:r>
    </w:p>
    <w:p w14:paraId="175A9E2B">
      <w:pPr>
        <w:spacing w:before="207" w:line="223"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18.4</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9"/>
          <w:sz w:val="28"/>
          <w:szCs w:val="28"/>
        </w:rPr>
        <w:t>评审程序</w:t>
      </w:r>
    </w:p>
    <w:p w14:paraId="537D7064">
      <w:pPr>
        <w:spacing w:before="220" w:line="221"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18.4.1 宣布评审纪律以及回避提示；</w:t>
      </w:r>
    </w:p>
    <w:p w14:paraId="75DFEE16">
      <w:pPr>
        <w:spacing w:before="227"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18.4.2 组织推荐磋商小组组长；</w:t>
      </w:r>
    </w:p>
    <w:p w14:paraId="1E1D5DC2">
      <w:pPr>
        <w:spacing w:before="221" w:line="221" w:lineRule="auto"/>
        <w:ind w:left="556"/>
        <w:rPr>
          <w:rFonts w:hint="eastAsia" w:ascii="宋体" w:hAnsi="宋体" w:eastAsia="宋体" w:cs="宋体"/>
          <w:color w:val="auto"/>
          <w:sz w:val="28"/>
          <w:szCs w:val="28"/>
        </w:rPr>
      </w:pPr>
      <w:r>
        <w:rPr>
          <w:rFonts w:hint="eastAsia" w:ascii="宋体" w:hAnsi="宋体" w:eastAsia="宋体" w:cs="宋体"/>
          <w:color w:val="auto"/>
          <w:spacing w:val="-9"/>
          <w:sz w:val="28"/>
          <w:szCs w:val="28"/>
        </w:rPr>
        <w:t>18.4.3 资格性审查；</w:t>
      </w:r>
    </w:p>
    <w:p w14:paraId="0E326F41">
      <w:pPr>
        <w:spacing w:before="224" w:line="221"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18.4.4</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符合性审查；</w:t>
      </w:r>
    </w:p>
    <w:p w14:paraId="6520EA5D">
      <w:pPr>
        <w:spacing w:before="226"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18.4.5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7"/>
          <w:sz w:val="28"/>
          <w:szCs w:val="28"/>
        </w:rPr>
        <w:t>技术评审；</w:t>
      </w:r>
    </w:p>
    <w:p w14:paraId="5BF096B9">
      <w:pPr>
        <w:spacing w:before="221" w:line="223" w:lineRule="auto"/>
        <w:ind w:left="556"/>
        <w:rPr>
          <w:rFonts w:hint="eastAsia" w:ascii="宋体" w:hAnsi="宋体" w:eastAsia="宋体" w:cs="宋体"/>
          <w:color w:val="auto"/>
          <w:sz w:val="28"/>
          <w:szCs w:val="28"/>
        </w:rPr>
      </w:pPr>
      <w:r>
        <w:rPr>
          <w:rFonts w:hint="eastAsia" w:ascii="宋体" w:hAnsi="宋体" w:eastAsia="宋体" w:cs="宋体"/>
          <w:color w:val="auto"/>
          <w:spacing w:val="-8"/>
          <w:sz w:val="28"/>
          <w:szCs w:val="28"/>
        </w:rPr>
        <w:t>18.4.6 澄清有关问题；</w:t>
      </w:r>
    </w:p>
    <w:p w14:paraId="079C69B7">
      <w:pPr>
        <w:spacing w:before="221" w:line="224" w:lineRule="auto"/>
        <w:ind w:left="561"/>
        <w:rPr>
          <w:rFonts w:hint="eastAsia" w:ascii="宋体" w:hAnsi="宋体" w:eastAsia="宋体" w:cs="宋体"/>
          <w:color w:val="auto"/>
          <w:sz w:val="28"/>
          <w:szCs w:val="28"/>
        </w:rPr>
      </w:pPr>
      <w:r>
        <w:rPr>
          <w:rFonts w:hint="eastAsia" w:ascii="宋体" w:hAnsi="宋体" w:eastAsia="宋体" w:cs="宋体"/>
          <w:color w:val="auto"/>
          <w:spacing w:val="-8"/>
          <w:sz w:val="28"/>
          <w:szCs w:val="28"/>
        </w:rPr>
        <w:t>18.4.7</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8"/>
          <w:sz w:val="28"/>
          <w:szCs w:val="28"/>
        </w:rPr>
        <w:t>磋商</w:t>
      </w:r>
    </w:p>
    <w:p w14:paraId="22C0ABC0">
      <w:pPr>
        <w:spacing w:before="221"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18.4.8</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3"/>
          <w:sz w:val="28"/>
          <w:szCs w:val="28"/>
        </w:rPr>
        <w:t>确定成交供应商或者推荐成交候选人名单；</w:t>
      </w:r>
    </w:p>
    <w:p w14:paraId="493AAF77">
      <w:pPr>
        <w:spacing w:before="224"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18.4.9</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编写评审报告；</w:t>
      </w:r>
    </w:p>
    <w:p w14:paraId="7CC82082">
      <w:pPr>
        <w:spacing w:before="220" w:line="221" w:lineRule="auto"/>
        <w:ind w:left="552"/>
        <w:rPr>
          <w:rFonts w:hint="eastAsia" w:ascii="宋体" w:hAnsi="宋体" w:eastAsia="宋体" w:cs="宋体"/>
          <w:color w:val="auto"/>
          <w:sz w:val="28"/>
          <w:szCs w:val="28"/>
        </w:rPr>
      </w:pPr>
      <w:r>
        <w:rPr>
          <w:rFonts w:hint="eastAsia" w:ascii="宋体" w:hAnsi="宋体" w:eastAsia="宋体" w:cs="宋体"/>
          <w:color w:val="auto"/>
          <w:spacing w:val="-8"/>
          <w:sz w:val="28"/>
          <w:szCs w:val="28"/>
        </w:rPr>
        <w:t>18.4.10 宣布评审。</w:t>
      </w:r>
    </w:p>
    <w:p w14:paraId="1880EBB0">
      <w:pPr>
        <w:spacing w:before="227" w:line="223" w:lineRule="auto"/>
        <w:ind w:left="549"/>
        <w:rPr>
          <w:rFonts w:hint="eastAsia" w:ascii="宋体" w:hAnsi="宋体" w:eastAsia="宋体" w:cs="宋体"/>
          <w:color w:val="auto"/>
          <w:sz w:val="28"/>
          <w:szCs w:val="28"/>
        </w:rPr>
      </w:pPr>
      <w:r>
        <w:rPr>
          <w:rFonts w:hint="eastAsia" w:ascii="宋体" w:hAnsi="宋体" w:eastAsia="宋体" w:cs="宋体"/>
          <w:color w:val="auto"/>
          <w:spacing w:val="-11"/>
          <w:sz w:val="28"/>
          <w:szCs w:val="28"/>
        </w:rPr>
        <w:t>18.5</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1"/>
          <w:sz w:val="28"/>
          <w:szCs w:val="28"/>
        </w:rPr>
        <w:t>评审</w:t>
      </w:r>
    </w:p>
    <w:p w14:paraId="0A5C3795">
      <w:pPr>
        <w:spacing w:before="221" w:line="221" w:lineRule="auto"/>
        <w:ind w:left="556"/>
        <w:rPr>
          <w:rFonts w:hint="eastAsia" w:ascii="宋体" w:hAnsi="宋体" w:eastAsia="宋体" w:cs="宋体"/>
          <w:color w:val="auto"/>
          <w:sz w:val="28"/>
          <w:szCs w:val="28"/>
        </w:rPr>
      </w:pPr>
      <w:r>
        <w:rPr>
          <w:rFonts w:hint="eastAsia" w:ascii="宋体" w:hAnsi="宋体" w:eastAsia="宋体" w:cs="宋体"/>
          <w:color w:val="auto"/>
          <w:spacing w:val="-9"/>
          <w:sz w:val="28"/>
          <w:szCs w:val="28"/>
        </w:rPr>
        <w:t>18.5.1 资格性审查</w:t>
      </w:r>
    </w:p>
    <w:p w14:paraId="7C854670">
      <w:pPr>
        <w:spacing w:before="17" w:line="364" w:lineRule="auto"/>
        <w:ind w:left="14" w:right="2" w:firstLine="55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"18.5.1.1"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18.5.1.1</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
          <w:sz w:val="28"/>
          <w:szCs w:val="28"/>
        </w:rPr>
        <w:t>磋商小组依据法律法规和采购文件的规定，对响应文件中的</w:t>
      </w:r>
      <w:r>
        <w:rPr>
          <w:rFonts w:hint="eastAsia" w:ascii="宋体" w:hAnsi="宋体" w:eastAsia="宋体" w:cs="宋体"/>
          <w:color w:val="auto"/>
          <w:spacing w:val="-3"/>
          <w:sz w:val="28"/>
          <w:szCs w:val="28"/>
        </w:rPr>
        <w:t>资格证明、保 证金等进行审查，以确定供应商是否具备报价资格。</w:t>
      </w:r>
    </w:p>
    <w:p w14:paraId="5E3DEBE5">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"18.5.1.2" </w:instrText>
      </w:r>
      <w:r>
        <w:rPr>
          <w:rFonts w:hint="eastAsia" w:ascii="宋体" w:hAnsi="宋体" w:eastAsia="宋体" w:cs="宋体"/>
          <w:color w:val="auto"/>
        </w:rPr>
        <w:fldChar w:fldCharType="separate"/>
      </w:r>
      <w:r>
        <w:rPr>
          <w:rFonts w:hint="eastAsia" w:ascii="宋体" w:hAnsi="宋体" w:eastAsia="宋体" w:cs="宋体"/>
          <w:color w:val="auto"/>
          <w:spacing w:val="-3"/>
          <w:sz w:val="28"/>
          <w:szCs w:val="28"/>
        </w:rPr>
        <w:t>18.5.1.2</w:t>
      </w:r>
      <w:r>
        <w:rPr>
          <w:rFonts w:hint="eastAsia" w:ascii="宋体" w:hAnsi="宋体" w:eastAsia="宋体" w:cs="宋体"/>
          <w:color w:val="auto"/>
          <w:spacing w:val="-3"/>
          <w:sz w:val="28"/>
          <w:szCs w:val="28"/>
        </w:rPr>
        <w:fldChar w:fldCharType="end"/>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3"/>
          <w:sz w:val="28"/>
          <w:szCs w:val="28"/>
        </w:rPr>
        <w:t>采购人、采购代理机构通过“</w:t>
      </w:r>
      <w:r>
        <w:rPr>
          <w:rFonts w:hint="eastAsia" w:ascii="宋体" w:hAnsi="宋体" w:eastAsia="宋体" w:cs="宋体"/>
          <w:color w:val="auto"/>
          <w:spacing w:val="-4"/>
          <w:sz w:val="28"/>
          <w:szCs w:val="28"/>
        </w:rPr>
        <w:t>信用中国</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4"/>
          <w:sz w:val="28"/>
          <w:szCs w:val="28"/>
        </w:rPr>
        <w:t>”网站、</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4"/>
          <w:sz w:val="28"/>
          <w:szCs w:val="28"/>
        </w:rPr>
        <w:t>中国政府采</w:t>
      </w:r>
      <w:r>
        <w:rPr>
          <w:rFonts w:hint="eastAsia" w:ascii="宋体" w:hAnsi="宋体" w:eastAsia="宋体" w:cs="宋体"/>
          <w:color w:val="auto"/>
          <w:spacing w:val="3"/>
          <w:sz w:val="28"/>
          <w:szCs w:val="28"/>
        </w:rPr>
        <w:t>购查询供应商信用记录，查询时要将查询网页、</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3"/>
          <w:sz w:val="28"/>
          <w:szCs w:val="28"/>
        </w:rPr>
        <w:t>内容进行截图或拍照</w:t>
      </w:r>
      <w:r>
        <w:rPr>
          <w:rFonts w:hint="eastAsia" w:ascii="宋体" w:hAnsi="宋体" w:eastAsia="宋体" w:cs="宋体"/>
          <w:color w:val="auto"/>
          <w:spacing w:val="2"/>
          <w:sz w:val="28"/>
          <w:szCs w:val="28"/>
        </w:rPr>
        <w:t>，以</w:t>
      </w:r>
      <w:r>
        <w:rPr>
          <w:rFonts w:hint="eastAsia" w:ascii="宋体" w:hAnsi="宋体" w:eastAsia="宋体" w:cs="宋体"/>
          <w:color w:val="auto"/>
          <w:spacing w:val="5"/>
          <w:sz w:val="28"/>
          <w:szCs w:val="28"/>
        </w:rPr>
        <w:t>作证据留存，截图或拍照内容要完整清晰，应包括网站网址、查询</w:t>
      </w:r>
      <w:r>
        <w:rPr>
          <w:rFonts w:hint="eastAsia" w:ascii="宋体" w:hAnsi="宋体" w:eastAsia="宋体" w:cs="宋体"/>
          <w:color w:val="auto"/>
          <w:spacing w:val="4"/>
          <w:sz w:val="28"/>
          <w:szCs w:val="28"/>
        </w:rPr>
        <w:t>内容、</w:t>
      </w:r>
      <w:r>
        <w:rPr>
          <w:rFonts w:hint="eastAsia" w:ascii="宋体" w:hAnsi="宋体" w:eastAsia="宋体" w:cs="宋体"/>
          <w:color w:val="auto"/>
          <w:spacing w:val="8"/>
          <w:sz w:val="28"/>
          <w:szCs w:val="28"/>
        </w:rPr>
        <w:t>电脑截屏时间。采购人或者采购代理机构</w:t>
      </w:r>
      <w:r>
        <w:rPr>
          <w:rFonts w:hint="eastAsia" w:ascii="宋体" w:hAnsi="宋体" w:eastAsia="宋体" w:cs="宋体"/>
          <w:color w:val="auto"/>
          <w:spacing w:val="49"/>
          <w:sz w:val="28"/>
          <w:szCs w:val="28"/>
        </w:rPr>
        <w:t xml:space="preserve"> </w:t>
      </w:r>
      <w:r>
        <w:rPr>
          <w:rFonts w:hint="eastAsia" w:ascii="宋体" w:hAnsi="宋体" w:eastAsia="宋体" w:cs="宋体"/>
          <w:color w:val="auto"/>
          <w:spacing w:val="8"/>
          <w:sz w:val="28"/>
          <w:szCs w:val="28"/>
        </w:rPr>
        <w:t>应当对供应商信用记录进行甄</w:t>
      </w:r>
      <w:r>
        <w:rPr>
          <w:rFonts w:hint="eastAsia" w:ascii="宋体" w:hAnsi="宋体" w:eastAsia="宋体" w:cs="宋体"/>
          <w:color w:val="auto"/>
          <w:spacing w:val="-4"/>
          <w:sz w:val="28"/>
          <w:szCs w:val="28"/>
        </w:rPr>
        <w:t>别，对列入失信被执行人、重大税收违法案件当事人名单、政府采购严重违</w:t>
      </w:r>
      <w:r>
        <w:rPr>
          <w:rFonts w:hint="eastAsia" w:ascii="宋体" w:hAnsi="宋体" w:eastAsia="宋体" w:cs="宋体"/>
          <w:color w:val="auto"/>
          <w:spacing w:val="5"/>
          <w:sz w:val="28"/>
          <w:szCs w:val="28"/>
        </w:rPr>
        <w:t>法失信行为记录名单及其他不符合《中华人民共和国政</w:t>
      </w:r>
      <w:r>
        <w:rPr>
          <w:rFonts w:hint="eastAsia" w:ascii="宋体" w:hAnsi="宋体" w:eastAsia="宋体" w:cs="宋体"/>
          <w:color w:val="auto"/>
          <w:spacing w:val="4"/>
          <w:sz w:val="28"/>
          <w:szCs w:val="28"/>
        </w:rPr>
        <w:t>府采购法》第二十</w:t>
      </w:r>
      <w:r>
        <w:rPr>
          <w:rFonts w:hint="eastAsia" w:ascii="宋体" w:hAnsi="宋体" w:eastAsia="宋体" w:cs="宋体"/>
          <w:color w:val="auto"/>
          <w:spacing w:val="5"/>
          <w:sz w:val="28"/>
          <w:szCs w:val="28"/>
        </w:rPr>
        <w:t>二条规定条件的供应商，应当拒绝其参加政府采购活动，其</w:t>
      </w:r>
      <w:r>
        <w:rPr>
          <w:rFonts w:hint="eastAsia" w:ascii="宋体" w:hAnsi="宋体" w:eastAsia="宋体" w:cs="宋体"/>
          <w:color w:val="auto"/>
          <w:spacing w:val="4"/>
          <w:sz w:val="28"/>
          <w:szCs w:val="28"/>
        </w:rPr>
        <w:t>响应无效；两</w:t>
      </w:r>
      <w:r>
        <w:rPr>
          <w:rFonts w:hint="eastAsia" w:ascii="宋体" w:hAnsi="宋体" w:eastAsia="宋体" w:cs="宋体"/>
          <w:color w:val="auto"/>
          <w:spacing w:val="5"/>
          <w:sz w:val="28"/>
          <w:szCs w:val="28"/>
        </w:rPr>
        <w:t>个以上的自然人、法人或者其他组织组成一个联合体，以</w:t>
      </w:r>
      <w:r>
        <w:rPr>
          <w:rFonts w:hint="eastAsia" w:ascii="宋体" w:hAnsi="宋体" w:eastAsia="宋体" w:cs="宋体"/>
          <w:color w:val="auto"/>
          <w:spacing w:val="4"/>
          <w:sz w:val="28"/>
          <w:szCs w:val="28"/>
        </w:rPr>
        <w:t>一个供应商的身</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份共同参加政府采购活动的，应当对所有联合体成员进行信用记录查</w:t>
      </w:r>
      <w:r>
        <w:rPr>
          <w:rFonts w:hint="eastAsia" w:ascii="宋体" w:hAnsi="宋体" w:eastAsia="宋体" w:cs="宋体"/>
          <w:color w:val="auto"/>
          <w:spacing w:val="4"/>
          <w:sz w:val="28"/>
          <w:szCs w:val="28"/>
        </w:rPr>
        <w:t>询，</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联合体成员存在不良信用记录的，视同联合体存在不良信用记录，其</w:t>
      </w:r>
      <w:r>
        <w:rPr>
          <w:rFonts w:hint="eastAsia" w:ascii="宋体" w:hAnsi="宋体" w:eastAsia="宋体" w:cs="宋体"/>
          <w:color w:val="auto"/>
          <w:spacing w:val="4"/>
          <w:sz w:val="28"/>
          <w:szCs w:val="28"/>
        </w:rPr>
        <w:t>响应</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无效。</w:t>
      </w:r>
    </w:p>
    <w:p w14:paraId="765A1BC8">
      <w:pPr>
        <w:spacing w:line="220"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信用信息查询记录及相关证据应当与其他采购文件一并保存。</w:t>
      </w:r>
    </w:p>
    <w:p w14:paraId="2A90CCB8">
      <w:pPr>
        <w:spacing w:before="227" w:line="221"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18.5.2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7"/>
          <w:sz w:val="28"/>
          <w:szCs w:val="28"/>
        </w:rPr>
        <w:t>符合性审查</w:t>
      </w:r>
    </w:p>
    <w:p w14:paraId="4A6E97C8">
      <w:pPr>
        <w:spacing w:before="225" w:line="369" w:lineRule="auto"/>
        <w:ind w:left="3" w:right="4" w:firstLine="555"/>
        <w:rPr>
          <w:rFonts w:hint="eastAsia" w:ascii="宋体" w:hAnsi="宋体" w:eastAsia="宋体" w:cs="宋体"/>
          <w:color w:val="auto"/>
          <w:sz w:val="28"/>
          <w:szCs w:val="28"/>
        </w:rPr>
      </w:pPr>
      <w:r>
        <w:rPr>
          <w:rFonts w:hint="eastAsia" w:ascii="宋体" w:hAnsi="宋体" w:eastAsia="宋体" w:cs="宋体"/>
          <w:color w:val="auto"/>
          <w:spacing w:val="5"/>
          <w:sz w:val="28"/>
          <w:szCs w:val="28"/>
        </w:rPr>
        <w:t>磋商小组依据采购文件的规定，从响应文件的有效性、完整性和对采购文件的响应程度进行审查，以确定是否对采购文件的</w:t>
      </w:r>
      <w:r>
        <w:rPr>
          <w:rFonts w:hint="eastAsia" w:ascii="宋体" w:hAnsi="宋体" w:eastAsia="宋体" w:cs="宋体"/>
          <w:color w:val="auto"/>
          <w:spacing w:val="4"/>
          <w:sz w:val="28"/>
          <w:szCs w:val="28"/>
        </w:rPr>
        <w:t>实质性要求作出响</w:t>
      </w:r>
      <w:r>
        <w:rPr>
          <w:rFonts w:hint="eastAsia" w:ascii="宋体" w:hAnsi="宋体" w:eastAsia="宋体" w:cs="宋体"/>
          <w:color w:val="auto"/>
          <w:spacing w:val="-9"/>
          <w:sz w:val="28"/>
          <w:szCs w:val="28"/>
        </w:rPr>
        <w:t>应。</w:t>
      </w:r>
    </w:p>
    <w:p w14:paraId="67FF1DE4">
      <w:pPr>
        <w:spacing w:before="11" w:line="351" w:lineRule="auto"/>
        <w:ind w:left="2" w:right="2" w:firstLine="557"/>
        <w:rPr>
          <w:rFonts w:hint="eastAsia" w:ascii="宋体" w:hAnsi="宋体" w:eastAsia="宋体" w:cs="宋体"/>
          <w:color w:val="auto"/>
          <w:sz w:val="28"/>
          <w:szCs w:val="28"/>
        </w:rPr>
      </w:pPr>
      <w:r>
        <w:rPr>
          <w:rFonts w:hint="eastAsia" w:ascii="宋体" w:hAnsi="宋体" w:eastAsia="宋体" w:cs="宋体"/>
          <w:color w:val="auto"/>
          <w:sz w:val="28"/>
          <w:szCs w:val="28"/>
        </w:rPr>
        <w:t>18.5.3 在资格性和符合性审查同时，对属于不合格供应商或者采购人</w:t>
      </w:r>
      <w:r>
        <w:rPr>
          <w:rFonts w:hint="eastAsia" w:ascii="宋体" w:hAnsi="宋体" w:eastAsia="宋体" w:cs="宋体"/>
          <w:color w:val="auto"/>
          <w:spacing w:val="5"/>
          <w:sz w:val="28"/>
          <w:szCs w:val="28"/>
        </w:rPr>
        <w:t>或者其委托公证人员依据法律法规和采购文件的规定，分别与</w:t>
      </w:r>
      <w:r>
        <w:rPr>
          <w:rFonts w:hint="eastAsia" w:ascii="宋体" w:hAnsi="宋体" w:eastAsia="宋体" w:cs="宋体"/>
          <w:color w:val="auto"/>
          <w:spacing w:val="4"/>
          <w:sz w:val="28"/>
          <w:szCs w:val="28"/>
        </w:rPr>
        <w:t>供应商共同</w:t>
      </w:r>
      <w:r>
        <w:rPr>
          <w:rFonts w:hint="eastAsia" w:ascii="宋体" w:hAnsi="宋体" w:eastAsia="宋体" w:cs="宋体"/>
          <w:color w:val="auto"/>
          <w:sz w:val="28"/>
          <w:szCs w:val="28"/>
        </w:rPr>
        <w:t>对其商务部分响应文件中的 资格证明、保证金等进行审查，以确定供应商是否具备报价资格，填写资格审查表并签 字确认后，提交磋商小组审核的供应商，磋商小组必须提出不合格或者响应无效的事实 依据，并出具不合</w:t>
      </w:r>
      <w:r>
        <w:rPr>
          <w:rFonts w:hint="eastAsia" w:ascii="宋体" w:hAnsi="宋体" w:eastAsia="宋体" w:cs="宋体"/>
          <w:color w:val="auto"/>
          <w:spacing w:val="5"/>
          <w:sz w:val="28"/>
          <w:szCs w:val="28"/>
        </w:rPr>
        <w:t>格或者响应无效说明，供应商签字确认。供应商签字确认</w:t>
      </w:r>
      <w:r>
        <w:rPr>
          <w:rFonts w:hint="eastAsia" w:ascii="宋体" w:hAnsi="宋体" w:eastAsia="宋体" w:cs="宋体"/>
          <w:color w:val="auto"/>
          <w:spacing w:val="4"/>
          <w:sz w:val="28"/>
          <w:szCs w:val="28"/>
        </w:rPr>
        <w:t>后磋商小组全体</w:t>
      </w:r>
      <w:r>
        <w:rPr>
          <w:rFonts w:hint="eastAsia" w:ascii="宋体" w:hAnsi="宋体" w:eastAsia="宋体" w:cs="宋体"/>
          <w:color w:val="auto"/>
          <w:spacing w:val="5"/>
          <w:sz w:val="28"/>
          <w:szCs w:val="28"/>
        </w:rPr>
        <w:t>成员签字。供应商拒绝签字确认的不影响磋商小组做出的</w:t>
      </w:r>
      <w:r>
        <w:rPr>
          <w:rFonts w:hint="eastAsia" w:ascii="宋体" w:hAnsi="宋体" w:eastAsia="宋体" w:cs="宋体"/>
          <w:color w:val="auto"/>
          <w:spacing w:val="4"/>
          <w:sz w:val="28"/>
          <w:szCs w:val="28"/>
        </w:rPr>
        <w:t>不合格或无效裁</w:t>
      </w:r>
      <w:r>
        <w:rPr>
          <w:rFonts w:hint="eastAsia" w:ascii="宋体" w:hAnsi="宋体" w:eastAsia="宋体" w:cs="宋体"/>
          <w:color w:val="auto"/>
          <w:spacing w:val="-9"/>
          <w:sz w:val="28"/>
          <w:szCs w:val="28"/>
        </w:rPr>
        <w:t>定。</w:t>
      </w:r>
    </w:p>
    <w:p w14:paraId="4C86489C">
      <w:pPr>
        <w:spacing w:before="210" w:line="223" w:lineRule="auto"/>
        <w:ind w:left="559"/>
        <w:rPr>
          <w:rFonts w:hint="eastAsia" w:ascii="宋体" w:hAnsi="宋体" w:eastAsia="宋体" w:cs="宋体"/>
          <w:color w:val="auto"/>
          <w:sz w:val="28"/>
          <w:szCs w:val="28"/>
        </w:rPr>
      </w:pPr>
      <w:r>
        <w:rPr>
          <w:rFonts w:hint="eastAsia" w:ascii="宋体" w:hAnsi="宋体" w:eastAsia="宋体" w:cs="宋体"/>
          <w:color w:val="auto"/>
          <w:spacing w:val="-8"/>
          <w:sz w:val="28"/>
          <w:szCs w:val="28"/>
        </w:rPr>
        <w:t>18.5.4</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8"/>
          <w:sz w:val="28"/>
          <w:szCs w:val="28"/>
        </w:rPr>
        <w:t>技术评审</w:t>
      </w:r>
    </w:p>
    <w:p w14:paraId="51071C51">
      <w:pPr>
        <w:spacing w:before="220" w:line="222"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磋商小组根据项目实际情况对各供应商的技术文件进行审查。</w:t>
      </w:r>
    </w:p>
    <w:p w14:paraId="0DBC0FE3">
      <w:pPr>
        <w:spacing w:before="223" w:line="223" w:lineRule="auto"/>
        <w:ind w:left="559"/>
        <w:rPr>
          <w:rFonts w:hint="eastAsia" w:ascii="宋体" w:hAnsi="宋体" w:eastAsia="宋体" w:cs="宋体"/>
          <w:color w:val="auto"/>
          <w:sz w:val="28"/>
          <w:szCs w:val="28"/>
        </w:rPr>
      </w:pPr>
      <w:r>
        <w:rPr>
          <w:rFonts w:hint="eastAsia" w:ascii="宋体" w:hAnsi="宋体" w:eastAsia="宋体" w:cs="宋体"/>
          <w:color w:val="auto"/>
          <w:spacing w:val="-8"/>
          <w:sz w:val="28"/>
          <w:szCs w:val="28"/>
        </w:rPr>
        <w:t>18.6</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8"/>
          <w:sz w:val="28"/>
          <w:szCs w:val="28"/>
        </w:rPr>
        <w:t>澄清有关问题</w:t>
      </w:r>
    </w:p>
    <w:p w14:paraId="2FF883FB">
      <w:pPr>
        <w:spacing w:before="224" w:line="369" w:lineRule="auto"/>
        <w:ind w:left="3" w:firstLine="556"/>
        <w:jc w:val="both"/>
        <w:rPr>
          <w:rFonts w:hint="eastAsia" w:ascii="宋体" w:hAnsi="宋体" w:eastAsia="宋体" w:cs="宋体"/>
          <w:color w:val="auto"/>
        </w:rPr>
      </w:pPr>
      <w:r>
        <w:rPr>
          <w:rFonts w:hint="eastAsia" w:ascii="宋体" w:hAnsi="宋体" w:eastAsia="宋体" w:cs="宋体"/>
          <w:color w:val="auto"/>
          <w:sz w:val="28"/>
          <w:szCs w:val="28"/>
        </w:rPr>
        <w:t>18.6.1 对响应文件中含义不明确、同类问题表述不一致或者有明显文</w:t>
      </w:r>
      <w:r>
        <w:rPr>
          <w:rFonts w:hint="eastAsia" w:ascii="宋体" w:hAnsi="宋体" w:eastAsia="宋体" w:cs="宋体"/>
          <w:color w:val="auto"/>
          <w:spacing w:val="14"/>
          <w:sz w:val="28"/>
          <w:szCs w:val="28"/>
        </w:rPr>
        <w:t>字和计算错误的内容，磋商小组应以书面形式要求供应商做出必要</w:t>
      </w:r>
      <w:r>
        <w:rPr>
          <w:rFonts w:hint="eastAsia" w:ascii="宋体" w:hAnsi="宋体" w:eastAsia="宋体" w:cs="宋体"/>
          <w:color w:val="auto"/>
          <w:spacing w:val="13"/>
          <w:sz w:val="28"/>
          <w:szCs w:val="28"/>
        </w:rPr>
        <w:t>的澄</w:t>
      </w:r>
      <w:r>
        <w:rPr>
          <w:rFonts w:hint="eastAsia" w:ascii="宋体" w:hAnsi="宋体" w:eastAsia="宋体" w:cs="宋体"/>
          <w:color w:val="auto"/>
          <w:spacing w:val="-4"/>
          <w:sz w:val="28"/>
          <w:szCs w:val="28"/>
        </w:rPr>
        <w:t>清、承诺、说明或者纠正。供应商的澄清、承诺、说明或者纠正应采取书面形式，由法定代表人或者被授权代表签字，并不得超出响应文件的范围或者</w:t>
      </w:r>
      <w:r>
        <w:rPr>
          <w:rFonts w:hint="eastAsia" w:ascii="宋体" w:hAnsi="宋体" w:eastAsia="宋体" w:cs="宋体"/>
          <w:color w:val="auto"/>
          <w:spacing w:val="-2"/>
          <w:sz w:val="28"/>
          <w:szCs w:val="28"/>
        </w:rPr>
        <w:t>改变响应文件的实质性内容。</w:t>
      </w:r>
    </w:p>
    <w:p w14:paraId="3A2DF7F8">
      <w:pPr>
        <w:spacing w:before="91" w:line="320" w:lineRule="auto"/>
        <w:ind w:left="1" w:firstLine="560"/>
        <w:rPr>
          <w:rFonts w:hint="eastAsia" w:ascii="宋体" w:hAnsi="宋体" w:eastAsia="宋体" w:cs="宋体"/>
          <w:color w:val="auto"/>
          <w:sz w:val="28"/>
          <w:szCs w:val="28"/>
        </w:rPr>
      </w:pPr>
      <w:r>
        <w:rPr>
          <w:rFonts w:hint="eastAsia" w:ascii="宋体" w:hAnsi="宋体" w:eastAsia="宋体" w:cs="宋体"/>
          <w:color w:val="auto"/>
          <w:spacing w:val="1"/>
          <w:sz w:val="28"/>
          <w:szCs w:val="28"/>
        </w:rPr>
        <w:t>18.6.2</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
          <w:sz w:val="28"/>
          <w:szCs w:val="28"/>
        </w:rPr>
        <w:t>磋商小组判断响应文件的响应性仅基于响应文件本身而不靠外</w:t>
      </w:r>
      <w:r>
        <w:rPr>
          <w:rFonts w:hint="eastAsia" w:ascii="宋体" w:hAnsi="宋体" w:eastAsia="宋体" w:cs="宋体"/>
          <w:color w:val="auto"/>
          <w:spacing w:val="5"/>
          <w:sz w:val="28"/>
          <w:szCs w:val="28"/>
        </w:rPr>
        <w:t>部因素。未响应实质性条款的，磋商小组有权确定其</w:t>
      </w:r>
      <w:r>
        <w:rPr>
          <w:rFonts w:hint="eastAsia" w:ascii="宋体" w:hAnsi="宋体" w:eastAsia="宋体" w:cs="宋体"/>
          <w:color w:val="auto"/>
          <w:spacing w:val="4"/>
          <w:sz w:val="28"/>
          <w:szCs w:val="28"/>
        </w:rPr>
        <w:t>响应无效，供应商不</w:t>
      </w:r>
      <w:r>
        <w:rPr>
          <w:rFonts w:hint="eastAsia" w:ascii="宋体" w:hAnsi="宋体" w:eastAsia="宋体" w:cs="宋体"/>
          <w:color w:val="auto"/>
          <w:spacing w:val="-2"/>
          <w:sz w:val="28"/>
          <w:szCs w:val="28"/>
        </w:rPr>
        <w:t>能通过修正、撤销或者澄清不符之处而使其报价成为实质性响应的报价。</w:t>
      </w:r>
    </w:p>
    <w:p w14:paraId="02C16B34">
      <w:pPr>
        <w:spacing w:before="223" w:line="296" w:lineRule="auto"/>
        <w:ind w:left="6" w:right="2" w:firstLine="554"/>
        <w:rPr>
          <w:rFonts w:hint="eastAsia" w:ascii="宋体" w:hAnsi="宋体" w:eastAsia="宋体" w:cs="宋体"/>
          <w:color w:val="auto"/>
          <w:sz w:val="28"/>
          <w:szCs w:val="28"/>
        </w:rPr>
      </w:pPr>
      <w:r>
        <w:rPr>
          <w:rFonts w:hint="eastAsia" w:ascii="宋体" w:hAnsi="宋体" w:eastAsia="宋体" w:cs="宋体"/>
          <w:color w:val="auto"/>
          <w:spacing w:val="1"/>
          <w:sz w:val="28"/>
          <w:szCs w:val="28"/>
        </w:rPr>
        <w:t>18.6.3</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1"/>
          <w:sz w:val="28"/>
          <w:szCs w:val="28"/>
        </w:rPr>
        <w:t>磋商小组可以允许供应商修改或者澄清其响应文件中不构成实</w:t>
      </w:r>
      <w:r>
        <w:rPr>
          <w:rFonts w:hint="eastAsia" w:ascii="宋体" w:hAnsi="宋体" w:eastAsia="宋体" w:cs="宋体"/>
          <w:color w:val="auto"/>
          <w:spacing w:val="-4"/>
          <w:sz w:val="28"/>
          <w:szCs w:val="28"/>
        </w:rPr>
        <w:t>质偏离的、微小的、非正规的不一致或者不规则的地方。</w:t>
      </w:r>
    </w:p>
    <w:p w14:paraId="75EDEA85">
      <w:pPr>
        <w:spacing w:before="221" w:line="320" w:lineRule="auto"/>
        <w:ind w:left="5" w:right="2" w:firstLine="551"/>
        <w:rPr>
          <w:rFonts w:hint="eastAsia" w:ascii="宋体" w:hAnsi="宋体" w:eastAsia="宋体" w:cs="宋体"/>
          <w:color w:val="auto"/>
          <w:sz w:val="28"/>
          <w:szCs w:val="28"/>
        </w:rPr>
      </w:pPr>
      <w:r>
        <w:rPr>
          <w:rFonts w:hint="eastAsia" w:ascii="宋体" w:hAnsi="宋体" w:eastAsia="宋体" w:cs="宋体"/>
          <w:color w:val="auto"/>
          <w:sz w:val="28"/>
          <w:szCs w:val="28"/>
        </w:rPr>
        <w:t>18.6.4 响应文件计算错误的修正。磋商小组在对实质上响应采购文件</w:t>
      </w:r>
      <w:r>
        <w:rPr>
          <w:rFonts w:hint="eastAsia" w:ascii="宋体" w:hAnsi="宋体" w:eastAsia="宋体" w:cs="宋体"/>
          <w:color w:val="auto"/>
          <w:spacing w:val="5"/>
          <w:sz w:val="28"/>
          <w:szCs w:val="28"/>
        </w:rPr>
        <w:t>要求的响应文件进行评估时，除采购文件另</w:t>
      </w:r>
      <w:r>
        <w:rPr>
          <w:rFonts w:hint="eastAsia" w:ascii="宋体" w:hAnsi="宋体" w:eastAsia="宋体" w:cs="宋体"/>
          <w:color w:val="auto"/>
          <w:spacing w:val="4"/>
          <w:sz w:val="28"/>
          <w:szCs w:val="28"/>
        </w:rPr>
        <w:t>有约定外，须进行修正的，应</w:t>
      </w:r>
      <w:r>
        <w:rPr>
          <w:rFonts w:hint="eastAsia" w:ascii="宋体" w:hAnsi="宋体" w:eastAsia="宋体" w:cs="宋体"/>
          <w:color w:val="auto"/>
          <w:spacing w:val="-5"/>
          <w:sz w:val="28"/>
          <w:szCs w:val="28"/>
        </w:rPr>
        <w:t>符合下列原则：</w:t>
      </w:r>
    </w:p>
    <w:p w14:paraId="78BD0E08">
      <w:pPr>
        <w:spacing w:before="13" w:line="368" w:lineRule="auto"/>
        <w:ind w:right="2"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"18.6.4.1"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18.6.4.1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响应文件以正本为准。响应文件中《开标一览表》内容与分</w:t>
      </w:r>
      <w:r>
        <w:rPr>
          <w:rFonts w:hint="eastAsia" w:ascii="宋体" w:hAnsi="宋体" w:eastAsia="宋体" w:cs="宋体"/>
          <w:color w:val="auto"/>
          <w:spacing w:val="5"/>
          <w:sz w:val="28"/>
          <w:szCs w:val="28"/>
        </w:rPr>
        <w:t>项报价、明细表内容不一致的，以《开标一览表》为准</w:t>
      </w:r>
      <w:r>
        <w:rPr>
          <w:rFonts w:hint="eastAsia" w:ascii="宋体" w:hAnsi="宋体" w:eastAsia="宋体" w:cs="宋体"/>
          <w:color w:val="auto"/>
          <w:spacing w:val="4"/>
          <w:sz w:val="28"/>
          <w:szCs w:val="28"/>
        </w:rPr>
        <w:t>；大写金额和小写</w:t>
      </w:r>
      <w:r>
        <w:rPr>
          <w:rFonts w:hint="eastAsia" w:ascii="宋体" w:hAnsi="宋体" w:eastAsia="宋体" w:cs="宋体"/>
          <w:color w:val="auto"/>
          <w:spacing w:val="5"/>
          <w:sz w:val="28"/>
          <w:szCs w:val="28"/>
        </w:rPr>
        <w:t>金额不一致的，以大写金额为准；单价与工程量的乘积</w:t>
      </w:r>
      <w:r>
        <w:rPr>
          <w:rFonts w:hint="eastAsia" w:ascii="宋体" w:hAnsi="宋体" w:eastAsia="宋体" w:cs="宋体"/>
          <w:color w:val="auto"/>
          <w:spacing w:val="4"/>
          <w:sz w:val="28"/>
          <w:szCs w:val="28"/>
        </w:rPr>
        <w:t>与总价之间不一致</w:t>
      </w:r>
      <w:r>
        <w:rPr>
          <w:rFonts w:hint="eastAsia" w:ascii="宋体" w:hAnsi="宋体" w:eastAsia="宋体" w:cs="宋体"/>
          <w:color w:val="auto"/>
          <w:spacing w:val="5"/>
          <w:sz w:val="28"/>
          <w:szCs w:val="28"/>
        </w:rPr>
        <w:t>时，以单价为准，单价明显不合理的可以进行纠偏；对</w:t>
      </w:r>
      <w:r>
        <w:rPr>
          <w:rFonts w:hint="eastAsia" w:ascii="宋体" w:hAnsi="宋体" w:eastAsia="宋体" w:cs="宋体"/>
          <w:color w:val="auto"/>
          <w:spacing w:val="4"/>
          <w:sz w:val="28"/>
          <w:szCs w:val="28"/>
        </w:rPr>
        <w:t>不同文字文本响应</w:t>
      </w:r>
      <w:r>
        <w:rPr>
          <w:rFonts w:hint="eastAsia" w:ascii="宋体" w:hAnsi="宋体" w:eastAsia="宋体" w:cs="宋体"/>
          <w:color w:val="auto"/>
          <w:spacing w:val="5"/>
          <w:sz w:val="28"/>
          <w:szCs w:val="28"/>
        </w:rPr>
        <w:t>文件的解释发生异议的，以中文文本为准；用数字表示</w:t>
      </w:r>
      <w:r>
        <w:rPr>
          <w:rFonts w:hint="eastAsia" w:ascii="宋体" w:hAnsi="宋体" w:eastAsia="宋体" w:cs="宋体"/>
          <w:color w:val="auto"/>
          <w:spacing w:val="4"/>
          <w:sz w:val="28"/>
          <w:szCs w:val="28"/>
        </w:rPr>
        <w:t>的数额与用文字表</w:t>
      </w:r>
      <w:r>
        <w:rPr>
          <w:rFonts w:hint="eastAsia" w:ascii="宋体" w:hAnsi="宋体" w:eastAsia="宋体" w:cs="宋体"/>
          <w:color w:val="auto"/>
          <w:spacing w:val="-2"/>
          <w:sz w:val="28"/>
          <w:szCs w:val="28"/>
        </w:rPr>
        <w:t>示的数额不一致时，以文字数额为准。</w:t>
      </w:r>
    </w:p>
    <w:p w14:paraId="6FBF98A7">
      <w:pPr>
        <w:spacing w:before="15"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"18.6.4.2"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18.6.4.2</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4"/>
          <w:position w:val="7"/>
          <w:sz w:val="28"/>
          <w:szCs w:val="28"/>
        </w:rPr>
        <w:t xml:space="preserve"> </w:t>
      </w:r>
      <w:r>
        <w:rPr>
          <w:rFonts w:hint="eastAsia" w:ascii="宋体" w:hAnsi="宋体" w:eastAsia="宋体" w:cs="宋体"/>
          <w:color w:val="auto"/>
          <w:spacing w:val="-2"/>
          <w:position w:val="7"/>
          <w:sz w:val="28"/>
          <w:szCs w:val="28"/>
        </w:rPr>
        <w:t>按前款规定调整后的报价，经供</w:t>
      </w:r>
      <w:r>
        <w:rPr>
          <w:rFonts w:hint="eastAsia" w:ascii="宋体" w:hAnsi="宋体" w:eastAsia="宋体" w:cs="宋体"/>
          <w:color w:val="auto"/>
          <w:spacing w:val="-3"/>
          <w:position w:val="7"/>
          <w:sz w:val="28"/>
          <w:szCs w:val="28"/>
        </w:rPr>
        <w:t>应商确认后产生约束力。</w:t>
      </w:r>
    </w:p>
    <w:p w14:paraId="4BF56A9A">
      <w:pPr>
        <w:spacing w:before="207" w:line="224" w:lineRule="auto"/>
        <w:ind w:left="556"/>
        <w:rPr>
          <w:rFonts w:hint="eastAsia" w:ascii="宋体" w:hAnsi="宋体" w:eastAsia="宋体" w:cs="宋体"/>
          <w:color w:val="auto"/>
          <w:sz w:val="28"/>
          <w:szCs w:val="28"/>
        </w:rPr>
      </w:pPr>
      <w:r>
        <w:rPr>
          <w:rFonts w:hint="eastAsia" w:ascii="宋体" w:hAnsi="宋体" w:eastAsia="宋体" w:cs="宋体"/>
          <w:color w:val="auto"/>
          <w:spacing w:val="-10"/>
          <w:sz w:val="28"/>
          <w:szCs w:val="28"/>
        </w:rPr>
        <w:t>18.7</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10"/>
          <w:sz w:val="28"/>
          <w:szCs w:val="28"/>
        </w:rPr>
        <w:t>磋商</w:t>
      </w:r>
    </w:p>
    <w:p w14:paraId="2FFEE7B6">
      <w:pPr>
        <w:spacing w:before="219" w:line="296" w:lineRule="auto"/>
        <w:ind w:left="1" w:firstLine="560"/>
        <w:rPr>
          <w:rFonts w:hint="eastAsia" w:ascii="宋体" w:hAnsi="宋体" w:eastAsia="宋体" w:cs="宋体"/>
          <w:color w:val="auto"/>
          <w:sz w:val="28"/>
          <w:szCs w:val="28"/>
        </w:rPr>
      </w:pPr>
      <w:r>
        <w:rPr>
          <w:rFonts w:hint="eastAsia" w:ascii="宋体" w:hAnsi="宋体" w:eastAsia="宋体" w:cs="宋体"/>
          <w:color w:val="auto"/>
          <w:spacing w:val="2"/>
          <w:sz w:val="28"/>
          <w:szCs w:val="28"/>
        </w:rPr>
        <w:t>18.7.1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磋商前，磋商小组应核实供应商对统一磋</w:t>
      </w:r>
      <w:r>
        <w:rPr>
          <w:rFonts w:hint="eastAsia" w:ascii="宋体" w:hAnsi="宋体" w:eastAsia="宋体" w:cs="宋体"/>
          <w:color w:val="auto"/>
          <w:spacing w:val="1"/>
          <w:sz w:val="28"/>
          <w:szCs w:val="28"/>
        </w:rPr>
        <w:t>商技术标准（包括强</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制性标准和行业标准）等是否全部承诺或者确认。</w:t>
      </w:r>
    </w:p>
    <w:p w14:paraId="49CDA770">
      <w:pPr>
        <w:spacing w:before="226" w:line="320"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18.7.2</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磋商小组所有成员集中与单一供应商进行</w:t>
      </w:r>
      <w:r>
        <w:rPr>
          <w:rFonts w:hint="eastAsia" w:ascii="宋体" w:hAnsi="宋体" w:eastAsia="宋体" w:cs="宋体"/>
          <w:color w:val="auto"/>
          <w:spacing w:val="1"/>
          <w:sz w:val="28"/>
          <w:szCs w:val="28"/>
        </w:rPr>
        <w:t>磋商。在磋商中，磋</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商的任何一方不得透露与磋商有关的其他供应商的技术</w:t>
      </w:r>
      <w:r>
        <w:rPr>
          <w:rFonts w:hint="eastAsia" w:ascii="宋体" w:hAnsi="宋体" w:eastAsia="宋体" w:cs="宋体"/>
          <w:color w:val="auto"/>
          <w:spacing w:val="4"/>
          <w:sz w:val="28"/>
          <w:szCs w:val="28"/>
        </w:rPr>
        <w:t>资料、价格和其他</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信息。</w:t>
      </w:r>
    </w:p>
    <w:p w14:paraId="0F31F830">
      <w:pPr>
        <w:spacing w:before="222" w:line="332"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18.7.3</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磋商实行二轮报价，原则上第二轮报价为</w:t>
      </w:r>
      <w:r>
        <w:rPr>
          <w:rFonts w:hint="eastAsia" w:ascii="宋体" w:hAnsi="宋体" w:eastAsia="宋体" w:cs="宋体"/>
          <w:color w:val="auto"/>
          <w:spacing w:val="1"/>
          <w:sz w:val="28"/>
          <w:szCs w:val="28"/>
        </w:rPr>
        <w:t>最终报价。超过二轮</w:t>
      </w:r>
      <w:r>
        <w:rPr>
          <w:rFonts w:hint="eastAsia" w:ascii="宋体" w:hAnsi="宋体" w:eastAsia="宋体" w:cs="宋体"/>
          <w:color w:val="auto"/>
          <w:spacing w:val="5"/>
          <w:sz w:val="28"/>
          <w:szCs w:val="28"/>
        </w:rPr>
        <w:t>报价的由磋商小组现场集体决定，但最后一轮报价前必</w:t>
      </w:r>
      <w:r>
        <w:rPr>
          <w:rFonts w:hint="eastAsia" w:ascii="宋体" w:hAnsi="宋体" w:eastAsia="宋体" w:cs="宋体"/>
          <w:color w:val="auto"/>
          <w:spacing w:val="4"/>
          <w:sz w:val="28"/>
          <w:szCs w:val="28"/>
        </w:rPr>
        <w:t>须告知所有参加磋</w:t>
      </w:r>
      <w:r>
        <w:rPr>
          <w:rFonts w:hint="eastAsia" w:ascii="宋体" w:hAnsi="宋体" w:eastAsia="宋体" w:cs="宋体"/>
          <w:color w:val="auto"/>
          <w:spacing w:val="5"/>
          <w:sz w:val="28"/>
          <w:szCs w:val="28"/>
        </w:rPr>
        <w:t>商的供应商，并以最后一轮报价为最终报价；供应商后一轮报</w:t>
      </w:r>
      <w:r>
        <w:rPr>
          <w:rFonts w:hint="eastAsia" w:ascii="宋体" w:hAnsi="宋体" w:eastAsia="宋体" w:cs="宋体"/>
          <w:color w:val="auto"/>
          <w:spacing w:val="4"/>
          <w:sz w:val="28"/>
          <w:szCs w:val="28"/>
        </w:rPr>
        <w:t>价不得高于</w:t>
      </w:r>
      <w:r>
        <w:rPr>
          <w:rFonts w:hint="eastAsia" w:ascii="宋体" w:hAnsi="宋体" w:eastAsia="宋体" w:cs="宋体"/>
          <w:color w:val="auto"/>
          <w:spacing w:val="5"/>
          <w:sz w:val="28"/>
          <w:szCs w:val="28"/>
        </w:rPr>
        <w:t>其前一轮报价；否则磋商小组有权据此确定为无效报价</w:t>
      </w:r>
      <w:r>
        <w:rPr>
          <w:rFonts w:hint="eastAsia" w:ascii="宋体" w:hAnsi="宋体" w:eastAsia="宋体" w:cs="宋体"/>
          <w:color w:val="auto"/>
          <w:spacing w:val="4"/>
          <w:sz w:val="28"/>
          <w:szCs w:val="28"/>
        </w:rPr>
        <w:t>，参与磋商的供应</w:t>
      </w:r>
      <w:r>
        <w:rPr>
          <w:rFonts w:hint="eastAsia" w:ascii="宋体" w:hAnsi="宋体" w:eastAsia="宋体" w:cs="宋体"/>
          <w:color w:val="auto"/>
          <w:spacing w:val="-4"/>
          <w:sz w:val="28"/>
          <w:szCs w:val="28"/>
        </w:rPr>
        <w:t>商少于三家的予以废标。</w:t>
      </w:r>
    </w:p>
    <w:p w14:paraId="078167FB">
      <w:pPr>
        <w:spacing w:before="221" w:line="222" w:lineRule="auto"/>
        <w:ind w:right="13"/>
        <w:jc w:val="both"/>
        <w:rPr>
          <w:rFonts w:hint="eastAsia" w:ascii="宋体" w:hAnsi="宋体" w:eastAsia="宋体" w:cs="宋体"/>
          <w:color w:val="auto"/>
          <w:sz w:val="28"/>
          <w:szCs w:val="28"/>
        </w:rPr>
      </w:pPr>
      <w:r>
        <w:rPr>
          <w:rFonts w:hint="eastAsia" w:ascii="宋体" w:hAnsi="宋体" w:eastAsia="宋体" w:cs="宋体"/>
          <w:color w:val="auto"/>
          <w:spacing w:val="10"/>
          <w:sz w:val="28"/>
          <w:szCs w:val="28"/>
        </w:rPr>
        <w:t>特殊情况及处置</w:t>
      </w:r>
      <w:r>
        <w:rPr>
          <w:rFonts w:hint="eastAsia" w:ascii="宋体" w:hAnsi="宋体" w:eastAsia="宋体" w:cs="宋体"/>
          <w:color w:val="auto"/>
          <w:spacing w:val="-32"/>
          <w:sz w:val="28"/>
          <w:szCs w:val="28"/>
        </w:rPr>
        <w:t>：（</w:t>
      </w:r>
      <w:r>
        <w:rPr>
          <w:rFonts w:hint="eastAsia" w:ascii="宋体" w:hAnsi="宋体" w:eastAsia="宋体" w:cs="宋体"/>
          <w:color w:val="auto"/>
          <w:spacing w:val="10"/>
          <w:sz w:val="28"/>
          <w:szCs w:val="28"/>
        </w:rPr>
        <w:t>1）采购范围变化且总价不超过控制价的</w:t>
      </w:r>
      <w:r>
        <w:rPr>
          <w:rFonts w:hint="eastAsia" w:ascii="宋体" w:hAnsi="宋体" w:eastAsia="宋体" w:cs="宋体"/>
          <w:color w:val="auto"/>
          <w:spacing w:val="-32"/>
          <w:sz w:val="28"/>
          <w:szCs w:val="28"/>
        </w:rPr>
        <w:t>；（</w:t>
      </w:r>
      <w:r>
        <w:rPr>
          <w:rFonts w:hint="eastAsia" w:ascii="宋体" w:hAnsi="宋体" w:eastAsia="宋体" w:cs="宋体"/>
          <w:color w:val="auto"/>
          <w:spacing w:val="10"/>
          <w:sz w:val="28"/>
          <w:szCs w:val="28"/>
        </w:rPr>
        <w:t>2）</w:t>
      </w:r>
    </w:p>
    <w:p w14:paraId="5572E861">
      <w:pPr>
        <w:spacing w:before="225" w:line="369" w:lineRule="auto"/>
        <w:ind w:right="4" w:firstLine="2"/>
        <w:jc w:val="both"/>
        <w:rPr>
          <w:rFonts w:hint="eastAsia" w:ascii="宋体" w:hAnsi="宋体" w:eastAsia="宋体" w:cs="宋体"/>
          <w:color w:val="auto"/>
          <w:sz w:val="28"/>
          <w:szCs w:val="28"/>
        </w:rPr>
      </w:pPr>
      <w:r>
        <w:rPr>
          <w:rFonts w:hint="eastAsia" w:ascii="宋体" w:hAnsi="宋体" w:eastAsia="宋体" w:cs="宋体"/>
          <w:color w:val="auto"/>
          <w:spacing w:val="7"/>
          <w:sz w:val="28"/>
          <w:szCs w:val="28"/>
        </w:rPr>
        <w:t>采购主材的市 场价格明显降价的</w:t>
      </w:r>
      <w:r>
        <w:rPr>
          <w:rFonts w:hint="eastAsia" w:ascii="宋体" w:hAnsi="宋体" w:eastAsia="宋体" w:cs="宋体"/>
          <w:color w:val="auto"/>
          <w:spacing w:val="-35"/>
          <w:sz w:val="28"/>
          <w:szCs w:val="28"/>
        </w:rPr>
        <w:t>；（</w:t>
      </w:r>
      <w:r>
        <w:rPr>
          <w:rFonts w:hint="eastAsia" w:ascii="宋体" w:hAnsi="宋体" w:eastAsia="宋体" w:cs="宋体"/>
          <w:color w:val="auto"/>
          <w:spacing w:val="7"/>
          <w:sz w:val="28"/>
          <w:szCs w:val="28"/>
        </w:rPr>
        <w:t>3）报价明细中个别报价明显高于市</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场价且无明确报价依据的;（4）最后一轮报价中最低报价相同的。发生上</w:t>
      </w:r>
      <w:r>
        <w:rPr>
          <w:rFonts w:hint="eastAsia" w:ascii="宋体" w:hAnsi="宋体" w:eastAsia="宋体" w:cs="宋体"/>
          <w:color w:val="auto"/>
          <w:spacing w:val="5"/>
          <w:sz w:val="28"/>
          <w:szCs w:val="28"/>
        </w:rPr>
        <w:t>述情形之一的，磋商小组根据相关法律规定有权予以废</w:t>
      </w:r>
      <w:r>
        <w:rPr>
          <w:rFonts w:hint="eastAsia" w:ascii="宋体" w:hAnsi="宋体" w:eastAsia="宋体" w:cs="宋体"/>
          <w:color w:val="auto"/>
          <w:spacing w:val="4"/>
          <w:sz w:val="28"/>
          <w:szCs w:val="28"/>
        </w:rPr>
        <w:t>标或者与供应商进</w:t>
      </w:r>
      <w:r>
        <w:rPr>
          <w:rFonts w:hint="eastAsia" w:ascii="宋体" w:hAnsi="宋体" w:eastAsia="宋体" w:cs="宋体"/>
          <w:color w:val="auto"/>
          <w:spacing w:val="-3"/>
          <w:sz w:val="28"/>
          <w:szCs w:val="28"/>
        </w:rPr>
        <w:t>行谈判后继续报价。</w:t>
      </w:r>
    </w:p>
    <w:p w14:paraId="1EDF77EF">
      <w:pPr>
        <w:spacing w:line="224" w:lineRule="auto"/>
        <w:ind w:left="549"/>
        <w:rPr>
          <w:rFonts w:hint="eastAsia" w:ascii="宋体" w:hAnsi="宋体" w:eastAsia="宋体" w:cs="宋体"/>
          <w:color w:val="auto"/>
          <w:sz w:val="28"/>
          <w:szCs w:val="28"/>
        </w:rPr>
      </w:pPr>
      <w:r>
        <w:rPr>
          <w:rFonts w:hint="eastAsia" w:ascii="宋体" w:hAnsi="宋体" w:eastAsia="宋体" w:cs="宋体"/>
          <w:color w:val="auto"/>
          <w:spacing w:val="-12"/>
          <w:sz w:val="28"/>
          <w:szCs w:val="28"/>
        </w:rPr>
        <w:t>18.8</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2"/>
          <w:sz w:val="28"/>
          <w:szCs w:val="28"/>
        </w:rPr>
        <w:t>成交</w:t>
      </w:r>
    </w:p>
    <w:p w14:paraId="4C717BD0">
      <w:pPr>
        <w:spacing w:before="221" w:line="369" w:lineRule="auto"/>
        <w:ind w:left="2" w:firstLine="554"/>
        <w:rPr>
          <w:rFonts w:hint="eastAsia" w:ascii="宋体" w:hAnsi="宋体" w:eastAsia="宋体" w:cs="宋体"/>
          <w:color w:val="auto"/>
          <w:sz w:val="28"/>
          <w:szCs w:val="28"/>
        </w:rPr>
      </w:pPr>
      <w:r>
        <w:rPr>
          <w:rFonts w:hint="eastAsia" w:ascii="宋体" w:hAnsi="宋体" w:eastAsia="宋体" w:cs="宋体"/>
          <w:color w:val="auto"/>
          <w:spacing w:val="1"/>
          <w:sz w:val="28"/>
          <w:szCs w:val="28"/>
        </w:rPr>
        <w:t>18.8.1 本项目评审办法为综合评分法</w:t>
      </w:r>
      <w:r>
        <w:rPr>
          <w:rFonts w:hint="eastAsia" w:ascii="宋体" w:hAnsi="宋体" w:eastAsia="宋体" w:cs="宋体"/>
          <w:color w:val="auto"/>
          <w:sz w:val="28"/>
          <w:szCs w:val="28"/>
        </w:rPr>
        <w:t>。磋商小组对满足磋商文件实质</w:t>
      </w:r>
      <w:r>
        <w:rPr>
          <w:rFonts w:hint="eastAsia" w:ascii="宋体" w:hAnsi="宋体" w:eastAsia="宋体" w:cs="宋体"/>
          <w:color w:val="auto"/>
          <w:spacing w:val="5"/>
          <w:sz w:val="28"/>
          <w:szCs w:val="28"/>
        </w:rPr>
        <w:t>性要求的响应文件，按照本章第 2.3、2.4</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5"/>
          <w:sz w:val="28"/>
          <w:szCs w:val="28"/>
        </w:rPr>
        <w:t>款规定的评分标准进行打分，并按综合得分由高到低顺序推荐中标候选人，或根</w:t>
      </w:r>
      <w:r>
        <w:rPr>
          <w:rFonts w:hint="eastAsia" w:ascii="宋体" w:hAnsi="宋体" w:eastAsia="宋体" w:cs="宋体"/>
          <w:color w:val="auto"/>
          <w:spacing w:val="4"/>
          <w:sz w:val="28"/>
          <w:szCs w:val="28"/>
        </w:rPr>
        <w:t>据采购人授权直接确定</w:t>
      </w:r>
      <w:r>
        <w:rPr>
          <w:rFonts w:hint="eastAsia" w:ascii="宋体" w:hAnsi="宋体" w:eastAsia="宋体" w:cs="宋体"/>
          <w:color w:val="auto"/>
          <w:spacing w:val="3"/>
          <w:sz w:val="28"/>
          <w:szCs w:val="28"/>
        </w:rPr>
        <w:t>中标人。综合评分相等时，以报价低的优先；报价也相等的</w:t>
      </w:r>
      <w:r>
        <w:rPr>
          <w:rFonts w:hint="eastAsia" w:ascii="宋体" w:hAnsi="宋体" w:eastAsia="宋体" w:cs="宋体"/>
          <w:color w:val="auto"/>
          <w:spacing w:val="2"/>
          <w:sz w:val="28"/>
          <w:szCs w:val="28"/>
        </w:rPr>
        <w:t>，</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2"/>
          <w:sz w:val="28"/>
          <w:szCs w:val="28"/>
        </w:rPr>
        <w:t>由采购人自</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行确定。</w:t>
      </w:r>
    </w:p>
    <w:p w14:paraId="247B04F1">
      <w:pPr>
        <w:spacing w:before="3" w:line="320" w:lineRule="auto"/>
        <w:ind w:left="10" w:firstLine="546"/>
        <w:rPr>
          <w:rFonts w:hint="eastAsia" w:ascii="宋体" w:hAnsi="宋体" w:eastAsia="宋体" w:cs="宋体"/>
          <w:color w:val="auto"/>
          <w:sz w:val="28"/>
          <w:szCs w:val="28"/>
        </w:rPr>
      </w:pPr>
      <w:r>
        <w:rPr>
          <w:rFonts w:hint="eastAsia" w:ascii="宋体" w:hAnsi="宋体" w:eastAsia="宋体" w:cs="宋体"/>
          <w:color w:val="auto"/>
          <w:spacing w:val="1"/>
          <w:sz w:val="28"/>
          <w:szCs w:val="28"/>
        </w:rPr>
        <w:t>18.8.2 采购人授权磋商小组确定成交</w:t>
      </w:r>
      <w:r>
        <w:rPr>
          <w:rFonts w:hint="eastAsia" w:ascii="宋体" w:hAnsi="宋体" w:eastAsia="宋体" w:cs="宋体"/>
          <w:color w:val="auto"/>
          <w:sz w:val="28"/>
          <w:szCs w:val="28"/>
        </w:rPr>
        <w:t>供应商的，最终报价结束后，磋</w:t>
      </w:r>
      <w:r>
        <w:rPr>
          <w:rFonts w:hint="eastAsia" w:ascii="宋体" w:hAnsi="宋体" w:eastAsia="宋体" w:cs="宋体"/>
          <w:color w:val="auto"/>
          <w:spacing w:val="4"/>
          <w:sz w:val="28"/>
          <w:szCs w:val="28"/>
        </w:rPr>
        <w:t>商小组按照上述的规定，对供应商进行排序并确定排序第一的为成交供应</w:t>
      </w:r>
      <w:r>
        <w:rPr>
          <w:rFonts w:hint="eastAsia" w:ascii="宋体" w:hAnsi="宋体" w:eastAsia="宋体" w:cs="宋体"/>
          <w:color w:val="auto"/>
          <w:spacing w:val="-14"/>
          <w:sz w:val="28"/>
          <w:szCs w:val="28"/>
        </w:rPr>
        <w:t>商；</w:t>
      </w:r>
    </w:p>
    <w:p w14:paraId="550C74BA">
      <w:pPr>
        <w:spacing w:before="220" w:line="345" w:lineRule="auto"/>
        <w:ind w:left="6" w:firstLine="550"/>
        <w:rPr>
          <w:rFonts w:hint="eastAsia" w:ascii="宋体" w:hAnsi="宋体" w:eastAsia="宋体" w:cs="宋体"/>
          <w:color w:val="auto"/>
          <w:sz w:val="28"/>
          <w:szCs w:val="28"/>
        </w:rPr>
      </w:pPr>
      <w:r>
        <w:rPr>
          <w:rFonts w:hint="eastAsia" w:ascii="宋体" w:hAnsi="宋体" w:eastAsia="宋体" w:cs="宋体"/>
          <w:color w:val="auto"/>
          <w:spacing w:val="1"/>
          <w:sz w:val="28"/>
          <w:szCs w:val="28"/>
        </w:rPr>
        <w:t>18.8.3 采购文件规定推荐成交候选供</w:t>
      </w:r>
      <w:r>
        <w:rPr>
          <w:rFonts w:hint="eastAsia" w:ascii="宋体" w:hAnsi="宋体" w:eastAsia="宋体" w:cs="宋体"/>
          <w:color w:val="auto"/>
          <w:sz w:val="28"/>
          <w:szCs w:val="28"/>
        </w:rPr>
        <w:t>应商的，成交候选供应商数量应</w:t>
      </w:r>
      <w:r>
        <w:rPr>
          <w:rFonts w:hint="eastAsia" w:ascii="宋体" w:hAnsi="宋体" w:eastAsia="宋体" w:cs="宋体"/>
          <w:color w:val="auto"/>
          <w:spacing w:val="3"/>
          <w:sz w:val="28"/>
          <w:szCs w:val="28"/>
        </w:rPr>
        <w:t>当根据采购需要并在采购活动开始前确定，</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3"/>
          <w:sz w:val="28"/>
          <w:szCs w:val="28"/>
        </w:rPr>
        <w:t>由磋</w:t>
      </w:r>
      <w:r>
        <w:rPr>
          <w:rFonts w:hint="eastAsia" w:ascii="宋体" w:hAnsi="宋体" w:eastAsia="宋体" w:cs="宋体"/>
          <w:color w:val="auto"/>
          <w:spacing w:val="2"/>
          <w:sz w:val="28"/>
          <w:szCs w:val="28"/>
        </w:rPr>
        <w:t>商小组按照上述规定的评</w:t>
      </w:r>
      <w:r>
        <w:rPr>
          <w:rFonts w:hint="eastAsia" w:ascii="宋体" w:hAnsi="宋体" w:eastAsia="宋体" w:cs="宋体"/>
          <w:color w:val="auto"/>
          <w:spacing w:val="4"/>
          <w:sz w:val="28"/>
          <w:szCs w:val="28"/>
        </w:rPr>
        <w:t>审办法确定各供应商排列顺序，依照顺序推荐成交候选供应商，并出具评</w:t>
      </w:r>
      <w:r>
        <w:rPr>
          <w:rFonts w:hint="eastAsia" w:ascii="宋体" w:hAnsi="宋体" w:eastAsia="宋体" w:cs="宋体"/>
          <w:color w:val="auto"/>
          <w:sz w:val="28"/>
          <w:szCs w:val="28"/>
        </w:rPr>
        <w:t>审报告，采购人应当在收到评审报告后5个工作日内，从评审报告提出的成</w:t>
      </w:r>
      <w:r>
        <w:rPr>
          <w:rFonts w:hint="eastAsia" w:ascii="宋体" w:hAnsi="宋体" w:eastAsia="宋体" w:cs="宋体"/>
          <w:color w:val="auto"/>
          <w:spacing w:val="4"/>
          <w:sz w:val="28"/>
          <w:szCs w:val="28"/>
        </w:rPr>
        <w:t>交候选人中，根据质量和服务均能满足采购文件实质性响应要求且最后综</w:t>
      </w:r>
      <w:r>
        <w:rPr>
          <w:rFonts w:hint="eastAsia" w:ascii="宋体" w:hAnsi="宋体" w:eastAsia="宋体" w:cs="宋体"/>
          <w:color w:val="auto"/>
          <w:spacing w:val="-2"/>
          <w:sz w:val="28"/>
          <w:szCs w:val="28"/>
        </w:rPr>
        <w:t>合得分最高的原则确定成交供应商。</w:t>
      </w:r>
    </w:p>
    <w:p w14:paraId="0CEFF8BE">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spacing w:val="8"/>
          <w:sz w:val="28"/>
          <w:szCs w:val="28"/>
        </w:rPr>
        <w:t>18.8.4 按照有关规定成交供应商因不可抗力或者自身原因不能履行</w:t>
      </w:r>
      <w:r>
        <w:rPr>
          <w:rFonts w:hint="eastAsia" w:ascii="宋体" w:hAnsi="宋体" w:eastAsia="宋体" w:cs="宋体"/>
          <w:color w:val="auto"/>
          <w:spacing w:val="5"/>
          <w:sz w:val="28"/>
          <w:szCs w:val="28"/>
        </w:rPr>
        <w:t>政府采购合同的须顺延排序第二的供应商成交的，或者</w:t>
      </w:r>
      <w:r>
        <w:rPr>
          <w:rFonts w:hint="eastAsia" w:ascii="宋体" w:hAnsi="宋体" w:eastAsia="宋体" w:cs="宋体"/>
          <w:color w:val="auto"/>
          <w:spacing w:val="4"/>
          <w:sz w:val="28"/>
          <w:szCs w:val="28"/>
        </w:rPr>
        <w:t>采购人推荐排序第</w:t>
      </w:r>
      <w:r>
        <w:rPr>
          <w:rFonts w:hint="eastAsia" w:ascii="宋体" w:hAnsi="宋体" w:eastAsia="宋体" w:cs="宋体"/>
          <w:color w:val="auto"/>
          <w:spacing w:val="5"/>
          <w:sz w:val="28"/>
          <w:szCs w:val="28"/>
        </w:rPr>
        <w:t>二的供应商成交的，其原响应报价不得超过原成交供应商响应</w:t>
      </w:r>
      <w:r>
        <w:rPr>
          <w:rFonts w:hint="eastAsia" w:ascii="宋体" w:hAnsi="宋体" w:eastAsia="宋体" w:cs="宋体"/>
          <w:color w:val="auto"/>
          <w:spacing w:val="4"/>
          <w:sz w:val="28"/>
          <w:szCs w:val="28"/>
        </w:rPr>
        <w:t>报价与保证</w:t>
      </w:r>
      <w:r>
        <w:rPr>
          <w:rFonts w:hint="eastAsia" w:ascii="宋体" w:hAnsi="宋体" w:eastAsia="宋体" w:cs="宋体"/>
          <w:color w:val="auto"/>
          <w:spacing w:val="5"/>
          <w:sz w:val="28"/>
          <w:szCs w:val="28"/>
        </w:rPr>
        <w:t>金之和，报经监督部门核准后可以确定排序第二的供应</w:t>
      </w:r>
      <w:r>
        <w:rPr>
          <w:rFonts w:hint="eastAsia" w:ascii="宋体" w:hAnsi="宋体" w:eastAsia="宋体" w:cs="宋体"/>
          <w:color w:val="auto"/>
          <w:spacing w:val="4"/>
          <w:sz w:val="28"/>
          <w:szCs w:val="28"/>
        </w:rPr>
        <w:t>商成交。否则应予</w:t>
      </w:r>
      <w:r>
        <w:rPr>
          <w:rFonts w:hint="eastAsia" w:ascii="宋体" w:hAnsi="宋体" w:eastAsia="宋体" w:cs="宋体"/>
          <w:color w:val="auto"/>
          <w:spacing w:val="-2"/>
          <w:sz w:val="28"/>
          <w:szCs w:val="28"/>
        </w:rPr>
        <w:t>废标，由采购人依法重新组织采购。</w:t>
      </w:r>
    </w:p>
    <w:p w14:paraId="11B1DAFD">
      <w:pPr>
        <w:spacing w:before="221"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18.8.5</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3"/>
          <w:sz w:val="28"/>
          <w:szCs w:val="28"/>
        </w:rPr>
        <w:t>磋商结果应通知所有参加磋商的供应商。</w:t>
      </w:r>
    </w:p>
    <w:p w14:paraId="01D625D7">
      <w:pPr>
        <w:spacing w:before="223"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18.9</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5"/>
          <w:sz w:val="28"/>
          <w:szCs w:val="28"/>
        </w:rPr>
        <w:t>成交结果公告以及成交通知书</w:t>
      </w:r>
    </w:p>
    <w:p w14:paraId="57A85CD3">
      <w:pPr>
        <w:spacing w:before="219" w:line="297" w:lineRule="auto"/>
        <w:ind w:left="4" w:firstLine="559"/>
        <w:rPr>
          <w:rFonts w:hint="eastAsia" w:ascii="宋体" w:hAnsi="宋体" w:eastAsia="宋体" w:cs="宋体"/>
          <w:color w:val="auto"/>
          <w:sz w:val="28"/>
          <w:szCs w:val="28"/>
        </w:rPr>
      </w:pPr>
      <w:r>
        <w:rPr>
          <w:rFonts w:hint="eastAsia" w:ascii="宋体" w:hAnsi="宋体" w:eastAsia="宋体" w:cs="宋体"/>
          <w:color w:val="auto"/>
          <w:sz w:val="28"/>
          <w:szCs w:val="28"/>
        </w:rPr>
        <w:t>18.9.1 采购人或者采购代理机构应当自公告成交结果公示之后，发出</w:t>
      </w:r>
      <w:r>
        <w:rPr>
          <w:rFonts w:hint="eastAsia" w:ascii="宋体" w:hAnsi="宋体" w:eastAsia="宋体" w:cs="宋体"/>
          <w:color w:val="auto"/>
          <w:spacing w:val="-6"/>
          <w:sz w:val="28"/>
          <w:szCs w:val="28"/>
        </w:rPr>
        <w:t>成交通知书。</w:t>
      </w:r>
    </w:p>
    <w:p w14:paraId="3C507D4A">
      <w:pPr>
        <w:spacing w:before="219" w:line="320" w:lineRule="auto"/>
        <w:ind w:left="2" w:right="2" w:firstLine="583"/>
        <w:rPr>
          <w:rFonts w:hint="eastAsia" w:ascii="宋体" w:hAnsi="宋体" w:eastAsia="宋体" w:cs="宋体"/>
          <w:color w:val="auto"/>
          <w:sz w:val="28"/>
          <w:szCs w:val="28"/>
        </w:rPr>
      </w:pPr>
      <w:r>
        <w:rPr>
          <w:rFonts w:hint="eastAsia" w:ascii="宋体" w:hAnsi="宋体" w:eastAsia="宋体" w:cs="宋体"/>
          <w:color w:val="auto"/>
          <w:spacing w:val="8"/>
          <w:sz w:val="28"/>
          <w:szCs w:val="28"/>
        </w:rPr>
        <w:t>18.9.2 采购人或采购代理机构不按照规定发布成交结果公告或者发</w:t>
      </w:r>
      <w:r>
        <w:rPr>
          <w:rFonts w:hint="eastAsia" w:ascii="宋体" w:hAnsi="宋体" w:eastAsia="宋体" w:cs="宋体"/>
          <w:color w:val="auto"/>
          <w:spacing w:val="5"/>
          <w:sz w:val="28"/>
          <w:szCs w:val="28"/>
        </w:rPr>
        <w:t>布成交结果公告后不签发成交通知书的，应当承担</w:t>
      </w:r>
      <w:r>
        <w:rPr>
          <w:rFonts w:hint="eastAsia" w:ascii="宋体" w:hAnsi="宋体" w:eastAsia="宋体" w:cs="宋体"/>
          <w:color w:val="auto"/>
          <w:spacing w:val="4"/>
          <w:sz w:val="28"/>
          <w:szCs w:val="28"/>
        </w:rPr>
        <w:t>法律责任，给成交供应</w:t>
      </w:r>
      <w:r>
        <w:rPr>
          <w:rFonts w:hint="eastAsia" w:ascii="宋体" w:hAnsi="宋体" w:eastAsia="宋体" w:cs="宋体"/>
          <w:color w:val="auto"/>
          <w:spacing w:val="-3"/>
          <w:sz w:val="28"/>
          <w:szCs w:val="28"/>
        </w:rPr>
        <w:t>商造成经济损失的应承担赔 偿责任。</w:t>
      </w:r>
    </w:p>
    <w:p w14:paraId="1CB9585D">
      <w:pPr>
        <w:spacing w:before="226" w:line="320" w:lineRule="auto"/>
        <w:ind w:firstLine="556"/>
        <w:rPr>
          <w:rFonts w:hint="eastAsia" w:ascii="宋体" w:hAnsi="宋体" w:eastAsia="宋体" w:cs="宋体"/>
          <w:color w:val="auto"/>
          <w:sz w:val="28"/>
          <w:szCs w:val="28"/>
        </w:rPr>
      </w:pPr>
      <w:r>
        <w:rPr>
          <w:rFonts w:hint="eastAsia" w:ascii="宋体" w:hAnsi="宋体" w:eastAsia="宋体" w:cs="宋体"/>
          <w:color w:val="auto"/>
          <w:sz w:val="28"/>
          <w:szCs w:val="28"/>
        </w:rPr>
        <w:t>18.9.3 成交通知书对采购人和成交供应商都具有法律效力。成交通知</w:t>
      </w:r>
      <w:r>
        <w:rPr>
          <w:rFonts w:hint="eastAsia" w:ascii="宋体" w:hAnsi="宋体" w:eastAsia="宋体" w:cs="宋体"/>
          <w:color w:val="auto"/>
          <w:spacing w:val="5"/>
          <w:sz w:val="28"/>
          <w:szCs w:val="28"/>
        </w:rPr>
        <w:t>书发出后，采购人改变成交结果的，或者成交供应商放</w:t>
      </w:r>
      <w:r>
        <w:rPr>
          <w:rFonts w:hint="eastAsia" w:ascii="宋体" w:hAnsi="宋体" w:eastAsia="宋体" w:cs="宋体"/>
          <w:color w:val="auto"/>
          <w:spacing w:val="4"/>
          <w:sz w:val="28"/>
          <w:szCs w:val="28"/>
        </w:rPr>
        <w:t>弃成交，应当依法</w:t>
      </w:r>
      <w:r>
        <w:rPr>
          <w:rFonts w:hint="eastAsia" w:ascii="宋体" w:hAnsi="宋体" w:eastAsia="宋体" w:cs="宋体"/>
          <w:color w:val="auto"/>
          <w:spacing w:val="-4"/>
          <w:sz w:val="28"/>
          <w:szCs w:val="28"/>
        </w:rPr>
        <w:t>承担法律责任。</w:t>
      </w:r>
    </w:p>
    <w:p w14:paraId="244299C1">
      <w:pPr>
        <w:spacing w:before="223" w:line="224" w:lineRule="auto"/>
        <w:ind w:left="552"/>
        <w:rPr>
          <w:rFonts w:hint="eastAsia" w:ascii="宋体" w:hAnsi="宋体" w:eastAsia="宋体" w:cs="宋体"/>
          <w:color w:val="auto"/>
          <w:sz w:val="28"/>
          <w:szCs w:val="28"/>
        </w:rPr>
      </w:pPr>
      <w:r>
        <w:rPr>
          <w:rFonts w:hint="eastAsia" w:ascii="宋体" w:hAnsi="宋体" w:eastAsia="宋体" w:cs="宋体"/>
          <w:color w:val="auto"/>
          <w:spacing w:val="-11"/>
          <w:sz w:val="28"/>
          <w:szCs w:val="28"/>
        </w:rPr>
        <w:t>18.10 响应无效</w:t>
      </w:r>
    </w:p>
    <w:p w14:paraId="0A6BF1A4">
      <w:pPr>
        <w:spacing w:before="220" w:line="223" w:lineRule="auto"/>
        <w:ind w:left="578"/>
        <w:rPr>
          <w:rFonts w:hint="eastAsia" w:ascii="宋体" w:hAnsi="宋体" w:eastAsia="宋体" w:cs="宋体"/>
          <w:color w:val="auto"/>
          <w:sz w:val="28"/>
          <w:szCs w:val="28"/>
        </w:rPr>
      </w:pPr>
      <w:r>
        <w:rPr>
          <w:rFonts w:hint="eastAsia" w:ascii="宋体" w:hAnsi="宋体" w:eastAsia="宋体" w:cs="宋体"/>
          <w:color w:val="auto"/>
          <w:spacing w:val="-6"/>
          <w:sz w:val="28"/>
          <w:szCs w:val="28"/>
        </w:rPr>
        <w:t>出现下列情形之一的，响应无效：</w:t>
      </w:r>
    </w:p>
    <w:p w14:paraId="03F4A5E9">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18.10.1 响应报价高于采购预算的；</w:t>
      </w:r>
    </w:p>
    <w:p w14:paraId="5D1A7209">
      <w:pPr>
        <w:spacing w:before="225" w:line="221"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18.10.2</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5"/>
          <w:sz w:val="28"/>
          <w:szCs w:val="28"/>
        </w:rPr>
        <w:t>对“★</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5"/>
          <w:sz w:val="28"/>
          <w:szCs w:val="28"/>
        </w:rPr>
        <w:t>”条款未做出实质性响应或者发生负偏离的；</w:t>
      </w:r>
    </w:p>
    <w:p w14:paraId="3E84B126">
      <w:pPr>
        <w:spacing w:before="224" w:line="221"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18.10.3</w:t>
      </w:r>
      <w:r>
        <w:rPr>
          <w:rFonts w:hint="eastAsia" w:ascii="宋体" w:hAnsi="宋体" w:eastAsia="宋体" w:cs="宋体"/>
          <w:color w:val="auto"/>
          <w:spacing w:val="-34"/>
          <w:sz w:val="28"/>
          <w:szCs w:val="28"/>
        </w:rPr>
        <w:t xml:space="preserve"> </w:t>
      </w:r>
      <w:r>
        <w:rPr>
          <w:rFonts w:hint="eastAsia" w:ascii="宋体" w:hAnsi="宋体" w:eastAsia="宋体" w:cs="宋体"/>
          <w:color w:val="auto"/>
          <w:spacing w:val="-4"/>
          <w:sz w:val="28"/>
          <w:szCs w:val="28"/>
        </w:rPr>
        <w:t>应提供而未提供带“▲</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4"/>
          <w:sz w:val="28"/>
          <w:szCs w:val="28"/>
        </w:rPr>
        <w:t>”标注的政府强制采</w:t>
      </w:r>
      <w:r>
        <w:rPr>
          <w:rFonts w:hint="eastAsia" w:ascii="宋体" w:hAnsi="宋体" w:eastAsia="宋体" w:cs="宋体"/>
          <w:color w:val="auto"/>
          <w:spacing w:val="-5"/>
          <w:sz w:val="28"/>
          <w:szCs w:val="28"/>
        </w:rPr>
        <w:t>购节能产品的；</w:t>
      </w:r>
    </w:p>
    <w:p w14:paraId="21B4F63E">
      <w:pPr>
        <w:spacing w:before="223" w:line="297" w:lineRule="auto"/>
        <w:ind w:right="2" w:firstLine="568"/>
        <w:rPr>
          <w:rFonts w:hint="eastAsia" w:ascii="宋体" w:hAnsi="宋体" w:eastAsia="宋体" w:cs="宋体"/>
          <w:color w:val="auto"/>
          <w:sz w:val="28"/>
          <w:szCs w:val="28"/>
        </w:rPr>
      </w:pPr>
      <w:r>
        <w:rPr>
          <w:rFonts w:hint="eastAsia" w:ascii="宋体" w:hAnsi="宋体" w:eastAsia="宋体" w:cs="宋体"/>
          <w:color w:val="auto"/>
          <w:spacing w:val="4"/>
          <w:sz w:val="28"/>
          <w:szCs w:val="28"/>
        </w:rPr>
        <w:t>18.10.4 对允许偏离的非实质性条款，偏离采购文件规定的偏离范围</w:t>
      </w:r>
      <w:r>
        <w:rPr>
          <w:rFonts w:hint="eastAsia" w:ascii="宋体" w:hAnsi="宋体" w:eastAsia="宋体" w:cs="宋体"/>
          <w:color w:val="auto"/>
          <w:spacing w:val="-4"/>
          <w:sz w:val="28"/>
          <w:szCs w:val="28"/>
        </w:rPr>
        <w:t>和幅度的；</w:t>
      </w:r>
    </w:p>
    <w:p w14:paraId="79138849">
      <w:pPr>
        <w:spacing w:before="219" w:line="321" w:lineRule="auto"/>
        <w:ind w:left="1" w:right="2" w:firstLine="567"/>
        <w:rPr>
          <w:rFonts w:hint="eastAsia" w:ascii="宋体" w:hAnsi="宋体" w:eastAsia="宋体" w:cs="宋体"/>
          <w:color w:val="auto"/>
          <w:sz w:val="28"/>
          <w:szCs w:val="28"/>
        </w:rPr>
      </w:pPr>
      <w:r>
        <w:rPr>
          <w:rFonts w:hint="eastAsia" w:ascii="宋体" w:hAnsi="宋体" w:eastAsia="宋体" w:cs="宋体"/>
          <w:color w:val="auto"/>
          <w:spacing w:val="4"/>
          <w:sz w:val="28"/>
          <w:szCs w:val="28"/>
        </w:rPr>
        <w:t>18.10.5 不按照采购文件规定报价、没有分项报价、拒绝报价、有多</w:t>
      </w:r>
      <w:r>
        <w:rPr>
          <w:rFonts w:hint="eastAsia" w:ascii="宋体" w:hAnsi="宋体" w:eastAsia="宋体" w:cs="宋体"/>
          <w:color w:val="auto"/>
          <w:spacing w:val="5"/>
          <w:sz w:val="28"/>
          <w:szCs w:val="28"/>
        </w:rPr>
        <w:t>个报价（采购文件另有规定的除外）、有选择性报价</w:t>
      </w:r>
      <w:r>
        <w:rPr>
          <w:rFonts w:hint="eastAsia" w:ascii="宋体" w:hAnsi="宋体" w:eastAsia="宋体" w:cs="宋体"/>
          <w:color w:val="auto"/>
          <w:spacing w:val="4"/>
          <w:sz w:val="28"/>
          <w:szCs w:val="28"/>
        </w:rPr>
        <w:t>、附有条件的报价或</w:t>
      </w:r>
      <w:r>
        <w:rPr>
          <w:rFonts w:hint="eastAsia" w:ascii="宋体" w:hAnsi="宋体" w:eastAsia="宋体" w:cs="宋体"/>
          <w:color w:val="auto"/>
          <w:spacing w:val="-3"/>
          <w:sz w:val="28"/>
          <w:szCs w:val="28"/>
        </w:rPr>
        <w:t>者拒绝修正报价的；</w:t>
      </w:r>
    </w:p>
    <w:p w14:paraId="5E35925B">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18.10.6 响应文件正副本未区分或者内容严重不一致的；</w:t>
      </w:r>
    </w:p>
    <w:p w14:paraId="5BF5B7F5">
      <w:pPr>
        <w:spacing w:before="221"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18.10.7</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3"/>
          <w:sz w:val="28"/>
          <w:szCs w:val="28"/>
        </w:rPr>
        <w:t>供应商未按采购文件要求交纳保证金的；</w:t>
      </w:r>
    </w:p>
    <w:p w14:paraId="57BD3EB3">
      <w:pPr>
        <w:spacing w:before="225"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18.10.8 报价有效期不满足采购文件要求的；</w:t>
      </w:r>
    </w:p>
    <w:p w14:paraId="13FFADC6">
      <w:pPr>
        <w:pStyle w:val="4"/>
        <w:spacing w:line="285" w:lineRule="auto"/>
        <w:ind w:firstLine="544" w:firstLineChars="200"/>
        <w:rPr>
          <w:rFonts w:hint="eastAsia" w:ascii="宋体" w:hAnsi="宋体" w:eastAsia="宋体" w:cs="宋体"/>
          <w:color w:val="auto"/>
        </w:rPr>
      </w:pPr>
      <w:r>
        <w:rPr>
          <w:rFonts w:hint="eastAsia" w:ascii="宋体" w:hAnsi="宋体" w:eastAsia="宋体" w:cs="宋体"/>
          <w:color w:val="auto"/>
          <w:spacing w:val="-4"/>
          <w:sz w:val="28"/>
          <w:szCs w:val="28"/>
        </w:rPr>
        <w:t>18.10.9</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4"/>
          <w:sz w:val="28"/>
          <w:szCs w:val="28"/>
        </w:rPr>
        <w:t>报价超出营业执照经营范围的；</w:t>
      </w:r>
    </w:p>
    <w:p w14:paraId="6B646D83">
      <w:pPr>
        <w:spacing w:before="91" w:line="295"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3"/>
          <w:sz w:val="28"/>
          <w:szCs w:val="28"/>
        </w:rPr>
        <w:t>18.10.10</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3"/>
          <w:sz w:val="28"/>
          <w:szCs w:val="28"/>
        </w:rPr>
        <w:t>磋商小组2/3及以上成员认定报价方案技术含量低、偏离范围超出允许幅度、不符合采购文件要求的；</w:t>
      </w:r>
    </w:p>
    <w:p w14:paraId="34D177A0">
      <w:pPr>
        <w:spacing w:before="225" w:line="296" w:lineRule="auto"/>
        <w:ind w:left="17" w:right="5"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18.10.11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1"/>
          <w:sz w:val="28"/>
          <w:szCs w:val="28"/>
        </w:rPr>
        <w:t>磋商小组判定供应商涂改证明材料或者提供虚假材</w:t>
      </w:r>
      <w:r>
        <w:rPr>
          <w:rFonts w:hint="eastAsia" w:ascii="宋体" w:hAnsi="宋体" w:eastAsia="宋体" w:cs="宋体"/>
          <w:color w:val="auto"/>
          <w:sz w:val="28"/>
          <w:szCs w:val="28"/>
        </w:rPr>
        <w:t>料和承诺</w:t>
      </w:r>
      <w:r>
        <w:rPr>
          <w:rFonts w:hint="eastAsia" w:ascii="宋体" w:hAnsi="宋体" w:eastAsia="宋体" w:cs="宋体"/>
          <w:color w:val="auto"/>
          <w:spacing w:val="-18"/>
          <w:sz w:val="28"/>
          <w:szCs w:val="28"/>
        </w:rPr>
        <w:t>的；</w:t>
      </w:r>
    </w:p>
    <w:p w14:paraId="38B999DF">
      <w:pPr>
        <w:spacing w:before="219" w:line="297" w:lineRule="auto"/>
        <w:ind w:left="17" w:right="2" w:firstLine="552"/>
        <w:rPr>
          <w:rFonts w:hint="eastAsia" w:ascii="宋体" w:hAnsi="宋体" w:eastAsia="宋体" w:cs="宋体"/>
          <w:color w:val="auto"/>
          <w:sz w:val="28"/>
          <w:szCs w:val="28"/>
        </w:rPr>
      </w:pPr>
      <w:r>
        <w:rPr>
          <w:rFonts w:hint="eastAsia" w:ascii="宋体" w:hAnsi="宋体" w:eastAsia="宋体" w:cs="宋体"/>
          <w:color w:val="auto"/>
          <w:sz w:val="28"/>
          <w:szCs w:val="28"/>
        </w:rPr>
        <w:t>18.10.12 未按采购文件规定编制、签署、盖章、装订和密封响应文件</w:t>
      </w:r>
      <w:r>
        <w:rPr>
          <w:rFonts w:hint="eastAsia" w:ascii="宋体" w:hAnsi="宋体" w:eastAsia="宋体" w:cs="宋体"/>
          <w:color w:val="auto"/>
          <w:spacing w:val="-18"/>
          <w:sz w:val="28"/>
          <w:szCs w:val="28"/>
        </w:rPr>
        <w:t>的；</w:t>
      </w:r>
    </w:p>
    <w:p w14:paraId="38472E3A">
      <w:pPr>
        <w:spacing w:before="220" w:line="296" w:lineRule="auto"/>
        <w:ind w:right="2" w:firstLine="568"/>
        <w:rPr>
          <w:rFonts w:hint="eastAsia" w:ascii="宋体" w:hAnsi="宋体" w:eastAsia="宋体" w:cs="宋体"/>
          <w:color w:val="auto"/>
          <w:sz w:val="28"/>
          <w:szCs w:val="28"/>
        </w:rPr>
      </w:pPr>
      <w:r>
        <w:rPr>
          <w:rFonts w:hint="eastAsia" w:ascii="宋体" w:hAnsi="宋体" w:eastAsia="宋体" w:cs="宋体"/>
          <w:color w:val="auto"/>
          <w:sz w:val="28"/>
          <w:szCs w:val="28"/>
        </w:rPr>
        <w:t>18.10.13 代理商未按采购文件要求提供产品制造商针对本项目的唯一</w:t>
      </w:r>
      <w:r>
        <w:rPr>
          <w:rFonts w:hint="eastAsia" w:ascii="宋体" w:hAnsi="宋体" w:eastAsia="宋体" w:cs="宋体"/>
          <w:color w:val="auto"/>
          <w:spacing w:val="-6"/>
          <w:sz w:val="28"/>
          <w:szCs w:val="28"/>
        </w:rPr>
        <w:t>授权的；</w:t>
      </w:r>
    </w:p>
    <w:p w14:paraId="4823AF92">
      <w:pPr>
        <w:spacing w:before="224" w:line="295" w:lineRule="auto"/>
        <w:ind w:left="18" w:firstLine="539"/>
        <w:rPr>
          <w:rFonts w:hint="eastAsia" w:ascii="宋体" w:hAnsi="宋体" w:eastAsia="宋体" w:cs="宋体"/>
          <w:color w:val="auto"/>
          <w:sz w:val="28"/>
          <w:szCs w:val="28"/>
        </w:rPr>
      </w:pPr>
      <w:r>
        <w:rPr>
          <w:rFonts w:hint="eastAsia" w:ascii="宋体" w:hAnsi="宋体" w:eastAsia="宋体" w:cs="宋体"/>
          <w:color w:val="auto"/>
          <w:spacing w:val="-2"/>
          <w:sz w:val="28"/>
          <w:szCs w:val="28"/>
        </w:rPr>
        <w:t>18.10.14</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2"/>
          <w:sz w:val="28"/>
          <w:szCs w:val="28"/>
        </w:rPr>
        <w:t>采购文件第三章第1条规定供</w:t>
      </w:r>
      <w:r>
        <w:rPr>
          <w:rFonts w:hint="eastAsia" w:ascii="宋体" w:hAnsi="宋体" w:eastAsia="宋体" w:cs="宋体"/>
          <w:color w:val="auto"/>
          <w:spacing w:val="-3"/>
          <w:sz w:val="28"/>
          <w:szCs w:val="28"/>
        </w:rPr>
        <w:t>应商应当提交的资格、资信等证</w:t>
      </w:r>
      <w:r>
        <w:rPr>
          <w:rFonts w:hint="eastAsia" w:ascii="宋体" w:hAnsi="宋体" w:eastAsia="宋体" w:cs="宋体"/>
          <w:color w:val="auto"/>
          <w:spacing w:val="-2"/>
          <w:sz w:val="28"/>
          <w:szCs w:val="28"/>
        </w:rPr>
        <w:t>明文件未提供、提供不齐全或者复印件未装订于响</w:t>
      </w:r>
      <w:r>
        <w:rPr>
          <w:rFonts w:hint="eastAsia" w:ascii="宋体" w:hAnsi="宋体" w:eastAsia="宋体" w:cs="宋体"/>
          <w:color w:val="auto"/>
          <w:spacing w:val="-3"/>
          <w:sz w:val="28"/>
          <w:szCs w:val="28"/>
        </w:rPr>
        <w:t>应文件中的；</w:t>
      </w:r>
    </w:p>
    <w:p w14:paraId="1C41F4E6">
      <w:pPr>
        <w:spacing w:before="221" w:line="297" w:lineRule="auto"/>
        <w:ind w:left="6" w:right="2" w:firstLine="563"/>
        <w:rPr>
          <w:rFonts w:hint="eastAsia" w:ascii="宋体" w:hAnsi="宋体" w:eastAsia="宋体" w:cs="宋体"/>
          <w:color w:val="auto"/>
          <w:sz w:val="28"/>
          <w:szCs w:val="28"/>
        </w:rPr>
      </w:pPr>
      <w:r>
        <w:rPr>
          <w:rFonts w:hint="eastAsia" w:ascii="宋体" w:hAnsi="宋体" w:eastAsia="宋体" w:cs="宋体"/>
          <w:color w:val="auto"/>
          <w:sz w:val="28"/>
          <w:szCs w:val="28"/>
        </w:rPr>
        <w:t>18.10.15 资格、资信等证明文件可以为复印件的，复印件未加盖单位</w:t>
      </w:r>
      <w:r>
        <w:rPr>
          <w:rFonts w:hint="eastAsia" w:ascii="宋体" w:hAnsi="宋体" w:eastAsia="宋体" w:cs="宋体"/>
          <w:color w:val="auto"/>
          <w:spacing w:val="-7"/>
          <w:sz w:val="28"/>
          <w:szCs w:val="28"/>
        </w:rPr>
        <w:t>公章的；</w:t>
      </w:r>
    </w:p>
    <w:p w14:paraId="6518EC7E">
      <w:pPr>
        <w:spacing w:before="220" w:line="222"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18.10.16 不符合法律、法规和采购</w:t>
      </w:r>
      <w:r>
        <w:rPr>
          <w:rFonts w:hint="eastAsia" w:ascii="宋体" w:hAnsi="宋体" w:eastAsia="宋体" w:cs="宋体"/>
          <w:color w:val="auto"/>
          <w:spacing w:val="-4"/>
          <w:sz w:val="28"/>
          <w:szCs w:val="28"/>
        </w:rPr>
        <w:t>文件中规定的其他要求的。</w:t>
      </w:r>
    </w:p>
    <w:p w14:paraId="50C232C5">
      <w:pPr>
        <w:spacing w:before="225" w:line="369" w:lineRule="auto"/>
        <w:ind w:firstLine="554"/>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对响应无效的认定，必须经磋商小组集体做出决定并出具响应无效的</w:t>
      </w:r>
      <w:r>
        <w:rPr>
          <w:rFonts w:hint="eastAsia" w:ascii="宋体" w:hAnsi="宋体" w:eastAsia="宋体" w:cs="宋体"/>
          <w:color w:val="auto"/>
          <w:spacing w:val="-4"/>
          <w:sz w:val="28"/>
          <w:szCs w:val="28"/>
        </w:rPr>
        <w:t>事实依据，由供应商法定代表人或者被授权代表签字确认，拒绝签字的，不</w:t>
      </w:r>
      <w:r>
        <w:rPr>
          <w:rFonts w:hint="eastAsia" w:ascii="宋体" w:hAnsi="宋体" w:eastAsia="宋体" w:cs="宋体"/>
          <w:color w:val="auto"/>
          <w:spacing w:val="-7"/>
          <w:sz w:val="28"/>
          <w:szCs w:val="28"/>
        </w:rPr>
        <w:t>影响磋商小组做出的决定。</w:t>
      </w:r>
    </w:p>
    <w:p w14:paraId="17151F79">
      <w:pPr>
        <w:spacing w:before="1" w:line="222" w:lineRule="auto"/>
        <w:ind w:left="557"/>
        <w:rPr>
          <w:rFonts w:hint="eastAsia" w:ascii="宋体" w:hAnsi="宋体" w:eastAsia="宋体" w:cs="宋体"/>
          <w:color w:val="auto"/>
          <w:sz w:val="28"/>
          <w:szCs w:val="28"/>
        </w:rPr>
      </w:pPr>
      <w:r>
        <w:rPr>
          <w:rFonts w:hint="eastAsia" w:ascii="宋体" w:hAnsi="宋体" w:eastAsia="宋体" w:cs="宋体"/>
          <w:color w:val="auto"/>
          <w:spacing w:val="-10"/>
          <w:sz w:val="28"/>
          <w:szCs w:val="28"/>
        </w:rPr>
        <w:t>18.11</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0"/>
          <w:sz w:val="28"/>
          <w:szCs w:val="28"/>
        </w:rPr>
        <w:t>废标</w:t>
      </w:r>
    </w:p>
    <w:p w14:paraId="3009ED7B">
      <w:pPr>
        <w:spacing w:before="224" w:line="223" w:lineRule="auto"/>
        <w:ind w:left="557"/>
        <w:rPr>
          <w:rFonts w:hint="eastAsia" w:ascii="宋体" w:hAnsi="宋体" w:eastAsia="宋体" w:cs="宋体"/>
          <w:color w:val="auto"/>
          <w:sz w:val="28"/>
          <w:szCs w:val="28"/>
        </w:rPr>
      </w:pPr>
      <w:r>
        <w:rPr>
          <w:rFonts w:hint="eastAsia" w:ascii="宋体" w:hAnsi="宋体" w:eastAsia="宋体" w:cs="宋体"/>
          <w:color w:val="auto"/>
          <w:spacing w:val="-7"/>
          <w:sz w:val="28"/>
          <w:szCs w:val="28"/>
        </w:rPr>
        <w:t>18.11.1</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7"/>
          <w:sz w:val="28"/>
          <w:szCs w:val="28"/>
        </w:rPr>
        <w:t>出现下列情形之一的，应予废标：</w:t>
      </w:r>
    </w:p>
    <w:p w14:paraId="6C008D6D">
      <w:pPr>
        <w:spacing w:before="14" w:line="366" w:lineRule="auto"/>
        <w:ind w:firstLine="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"18.11.1.1"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18.11.1.1</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1"/>
          <w:sz w:val="28"/>
          <w:szCs w:val="28"/>
        </w:rPr>
        <w:t>在报价截止时间结束后参加报价的供应商不足3家，</w:t>
      </w:r>
      <w:r>
        <w:rPr>
          <w:rFonts w:hint="eastAsia" w:ascii="宋体" w:hAnsi="宋体" w:eastAsia="宋体" w:cs="宋体"/>
          <w:color w:val="auto"/>
          <w:sz w:val="28"/>
          <w:szCs w:val="28"/>
        </w:rPr>
        <w:t>符合采购文件规定条件的供应商不足3家或者对采购文件作实质性响应的供应商不</w:t>
      </w:r>
      <w:r>
        <w:rPr>
          <w:rFonts w:hint="eastAsia" w:ascii="宋体" w:hAnsi="宋体" w:eastAsia="宋体" w:cs="宋体"/>
          <w:color w:val="auto"/>
          <w:spacing w:val="-6"/>
          <w:sz w:val="28"/>
          <w:szCs w:val="28"/>
        </w:rPr>
        <w:t>足3家的；</w:t>
      </w:r>
    </w:p>
    <w:p w14:paraId="1A4E300D">
      <w:pPr>
        <w:spacing w:before="13"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"18.11.1.2"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18.11.1.2</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50"/>
          <w:position w:val="7"/>
          <w:sz w:val="28"/>
          <w:szCs w:val="28"/>
        </w:rPr>
        <w:t xml:space="preserve"> </w:t>
      </w:r>
      <w:r>
        <w:rPr>
          <w:rFonts w:hint="eastAsia" w:ascii="宋体" w:hAnsi="宋体" w:eastAsia="宋体" w:cs="宋体"/>
          <w:color w:val="auto"/>
          <w:spacing w:val="-6"/>
          <w:position w:val="7"/>
          <w:sz w:val="28"/>
          <w:szCs w:val="28"/>
        </w:rPr>
        <w:t>出现影响采购公正的违法违规行为的；</w:t>
      </w:r>
    </w:p>
    <w:p w14:paraId="465588F2">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18.11.1.3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41"/>
          <w:position w:val="7"/>
          <w:sz w:val="28"/>
          <w:szCs w:val="28"/>
        </w:rPr>
        <w:t xml:space="preserve"> </w:t>
      </w:r>
      <w:r>
        <w:rPr>
          <w:rFonts w:hint="eastAsia" w:ascii="宋体" w:hAnsi="宋体" w:eastAsia="宋体" w:cs="宋体"/>
          <w:color w:val="auto"/>
          <w:spacing w:val="-3"/>
          <w:position w:val="7"/>
          <w:sz w:val="28"/>
          <w:szCs w:val="28"/>
        </w:rPr>
        <w:t>供应商的报价均超过采购预算的；</w:t>
      </w:r>
    </w:p>
    <w:p w14:paraId="5FCBEEC4">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"18.11.1.4" </w:instrText>
      </w:r>
      <w:r>
        <w:rPr>
          <w:rFonts w:hint="eastAsia" w:ascii="宋体" w:hAnsi="宋体" w:eastAsia="宋体" w:cs="宋体"/>
          <w:color w:val="auto"/>
        </w:rPr>
        <w:fldChar w:fldCharType="separate"/>
      </w:r>
      <w:r>
        <w:rPr>
          <w:rFonts w:hint="eastAsia" w:ascii="宋体" w:hAnsi="宋体" w:eastAsia="宋体" w:cs="宋体"/>
          <w:color w:val="auto"/>
          <w:spacing w:val="-7"/>
          <w:position w:val="7"/>
          <w:sz w:val="28"/>
          <w:szCs w:val="28"/>
        </w:rPr>
        <w:t>18.11.1.4</w:t>
      </w:r>
      <w:r>
        <w:rPr>
          <w:rFonts w:hint="eastAsia" w:ascii="宋体" w:hAnsi="宋体" w:eastAsia="宋体" w:cs="宋体"/>
          <w:color w:val="auto"/>
          <w:spacing w:val="-7"/>
          <w:position w:val="7"/>
          <w:sz w:val="28"/>
          <w:szCs w:val="28"/>
        </w:rPr>
        <w:fldChar w:fldCharType="end"/>
      </w:r>
      <w:r>
        <w:rPr>
          <w:rFonts w:hint="eastAsia" w:ascii="宋体" w:hAnsi="宋体" w:eastAsia="宋体" w:cs="宋体"/>
          <w:color w:val="auto"/>
          <w:spacing w:val="40"/>
          <w:position w:val="7"/>
          <w:sz w:val="28"/>
          <w:szCs w:val="28"/>
        </w:rPr>
        <w:t xml:space="preserve"> </w:t>
      </w:r>
      <w:r>
        <w:rPr>
          <w:rFonts w:hint="eastAsia" w:ascii="宋体" w:hAnsi="宋体" w:eastAsia="宋体" w:cs="宋体"/>
          <w:color w:val="auto"/>
          <w:spacing w:val="-7"/>
          <w:position w:val="7"/>
          <w:sz w:val="28"/>
          <w:szCs w:val="28"/>
        </w:rPr>
        <w:t>因重大变故，采购任务取消的；</w:t>
      </w:r>
    </w:p>
    <w:p w14:paraId="459F2587">
      <w:pPr>
        <w:pStyle w:val="4"/>
        <w:spacing w:line="284" w:lineRule="auto"/>
        <w:ind w:firstLine="420" w:firstLineChars="200"/>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"18.11.1.5"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18.11.1.5</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4"/>
          <w:position w:val="7"/>
          <w:sz w:val="28"/>
          <w:szCs w:val="28"/>
        </w:rPr>
        <w:t xml:space="preserve"> 法律、法规以及采购文件规定的其他废标情形。</w:t>
      </w:r>
    </w:p>
    <w:p w14:paraId="3DFF5B93">
      <w:pPr>
        <w:spacing w:before="91" w:line="370" w:lineRule="auto"/>
        <w:ind w:left="1" w:right="2" w:firstLine="567"/>
        <w:rPr>
          <w:rFonts w:hint="eastAsia" w:ascii="宋体" w:hAnsi="宋体" w:eastAsia="宋体" w:cs="宋体"/>
          <w:color w:val="auto"/>
          <w:sz w:val="28"/>
          <w:szCs w:val="28"/>
        </w:rPr>
      </w:pPr>
      <w:r>
        <w:rPr>
          <w:rFonts w:hint="eastAsia" w:ascii="宋体" w:hAnsi="宋体" w:eastAsia="宋体" w:cs="宋体"/>
          <w:color w:val="auto"/>
          <w:spacing w:val="4"/>
          <w:sz w:val="28"/>
          <w:szCs w:val="28"/>
        </w:rPr>
        <w:t>18.11.2 废标后，采购人或者采购代理机构应当将废标理由通知所有</w:t>
      </w:r>
      <w:r>
        <w:rPr>
          <w:rFonts w:hint="eastAsia" w:ascii="宋体" w:hAnsi="宋体" w:eastAsia="宋体" w:cs="宋体"/>
          <w:color w:val="auto"/>
          <w:spacing w:val="-6"/>
          <w:sz w:val="28"/>
          <w:szCs w:val="28"/>
        </w:rPr>
        <w:t>供应商。</w:t>
      </w:r>
    </w:p>
    <w:p w14:paraId="31504EA6">
      <w:pPr>
        <w:spacing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18.12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特殊情况处置程序</w:t>
      </w:r>
    </w:p>
    <w:p w14:paraId="1A62D942">
      <w:pPr>
        <w:spacing w:before="221"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18.12.1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5"/>
          <w:sz w:val="28"/>
          <w:szCs w:val="28"/>
        </w:rPr>
        <w:t>磋商小组成员的更换</w:t>
      </w:r>
    </w:p>
    <w:p w14:paraId="17EB3177">
      <w:pPr>
        <w:spacing w:before="17" w:line="367" w:lineRule="auto"/>
        <w:ind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"18.12.1.1" </w:instrText>
      </w:r>
      <w:r>
        <w:rPr>
          <w:rFonts w:hint="eastAsia" w:ascii="宋体" w:hAnsi="宋体" w:eastAsia="宋体" w:cs="宋体"/>
          <w:color w:val="auto"/>
        </w:rPr>
        <w:fldChar w:fldCharType="separate"/>
      </w:r>
      <w:r>
        <w:rPr>
          <w:rFonts w:hint="eastAsia" w:ascii="宋体" w:hAnsi="宋体" w:eastAsia="宋体" w:cs="宋体"/>
          <w:color w:val="auto"/>
          <w:spacing w:val="5"/>
          <w:sz w:val="28"/>
          <w:szCs w:val="28"/>
        </w:rPr>
        <w:t>18.12.1.1</w:t>
      </w:r>
      <w:r>
        <w:rPr>
          <w:rFonts w:hint="eastAsia" w:ascii="宋体" w:hAnsi="宋体" w:eastAsia="宋体" w:cs="宋体"/>
          <w:color w:val="auto"/>
          <w:spacing w:val="5"/>
          <w:sz w:val="28"/>
          <w:szCs w:val="28"/>
        </w:rPr>
        <w:fldChar w:fldCharType="end"/>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5"/>
          <w:sz w:val="28"/>
          <w:szCs w:val="28"/>
        </w:rPr>
        <w:t>磋商小组应当执行连续评审的原则，按照采购文件规定的</w:t>
      </w:r>
      <w:r>
        <w:rPr>
          <w:rFonts w:hint="eastAsia" w:ascii="宋体" w:hAnsi="宋体" w:eastAsia="宋体" w:cs="宋体"/>
          <w:color w:val="auto"/>
          <w:spacing w:val="3"/>
          <w:sz w:val="28"/>
          <w:szCs w:val="28"/>
        </w:rPr>
        <w:t>程序、</w:t>
      </w:r>
      <w:r>
        <w:rPr>
          <w:rFonts w:hint="eastAsia" w:ascii="宋体" w:hAnsi="宋体" w:eastAsia="宋体" w:cs="宋体"/>
          <w:color w:val="auto"/>
          <w:spacing w:val="-82"/>
          <w:sz w:val="28"/>
          <w:szCs w:val="28"/>
        </w:rPr>
        <w:t xml:space="preserve"> </w:t>
      </w:r>
      <w:r>
        <w:rPr>
          <w:rFonts w:hint="eastAsia" w:ascii="宋体" w:hAnsi="宋体" w:eastAsia="宋体" w:cs="宋体"/>
          <w:color w:val="auto"/>
          <w:spacing w:val="3"/>
          <w:sz w:val="28"/>
          <w:szCs w:val="28"/>
        </w:rPr>
        <w:t>内容、方法、标准完成全部评审工作。出现评审专家临时缺席</w:t>
      </w:r>
      <w:r>
        <w:rPr>
          <w:rFonts w:hint="eastAsia" w:ascii="宋体" w:hAnsi="宋体" w:eastAsia="宋体" w:cs="宋体"/>
          <w:color w:val="auto"/>
          <w:spacing w:val="2"/>
          <w:sz w:val="28"/>
          <w:szCs w:val="28"/>
        </w:rPr>
        <w:t>、回</w:t>
      </w:r>
      <w:r>
        <w:rPr>
          <w:rFonts w:hint="eastAsia" w:ascii="宋体" w:hAnsi="宋体" w:eastAsia="宋体" w:cs="宋体"/>
          <w:color w:val="auto"/>
          <w:spacing w:val="-1"/>
          <w:sz w:val="28"/>
          <w:szCs w:val="28"/>
        </w:rPr>
        <w:t>避等情形导致评审现场专家</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1"/>
          <w:sz w:val="28"/>
          <w:szCs w:val="28"/>
        </w:rPr>
        <w:t>数量不符合法定标准的，采购人或者采购代理</w:t>
      </w:r>
      <w:r>
        <w:rPr>
          <w:rFonts w:hint="eastAsia" w:ascii="宋体" w:hAnsi="宋体" w:eastAsia="宋体" w:cs="宋体"/>
          <w:color w:val="auto"/>
          <w:spacing w:val="7"/>
          <w:sz w:val="28"/>
          <w:szCs w:val="28"/>
        </w:rPr>
        <w:t>机构要按照有关程序及时补抽专家，继续</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7"/>
          <w:sz w:val="28"/>
          <w:szCs w:val="28"/>
        </w:rPr>
        <w:t>组织评审。如无法及时补齐专</w:t>
      </w:r>
      <w:r>
        <w:rPr>
          <w:rFonts w:hint="eastAsia" w:ascii="宋体" w:hAnsi="宋体" w:eastAsia="宋体" w:cs="宋体"/>
          <w:color w:val="auto"/>
          <w:spacing w:val="5"/>
          <w:sz w:val="28"/>
          <w:szCs w:val="28"/>
        </w:rPr>
        <w:t>家，则要立即停止评审工作，封存采购文件和所有响应文件，</w:t>
      </w:r>
      <w:r>
        <w:rPr>
          <w:rFonts w:hint="eastAsia" w:ascii="宋体" w:hAnsi="宋体" w:eastAsia="宋体" w:cs="宋体"/>
          <w:color w:val="auto"/>
          <w:spacing w:val="4"/>
          <w:sz w:val="28"/>
          <w:szCs w:val="28"/>
        </w:rPr>
        <w:t>择期重新组</w:t>
      </w:r>
      <w:r>
        <w:rPr>
          <w:rFonts w:hint="eastAsia" w:ascii="宋体" w:hAnsi="宋体" w:eastAsia="宋体" w:cs="宋体"/>
          <w:color w:val="auto"/>
          <w:spacing w:val="-3"/>
          <w:sz w:val="28"/>
          <w:szCs w:val="28"/>
        </w:rPr>
        <w:t>建磋商小组进行评审。</w:t>
      </w:r>
    </w:p>
    <w:p w14:paraId="2BC77026">
      <w:pPr>
        <w:spacing w:before="14" w:line="366" w:lineRule="auto"/>
        <w:ind w:left="4" w:right="2" w:firstLine="56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"18.12.1.2" </w:instrText>
      </w:r>
      <w:r>
        <w:rPr>
          <w:rFonts w:hint="eastAsia" w:ascii="宋体" w:hAnsi="宋体" w:eastAsia="宋体" w:cs="宋体"/>
          <w:color w:val="auto"/>
        </w:rPr>
        <w:fldChar w:fldCharType="separate"/>
      </w:r>
      <w:r>
        <w:rPr>
          <w:rFonts w:hint="eastAsia" w:ascii="宋体" w:hAnsi="宋体" w:eastAsia="宋体" w:cs="宋体"/>
          <w:color w:val="auto"/>
          <w:spacing w:val="2"/>
          <w:sz w:val="28"/>
          <w:szCs w:val="28"/>
        </w:rPr>
        <w:t>18.12.1.2</w:t>
      </w:r>
      <w:r>
        <w:rPr>
          <w:rFonts w:hint="eastAsia" w:ascii="宋体" w:hAnsi="宋体" w:eastAsia="宋体" w:cs="宋体"/>
          <w:color w:val="auto"/>
          <w:spacing w:val="2"/>
          <w:sz w:val="28"/>
          <w:szCs w:val="28"/>
        </w:rPr>
        <w:fldChar w:fldCharType="end"/>
      </w:r>
      <w:r>
        <w:rPr>
          <w:rFonts w:hint="eastAsia" w:ascii="宋体" w:hAnsi="宋体" w:eastAsia="宋体" w:cs="宋体"/>
          <w:color w:val="auto"/>
          <w:spacing w:val="2"/>
          <w:sz w:val="28"/>
          <w:szCs w:val="28"/>
        </w:rPr>
        <w:t xml:space="preserve"> 退出磋商小组的成员，其已完成的评审行为无效。</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2"/>
          <w:sz w:val="28"/>
          <w:szCs w:val="28"/>
        </w:rPr>
        <w:t>由采购</w:t>
      </w:r>
      <w:r>
        <w:rPr>
          <w:rFonts w:hint="eastAsia" w:ascii="宋体" w:hAnsi="宋体" w:eastAsia="宋体" w:cs="宋体"/>
          <w:color w:val="auto"/>
          <w:spacing w:val="5"/>
          <w:sz w:val="28"/>
          <w:szCs w:val="28"/>
        </w:rPr>
        <w:t>人向监督人员提出更换磋商小组成员意见并获</w:t>
      </w:r>
      <w:r>
        <w:rPr>
          <w:rFonts w:hint="eastAsia" w:ascii="宋体" w:hAnsi="宋体" w:eastAsia="宋体" w:cs="宋体"/>
          <w:color w:val="auto"/>
          <w:spacing w:val="4"/>
          <w:sz w:val="28"/>
          <w:szCs w:val="28"/>
        </w:rPr>
        <w:t>准后，根据本采购文件规定</w:t>
      </w:r>
      <w:r>
        <w:rPr>
          <w:rFonts w:hint="eastAsia" w:ascii="宋体" w:hAnsi="宋体" w:eastAsia="宋体" w:cs="宋体"/>
          <w:color w:val="auto"/>
          <w:spacing w:val="-3"/>
          <w:sz w:val="28"/>
          <w:szCs w:val="28"/>
        </w:rPr>
        <w:t>的磋商小组成员产生方式另行确定替代者进行评审。</w:t>
      </w:r>
    </w:p>
    <w:p w14:paraId="4FBA5461">
      <w:pPr>
        <w:spacing w:before="223" w:line="224"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18.12.2</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6"/>
          <w:sz w:val="28"/>
          <w:szCs w:val="28"/>
        </w:rPr>
        <w:t>记名投票</w:t>
      </w:r>
    </w:p>
    <w:p w14:paraId="0E75C90A">
      <w:pPr>
        <w:spacing w:before="221" w:line="369" w:lineRule="auto"/>
        <w:ind w:left="6" w:right="2"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在评审过程中，磋商小组发生分歧或者评审结论有异议需表决的，按</w:t>
      </w:r>
      <w:r>
        <w:rPr>
          <w:rFonts w:hint="eastAsia" w:ascii="宋体" w:hAnsi="宋体" w:eastAsia="宋体" w:cs="宋体"/>
          <w:color w:val="auto"/>
          <w:spacing w:val="-2"/>
          <w:sz w:val="28"/>
          <w:szCs w:val="28"/>
        </w:rPr>
        <w:t>照少数服从多数的原则，由磋商小组全体成员以记名投票方式表决。</w:t>
      </w:r>
    </w:p>
    <w:p w14:paraId="0179FAF1">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18.12.3</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7"/>
          <w:sz w:val="28"/>
          <w:szCs w:val="28"/>
        </w:rPr>
        <w:t>延期开标</w:t>
      </w:r>
    </w:p>
    <w:p w14:paraId="6E219E40">
      <w:pPr>
        <w:spacing w:before="223" w:line="369" w:lineRule="auto"/>
        <w:ind w:firstLine="578"/>
        <w:rPr>
          <w:rFonts w:hint="eastAsia" w:ascii="宋体" w:hAnsi="宋体" w:eastAsia="宋体" w:cs="宋体"/>
          <w:color w:val="auto"/>
          <w:sz w:val="28"/>
          <w:szCs w:val="28"/>
        </w:rPr>
      </w:pPr>
      <w:r>
        <w:rPr>
          <w:rFonts w:hint="eastAsia" w:ascii="宋体" w:hAnsi="宋体" w:eastAsia="宋体" w:cs="宋体"/>
          <w:color w:val="auto"/>
          <w:spacing w:val="4"/>
          <w:sz w:val="28"/>
          <w:szCs w:val="28"/>
        </w:rPr>
        <w:t>因特殊情况需要推迟开标时间的，采购人或者采购代理机构必须提前</w:t>
      </w:r>
      <w:r>
        <w:rPr>
          <w:rFonts w:hint="eastAsia" w:ascii="宋体" w:hAnsi="宋体" w:eastAsia="宋体" w:cs="宋体"/>
          <w:color w:val="auto"/>
          <w:spacing w:val="-2"/>
          <w:sz w:val="28"/>
          <w:szCs w:val="28"/>
        </w:rPr>
        <w:t>报监督部门审批，经批准后按规定须按时开标。</w:t>
      </w:r>
    </w:p>
    <w:p w14:paraId="1606D4E5">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18.13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7"/>
          <w:sz w:val="28"/>
          <w:szCs w:val="28"/>
        </w:rPr>
        <w:t>违法违规情形</w:t>
      </w:r>
    </w:p>
    <w:p w14:paraId="58D8A01D">
      <w:pPr>
        <w:spacing w:before="224" w:line="220"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18.13.1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3"/>
          <w:sz w:val="28"/>
          <w:szCs w:val="28"/>
        </w:rPr>
        <w:t>有下列情形之一的，属于供应商相互串通报价：</w:t>
      </w:r>
    </w:p>
    <w:p w14:paraId="452D4CAB">
      <w:pPr>
        <w:spacing w:before="17"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3"/>
          <w:position w:val="7"/>
          <w:sz w:val="28"/>
          <w:szCs w:val="28"/>
        </w:rPr>
        <w:t>供应商之间协商响应报价等响应文件的实质性内容；</w:t>
      </w:r>
    </w:p>
    <w:p w14:paraId="6866CBB2">
      <w:pPr>
        <w:spacing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45"/>
          <w:position w:val="7"/>
          <w:sz w:val="28"/>
          <w:szCs w:val="28"/>
        </w:rPr>
        <w:t xml:space="preserve"> </w:t>
      </w:r>
      <w:r>
        <w:rPr>
          <w:rFonts w:hint="eastAsia" w:ascii="宋体" w:hAnsi="宋体" w:eastAsia="宋体" w:cs="宋体"/>
          <w:color w:val="auto"/>
          <w:spacing w:val="-3"/>
          <w:position w:val="7"/>
          <w:sz w:val="28"/>
          <w:szCs w:val="28"/>
        </w:rPr>
        <w:t>供应商之间约定成交供应商；</w:t>
      </w:r>
    </w:p>
    <w:p w14:paraId="235F365F">
      <w:pPr>
        <w:spacing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3"/>
          <w:position w:val="7"/>
          <w:sz w:val="28"/>
          <w:szCs w:val="28"/>
        </w:rPr>
        <w:t xml:space="preserve"> </w:t>
      </w:r>
      <w:r>
        <w:rPr>
          <w:rFonts w:hint="eastAsia" w:ascii="宋体" w:hAnsi="宋体" w:eastAsia="宋体" w:cs="宋体"/>
          <w:color w:val="auto"/>
          <w:spacing w:val="-3"/>
          <w:position w:val="7"/>
          <w:sz w:val="28"/>
          <w:szCs w:val="28"/>
        </w:rPr>
        <w:t>供应商之间约定部分供应商放弃报价或者成交；</w:t>
      </w:r>
    </w:p>
    <w:p w14:paraId="3AADDAAC">
      <w:pPr>
        <w:pStyle w:val="4"/>
        <w:spacing w:line="285" w:lineRule="auto"/>
        <w:rPr>
          <w:rFonts w:hint="eastAsia" w:ascii="宋体" w:hAnsi="宋体" w:eastAsia="宋体" w:cs="宋体"/>
          <w:snapToGrid w:val="0"/>
          <w:color w:val="auto"/>
          <w:spacing w:val="4"/>
          <w:kern w:val="0"/>
          <w:sz w:val="28"/>
          <w:szCs w:val="28"/>
          <w:lang w:val="en-US" w:eastAsia="en-US" w:bidi="ar-SA"/>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"18.13.1.4"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18.13.1.4</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5"/>
          <w:position w:val="7"/>
          <w:sz w:val="28"/>
          <w:szCs w:val="28"/>
        </w:rPr>
        <w:t>属于同一集团、协会、</w:t>
      </w:r>
      <w:r>
        <w:rPr>
          <w:rFonts w:hint="eastAsia" w:ascii="宋体" w:hAnsi="宋体" w:eastAsia="宋体" w:cs="宋体"/>
          <w:snapToGrid w:val="0"/>
          <w:color w:val="auto"/>
          <w:spacing w:val="4"/>
          <w:kern w:val="0"/>
          <w:sz w:val="28"/>
          <w:szCs w:val="28"/>
          <w:lang w:val="en-US" w:eastAsia="en-US" w:bidi="ar-SA"/>
        </w:rPr>
        <w:t>商会等组织成员的供应商按照该组织要求协同报价；</w:t>
      </w:r>
    </w:p>
    <w:p w14:paraId="7BC72863">
      <w:pPr>
        <w:spacing w:before="15" w:line="406" w:lineRule="auto"/>
        <w:ind w:firstLine="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"18.13.1.5"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18.13.1.5</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供应商之间为谋取中标或者排斥特定供应商而采取的</w:t>
      </w:r>
      <w:r>
        <w:rPr>
          <w:rFonts w:hint="eastAsia" w:ascii="宋体" w:hAnsi="宋体" w:eastAsia="宋体" w:cs="宋体"/>
          <w:color w:val="auto"/>
          <w:spacing w:val="3"/>
          <w:sz w:val="28"/>
          <w:szCs w:val="28"/>
        </w:rPr>
        <w:t>其他</w:t>
      </w:r>
      <w:r>
        <w:rPr>
          <w:rFonts w:hint="eastAsia" w:ascii="宋体" w:hAnsi="宋体" w:eastAsia="宋体" w:cs="宋体"/>
          <w:color w:val="auto"/>
          <w:spacing w:val="-4"/>
          <w:sz w:val="28"/>
          <w:szCs w:val="28"/>
        </w:rPr>
        <w:t>联合行动。</w:t>
      </w:r>
    </w:p>
    <w:p w14:paraId="07B7BC9D">
      <w:pPr>
        <w:spacing w:before="94" w:line="301" w:lineRule="auto"/>
        <w:ind w:left="32" w:firstLine="539"/>
        <w:rPr>
          <w:rFonts w:hint="eastAsia" w:ascii="宋体" w:hAnsi="宋体" w:eastAsia="宋体" w:cs="宋体"/>
          <w:color w:val="auto"/>
          <w:sz w:val="28"/>
          <w:szCs w:val="28"/>
        </w:rPr>
      </w:pPr>
      <w:r>
        <w:rPr>
          <w:rFonts w:hint="eastAsia" w:ascii="宋体" w:hAnsi="宋体" w:eastAsia="宋体" w:cs="宋体"/>
          <w:color w:val="auto"/>
          <w:spacing w:val="4"/>
          <w:sz w:val="28"/>
          <w:szCs w:val="28"/>
        </w:rPr>
        <w:t>18.13.2 有下列情形之一的，视为供应商相互串通报价，磋商小组应</w:t>
      </w:r>
      <w:r>
        <w:rPr>
          <w:rFonts w:hint="eastAsia" w:ascii="宋体" w:hAnsi="宋体" w:eastAsia="宋体" w:cs="宋体"/>
          <w:color w:val="auto"/>
          <w:spacing w:val="-4"/>
          <w:sz w:val="28"/>
          <w:szCs w:val="28"/>
        </w:rPr>
        <w:t>当出具违法违规认定意见并作响应无效处理：</w:t>
      </w:r>
    </w:p>
    <w:p w14:paraId="2C931EB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不同供应商的响应文件由同一单位或者个人编制；</w:t>
      </w:r>
    </w:p>
    <w:p w14:paraId="25CC35D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不同供应商委托同一单位或者个人办理报价事宜；</w:t>
      </w:r>
    </w:p>
    <w:p w14:paraId="2BA066F9">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4"/>
          <w:position w:val="7"/>
          <w:sz w:val="28"/>
          <w:szCs w:val="28"/>
        </w:rPr>
        <w:t xml:space="preserve"> </w:t>
      </w:r>
      <w:r>
        <w:rPr>
          <w:rFonts w:hint="eastAsia" w:ascii="宋体" w:hAnsi="宋体" w:eastAsia="宋体" w:cs="宋体"/>
          <w:color w:val="auto"/>
          <w:spacing w:val="-3"/>
          <w:position w:val="7"/>
          <w:sz w:val="28"/>
          <w:szCs w:val="28"/>
        </w:rPr>
        <w:t>不同供应商的响应文件载明的项目管理成员为同一人；</w:t>
      </w:r>
    </w:p>
    <w:p w14:paraId="43CC9EAE">
      <w:pPr>
        <w:spacing w:before="1" w:line="364" w:lineRule="auto"/>
        <w:ind w:left="5" w:firstLine="571"/>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"18.13.2.4"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18.13.2.4</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不同供应商的响应文件异常一致或者响应报价呈规律</w:t>
      </w:r>
      <w:r>
        <w:rPr>
          <w:rFonts w:hint="eastAsia" w:ascii="宋体" w:hAnsi="宋体" w:eastAsia="宋体" w:cs="宋体"/>
          <w:color w:val="auto"/>
          <w:spacing w:val="3"/>
          <w:sz w:val="28"/>
          <w:szCs w:val="28"/>
        </w:rPr>
        <w:t>性差</w:t>
      </w:r>
      <w:r>
        <w:rPr>
          <w:rFonts w:hint="eastAsia" w:ascii="宋体" w:hAnsi="宋体" w:eastAsia="宋体" w:cs="宋体"/>
          <w:color w:val="auto"/>
          <w:spacing w:val="-10"/>
          <w:sz w:val="28"/>
          <w:szCs w:val="28"/>
        </w:rPr>
        <w:t>异；</w:t>
      </w:r>
    </w:p>
    <w:p w14:paraId="06D75AF7">
      <w:pPr>
        <w:spacing w:before="14"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"18.13.2.5"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18.13.2.5</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5"/>
          <w:position w:val="7"/>
          <w:sz w:val="28"/>
          <w:szCs w:val="28"/>
        </w:rPr>
        <w:t xml:space="preserve"> 不同供应商的响应文件相互混装；</w:t>
      </w:r>
    </w:p>
    <w:p w14:paraId="13C9AA9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"18.13.2.6"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18.13.2.6</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1"/>
          <w:position w:val="7"/>
          <w:sz w:val="28"/>
          <w:szCs w:val="28"/>
        </w:rPr>
        <w:t xml:space="preserve"> </w:t>
      </w:r>
      <w:r>
        <w:rPr>
          <w:rFonts w:hint="eastAsia" w:ascii="宋体" w:hAnsi="宋体" w:eastAsia="宋体" w:cs="宋体"/>
          <w:color w:val="auto"/>
          <w:spacing w:val="-3"/>
          <w:position w:val="7"/>
          <w:sz w:val="28"/>
          <w:szCs w:val="28"/>
        </w:rPr>
        <w:t>不同供应商的保证金从同一单位或者个人的账户转出。</w:t>
      </w:r>
    </w:p>
    <w:p w14:paraId="0FD9C963">
      <w:pPr>
        <w:spacing w:before="208" w:line="220"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18.13.3</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3"/>
          <w:sz w:val="28"/>
          <w:szCs w:val="28"/>
        </w:rPr>
        <w:t>有下列情形之一的，属于采购人与供应商串通报价：</w:t>
      </w:r>
    </w:p>
    <w:p w14:paraId="4110E404">
      <w:pPr>
        <w:spacing w:before="18" w:line="365" w:lineRule="auto"/>
        <w:ind w:left="3"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"18.13.3.1"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18.13.3.1</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采购人在开标前开启响应文件并将有关信息泄露给其</w:t>
      </w:r>
      <w:r>
        <w:rPr>
          <w:rFonts w:hint="eastAsia" w:ascii="宋体" w:hAnsi="宋体" w:eastAsia="宋体" w:cs="宋体"/>
          <w:color w:val="auto"/>
          <w:spacing w:val="3"/>
          <w:sz w:val="28"/>
          <w:szCs w:val="28"/>
        </w:rPr>
        <w:t>他供</w:t>
      </w:r>
      <w:r>
        <w:rPr>
          <w:rFonts w:hint="eastAsia" w:ascii="宋体" w:hAnsi="宋体" w:eastAsia="宋体" w:cs="宋体"/>
          <w:color w:val="auto"/>
          <w:spacing w:val="-7"/>
          <w:sz w:val="28"/>
          <w:szCs w:val="28"/>
        </w:rPr>
        <w:t>应商；</w:t>
      </w:r>
    </w:p>
    <w:p w14:paraId="64D3A244">
      <w:pPr>
        <w:spacing w:before="13" w:line="364" w:lineRule="auto"/>
        <w:ind w:left="3"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"18.13.3.2"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18.13.3.2</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采购人直接或者间接向供应商泄露标底、磋商小组成</w:t>
      </w:r>
      <w:r>
        <w:rPr>
          <w:rFonts w:hint="eastAsia" w:ascii="宋体" w:hAnsi="宋体" w:eastAsia="宋体" w:cs="宋体"/>
          <w:color w:val="auto"/>
          <w:spacing w:val="3"/>
          <w:sz w:val="28"/>
          <w:szCs w:val="28"/>
        </w:rPr>
        <w:t>员等</w:t>
      </w:r>
      <w:r>
        <w:rPr>
          <w:rFonts w:hint="eastAsia" w:ascii="宋体" w:hAnsi="宋体" w:eastAsia="宋体" w:cs="宋体"/>
          <w:color w:val="auto"/>
          <w:spacing w:val="-7"/>
          <w:sz w:val="28"/>
          <w:szCs w:val="28"/>
        </w:rPr>
        <w:t>信息；</w:t>
      </w:r>
    </w:p>
    <w:p w14:paraId="3C61E64D">
      <w:pPr>
        <w:spacing w:before="16"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18.13.3.3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3"/>
          <w:position w:val="7"/>
          <w:sz w:val="28"/>
          <w:szCs w:val="28"/>
        </w:rPr>
        <w:t>采购人明示或者暗示供应商压低或者抬高响应报价；</w:t>
      </w:r>
    </w:p>
    <w:p w14:paraId="68DD87DD">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"18.13.3.4"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18.13.3.4</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3"/>
          <w:position w:val="7"/>
          <w:sz w:val="28"/>
          <w:szCs w:val="28"/>
        </w:rPr>
        <w:t>采购人授意供应商撤换、修改响应文件；</w:t>
      </w:r>
    </w:p>
    <w:p w14:paraId="42F14412">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"18.13.3.5"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18.13.3.5</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2"/>
          <w:position w:val="7"/>
          <w:sz w:val="28"/>
          <w:szCs w:val="28"/>
        </w:rPr>
        <w:t>采购人明示或者暗示供应商为</w:t>
      </w:r>
      <w:r>
        <w:rPr>
          <w:rFonts w:hint="eastAsia" w:ascii="宋体" w:hAnsi="宋体" w:eastAsia="宋体" w:cs="宋体"/>
          <w:color w:val="auto"/>
          <w:spacing w:val="-3"/>
          <w:position w:val="7"/>
          <w:sz w:val="28"/>
          <w:szCs w:val="28"/>
        </w:rPr>
        <w:t>特定供应商中标提供方便；</w:t>
      </w:r>
    </w:p>
    <w:p w14:paraId="5F052C81">
      <w:pPr>
        <w:spacing w:before="2" w:line="363" w:lineRule="auto"/>
        <w:ind w:left="5" w:firstLine="571"/>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"18.13.3.6"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18.13.3.6</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采购人与供应商为谋求特定供应商中标而采取的其他</w:t>
      </w:r>
      <w:r>
        <w:rPr>
          <w:rFonts w:hint="eastAsia" w:ascii="宋体" w:hAnsi="宋体" w:eastAsia="宋体" w:cs="宋体"/>
          <w:color w:val="auto"/>
          <w:spacing w:val="3"/>
          <w:sz w:val="28"/>
          <w:szCs w:val="28"/>
        </w:rPr>
        <w:t>串通</w:t>
      </w:r>
      <w:r>
        <w:rPr>
          <w:rFonts w:hint="eastAsia" w:ascii="宋体" w:hAnsi="宋体" w:eastAsia="宋体" w:cs="宋体"/>
          <w:color w:val="auto"/>
          <w:spacing w:val="-8"/>
          <w:sz w:val="28"/>
          <w:szCs w:val="28"/>
        </w:rPr>
        <w:t>行为。</w:t>
      </w:r>
    </w:p>
    <w:p w14:paraId="318C1477">
      <w:pPr>
        <w:pStyle w:val="4"/>
        <w:spacing w:line="285" w:lineRule="auto"/>
        <w:rPr>
          <w:rFonts w:hint="eastAsia" w:ascii="宋体" w:hAnsi="宋体" w:eastAsia="宋体" w:cs="宋体"/>
          <w:color w:val="auto"/>
        </w:rPr>
      </w:pPr>
      <w:r>
        <w:rPr>
          <w:rFonts w:hint="eastAsia" w:ascii="宋体" w:hAnsi="宋体" w:eastAsia="宋体" w:cs="宋体"/>
          <w:color w:val="auto"/>
          <w:spacing w:val="5"/>
          <w:sz w:val="28"/>
          <w:szCs w:val="28"/>
        </w:rPr>
        <w:t>提前告知所有参加报价的供应商，否则必在开标、评审过程中发</w:t>
      </w:r>
      <w:r>
        <w:rPr>
          <w:rFonts w:hint="eastAsia" w:ascii="宋体" w:hAnsi="宋体" w:eastAsia="宋体" w:cs="宋体"/>
          <w:color w:val="auto"/>
          <w:spacing w:val="4"/>
          <w:sz w:val="28"/>
          <w:szCs w:val="28"/>
        </w:rPr>
        <w:t>现以</w:t>
      </w:r>
      <w:r>
        <w:rPr>
          <w:rFonts w:hint="eastAsia" w:ascii="宋体" w:hAnsi="宋体" w:eastAsia="宋体" w:cs="宋体"/>
          <w:color w:val="auto"/>
          <w:spacing w:val="5"/>
          <w:sz w:val="28"/>
          <w:szCs w:val="28"/>
        </w:rPr>
        <w:t>上违法违规情形的，首先由磋商小组作出认</w:t>
      </w:r>
      <w:r>
        <w:rPr>
          <w:rFonts w:hint="eastAsia" w:ascii="宋体" w:hAnsi="宋体" w:eastAsia="宋体" w:cs="宋体"/>
          <w:color w:val="auto"/>
          <w:spacing w:val="4"/>
          <w:sz w:val="28"/>
          <w:szCs w:val="28"/>
        </w:rPr>
        <w:t>定，对认定确有以上违法违规</w:t>
      </w:r>
      <w:r>
        <w:rPr>
          <w:rFonts w:hint="eastAsia" w:ascii="宋体" w:hAnsi="宋体" w:eastAsia="宋体" w:cs="宋体"/>
          <w:color w:val="auto"/>
          <w:spacing w:val="-1"/>
          <w:sz w:val="28"/>
          <w:szCs w:val="28"/>
        </w:rPr>
        <w:t>情形的供应商，按无效报价处理，再进入正常评审程序。</w:t>
      </w:r>
    </w:p>
    <w:p w14:paraId="041B2CAB">
      <w:pPr>
        <w:spacing w:before="91" w:line="226" w:lineRule="auto"/>
        <w:ind w:left="557"/>
        <w:rPr>
          <w:rFonts w:hint="eastAsia" w:ascii="宋体" w:hAnsi="宋体" w:eastAsia="宋体" w:cs="宋体"/>
          <w:color w:val="auto"/>
          <w:sz w:val="28"/>
          <w:szCs w:val="28"/>
        </w:rPr>
      </w:pPr>
      <w:r>
        <w:rPr>
          <w:rFonts w:hint="eastAsia" w:ascii="宋体" w:hAnsi="宋体" w:eastAsia="宋体" w:cs="宋体"/>
          <w:color w:val="auto"/>
          <w:spacing w:val="-8"/>
          <w:sz w:val="28"/>
          <w:szCs w:val="28"/>
        </w:rPr>
        <w:t>18.14</w:t>
      </w:r>
      <w:r>
        <w:rPr>
          <w:rFonts w:hint="eastAsia" w:ascii="宋体" w:hAnsi="宋体" w:eastAsia="宋体" w:cs="宋体"/>
          <w:color w:val="auto"/>
          <w:spacing w:val="-34"/>
          <w:sz w:val="28"/>
          <w:szCs w:val="28"/>
        </w:rPr>
        <w:t xml:space="preserve"> </w:t>
      </w:r>
      <w:r>
        <w:rPr>
          <w:rFonts w:hint="eastAsia" w:ascii="宋体" w:hAnsi="宋体" w:eastAsia="宋体" w:cs="宋体"/>
          <w:color w:val="auto"/>
          <w:spacing w:val="-8"/>
          <w:sz w:val="28"/>
          <w:szCs w:val="28"/>
        </w:rPr>
        <w:t>违规处理</w:t>
      </w:r>
    </w:p>
    <w:p w14:paraId="66625C9F">
      <w:pPr>
        <w:spacing w:before="218" w:line="369" w:lineRule="auto"/>
        <w:ind w:right="4" w:firstLine="558"/>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供应商有下列情形之一的，列入不良行为记录名单，在一至三年内禁</w:t>
      </w:r>
      <w:r>
        <w:rPr>
          <w:rFonts w:hint="eastAsia" w:ascii="宋体" w:hAnsi="宋体" w:eastAsia="宋体" w:cs="宋体"/>
          <w:color w:val="auto"/>
          <w:spacing w:val="-3"/>
          <w:sz w:val="28"/>
          <w:szCs w:val="28"/>
        </w:rPr>
        <w:t>止参加阿克苏地区政府采购活动：</w:t>
      </w:r>
    </w:p>
    <w:p w14:paraId="5DD1B31B">
      <w:pPr>
        <w:spacing w:before="1" w:line="220"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18.14.1</w:t>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3"/>
          <w:sz w:val="28"/>
          <w:szCs w:val="28"/>
        </w:rPr>
        <w:t>提供虚假报价材料谋取中标、成交的；</w:t>
      </w:r>
    </w:p>
    <w:p w14:paraId="0909E0BF">
      <w:pPr>
        <w:spacing w:before="224" w:line="221"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18.14.2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3"/>
          <w:sz w:val="28"/>
          <w:szCs w:val="28"/>
        </w:rPr>
        <w:t>采取不正当手段诋毁、排挤其他供应商的；</w:t>
      </w:r>
    </w:p>
    <w:p w14:paraId="1998336A">
      <w:pPr>
        <w:spacing w:before="226" w:line="220" w:lineRule="auto"/>
        <w:ind w:left="564"/>
        <w:rPr>
          <w:rFonts w:hint="eastAsia" w:ascii="宋体" w:hAnsi="宋体" w:eastAsia="宋体" w:cs="宋体"/>
          <w:color w:val="auto"/>
          <w:sz w:val="28"/>
          <w:szCs w:val="28"/>
        </w:rPr>
      </w:pPr>
      <w:r>
        <w:rPr>
          <w:rFonts w:hint="eastAsia" w:ascii="宋体" w:hAnsi="宋体" w:eastAsia="宋体" w:cs="宋体"/>
          <w:color w:val="auto"/>
          <w:spacing w:val="-3"/>
          <w:sz w:val="28"/>
          <w:szCs w:val="28"/>
        </w:rPr>
        <w:t>18.14.3 与采购人、其他供应商或</w:t>
      </w:r>
      <w:r>
        <w:rPr>
          <w:rFonts w:hint="eastAsia" w:ascii="宋体" w:hAnsi="宋体" w:eastAsia="宋体" w:cs="宋体"/>
          <w:color w:val="auto"/>
          <w:spacing w:val="-4"/>
          <w:sz w:val="28"/>
          <w:szCs w:val="28"/>
        </w:rPr>
        <w:t>者采购代理机构恶意串通的；</w:t>
      </w:r>
    </w:p>
    <w:p w14:paraId="3B17148F">
      <w:pPr>
        <w:spacing w:before="225" w:line="226"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19.质疑</w:t>
      </w:r>
    </w:p>
    <w:p w14:paraId="6F617BE4">
      <w:pPr>
        <w:spacing w:before="216" w:line="320" w:lineRule="auto"/>
        <w:ind w:left="6" w:firstLine="551"/>
        <w:rPr>
          <w:rFonts w:hint="eastAsia" w:ascii="宋体" w:hAnsi="宋体" w:eastAsia="宋体" w:cs="宋体"/>
          <w:color w:val="auto"/>
          <w:sz w:val="28"/>
          <w:szCs w:val="28"/>
        </w:rPr>
      </w:pPr>
      <w:r>
        <w:rPr>
          <w:rFonts w:hint="eastAsia" w:ascii="宋体" w:hAnsi="宋体" w:eastAsia="宋体" w:cs="宋体"/>
          <w:color w:val="auto"/>
          <w:spacing w:val="1"/>
          <w:sz w:val="28"/>
          <w:szCs w:val="28"/>
        </w:rPr>
        <w:t>19.1 参加本次政府采购活动的供应商认</w:t>
      </w:r>
      <w:r>
        <w:rPr>
          <w:rFonts w:hint="eastAsia" w:ascii="宋体" w:hAnsi="宋体" w:eastAsia="宋体" w:cs="宋体"/>
          <w:color w:val="auto"/>
          <w:sz w:val="28"/>
          <w:szCs w:val="28"/>
        </w:rPr>
        <w:t>为采购文件、采购过程和成交</w:t>
      </w:r>
      <w:r>
        <w:rPr>
          <w:rFonts w:hint="eastAsia" w:ascii="宋体" w:hAnsi="宋体" w:eastAsia="宋体" w:cs="宋体"/>
          <w:color w:val="auto"/>
          <w:spacing w:val="5"/>
          <w:sz w:val="28"/>
          <w:szCs w:val="28"/>
        </w:rPr>
        <w:t>结果使自己的权益受到损害的，可以在知道或者</w:t>
      </w:r>
      <w:r>
        <w:rPr>
          <w:rFonts w:hint="eastAsia" w:ascii="宋体" w:hAnsi="宋体" w:eastAsia="宋体" w:cs="宋体"/>
          <w:color w:val="auto"/>
          <w:spacing w:val="4"/>
          <w:sz w:val="28"/>
          <w:szCs w:val="28"/>
        </w:rPr>
        <w:t>应知道其权益受到损害之</w:t>
      </w:r>
      <w:r>
        <w:rPr>
          <w:rFonts w:hint="eastAsia" w:ascii="宋体" w:hAnsi="宋体" w:eastAsia="宋体" w:cs="宋体"/>
          <w:color w:val="auto"/>
          <w:spacing w:val="-3"/>
          <w:sz w:val="28"/>
          <w:szCs w:val="28"/>
        </w:rPr>
        <w:t>日起7个工作日内，以书面形式向采购人或者采购代理机构提出质疑。</w:t>
      </w:r>
    </w:p>
    <w:p w14:paraId="579B4F40">
      <w:pPr>
        <w:spacing w:before="224"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19.2 质疑书内容应包括以下主要内容：</w:t>
      </w:r>
    </w:p>
    <w:p w14:paraId="75D4E933">
      <w:pPr>
        <w:spacing w:before="223"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19.2.1 质疑人的名称、地址、电话等；</w:t>
      </w:r>
    </w:p>
    <w:p w14:paraId="2B160737">
      <w:pPr>
        <w:spacing w:before="223"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19.2.2 具体的质疑事项、证据以及法律、法规依据；</w:t>
      </w:r>
    </w:p>
    <w:p w14:paraId="6FE0BC1B">
      <w:pPr>
        <w:spacing w:before="221" w:line="224" w:lineRule="auto"/>
        <w:ind w:left="564"/>
        <w:rPr>
          <w:rFonts w:hint="eastAsia" w:ascii="宋体" w:hAnsi="宋体" w:eastAsia="宋体" w:cs="宋体"/>
          <w:color w:val="auto"/>
          <w:sz w:val="28"/>
          <w:szCs w:val="28"/>
        </w:rPr>
      </w:pPr>
      <w:r>
        <w:rPr>
          <w:rFonts w:hint="eastAsia" w:ascii="宋体" w:hAnsi="宋体" w:eastAsia="宋体" w:cs="宋体"/>
          <w:color w:val="auto"/>
          <w:spacing w:val="-11"/>
          <w:sz w:val="28"/>
          <w:szCs w:val="28"/>
        </w:rPr>
        <w:t>19.2.3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1"/>
          <w:sz w:val="28"/>
          <w:szCs w:val="28"/>
        </w:rPr>
        <w:t>提出质疑的</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11"/>
          <w:sz w:val="28"/>
          <w:szCs w:val="28"/>
        </w:rPr>
        <w:t>日期。</w:t>
      </w:r>
    </w:p>
    <w:p w14:paraId="38643E6A">
      <w:pPr>
        <w:spacing w:before="222" w:line="320" w:lineRule="auto"/>
        <w:ind w:left="1" w:firstLine="555"/>
        <w:rPr>
          <w:rFonts w:hint="eastAsia" w:ascii="宋体" w:hAnsi="宋体" w:eastAsia="宋体" w:cs="宋体"/>
          <w:color w:val="auto"/>
          <w:sz w:val="28"/>
          <w:szCs w:val="28"/>
        </w:rPr>
      </w:pPr>
      <w:r>
        <w:rPr>
          <w:rFonts w:hint="eastAsia" w:ascii="宋体" w:hAnsi="宋体" w:eastAsia="宋体" w:cs="宋体"/>
          <w:color w:val="auto"/>
          <w:spacing w:val="-1"/>
          <w:sz w:val="28"/>
          <w:szCs w:val="28"/>
        </w:rPr>
        <w:t>19.3 质疑书应当署名，一式叁份。</w:t>
      </w:r>
      <w:r>
        <w:rPr>
          <w:rFonts w:hint="eastAsia" w:ascii="宋体" w:hAnsi="宋体" w:eastAsia="宋体" w:cs="宋体"/>
          <w:color w:val="auto"/>
          <w:spacing w:val="-82"/>
          <w:sz w:val="28"/>
          <w:szCs w:val="28"/>
        </w:rPr>
        <w:t xml:space="preserve"> </w:t>
      </w:r>
      <w:r>
        <w:rPr>
          <w:rFonts w:hint="eastAsia" w:ascii="宋体" w:hAnsi="宋体" w:eastAsia="宋体" w:cs="宋体"/>
          <w:color w:val="auto"/>
          <w:spacing w:val="-1"/>
          <w:sz w:val="28"/>
          <w:szCs w:val="28"/>
        </w:rPr>
        <w:t>由法定代表人或者主要</w:t>
      </w:r>
      <w:r>
        <w:rPr>
          <w:rFonts w:hint="eastAsia" w:ascii="宋体" w:hAnsi="宋体" w:eastAsia="宋体" w:cs="宋体"/>
          <w:color w:val="auto"/>
          <w:spacing w:val="-2"/>
          <w:sz w:val="28"/>
          <w:szCs w:val="28"/>
        </w:rPr>
        <w:t>负责人签字</w:t>
      </w:r>
      <w:r>
        <w:rPr>
          <w:rFonts w:hint="eastAsia" w:ascii="宋体" w:hAnsi="宋体" w:eastAsia="宋体" w:cs="宋体"/>
          <w:color w:val="auto"/>
          <w:spacing w:val="9"/>
          <w:sz w:val="28"/>
          <w:szCs w:val="28"/>
        </w:rPr>
        <w:t>并加盖公章后生效。代理人办理权委托书应当载明代理的具 体权限和事</w:t>
      </w:r>
      <w:r>
        <w:rPr>
          <w:rFonts w:hint="eastAsia" w:ascii="宋体" w:hAnsi="宋体" w:eastAsia="宋体" w:cs="宋体"/>
          <w:color w:val="auto"/>
          <w:spacing w:val="-2"/>
          <w:sz w:val="28"/>
          <w:szCs w:val="28"/>
        </w:rPr>
        <w:t>项。否则采购人或者采购代理机构不予受理。</w:t>
      </w:r>
    </w:p>
    <w:p w14:paraId="021936D1">
      <w:pPr>
        <w:spacing w:before="224" w:line="296" w:lineRule="auto"/>
        <w:ind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19.4 除书面形式外，其他任何方式的质</w:t>
      </w:r>
      <w:r>
        <w:rPr>
          <w:rFonts w:hint="eastAsia" w:ascii="宋体" w:hAnsi="宋体" w:eastAsia="宋体" w:cs="宋体"/>
          <w:color w:val="auto"/>
          <w:sz w:val="28"/>
          <w:szCs w:val="28"/>
        </w:rPr>
        <w:t>疑，采购人或者采购代理机构</w:t>
      </w:r>
      <w:r>
        <w:rPr>
          <w:rFonts w:hint="eastAsia" w:ascii="宋体" w:hAnsi="宋体" w:eastAsia="宋体" w:cs="宋体"/>
          <w:color w:val="auto"/>
          <w:spacing w:val="-6"/>
          <w:sz w:val="28"/>
          <w:szCs w:val="28"/>
        </w:rPr>
        <w:t>均不予接受和回复。</w:t>
      </w:r>
    </w:p>
    <w:p w14:paraId="1E7576CB">
      <w:pPr>
        <w:spacing w:before="222" w:line="321" w:lineRule="auto"/>
        <w:ind w:left="14" w:right="2" w:firstLine="543"/>
        <w:rPr>
          <w:rFonts w:hint="eastAsia" w:ascii="宋体" w:hAnsi="宋体" w:eastAsia="宋体" w:cs="宋体"/>
          <w:color w:val="auto"/>
          <w:sz w:val="28"/>
          <w:szCs w:val="28"/>
        </w:rPr>
      </w:pPr>
      <w:r>
        <w:rPr>
          <w:rFonts w:hint="eastAsia" w:ascii="宋体" w:hAnsi="宋体" w:eastAsia="宋体" w:cs="宋体"/>
          <w:color w:val="auto"/>
          <w:spacing w:val="-7"/>
          <w:sz w:val="28"/>
          <w:szCs w:val="28"/>
        </w:rPr>
        <w:t>19.5</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采购人或者采购代理机构在收到质疑书后7个工作 日内做出书面答</w:t>
      </w:r>
      <w:r>
        <w:rPr>
          <w:rFonts w:hint="eastAsia" w:ascii="宋体" w:hAnsi="宋体" w:eastAsia="宋体" w:cs="宋体"/>
          <w:color w:val="auto"/>
          <w:spacing w:val="4"/>
          <w:sz w:val="28"/>
          <w:szCs w:val="28"/>
        </w:rPr>
        <w:t>复，并以书面形式通知质疑人和其他有关供应商，但答复不得涉及商业秘</w:t>
      </w:r>
      <w:r>
        <w:rPr>
          <w:rFonts w:hint="eastAsia" w:ascii="宋体" w:hAnsi="宋体" w:eastAsia="宋体" w:cs="宋体"/>
          <w:color w:val="auto"/>
          <w:spacing w:val="-16"/>
          <w:sz w:val="28"/>
          <w:szCs w:val="28"/>
        </w:rPr>
        <w:t>密。</w:t>
      </w:r>
    </w:p>
    <w:p w14:paraId="3D6F1155">
      <w:pPr>
        <w:spacing w:before="218" w:line="295" w:lineRule="auto"/>
        <w:ind w:left="5" w:right="60"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19.6 质疑人对采购人、采购代理机构未在规定的时</w:t>
      </w:r>
      <w:r>
        <w:rPr>
          <w:rFonts w:hint="eastAsia" w:ascii="宋体" w:hAnsi="宋体" w:eastAsia="宋体" w:cs="宋体"/>
          <w:color w:val="auto"/>
          <w:spacing w:val="-2"/>
          <w:sz w:val="28"/>
          <w:szCs w:val="28"/>
        </w:rPr>
        <w:t>间内做出答复的，</w:t>
      </w:r>
      <w:r>
        <w:rPr>
          <w:rFonts w:hint="eastAsia" w:ascii="宋体" w:hAnsi="宋体" w:eastAsia="宋体" w:cs="宋体"/>
          <w:color w:val="auto"/>
          <w:spacing w:val="-4"/>
          <w:sz w:val="28"/>
          <w:szCs w:val="28"/>
        </w:rPr>
        <w:t>可以在答复期满后15个工作日内向同级监管部门投诉。</w:t>
      </w:r>
    </w:p>
    <w:p w14:paraId="5EA0C2F8">
      <w:pPr>
        <w:pStyle w:val="4"/>
        <w:spacing w:line="284" w:lineRule="auto"/>
        <w:rPr>
          <w:rFonts w:hint="eastAsia" w:ascii="宋体" w:hAnsi="宋体" w:eastAsia="宋体" w:cs="宋体"/>
          <w:color w:val="auto"/>
        </w:rPr>
      </w:pPr>
      <w:r>
        <w:rPr>
          <w:rFonts w:hint="eastAsia" w:ascii="宋体" w:hAnsi="宋体" w:eastAsia="宋体" w:cs="宋体"/>
          <w:color w:val="auto"/>
          <w:spacing w:val="-4"/>
          <w:sz w:val="28"/>
          <w:szCs w:val="28"/>
        </w:rPr>
        <w:t>20.投诉</w:t>
      </w:r>
    </w:p>
    <w:p w14:paraId="457702B0">
      <w:pPr>
        <w:spacing w:before="91" w:line="340" w:lineRule="auto"/>
        <w:ind w:firstLine="564" w:firstLineChars="200"/>
        <w:rPr>
          <w:rFonts w:hint="eastAsia" w:ascii="宋体" w:hAnsi="宋体" w:eastAsia="宋体" w:cs="宋体"/>
          <w:color w:val="auto"/>
          <w:sz w:val="28"/>
          <w:szCs w:val="28"/>
        </w:rPr>
      </w:pPr>
      <w:r>
        <w:rPr>
          <w:rFonts w:hint="eastAsia" w:ascii="宋体" w:hAnsi="宋体" w:eastAsia="宋体" w:cs="宋体"/>
          <w:color w:val="auto"/>
          <w:spacing w:val="1"/>
          <w:sz w:val="28"/>
          <w:szCs w:val="28"/>
        </w:rPr>
        <w:t>20.1 按照《中华人民共和国政府采购法》、财</w:t>
      </w:r>
      <w:r>
        <w:rPr>
          <w:rFonts w:hint="eastAsia" w:ascii="宋体" w:hAnsi="宋体" w:eastAsia="宋体" w:cs="宋体"/>
          <w:color w:val="auto"/>
          <w:sz w:val="28"/>
          <w:szCs w:val="28"/>
        </w:rPr>
        <w:t>政部《政府采购供应商投诉处理办法》（财政部令第94 号）文件以及相关的法律、法规及规定，</w:t>
      </w:r>
      <w:r>
        <w:rPr>
          <w:rFonts w:hint="eastAsia" w:ascii="宋体" w:hAnsi="宋体" w:eastAsia="宋体" w:cs="宋体"/>
          <w:color w:val="auto"/>
          <w:spacing w:val="5"/>
          <w:sz w:val="28"/>
          <w:szCs w:val="28"/>
        </w:rPr>
        <w:t>质疑人对采购人、采购代理机构的答复不满意或者采购人</w:t>
      </w:r>
      <w:r>
        <w:rPr>
          <w:rFonts w:hint="eastAsia" w:ascii="宋体" w:hAnsi="宋体" w:eastAsia="宋体" w:cs="宋体"/>
          <w:color w:val="auto"/>
          <w:spacing w:val="4"/>
          <w:sz w:val="28"/>
          <w:szCs w:val="28"/>
        </w:rPr>
        <w:t>、采购代理机构</w:t>
      </w:r>
      <w:r>
        <w:rPr>
          <w:rFonts w:hint="eastAsia" w:ascii="宋体" w:hAnsi="宋体" w:eastAsia="宋体" w:cs="宋体"/>
          <w:color w:val="auto"/>
          <w:spacing w:val="1"/>
          <w:sz w:val="28"/>
          <w:szCs w:val="28"/>
        </w:rPr>
        <w:t>未在规定的时间内做出答复的，可以在答复期满后15个工作日</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1"/>
          <w:sz w:val="28"/>
          <w:szCs w:val="28"/>
        </w:rPr>
        <w:t>内</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
          <w:sz w:val="28"/>
          <w:szCs w:val="28"/>
        </w:rPr>
        <w:t>向同级监</w:t>
      </w:r>
      <w:r>
        <w:rPr>
          <w:rFonts w:hint="eastAsia" w:ascii="宋体" w:hAnsi="宋体" w:eastAsia="宋体" w:cs="宋体"/>
          <w:color w:val="auto"/>
          <w:spacing w:val="-4"/>
          <w:sz w:val="28"/>
          <w:szCs w:val="28"/>
        </w:rPr>
        <w:t>管部门投诉。</w:t>
      </w:r>
    </w:p>
    <w:p w14:paraId="3DE5168E">
      <w:pPr>
        <w:spacing w:before="223"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3"/>
          <w:sz w:val="28"/>
          <w:szCs w:val="28"/>
        </w:rPr>
        <w:t>投诉人提起投诉应符合下列条件：</w:t>
      </w:r>
    </w:p>
    <w:p w14:paraId="51A06AF7">
      <w:pPr>
        <w:spacing w:before="223" w:line="223" w:lineRule="auto"/>
        <w:ind w:left="552"/>
        <w:rPr>
          <w:rFonts w:hint="eastAsia" w:ascii="宋体" w:hAnsi="宋体" w:eastAsia="宋体" w:cs="宋体"/>
          <w:color w:val="auto"/>
          <w:sz w:val="28"/>
          <w:szCs w:val="28"/>
        </w:rPr>
      </w:pPr>
      <w:r>
        <w:rPr>
          <w:rFonts w:hint="eastAsia" w:ascii="宋体" w:hAnsi="宋体" w:eastAsia="宋体" w:cs="宋体"/>
          <w:color w:val="auto"/>
          <w:spacing w:val="-2"/>
          <w:sz w:val="28"/>
          <w:szCs w:val="28"/>
        </w:rPr>
        <w:t>20.2.1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2"/>
          <w:sz w:val="28"/>
          <w:szCs w:val="28"/>
        </w:rPr>
        <w:t>投诉人是参与所投诉政府采购活动的供应</w:t>
      </w:r>
      <w:r>
        <w:rPr>
          <w:rFonts w:hint="eastAsia" w:ascii="宋体" w:hAnsi="宋体" w:eastAsia="宋体" w:cs="宋体"/>
          <w:color w:val="auto"/>
          <w:spacing w:val="-3"/>
          <w:sz w:val="28"/>
          <w:szCs w:val="28"/>
        </w:rPr>
        <w:t>商；</w:t>
      </w:r>
    </w:p>
    <w:p w14:paraId="4A12B156">
      <w:pPr>
        <w:spacing w:before="220"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20.2.2</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3"/>
          <w:sz w:val="28"/>
          <w:szCs w:val="28"/>
        </w:rPr>
        <w:t>提起投诉前已依法进行质疑；</w:t>
      </w:r>
    </w:p>
    <w:p w14:paraId="55C6ADEF">
      <w:pPr>
        <w:spacing w:before="225" w:line="296" w:lineRule="auto"/>
        <w:ind w:left="1" w:right="4" w:firstLine="557"/>
        <w:rPr>
          <w:rFonts w:hint="eastAsia" w:ascii="宋体" w:hAnsi="宋体" w:eastAsia="宋体" w:cs="宋体"/>
          <w:color w:val="auto"/>
          <w:sz w:val="28"/>
          <w:szCs w:val="28"/>
        </w:rPr>
      </w:pPr>
      <w:r>
        <w:rPr>
          <w:rFonts w:hint="eastAsia" w:ascii="宋体" w:hAnsi="宋体" w:eastAsia="宋体" w:cs="宋体"/>
          <w:color w:val="auto"/>
          <w:spacing w:val="1"/>
          <w:sz w:val="28"/>
          <w:szCs w:val="28"/>
        </w:rPr>
        <w:t>20.2.3</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1"/>
          <w:sz w:val="28"/>
          <w:szCs w:val="28"/>
        </w:rPr>
        <w:t>投诉书内容符合财政部《政府采购供应商投诉处理办法》（财</w:t>
      </w:r>
      <w:r>
        <w:rPr>
          <w:rFonts w:hint="eastAsia" w:ascii="宋体" w:hAnsi="宋体" w:eastAsia="宋体" w:cs="宋体"/>
          <w:color w:val="auto"/>
          <w:spacing w:val="-2"/>
          <w:sz w:val="28"/>
          <w:szCs w:val="28"/>
        </w:rPr>
        <w:t>政部令第94号）规定；</w:t>
      </w:r>
    </w:p>
    <w:p w14:paraId="16DA5CA6">
      <w:pPr>
        <w:spacing w:before="221" w:line="220"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20.2.4</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3"/>
          <w:sz w:val="28"/>
          <w:szCs w:val="28"/>
        </w:rPr>
        <w:t>在投诉有效期限内提起投诉；</w:t>
      </w:r>
    </w:p>
    <w:p w14:paraId="461391AD">
      <w:pPr>
        <w:spacing w:before="227"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3"/>
          <w:sz w:val="28"/>
          <w:szCs w:val="28"/>
        </w:rPr>
        <w:t>属于本财政部门管辖；</w:t>
      </w:r>
    </w:p>
    <w:p w14:paraId="400CCE01">
      <w:pPr>
        <w:spacing w:before="224" w:line="222" w:lineRule="auto"/>
        <w:ind w:left="547"/>
        <w:rPr>
          <w:rFonts w:hint="eastAsia" w:ascii="宋体" w:hAnsi="宋体" w:eastAsia="宋体" w:cs="宋体"/>
          <w:color w:val="auto"/>
          <w:sz w:val="28"/>
          <w:szCs w:val="28"/>
        </w:rPr>
      </w:pPr>
      <w:r>
        <w:rPr>
          <w:rFonts w:hint="eastAsia" w:ascii="宋体" w:hAnsi="宋体" w:eastAsia="宋体" w:cs="宋体"/>
          <w:color w:val="auto"/>
          <w:spacing w:val="-4"/>
          <w:sz w:val="28"/>
          <w:szCs w:val="28"/>
        </w:rPr>
        <w:t>20.2.6 同一投诉事项未经财政部门投诉处理；</w:t>
      </w:r>
    </w:p>
    <w:p w14:paraId="65CE7EF5">
      <w:pPr>
        <w:spacing w:before="222" w:line="222" w:lineRule="auto"/>
        <w:ind w:left="547"/>
        <w:rPr>
          <w:rFonts w:hint="eastAsia" w:ascii="宋体" w:hAnsi="宋体" w:eastAsia="宋体" w:cs="宋体"/>
          <w:color w:val="auto"/>
          <w:sz w:val="28"/>
          <w:szCs w:val="28"/>
        </w:rPr>
      </w:pPr>
      <w:r>
        <w:rPr>
          <w:rFonts w:hint="eastAsia" w:ascii="宋体" w:hAnsi="宋体" w:eastAsia="宋体" w:cs="宋体"/>
          <w:color w:val="auto"/>
          <w:spacing w:val="-5"/>
          <w:sz w:val="28"/>
          <w:szCs w:val="28"/>
        </w:rPr>
        <w:t>20.2.7 法律法规规定的其他条件。</w:t>
      </w:r>
    </w:p>
    <w:p w14:paraId="0E10F9E4">
      <w:pPr>
        <w:spacing w:before="224" w:line="296" w:lineRule="auto"/>
        <w:ind w:left="3" w:firstLine="542"/>
        <w:rPr>
          <w:rFonts w:hint="eastAsia" w:ascii="宋体" w:hAnsi="宋体" w:eastAsia="宋体" w:cs="宋体"/>
          <w:color w:val="auto"/>
          <w:sz w:val="28"/>
          <w:szCs w:val="28"/>
        </w:rPr>
      </w:pPr>
      <w:r>
        <w:rPr>
          <w:rFonts w:hint="eastAsia" w:ascii="宋体" w:hAnsi="宋体" w:eastAsia="宋体" w:cs="宋体"/>
          <w:color w:val="auto"/>
          <w:spacing w:val="2"/>
          <w:sz w:val="28"/>
          <w:szCs w:val="28"/>
        </w:rPr>
        <w:t>20.3</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2"/>
          <w:sz w:val="28"/>
          <w:szCs w:val="28"/>
        </w:rPr>
        <w:t>投诉人投诉时，应当提交投诉书，并按照被投诉采购人、采购代</w:t>
      </w:r>
      <w:r>
        <w:rPr>
          <w:rFonts w:hint="eastAsia" w:ascii="宋体" w:hAnsi="宋体" w:eastAsia="宋体" w:cs="宋体"/>
          <w:color w:val="auto"/>
          <w:spacing w:val="-3"/>
          <w:sz w:val="28"/>
          <w:szCs w:val="28"/>
        </w:rPr>
        <w:t>理机构和与投诉事项有关的供应商数量提供投诉书的副本。</w:t>
      </w:r>
    </w:p>
    <w:p w14:paraId="3B1BE734">
      <w:pPr>
        <w:spacing w:before="221" w:line="223" w:lineRule="auto"/>
        <w:ind w:left="547"/>
        <w:rPr>
          <w:rFonts w:hint="eastAsia" w:ascii="宋体" w:hAnsi="宋体" w:eastAsia="宋体" w:cs="宋体"/>
          <w:color w:val="auto"/>
          <w:sz w:val="28"/>
          <w:szCs w:val="28"/>
        </w:rPr>
      </w:pPr>
      <w:r>
        <w:rPr>
          <w:rFonts w:hint="eastAsia" w:ascii="宋体" w:hAnsi="宋体" w:eastAsia="宋体" w:cs="宋体"/>
          <w:color w:val="auto"/>
          <w:spacing w:val="-5"/>
          <w:sz w:val="28"/>
          <w:szCs w:val="28"/>
        </w:rPr>
        <w:t>20.4 投诉书应当包括以下主要内容：</w:t>
      </w:r>
    </w:p>
    <w:p w14:paraId="61C87FEA">
      <w:pPr>
        <w:spacing w:before="223" w:line="222" w:lineRule="auto"/>
        <w:ind w:left="552"/>
        <w:rPr>
          <w:rFonts w:hint="eastAsia" w:ascii="宋体" w:hAnsi="宋体" w:eastAsia="宋体" w:cs="宋体"/>
          <w:color w:val="auto"/>
          <w:sz w:val="28"/>
          <w:szCs w:val="28"/>
        </w:rPr>
      </w:pPr>
      <w:r>
        <w:rPr>
          <w:rFonts w:hint="eastAsia" w:ascii="宋体" w:hAnsi="宋体" w:eastAsia="宋体" w:cs="宋体"/>
          <w:color w:val="auto"/>
          <w:spacing w:val="-2"/>
          <w:sz w:val="28"/>
          <w:szCs w:val="28"/>
        </w:rPr>
        <w:t>20.4.1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2"/>
          <w:sz w:val="28"/>
          <w:szCs w:val="28"/>
        </w:rPr>
        <w:t>投诉人和被投诉人的名称、地址、电</w:t>
      </w:r>
      <w:r>
        <w:rPr>
          <w:rFonts w:hint="eastAsia" w:ascii="宋体" w:hAnsi="宋体" w:eastAsia="宋体" w:cs="宋体"/>
          <w:color w:val="auto"/>
          <w:spacing w:val="-3"/>
          <w:sz w:val="28"/>
          <w:szCs w:val="28"/>
        </w:rPr>
        <w:t>话等；</w:t>
      </w:r>
    </w:p>
    <w:p w14:paraId="5EDFAE08">
      <w:pPr>
        <w:spacing w:before="223" w:line="223"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20.4.2</w:t>
      </w:r>
      <w:r>
        <w:rPr>
          <w:rFonts w:hint="eastAsia" w:ascii="宋体" w:hAnsi="宋体" w:eastAsia="宋体" w:cs="宋体"/>
          <w:color w:val="auto"/>
          <w:spacing w:val="-19"/>
          <w:sz w:val="28"/>
          <w:szCs w:val="28"/>
        </w:rPr>
        <w:t xml:space="preserve"> </w:t>
      </w:r>
      <w:r>
        <w:rPr>
          <w:rFonts w:hint="eastAsia" w:ascii="宋体" w:hAnsi="宋体" w:eastAsia="宋体" w:cs="宋体"/>
          <w:color w:val="auto"/>
          <w:spacing w:val="-3"/>
          <w:sz w:val="28"/>
          <w:szCs w:val="28"/>
        </w:rPr>
        <w:t>具体的投诉事宜以及事实依据；</w:t>
      </w:r>
    </w:p>
    <w:p w14:paraId="2DCACB88">
      <w:pPr>
        <w:spacing w:before="221" w:line="221"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20.4.3 质疑书和质疑答复情况以及相关证明材</w:t>
      </w:r>
      <w:r>
        <w:rPr>
          <w:rFonts w:hint="eastAsia" w:ascii="宋体" w:hAnsi="宋体" w:eastAsia="宋体" w:cs="宋体"/>
          <w:color w:val="auto"/>
          <w:spacing w:val="-4"/>
          <w:sz w:val="28"/>
          <w:szCs w:val="28"/>
        </w:rPr>
        <w:t>料；</w:t>
      </w:r>
    </w:p>
    <w:p w14:paraId="2610807D">
      <w:pPr>
        <w:spacing w:before="226" w:line="223"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20.4.4</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9"/>
          <w:sz w:val="28"/>
          <w:szCs w:val="28"/>
        </w:rPr>
        <w:t>提起投诉的</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9"/>
          <w:sz w:val="28"/>
          <w:szCs w:val="28"/>
        </w:rPr>
        <w:t>日期。</w:t>
      </w:r>
    </w:p>
    <w:p w14:paraId="1E14FAA7">
      <w:pPr>
        <w:spacing w:before="220" w:line="321" w:lineRule="auto"/>
        <w:ind w:left="6" w:firstLine="538"/>
        <w:rPr>
          <w:rFonts w:hint="eastAsia" w:ascii="宋体" w:hAnsi="宋体" w:eastAsia="宋体" w:cs="宋体"/>
          <w:color w:val="auto"/>
          <w:sz w:val="28"/>
          <w:szCs w:val="28"/>
        </w:rPr>
      </w:pPr>
      <w:r>
        <w:rPr>
          <w:rFonts w:hint="eastAsia" w:ascii="宋体" w:hAnsi="宋体" w:eastAsia="宋体" w:cs="宋体"/>
          <w:color w:val="auto"/>
          <w:spacing w:val="2"/>
          <w:sz w:val="28"/>
          <w:szCs w:val="28"/>
        </w:rPr>
        <w:t>20.5</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2"/>
          <w:sz w:val="28"/>
          <w:szCs w:val="28"/>
        </w:rPr>
        <w:t>投诉书应当署名。投诉人为自然人的，应当由本人签字；投诉人</w:t>
      </w:r>
      <w:r>
        <w:rPr>
          <w:rFonts w:hint="eastAsia" w:ascii="宋体" w:hAnsi="宋体" w:eastAsia="宋体" w:cs="宋体"/>
          <w:color w:val="auto"/>
          <w:spacing w:val="4"/>
          <w:sz w:val="28"/>
          <w:szCs w:val="28"/>
        </w:rPr>
        <w:t>为法人或者其他组织的，应当由法定代表人或者主要负责人签字盖章并加</w:t>
      </w:r>
      <w:r>
        <w:rPr>
          <w:rFonts w:hint="eastAsia" w:ascii="宋体" w:hAnsi="宋体" w:eastAsia="宋体" w:cs="宋体"/>
          <w:color w:val="auto"/>
          <w:spacing w:val="-5"/>
          <w:sz w:val="28"/>
          <w:szCs w:val="28"/>
        </w:rPr>
        <w:t>代理机构的答复不满意或者采购人、采购盖公章。</w:t>
      </w:r>
    </w:p>
    <w:p w14:paraId="043843F5">
      <w:pPr>
        <w:pStyle w:val="4"/>
        <w:spacing w:line="284" w:lineRule="auto"/>
        <w:rPr>
          <w:rFonts w:hint="eastAsia" w:ascii="宋体" w:hAnsi="宋体" w:eastAsia="宋体" w:cs="宋体"/>
          <w:color w:val="auto"/>
          <w:sz w:val="28"/>
          <w:szCs w:val="28"/>
        </w:rPr>
      </w:pPr>
      <w:r>
        <w:rPr>
          <w:rFonts w:hint="eastAsia" w:ascii="宋体" w:hAnsi="宋体" w:eastAsia="宋体" w:cs="宋体"/>
          <w:color w:val="auto"/>
          <w:spacing w:val="1"/>
          <w:sz w:val="28"/>
          <w:szCs w:val="28"/>
        </w:rPr>
        <w:t>20.6 投诉人可以委托代理人办理投诉事务。代理人办理</w:t>
      </w:r>
      <w:r>
        <w:rPr>
          <w:rFonts w:hint="eastAsia" w:ascii="宋体" w:hAnsi="宋体" w:eastAsia="宋体" w:cs="宋体"/>
          <w:color w:val="auto"/>
          <w:sz w:val="28"/>
          <w:szCs w:val="28"/>
        </w:rPr>
        <w:t>投诉事务时，</w:t>
      </w:r>
      <w:r>
        <w:rPr>
          <w:rFonts w:hint="eastAsia" w:ascii="宋体" w:hAnsi="宋体" w:eastAsia="宋体" w:cs="宋体"/>
          <w:color w:val="auto"/>
          <w:spacing w:val="4"/>
          <w:sz w:val="28"/>
          <w:szCs w:val="28"/>
        </w:rPr>
        <w:t>除提交投诉书外，还应当向同级监管部门提交投诉人的授权委托书，授权</w:t>
      </w:r>
      <w:r>
        <w:rPr>
          <w:rFonts w:hint="eastAsia" w:ascii="宋体" w:hAnsi="宋体" w:eastAsia="宋体" w:cs="宋体"/>
          <w:color w:val="auto"/>
          <w:spacing w:val="-5"/>
          <w:sz w:val="28"/>
          <w:szCs w:val="28"/>
        </w:rPr>
        <w:t>委托书应当载明委托代理的具体权限和事项。</w:t>
      </w:r>
    </w:p>
    <w:p w14:paraId="4425FEDF">
      <w:pPr>
        <w:spacing w:line="221" w:lineRule="auto"/>
        <w:ind w:left="540"/>
        <w:rPr>
          <w:rFonts w:hint="eastAsia" w:ascii="宋体" w:hAnsi="宋体" w:eastAsia="宋体" w:cs="宋体"/>
          <w:color w:val="auto"/>
          <w:sz w:val="28"/>
          <w:szCs w:val="28"/>
        </w:rPr>
      </w:pPr>
      <w:r>
        <w:rPr>
          <w:rFonts w:hint="eastAsia" w:ascii="宋体" w:hAnsi="宋体" w:eastAsia="宋体" w:cs="宋体"/>
          <w:color w:val="auto"/>
          <w:spacing w:val="-2"/>
          <w:sz w:val="28"/>
          <w:szCs w:val="28"/>
        </w:rPr>
        <w:t>20.7</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
          <w:sz w:val="28"/>
          <w:szCs w:val="28"/>
        </w:rPr>
        <w:t>投诉人不符合上述规定提起的投诉，监管部门不予受理。</w:t>
      </w:r>
    </w:p>
    <w:p w14:paraId="4FBC5A6B">
      <w:pPr>
        <w:spacing w:before="223" w:line="222" w:lineRule="auto"/>
        <w:ind w:left="540"/>
        <w:rPr>
          <w:rFonts w:hint="eastAsia" w:ascii="宋体" w:hAnsi="宋体" w:eastAsia="宋体" w:cs="宋体"/>
          <w:color w:val="auto"/>
          <w:sz w:val="28"/>
          <w:szCs w:val="28"/>
        </w:rPr>
      </w:pPr>
      <w:r>
        <w:rPr>
          <w:rFonts w:hint="eastAsia" w:ascii="宋体" w:hAnsi="宋体" w:eastAsia="宋体" w:cs="宋体"/>
          <w:color w:val="auto"/>
          <w:spacing w:val="-2"/>
          <w:sz w:val="28"/>
          <w:szCs w:val="28"/>
        </w:rPr>
        <w:t>21.其他需补充的内容</w:t>
      </w:r>
    </w:p>
    <w:p w14:paraId="476CC205">
      <w:pPr>
        <w:spacing w:before="222" w:line="222" w:lineRule="auto"/>
        <w:ind w:left="548"/>
        <w:rPr>
          <w:rFonts w:hint="eastAsia" w:ascii="宋体" w:hAnsi="宋体" w:eastAsia="宋体" w:cs="宋体"/>
          <w:color w:val="auto"/>
          <w:sz w:val="28"/>
          <w:szCs w:val="28"/>
        </w:rPr>
        <w:sectPr>
          <w:footerReference r:id="rId13" w:type="default"/>
          <w:pgSz w:w="11906" w:h="16840"/>
          <w:pgMar w:top="1440" w:right="1080" w:bottom="1440" w:left="1080" w:header="0" w:footer="915" w:gutter="0"/>
          <w:pgNumType w:fmt="decimal"/>
          <w:cols w:space="720" w:num="1"/>
        </w:sectPr>
      </w:pPr>
      <w:r>
        <w:rPr>
          <w:rFonts w:hint="eastAsia" w:ascii="宋体" w:hAnsi="宋体" w:eastAsia="宋体" w:cs="宋体"/>
          <w:color w:val="auto"/>
          <w:spacing w:val="-2"/>
          <w:sz w:val="28"/>
          <w:szCs w:val="28"/>
        </w:rPr>
        <w:t>其他需补充的内容：见供应商须知前附表。</w:t>
      </w:r>
    </w:p>
    <w:p w14:paraId="37AEB6C7">
      <w:pPr>
        <w:pStyle w:val="4"/>
        <w:spacing w:line="273" w:lineRule="auto"/>
        <w:rPr>
          <w:rFonts w:hint="eastAsia" w:ascii="宋体" w:hAnsi="宋体" w:eastAsia="宋体" w:cs="宋体"/>
          <w:color w:val="auto"/>
        </w:rPr>
      </w:pPr>
    </w:p>
    <w:p w14:paraId="504EE5C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30"/>
          <w:szCs w:val="30"/>
          <w:highlight w:val="none"/>
          <w:lang w:eastAsia="zh-CN"/>
        </w:rPr>
      </w:pPr>
      <w:bookmarkStart w:id="1" w:name="bookmark3"/>
      <w:bookmarkEnd w:id="1"/>
      <w:r>
        <w:rPr>
          <w:rFonts w:hint="eastAsia" w:ascii="宋体" w:hAnsi="宋体" w:eastAsia="宋体" w:cs="宋体"/>
          <w:b/>
          <w:bCs/>
          <w:snapToGrid/>
          <w:color w:val="auto"/>
          <w:kern w:val="2"/>
          <w:sz w:val="30"/>
          <w:szCs w:val="30"/>
          <w:highlight w:val="none"/>
          <w:lang w:eastAsia="zh-CN"/>
        </w:rPr>
        <w:t>质疑函范本</w:t>
      </w:r>
    </w:p>
    <w:p w14:paraId="5802F476">
      <w:pPr>
        <w:keepNext w:val="0"/>
        <w:keepLines w:val="0"/>
        <w:pageBreakBefore w:val="0"/>
        <w:widowControl w:val="0"/>
        <w:kinsoku/>
        <w:wordWrap/>
        <w:overflowPunct/>
        <w:topLinePunct w:val="0"/>
        <w:autoSpaceDE/>
        <w:autoSpaceDN/>
        <w:bidi w:val="0"/>
        <w:adjustRightInd w:val="0"/>
        <w:snapToGrid w:val="0"/>
        <w:spacing w:before="312" w:beforeLines="100"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一、质疑供应商基本信息</w:t>
      </w:r>
    </w:p>
    <w:p w14:paraId="789F386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质疑供应商：</w:t>
      </w:r>
      <w:r>
        <w:rPr>
          <w:rFonts w:hint="eastAsia" w:ascii="宋体" w:hAnsi="宋体" w:eastAsia="宋体" w:cs="宋体"/>
          <w:snapToGrid/>
          <w:color w:val="auto"/>
          <w:kern w:val="2"/>
          <w:sz w:val="30"/>
          <w:szCs w:val="30"/>
          <w:highlight w:val="none"/>
          <w:u w:val="dotted"/>
          <w:lang w:eastAsia="zh-CN"/>
        </w:rPr>
        <w:t xml:space="preserve">                                                              </w:t>
      </w:r>
    </w:p>
    <w:p w14:paraId="5E98F56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地址：</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邮编：</w:t>
      </w:r>
      <w:r>
        <w:rPr>
          <w:rFonts w:hint="eastAsia" w:ascii="宋体" w:hAnsi="宋体" w:eastAsia="宋体" w:cs="宋体"/>
          <w:snapToGrid/>
          <w:color w:val="auto"/>
          <w:kern w:val="2"/>
          <w:sz w:val="30"/>
          <w:szCs w:val="30"/>
          <w:highlight w:val="none"/>
          <w:u w:val="dotted"/>
          <w:lang w:eastAsia="zh-CN"/>
        </w:rPr>
        <w:t xml:space="preserve">                                    </w:t>
      </w:r>
    </w:p>
    <w:p w14:paraId="5CB2BE6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联系人：</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联系电话：</w:t>
      </w:r>
      <w:r>
        <w:rPr>
          <w:rFonts w:hint="eastAsia" w:ascii="宋体" w:hAnsi="宋体" w:eastAsia="宋体" w:cs="宋体"/>
          <w:snapToGrid/>
          <w:color w:val="auto"/>
          <w:kern w:val="2"/>
          <w:sz w:val="30"/>
          <w:szCs w:val="30"/>
          <w:highlight w:val="none"/>
          <w:u w:val="dotted"/>
          <w:lang w:eastAsia="zh-CN"/>
        </w:rPr>
        <w:t xml:space="preserve">                                       </w:t>
      </w:r>
    </w:p>
    <w:p w14:paraId="0008014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授权代表：</w:t>
      </w:r>
      <w:r>
        <w:rPr>
          <w:rFonts w:hint="eastAsia" w:ascii="宋体" w:hAnsi="宋体" w:eastAsia="宋体" w:cs="宋体"/>
          <w:snapToGrid/>
          <w:color w:val="auto"/>
          <w:kern w:val="2"/>
          <w:sz w:val="30"/>
          <w:szCs w:val="30"/>
          <w:highlight w:val="none"/>
          <w:u w:val="dotted"/>
          <w:lang w:eastAsia="zh-CN"/>
        </w:rPr>
        <w:t xml:space="preserve">                                                                 </w:t>
      </w:r>
    </w:p>
    <w:p w14:paraId="018AA82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联系电话：</w:t>
      </w:r>
      <w:r>
        <w:rPr>
          <w:rFonts w:hint="eastAsia" w:ascii="宋体" w:hAnsi="宋体" w:eastAsia="宋体" w:cs="宋体"/>
          <w:snapToGrid/>
          <w:color w:val="auto"/>
          <w:kern w:val="2"/>
          <w:sz w:val="30"/>
          <w:szCs w:val="30"/>
          <w:highlight w:val="none"/>
          <w:u w:val="dotted"/>
          <w:lang w:eastAsia="zh-CN"/>
        </w:rPr>
        <w:t xml:space="preserve">                                                                </w:t>
      </w:r>
    </w:p>
    <w:p w14:paraId="586781C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 xml:space="preserve">地址： </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邮编：</w:t>
      </w:r>
      <w:r>
        <w:rPr>
          <w:rFonts w:hint="eastAsia" w:ascii="宋体" w:hAnsi="宋体" w:eastAsia="宋体" w:cs="宋体"/>
          <w:snapToGrid/>
          <w:color w:val="auto"/>
          <w:kern w:val="2"/>
          <w:sz w:val="30"/>
          <w:szCs w:val="30"/>
          <w:highlight w:val="none"/>
          <w:u w:val="dotted"/>
          <w:lang w:eastAsia="zh-CN"/>
        </w:rPr>
        <w:t xml:space="preserve">                                     </w:t>
      </w:r>
    </w:p>
    <w:p w14:paraId="4EE64AC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二、质疑项目基本情况</w:t>
      </w:r>
    </w:p>
    <w:p w14:paraId="34A746E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质疑项目的名称：</w:t>
      </w:r>
      <w:r>
        <w:rPr>
          <w:rFonts w:hint="eastAsia" w:ascii="宋体" w:hAnsi="宋体" w:eastAsia="宋体" w:cs="宋体"/>
          <w:snapToGrid/>
          <w:color w:val="auto"/>
          <w:kern w:val="2"/>
          <w:sz w:val="30"/>
          <w:szCs w:val="30"/>
          <w:highlight w:val="none"/>
          <w:u w:val="dotted"/>
          <w:lang w:eastAsia="zh-CN"/>
        </w:rPr>
        <w:t xml:space="preserve">                                                          </w:t>
      </w:r>
    </w:p>
    <w:p w14:paraId="419B94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质疑项目的编号：</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包号：</w:t>
      </w:r>
      <w:r>
        <w:rPr>
          <w:rFonts w:hint="eastAsia" w:ascii="宋体" w:hAnsi="宋体" w:eastAsia="宋体" w:cs="宋体"/>
          <w:snapToGrid/>
          <w:color w:val="auto"/>
          <w:kern w:val="2"/>
          <w:sz w:val="30"/>
          <w:szCs w:val="30"/>
          <w:highlight w:val="none"/>
          <w:u w:val="dotted"/>
          <w:lang w:eastAsia="zh-CN"/>
        </w:rPr>
        <w:t xml:space="preserve">                           </w:t>
      </w:r>
    </w:p>
    <w:p w14:paraId="5465F1A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采购人名称：</w:t>
      </w:r>
      <w:r>
        <w:rPr>
          <w:rFonts w:hint="eastAsia" w:ascii="宋体" w:hAnsi="宋体" w:eastAsia="宋体" w:cs="宋体"/>
          <w:snapToGrid/>
          <w:color w:val="auto"/>
          <w:kern w:val="2"/>
          <w:sz w:val="30"/>
          <w:szCs w:val="30"/>
          <w:highlight w:val="none"/>
          <w:u w:val="dotted"/>
          <w:lang w:eastAsia="zh-CN"/>
        </w:rPr>
        <w:t xml:space="preserve">                                                              </w:t>
      </w:r>
    </w:p>
    <w:p w14:paraId="6C58358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采购文件获取日期：</w:t>
      </w:r>
      <w:r>
        <w:rPr>
          <w:rFonts w:hint="eastAsia" w:ascii="宋体" w:hAnsi="宋体" w:eastAsia="宋体" w:cs="宋体"/>
          <w:snapToGrid/>
          <w:color w:val="auto"/>
          <w:kern w:val="2"/>
          <w:sz w:val="30"/>
          <w:szCs w:val="30"/>
          <w:highlight w:val="none"/>
          <w:u w:val="dotted"/>
          <w:lang w:eastAsia="zh-CN"/>
        </w:rPr>
        <w:t xml:space="preserve">                                                        </w:t>
      </w:r>
    </w:p>
    <w:p w14:paraId="0795F78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三、质疑事项具体内容</w:t>
      </w:r>
    </w:p>
    <w:p w14:paraId="5F03D50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质疑事项1：</w:t>
      </w:r>
      <w:r>
        <w:rPr>
          <w:rFonts w:hint="eastAsia" w:ascii="宋体" w:hAnsi="宋体" w:eastAsia="宋体" w:cs="宋体"/>
          <w:snapToGrid/>
          <w:color w:val="auto"/>
          <w:kern w:val="2"/>
          <w:sz w:val="30"/>
          <w:szCs w:val="30"/>
          <w:highlight w:val="none"/>
          <w:u w:val="dotted"/>
          <w:lang w:eastAsia="zh-CN"/>
        </w:rPr>
        <w:t xml:space="preserve">                                                              </w:t>
      </w:r>
    </w:p>
    <w:p w14:paraId="6486DAE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事实依据：</w:t>
      </w:r>
      <w:r>
        <w:rPr>
          <w:rFonts w:hint="eastAsia" w:ascii="宋体" w:hAnsi="宋体" w:eastAsia="宋体" w:cs="宋体"/>
          <w:snapToGrid/>
          <w:color w:val="auto"/>
          <w:kern w:val="2"/>
          <w:sz w:val="30"/>
          <w:szCs w:val="30"/>
          <w:highlight w:val="none"/>
          <w:u w:val="dotted"/>
          <w:lang w:eastAsia="zh-CN"/>
        </w:rPr>
        <w:t xml:space="preserve">                                                                </w:t>
      </w:r>
    </w:p>
    <w:p w14:paraId="130D52A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u w:val="dotted"/>
          <w:lang w:eastAsia="zh-CN"/>
        </w:rPr>
        <w:t xml:space="preserve">                                                                           </w:t>
      </w:r>
    </w:p>
    <w:p w14:paraId="1F63558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法律依据：</w:t>
      </w:r>
      <w:r>
        <w:rPr>
          <w:rFonts w:hint="eastAsia" w:ascii="宋体" w:hAnsi="宋体" w:eastAsia="宋体" w:cs="宋体"/>
          <w:snapToGrid/>
          <w:color w:val="auto"/>
          <w:kern w:val="2"/>
          <w:sz w:val="30"/>
          <w:szCs w:val="30"/>
          <w:highlight w:val="none"/>
          <w:u w:val="dotted"/>
          <w:lang w:eastAsia="zh-CN"/>
        </w:rPr>
        <w:t xml:space="preserve">                                                                 </w:t>
      </w:r>
    </w:p>
    <w:p w14:paraId="5F7A882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u w:val="dotted"/>
          <w:lang w:eastAsia="zh-CN"/>
        </w:rPr>
        <w:t xml:space="preserve">                                                                           </w:t>
      </w:r>
    </w:p>
    <w:p w14:paraId="22D9E5F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质疑事项2</w:t>
      </w:r>
    </w:p>
    <w:p w14:paraId="443A25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w:t>
      </w:r>
    </w:p>
    <w:p w14:paraId="3415E81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四、与质疑事项相关的质疑请求</w:t>
      </w:r>
    </w:p>
    <w:p w14:paraId="02AADE2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28"/>
          <w:szCs w:val="28"/>
          <w:highlight w:val="none"/>
          <w:u w:val="dotted"/>
          <w:lang w:eastAsia="zh-CN"/>
        </w:rPr>
      </w:pPr>
      <w:r>
        <w:rPr>
          <w:rFonts w:hint="eastAsia" w:ascii="宋体" w:hAnsi="宋体" w:eastAsia="宋体" w:cs="宋体"/>
          <w:snapToGrid/>
          <w:color w:val="auto"/>
          <w:kern w:val="2"/>
          <w:sz w:val="30"/>
          <w:szCs w:val="30"/>
          <w:highlight w:val="none"/>
          <w:lang w:eastAsia="zh-CN"/>
        </w:rPr>
        <w:t>请求：</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28"/>
          <w:szCs w:val="28"/>
          <w:highlight w:val="none"/>
          <w:u w:val="dotted"/>
          <w:lang w:eastAsia="zh-CN"/>
        </w:rPr>
        <w:t xml:space="preserve">                               </w:t>
      </w:r>
    </w:p>
    <w:p w14:paraId="234494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 xml:space="preserve">签字(签章)：                   公章：                      </w:t>
      </w:r>
    </w:p>
    <w:p w14:paraId="2AE895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 xml:space="preserve">日期：    </w:t>
      </w:r>
    </w:p>
    <w:p w14:paraId="68E4BFC7">
      <w:pPr>
        <w:widowControl w:val="0"/>
        <w:kinsoku/>
        <w:autoSpaceDE/>
        <w:autoSpaceDN/>
        <w:adjustRightInd/>
        <w:snapToGrid/>
        <w:spacing w:line="400" w:lineRule="exact"/>
        <w:jc w:val="both"/>
        <w:textAlignment w:val="auto"/>
        <w:rPr>
          <w:rFonts w:hint="eastAsia" w:ascii="宋体" w:hAnsi="宋体" w:eastAsia="宋体" w:cs="宋体"/>
          <w:b/>
          <w:snapToGrid/>
          <w:color w:val="auto"/>
          <w:kern w:val="2"/>
          <w:sz w:val="28"/>
          <w:szCs w:val="28"/>
          <w:highlight w:val="none"/>
          <w:lang w:eastAsia="zh-CN"/>
        </w:rPr>
      </w:pPr>
    </w:p>
    <w:p w14:paraId="23EEE29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napToGrid/>
          <w:color w:val="auto"/>
          <w:kern w:val="2"/>
          <w:sz w:val="30"/>
          <w:szCs w:val="30"/>
          <w:highlight w:val="none"/>
          <w:lang w:eastAsia="zh-CN"/>
        </w:rPr>
      </w:pPr>
      <w:r>
        <w:rPr>
          <w:rFonts w:hint="eastAsia" w:ascii="宋体" w:hAnsi="宋体" w:eastAsia="宋体" w:cs="宋体"/>
          <w:b/>
          <w:snapToGrid/>
          <w:color w:val="auto"/>
          <w:kern w:val="2"/>
          <w:sz w:val="30"/>
          <w:szCs w:val="30"/>
          <w:highlight w:val="none"/>
          <w:lang w:eastAsia="zh-CN"/>
        </w:rPr>
        <w:t>质疑函制作说明：</w:t>
      </w:r>
    </w:p>
    <w:p w14:paraId="30A8D161">
      <w:pPr>
        <w:keepNext w:val="0"/>
        <w:keepLines w:val="0"/>
        <w:pageBreakBefore w:val="0"/>
        <w:widowControl/>
        <w:numPr>
          <w:ilvl w:val="0"/>
          <w:numId w:val="3"/>
        </w:numPr>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供应商提出质疑时，应提交质疑函和必要的证明材料。</w:t>
      </w:r>
    </w:p>
    <w:p w14:paraId="5DB8B562">
      <w:pPr>
        <w:keepNext w:val="0"/>
        <w:keepLines w:val="0"/>
        <w:pageBreakBefore w:val="0"/>
        <w:widowControl/>
        <w:numPr>
          <w:ilvl w:val="0"/>
          <w:numId w:val="3"/>
        </w:numPr>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2.质疑供应商若委托代理人进行质疑的，质疑函应按要求列明“授权代表”的有关内容，并在附件中提交由质疑</w:t>
      </w:r>
      <w:r>
        <w:rPr>
          <w:rFonts w:hint="eastAsia" w:ascii="宋体" w:hAnsi="宋体" w:eastAsia="宋体" w:cs="宋体"/>
          <w:snapToGrid/>
          <w:color w:val="auto"/>
          <w:kern w:val="0"/>
          <w:sz w:val="30"/>
          <w:szCs w:val="30"/>
          <w:highlight w:val="none"/>
          <w:lang w:eastAsia="zh-CN"/>
        </w:rPr>
        <w:t>供应商签署的授权委托书。授权委托书应载明代理人的姓名或者名称、代理事项、具体权限、期限和相关事项。</w:t>
      </w:r>
    </w:p>
    <w:p w14:paraId="4BAC2C9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3.质疑供应商若对项目的某一分包进行质疑，质疑函中应列明具体分包号。</w:t>
      </w:r>
    </w:p>
    <w:p w14:paraId="30EAFEB3">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4.质疑函的质疑事项应具体、明确，并有必要的事实依据和法律依据。</w:t>
      </w:r>
    </w:p>
    <w:p w14:paraId="01C099B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5.质疑函的质疑请求应与质疑事项相关。</w:t>
      </w:r>
    </w:p>
    <w:p w14:paraId="3C8CCC9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6.质疑供应商为自然人的，质疑函应由本人签字；质疑供应商为法人或者其他组织的，质疑函应由法定代表人、主要负责人，或者其授权代表签字或者盖章，并加盖公章。</w:t>
      </w:r>
    </w:p>
    <w:p w14:paraId="74E4DF82">
      <w:pPr>
        <w:pStyle w:val="22"/>
        <w:kinsoku/>
        <w:autoSpaceDE/>
        <w:autoSpaceDN/>
        <w:adjustRightInd/>
        <w:snapToGrid/>
        <w:spacing w:line="240" w:lineRule="auto"/>
        <w:textAlignment w:val="auto"/>
        <w:rPr>
          <w:rFonts w:hint="eastAsia" w:ascii="宋体" w:hAnsi="宋体" w:eastAsia="宋体" w:cs="宋体"/>
          <w:snapToGrid/>
          <w:color w:val="auto"/>
          <w:sz w:val="24"/>
          <w:highlight w:val="none"/>
          <w:lang w:eastAsia="zh-CN"/>
        </w:rPr>
      </w:pPr>
    </w:p>
    <w:p w14:paraId="78A70A75">
      <w:pPr>
        <w:pStyle w:val="4"/>
        <w:spacing w:line="312" w:lineRule="auto"/>
        <w:jc w:val="center"/>
        <w:rPr>
          <w:rFonts w:hint="eastAsia" w:ascii="宋体" w:hAnsi="宋体" w:eastAsia="宋体" w:cs="宋体"/>
          <w:b/>
          <w:bCs/>
          <w:color w:val="auto"/>
          <w:spacing w:val="-14"/>
          <w:sz w:val="40"/>
          <w:szCs w:val="40"/>
        </w:rPr>
      </w:pPr>
    </w:p>
    <w:p w14:paraId="765809E9">
      <w:pPr>
        <w:pStyle w:val="4"/>
        <w:spacing w:line="312" w:lineRule="auto"/>
        <w:jc w:val="center"/>
        <w:rPr>
          <w:rFonts w:hint="eastAsia" w:ascii="宋体" w:hAnsi="宋体" w:eastAsia="宋体" w:cs="宋体"/>
          <w:b/>
          <w:bCs/>
          <w:color w:val="auto"/>
          <w:spacing w:val="-14"/>
          <w:sz w:val="40"/>
          <w:szCs w:val="40"/>
        </w:rPr>
      </w:pPr>
    </w:p>
    <w:p w14:paraId="13B3B134">
      <w:pPr>
        <w:pStyle w:val="4"/>
        <w:spacing w:line="312" w:lineRule="auto"/>
        <w:jc w:val="center"/>
        <w:rPr>
          <w:rFonts w:hint="eastAsia" w:ascii="宋体" w:hAnsi="宋体" w:eastAsia="宋体" w:cs="宋体"/>
          <w:b/>
          <w:bCs/>
          <w:color w:val="auto"/>
          <w:spacing w:val="-14"/>
          <w:sz w:val="40"/>
          <w:szCs w:val="40"/>
        </w:rPr>
      </w:pPr>
    </w:p>
    <w:p w14:paraId="73522ABD">
      <w:pPr>
        <w:pStyle w:val="4"/>
        <w:spacing w:line="312" w:lineRule="auto"/>
        <w:jc w:val="center"/>
        <w:rPr>
          <w:rFonts w:hint="eastAsia" w:ascii="宋体" w:hAnsi="宋体" w:eastAsia="宋体" w:cs="宋体"/>
          <w:b/>
          <w:bCs/>
          <w:color w:val="auto"/>
          <w:spacing w:val="-14"/>
          <w:sz w:val="40"/>
          <w:szCs w:val="40"/>
        </w:rPr>
      </w:pPr>
    </w:p>
    <w:p w14:paraId="699984DD">
      <w:pPr>
        <w:pStyle w:val="4"/>
        <w:spacing w:line="312" w:lineRule="auto"/>
        <w:jc w:val="center"/>
        <w:rPr>
          <w:rFonts w:hint="eastAsia" w:ascii="宋体" w:hAnsi="宋体" w:eastAsia="宋体" w:cs="宋体"/>
          <w:b/>
          <w:bCs/>
          <w:color w:val="auto"/>
          <w:spacing w:val="-14"/>
          <w:sz w:val="40"/>
          <w:szCs w:val="40"/>
        </w:rPr>
      </w:pPr>
    </w:p>
    <w:p w14:paraId="13316F4A">
      <w:pPr>
        <w:pStyle w:val="4"/>
        <w:spacing w:line="312" w:lineRule="auto"/>
        <w:jc w:val="center"/>
        <w:rPr>
          <w:rFonts w:hint="eastAsia" w:ascii="宋体" w:hAnsi="宋体" w:eastAsia="宋体" w:cs="宋体"/>
          <w:b/>
          <w:bCs/>
          <w:color w:val="auto"/>
          <w:spacing w:val="-14"/>
          <w:sz w:val="40"/>
          <w:szCs w:val="40"/>
        </w:rPr>
      </w:pPr>
    </w:p>
    <w:p w14:paraId="3189F9E4">
      <w:pPr>
        <w:pStyle w:val="4"/>
        <w:spacing w:line="312" w:lineRule="auto"/>
        <w:jc w:val="center"/>
        <w:rPr>
          <w:rFonts w:hint="eastAsia" w:ascii="宋体" w:hAnsi="宋体" w:eastAsia="宋体" w:cs="宋体"/>
          <w:b/>
          <w:bCs/>
          <w:color w:val="auto"/>
          <w:spacing w:val="-14"/>
          <w:sz w:val="40"/>
          <w:szCs w:val="40"/>
        </w:rPr>
      </w:pPr>
    </w:p>
    <w:p w14:paraId="5D8B473A">
      <w:pPr>
        <w:pStyle w:val="4"/>
        <w:spacing w:line="312" w:lineRule="auto"/>
        <w:jc w:val="center"/>
        <w:rPr>
          <w:rFonts w:hint="eastAsia" w:ascii="宋体" w:hAnsi="宋体" w:eastAsia="宋体" w:cs="宋体"/>
          <w:b/>
          <w:bCs/>
          <w:color w:val="auto"/>
          <w:spacing w:val="-14"/>
          <w:sz w:val="40"/>
          <w:szCs w:val="40"/>
        </w:rPr>
      </w:pPr>
    </w:p>
    <w:p w14:paraId="02E3B250">
      <w:pPr>
        <w:pStyle w:val="4"/>
        <w:spacing w:line="312" w:lineRule="auto"/>
        <w:jc w:val="center"/>
        <w:rPr>
          <w:rFonts w:hint="eastAsia" w:ascii="宋体" w:hAnsi="宋体" w:eastAsia="宋体" w:cs="宋体"/>
          <w:b/>
          <w:bCs/>
          <w:color w:val="auto"/>
          <w:spacing w:val="-14"/>
          <w:sz w:val="40"/>
          <w:szCs w:val="40"/>
        </w:rPr>
      </w:pPr>
    </w:p>
    <w:p w14:paraId="489BE62D">
      <w:pPr>
        <w:pStyle w:val="4"/>
        <w:spacing w:line="312" w:lineRule="auto"/>
        <w:jc w:val="center"/>
        <w:rPr>
          <w:rFonts w:hint="eastAsia" w:ascii="宋体" w:hAnsi="宋体" w:eastAsia="宋体" w:cs="宋体"/>
          <w:b/>
          <w:bCs/>
          <w:color w:val="auto"/>
          <w:spacing w:val="-14"/>
          <w:sz w:val="40"/>
          <w:szCs w:val="40"/>
        </w:rPr>
      </w:pPr>
    </w:p>
    <w:p w14:paraId="31799613">
      <w:pPr>
        <w:pStyle w:val="4"/>
        <w:spacing w:line="312" w:lineRule="auto"/>
        <w:jc w:val="center"/>
        <w:rPr>
          <w:rFonts w:hint="eastAsia" w:ascii="宋体" w:hAnsi="宋体" w:eastAsia="宋体" w:cs="宋体"/>
          <w:b/>
          <w:bCs/>
          <w:color w:val="auto"/>
          <w:spacing w:val="-14"/>
          <w:sz w:val="40"/>
          <w:szCs w:val="40"/>
        </w:rPr>
      </w:pPr>
    </w:p>
    <w:p w14:paraId="6DADB2A3">
      <w:pPr>
        <w:pStyle w:val="4"/>
        <w:spacing w:line="312" w:lineRule="auto"/>
        <w:jc w:val="center"/>
        <w:rPr>
          <w:rFonts w:hint="eastAsia" w:ascii="宋体" w:hAnsi="宋体" w:eastAsia="宋体" w:cs="宋体"/>
          <w:b/>
          <w:bCs/>
          <w:color w:val="auto"/>
          <w:spacing w:val="-14"/>
          <w:sz w:val="40"/>
          <w:szCs w:val="40"/>
        </w:rPr>
      </w:pPr>
    </w:p>
    <w:p w14:paraId="2A2A1716">
      <w:pPr>
        <w:pStyle w:val="4"/>
        <w:spacing w:line="312" w:lineRule="auto"/>
        <w:jc w:val="center"/>
        <w:rPr>
          <w:rFonts w:hint="eastAsia" w:ascii="宋体" w:hAnsi="宋体" w:eastAsia="宋体" w:cs="宋体"/>
          <w:color w:val="auto"/>
          <w:spacing w:val="17"/>
          <w:sz w:val="28"/>
          <w:szCs w:val="28"/>
        </w:rPr>
      </w:pPr>
      <w:r>
        <w:rPr>
          <w:rFonts w:hint="eastAsia" w:ascii="宋体" w:hAnsi="宋体" w:eastAsia="宋体" w:cs="宋体"/>
          <w:b/>
          <w:bCs/>
          <w:color w:val="auto"/>
          <w:spacing w:val="-14"/>
          <w:sz w:val="40"/>
          <w:szCs w:val="40"/>
        </w:rPr>
        <w:t>第三章</w:t>
      </w:r>
      <w:r>
        <w:rPr>
          <w:rFonts w:hint="eastAsia" w:ascii="宋体" w:hAnsi="宋体" w:eastAsia="宋体" w:cs="宋体"/>
          <w:color w:val="auto"/>
          <w:spacing w:val="17"/>
          <w:sz w:val="40"/>
          <w:szCs w:val="40"/>
        </w:rPr>
        <w:t xml:space="preserve">  </w:t>
      </w:r>
      <w:r>
        <w:rPr>
          <w:rFonts w:hint="eastAsia" w:ascii="宋体" w:hAnsi="宋体" w:eastAsia="宋体" w:cs="宋体"/>
          <w:b/>
          <w:bCs/>
          <w:color w:val="auto"/>
          <w:spacing w:val="-14"/>
          <w:sz w:val="40"/>
          <w:szCs w:val="40"/>
        </w:rPr>
        <w:t>采购需求</w:t>
      </w:r>
    </w:p>
    <w:p w14:paraId="3C335DAC">
      <w:pPr>
        <w:pStyle w:val="4"/>
        <w:spacing w:line="312" w:lineRule="auto"/>
        <w:rPr>
          <w:rFonts w:hint="eastAsia" w:ascii="宋体" w:hAnsi="宋体" w:eastAsia="宋体" w:cs="宋体"/>
          <w:color w:val="auto"/>
          <w:spacing w:val="17"/>
          <w:sz w:val="28"/>
          <w:szCs w:val="28"/>
        </w:rPr>
      </w:pPr>
    </w:p>
    <w:p w14:paraId="00E4A5BB">
      <w:pPr>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snapToGrid/>
          <w:color w:val="auto"/>
          <w:kern w:val="2"/>
          <w:sz w:val="28"/>
          <w:szCs w:val="28"/>
          <w:lang w:val="en-US" w:eastAsia="zh-CN" w:bidi="ar-SA"/>
        </w:rPr>
      </w:pPr>
      <w:r>
        <w:rPr>
          <w:rFonts w:hint="eastAsia" w:ascii="仿宋" w:hAnsi="仿宋" w:eastAsia="仿宋" w:cs="仿宋"/>
          <w:b/>
          <w:snapToGrid/>
          <w:color w:val="auto"/>
          <w:kern w:val="2"/>
          <w:sz w:val="28"/>
          <w:szCs w:val="28"/>
          <w:lang w:val="en-US" w:eastAsia="zh-CN" w:bidi="ar-SA"/>
        </w:rPr>
        <w:t>需满足的要求：协助园区应急管理局解决监督执法力量不足，专业性不强和有效改善企业安全生产隐患排查治理社会化/市场化工作机制，及时发现并消除事故隐患，杜绝各类生产安全事故的发生，聘请专家。</w:t>
      </w:r>
    </w:p>
    <w:p w14:paraId="6E954B01">
      <w:pPr>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snapToGrid/>
          <w:color w:val="auto"/>
          <w:kern w:val="2"/>
          <w:sz w:val="36"/>
          <w:szCs w:val="36"/>
          <w:lang w:val="en-US" w:eastAsia="zh-CN" w:bidi="ar-SA"/>
        </w:rPr>
      </w:pPr>
    </w:p>
    <w:p w14:paraId="3F4AC2C4">
      <w:pPr>
        <w:widowControl w:val="0"/>
        <w:kinsoku/>
        <w:autoSpaceDE/>
        <w:autoSpaceDN/>
        <w:adjustRightInd/>
        <w:snapToGrid/>
        <w:spacing w:line="240" w:lineRule="auto"/>
        <w:jc w:val="center"/>
        <w:textAlignment w:val="auto"/>
        <w:rPr>
          <w:rFonts w:hint="eastAsia" w:ascii="Calibri" w:hAnsi="Calibri" w:eastAsia="宋体" w:cs="Times New Roman"/>
          <w:b/>
          <w:bCs/>
          <w:snapToGrid/>
          <w:color w:val="auto"/>
          <w:kern w:val="2"/>
          <w:sz w:val="36"/>
          <w:szCs w:val="44"/>
          <w:lang w:val="en-US" w:eastAsia="zh-CN"/>
        </w:rPr>
      </w:pPr>
    </w:p>
    <w:p w14:paraId="5D8B5110">
      <w:pPr>
        <w:pStyle w:val="6"/>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6"/>
          <w:szCs w:val="36"/>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974EB9">
      <w:pPr>
        <w:spacing w:before="130" w:line="223" w:lineRule="auto"/>
        <w:jc w:val="center"/>
        <w:outlineLvl w:val="0"/>
        <w:rPr>
          <w:rFonts w:hint="eastAsia" w:ascii="宋体" w:hAnsi="宋体" w:eastAsia="宋体" w:cs="宋体"/>
          <w:color w:val="auto"/>
          <w:sz w:val="40"/>
          <w:szCs w:val="40"/>
        </w:rPr>
      </w:pPr>
      <w:bookmarkStart w:id="2" w:name="bookmark4"/>
      <w:bookmarkEnd w:id="2"/>
      <w:r>
        <w:rPr>
          <w:rFonts w:hint="eastAsia" w:ascii="宋体" w:hAnsi="宋体" w:eastAsia="宋体" w:cs="宋体"/>
          <w:b/>
          <w:bCs/>
          <w:color w:val="auto"/>
          <w:spacing w:val="-13"/>
          <w:sz w:val="40"/>
          <w:szCs w:val="40"/>
        </w:rPr>
        <w:t>第四章</w:t>
      </w:r>
      <w:r>
        <w:rPr>
          <w:rFonts w:hint="eastAsia" w:ascii="宋体" w:hAnsi="宋体" w:eastAsia="宋体" w:cs="宋体"/>
          <w:color w:val="auto"/>
          <w:spacing w:val="14"/>
          <w:sz w:val="40"/>
          <w:szCs w:val="40"/>
        </w:rPr>
        <w:t xml:space="preserve">  </w:t>
      </w:r>
      <w:r>
        <w:rPr>
          <w:rFonts w:hint="eastAsia" w:ascii="宋体" w:hAnsi="宋体" w:eastAsia="宋体" w:cs="宋体"/>
          <w:b/>
          <w:bCs/>
          <w:color w:val="auto"/>
          <w:spacing w:val="-13"/>
          <w:sz w:val="40"/>
          <w:szCs w:val="40"/>
        </w:rPr>
        <w:t>评审办法</w:t>
      </w:r>
    </w:p>
    <w:p w14:paraId="6066352E">
      <w:pPr>
        <w:spacing w:before="40" w:line="222" w:lineRule="auto"/>
        <w:ind w:left="169"/>
        <w:rPr>
          <w:rFonts w:hint="eastAsia" w:ascii="宋体" w:hAnsi="宋体" w:eastAsia="宋体" w:cs="宋体"/>
          <w:color w:val="auto"/>
          <w:sz w:val="28"/>
          <w:szCs w:val="28"/>
        </w:rPr>
      </w:pPr>
      <w:r>
        <w:rPr>
          <w:rFonts w:hint="eastAsia" w:ascii="宋体" w:hAnsi="宋体" w:eastAsia="宋体" w:cs="宋体"/>
          <w:b/>
          <w:bCs/>
          <w:color w:val="auto"/>
          <w:spacing w:val="-11"/>
          <w:sz w:val="28"/>
          <w:szCs w:val="28"/>
        </w:rPr>
        <w:t>1.相关要求</w:t>
      </w:r>
    </w:p>
    <w:p w14:paraId="5EBDE275">
      <w:pPr>
        <w:spacing w:before="187" w:line="369" w:lineRule="auto"/>
        <w:ind w:left="20" w:right="39" w:firstLine="583"/>
        <w:rPr>
          <w:rFonts w:hint="eastAsia" w:ascii="宋体" w:hAnsi="宋体" w:eastAsia="宋体" w:cs="宋体"/>
          <w:color w:val="auto"/>
          <w:sz w:val="28"/>
          <w:szCs w:val="28"/>
        </w:rPr>
      </w:pPr>
      <w:r>
        <w:rPr>
          <w:rFonts w:hint="eastAsia" w:ascii="宋体" w:hAnsi="宋体" w:eastAsia="宋体" w:cs="宋体"/>
          <w:color w:val="auto"/>
          <w:spacing w:val="5"/>
          <w:sz w:val="28"/>
          <w:szCs w:val="28"/>
        </w:rPr>
        <w:t>1.1</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5"/>
          <w:sz w:val="28"/>
          <w:szCs w:val="28"/>
        </w:rPr>
        <w:t>经磋商确定最终采购需求和提交最后报价的供应商后，</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5"/>
          <w:sz w:val="28"/>
          <w:szCs w:val="28"/>
        </w:rPr>
        <w:t>由磋商</w:t>
      </w:r>
      <w:r>
        <w:rPr>
          <w:rFonts w:hint="eastAsia" w:ascii="宋体" w:hAnsi="宋体" w:eastAsia="宋体" w:cs="宋体"/>
          <w:color w:val="auto"/>
          <w:spacing w:val="4"/>
          <w:sz w:val="28"/>
          <w:szCs w:val="28"/>
        </w:rPr>
        <w:t>小组采</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用综合评分法对提交最后报价的供应商的响应文件和最后报价进行综合评分。</w:t>
      </w:r>
    </w:p>
    <w:p w14:paraId="6947275E">
      <w:pPr>
        <w:spacing w:before="1" w:line="369" w:lineRule="auto"/>
        <w:ind w:left="25" w:right="44" w:firstLine="570"/>
        <w:rPr>
          <w:rFonts w:hint="eastAsia" w:ascii="宋体" w:hAnsi="宋体" w:eastAsia="宋体" w:cs="宋体"/>
          <w:color w:val="auto"/>
          <w:sz w:val="28"/>
          <w:szCs w:val="28"/>
        </w:rPr>
      </w:pPr>
      <w:r>
        <w:rPr>
          <w:rFonts w:hint="eastAsia" w:ascii="宋体" w:hAnsi="宋体" w:eastAsia="宋体" w:cs="宋体"/>
          <w:color w:val="auto"/>
          <w:spacing w:val="6"/>
          <w:sz w:val="28"/>
          <w:szCs w:val="28"/>
        </w:rPr>
        <w:t>综合评分法，是指响应文件满足磋商文件全部实质性要求且按评审</w:t>
      </w:r>
      <w:r>
        <w:rPr>
          <w:rFonts w:hint="eastAsia" w:ascii="宋体" w:hAnsi="宋体" w:eastAsia="宋体" w:cs="宋体"/>
          <w:color w:val="auto"/>
          <w:spacing w:val="5"/>
          <w:sz w:val="28"/>
          <w:szCs w:val="28"/>
        </w:rPr>
        <w:t>因素的</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量化指标评审得分最高的供应商为成交候选供应商的评审方法。</w:t>
      </w:r>
    </w:p>
    <w:p w14:paraId="0C4EBAFD">
      <w:pPr>
        <w:spacing w:before="2" w:line="295" w:lineRule="auto"/>
        <w:ind w:left="24" w:right="89" w:firstLine="579"/>
        <w:rPr>
          <w:rFonts w:hint="eastAsia" w:ascii="宋体" w:hAnsi="宋体" w:eastAsia="宋体" w:cs="宋体"/>
          <w:color w:val="auto"/>
          <w:sz w:val="28"/>
          <w:szCs w:val="28"/>
        </w:rPr>
      </w:pPr>
      <w:r>
        <w:rPr>
          <w:rFonts w:hint="eastAsia" w:ascii="宋体" w:hAnsi="宋体" w:eastAsia="宋体" w:cs="宋体"/>
          <w:color w:val="auto"/>
          <w:spacing w:val="5"/>
          <w:sz w:val="28"/>
          <w:szCs w:val="28"/>
        </w:rPr>
        <w:t>1.2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5"/>
          <w:sz w:val="28"/>
          <w:szCs w:val="28"/>
        </w:rPr>
        <w:t>评审时，磋商小组各成员应当独立对每个有效响应的文件进行评价、</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打分，然后汇总每个供应商每项评分因素的得分。</w:t>
      </w:r>
    </w:p>
    <w:p w14:paraId="0E14431A">
      <w:pPr>
        <w:spacing w:before="224" w:line="295" w:lineRule="auto"/>
        <w:ind w:left="43" w:right="34" w:firstLine="525"/>
        <w:rPr>
          <w:rFonts w:hint="eastAsia" w:ascii="宋体" w:hAnsi="宋体" w:eastAsia="宋体" w:cs="宋体"/>
          <w:color w:val="auto"/>
          <w:sz w:val="28"/>
          <w:szCs w:val="28"/>
        </w:rPr>
      </w:pPr>
      <w:r>
        <w:rPr>
          <w:rFonts w:hint="eastAsia" w:ascii="宋体" w:hAnsi="宋体" w:eastAsia="宋体" w:cs="宋体"/>
          <w:color w:val="auto"/>
          <w:spacing w:val="-6"/>
          <w:sz w:val="28"/>
          <w:szCs w:val="28"/>
        </w:rPr>
        <w:t>1.3</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6"/>
          <w:sz w:val="28"/>
          <w:szCs w:val="28"/>
        </w:rPr>
        <w:t>符合《政府采购竞争性磋商采购方式管理暂行办法》（财库[2014]214</w:t>
      </w:r>
      <w:r>
        <w:rPr>
          <w:rFonts w:hint="eastAsia" w:ascii="宋体" w:hAnsi="宋体" w:eastAsia="宋体" w:cs="宋体"/>
          <w:color w:val="auto"/>
          <w:spacing w:val="-54"/>
          <w:sz w:val="28"/>
          <w:szCs w:val="28"/>
        </w:rPr>
        <w:t xml:space="preserve"> </w:t>
      </w:r>
      <w:r>
        <w:rPr>
          <w:rFonts w:hint="eastAsia" w:ascii="宋体" w:hAnsi="宋体" w:eastAsia="宋体" w:cs="宋体"/>
          <w:color w:val="auto"/>
          <w:spacing w:val="-6"/>
          <w:sz w:val="28"/>
          <w:szCs w:val="28"/>
        </w:rPr>
        <w:t>号</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3"/>
          <w:sz w:val="28"/>
          <w:szCs w:val="28"/>
        </w:rPr>
        <w:t>中第三条第三项的规定和执行统一价格标准的项目，其价格不列为评分因素</w:t>
      </w:r>
    </w:p>
    <w:p w14:paraId="69F5B67C">
      <w:pPr>
        <w:spacing w:before="225" w:line="369" w:lineRule="auto"/>
        <w:ind w:left="24" w:right="44" w:firstLine="17"/>
        <w:rPr>
          <w:rFonts w:hint="eastAsia" w:ascii="宋体" w:hAnsi="宋体" w:eastAsia="宋体" w:cs="宋体"/>
          <w:color w:val="auto"/>
          <w:sz w:val="28"/>
          <w:szCs w:val="28"/>
        </w:rPr>
      </w:pPr>
      <w:r>
        <w:rPr>
          <w:rFonts w:hint="eastAsia" w:ascii="宋体" w:hAnsi="宋体" w:eastAsia="宋体" w:cs="宋体"/>
          <w:color w:val="auto"/>
          <w:spacing w:val="5"/>
          <w:sz w:val="28"/>
          <w:szCs w:val="28"/>
        </w:rPr>
        <w:t>。有特殊情况需要在上述规定范围外设定价格分权重的，应当经本级人民政府</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3"/>
          <w:sz w:val="28"/>
          <w:szCs w:val="28"/>
        </w:rPr>
        <w:t>财政部门审核同意。</w:t>
      </w:r>
    </w:p>
    <w:p w14:paraId="2E86E489">
      <w:pPr>
        <w:spacing w:before="1" w:line="222" w:lineRule="auto"/>
        <w:ind w:left="15"/>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2.评分标准</w:t>
      </w:r>
    </w:p>
    <w:p w14:paraId="62C8D2C7">
      <w:pPr>
        <w:spacing w:before="221" w:line="223" w:lineRule="auto"/>
        <w:ind w:left="15"/>
        <w:rPr>
          <w:rFonts w:hint="eastAsia" w:ascii="宋体" w:hAnsi="宋体" w:eastAsia="宋体" w:cs="宋体"/>
          <w:color w:val="auto"/>
          <w:sz w:val="28"/>
          <w:szCs w:val="28"/>
        </w:rPr>
      </w:pPr>
      <w:r>
        <w:rPr>
          <w:rFonts w:hint="eastAsia" w:ascii="宋体" w:hAnsi="宋体" w:eastAsia="宋体" w:cs="宋体"/>
          <w:color w:val="auto"/>
          <w:spacing w:val="-3"/>
          <w:sz w:val="28"/>
          <w:szCs w:val="28"/>
        </w:rPr>
        <w:t>2.1 评分因素以及分值</w:t>
      </w:r>
    </w:p>
    <w:p w14:paraId="6D7F0BC3">
      <w:pPr>
        <w:spacing w:line="131" w:lineRule="exact"/>
        <w:rPr>
          <w:rFonts w:hint="eastAsia" w:ascii="宋体" w:hAnsi="宋体" w:eastAsia="宋体" w:cs="宋体"/>
          <w:color w:val="auto"/>
        </w:rPr>
      </w:pPr>
    </w:p>
    <w:tbl>
      <w:tblPr>
        <w:tblStyle w:val="16"/>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2887"/>
        <w:gridCol w:w="2918"/>
        <w:gridCol w:w="1662"/>
      </w:tblGrid>
      <w:tr w14:paraId="6135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81" w:type="dxa"/>
            <w:vAlign w:val="top"/>
          </w:tcPr>
          <w:p w14:paraId="26E08606">
            <w:pPr>
              <w:pStyle w:val="17"/>
              <w:spacing w:before="173" w:line="222" w:lineRule="auto"/>
              <w:ind w:left="542"/>
              <w:rPr>
                <w:rFonts w:hint="eastAsia" w:ascii="宋体" w:hAnsi="宋体" w:eastAsia="宋体" w:cs="宋体"/>
                <w:color w:val="auto"/>
              </w:rPr>
            </w:pPr>
            <w:r>
              <w:rPr>
                <w:rFonts w:hint="eastAsia" w:ascii="宋体" w:hAnsi="宋体" w:eastAsia="宋体" w:cs="宋体"/>
                <w:color w:val="auto"/>
                <w:spacing w:val="-7"/>
              </w:rPr>
              <w:t>评分因素</w:t>
            </w:r>
          </w:p>
        </w:tc>
        <w:tc>
          <w:tcPr>
            <w:tcW w:w="2887" w:type="dxa"/>
            <w:vAlign w:val="top"/>
          </w:tcPr>
          <w:p w14:paraId="2352CDAF">
            <w:pPr>
              <w:pStyle w:val="17"/>
              <w:spacing w:before="175" w:line="222" w:lineRule="auto"/>
              <w:ind w:left="820"/>
              <w:rPr>
                <w:rFonts w:hint="eastAsia" w:ascii="宋体" w:hAnsi="宋体" w:eastAsia="宋体" w:cs="宋体"/>
                <w:color w:val="auto"/>
              </w:rPr>
            </w:pPr>
            <w:r>
              <w:rPr>
                <w:rFonts w:hint="eastAsia" w:ascii="宋体" w:hAnsi="宋体" w:eastAsia="宋体" w:cs="宋体"/>
                <w:color w:val="auto"/>
                <w:spacing w:val="-9"/>
              </w:rPr>
              <w:t>商务部分</w:t>
            </w:r>
          </w:p>
        </w:tc>
        <w:tc>
          <w:tcPr>
            <w:tcW w:w="2918" w:type="dxa"/>
            <w:vAlign w:val="top"/>
          </w:tcPr>
          <w:p w14:paraId="7B9F61B9">
            <w:pPr>
              <w:pStyle w:val="17"/>
              <w:spacing w:before="175" w:line="222" w:lineRule="auto"/>
              <w:ind w:left="822"/>
              <w:rPr>
                <w:rFonts w:hint="eastAsia" w:ascii="宋体" w:hAnsi="宋体" w:eastAsia="宋体" w:cs="宋体"/>
                <w:color w:val="auto"/>
              </w:rPr>
            </w:pPr>
            <w:r>
              <w:rPr>
                <w:rFonts w:hint="eastAsia" w:ascii="宋体" w:hAnsi="宋体" w:eastAsia="宋体" w:cs="宋体"/>
                <w:color w:val="auto"/>
                <w:spacing w:val="-7"/>
              </w:rPr>
              <w:t>技术部分</w:t>
            </w:r>
          </w:p>
        </w:tc>
        <w:tc>
          <w:tcPr>
            <w:tcW w:w="1662" w:type="dxa"/>
            <w:vAlign w:val="top"/>
          </w:tcPr>
          <w:p w14:paraId="4F55816A">
            <w:pPr>
              <w:pStyle w:val="17"/>
              <w:spacing w:before="180" w:line="222" w:lineRule="auto"/>
              <w:ind w:left="534"/>
              <w:rPr>
                <w:rFonts w:hint="eastAsia" w:ascii="宋体" w:hAnsi="宋体" w:eastAsia="宋体" w:cs="宋体"/>
                <w:color w:val="auto"/>
              </w:rPr>
            </w:pPr>
            <w:r>
              <w:rPr>
                <w:rFonts w:hint="eastAsia" w:ascii="宋体" w:hAnsi="宋体" w:eastAsia="宋体" w:cs="宋体"/>
                <w:color w:val="auto"/>
                <w:spacing w:val="-14"/>
              </w:rPr>
              <w:t>总分</w:t>
            </w:r>
          </w:p>
        </w:tc>
      </w:tr>
      <w:tr w14:paraId="123D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81" w:type="dxa"/>
            <w:vAlign w:val="top"/>
          </w:tcPr>
          <w:p w14:paraId="232473BF">
            <w:pPr>
              <w:pStyle w:val="17"/>
              <w:spacing w:before="192" w:line="223" w:lineRule="auto"/>
              <w:ind w:left="544"/>
              <w:rPr>
                <w:rFonts w:hint="eastAsia" w:ascii="宋体" w:hAnsi="宋体" w:eastAsia="宋体" w:cs="宋体"/>
                <w:color w:val="auto"/>
              </w:rPr>
            </w:pPr>
            <w:r>
              <w:rPr>
                <w:rFonts w:hint="eastAsia" w:ascii="宋体" w:hAnsi="宋体" w:eastAsia="宋体" w:cs="宋体"/>
                <w:color w:val="auto"/>
                <w:spacing w:val="-7"/>
              </w:rPr>
              <w:t>分值比重</w:t>
            </w:r>
          </w:p>
        </w:tc>
        <w:tc>
          <w:tcPr>
            <w:tcW w:w="2887" w:type="dxa"/>
            <w:vAlign w:val="top"/>
          </w:tcPr>
          <w:p w14:paraId="76659FB0">
            <w:pPr>
              <w:pStyle w:val="17"/>
              <w:spacing w:before="192" w:line="224" w:lineRule="auto"/>
              <w:ind w:left="1032"/>
              <w:rPr>
                <w:rFonts w:hint="eastAsia" w:ascii="宋体" w:hAnsi="宋体" w:eastAsia="宋体" w:cs="宋体"/>
                <w:color w:val="auto"/>
              </w:rPr>
            </w:pPr>
            <w:r>
              <w:rPr>
                <w:rFonts w:hint="eastAsia" w:ascii="宋体" w:hAnsi="宋体" w:eastAsia="宋体" w:cs="宋体"/>
                <w:color w:val="auto"/>
                <w:spacing w:val="-11"/>
              </w:rPr>
              <w:t>10</w:t>
            </w:r>
            <w:r>
              <w:rPr>
                <w:rFonts w:hint="eastAsia" w:ascii="宋体" w:hAnsi="宋体" w:eastAsia="宋体" w:cs="宋体"/>
                <w:color w:val="auto"/>
                <w:spacing w:val="-38"/>
              </w:rPr>
              <w:t xml:space="preserve"> </w:t>
            </w:r>
            <w:r>
              <w:rPr>
                <w:rFonts w:hint="eastAsia" w:ascii="宋体" w:hAnsi="宋体" w:eastAsia="宋体" w:cs="宋体"/>
                <w:color w:val="auto"/>
                <w:spacing w:val="-11"/>
              </w:rPr>
              <w:t>分</w:t>
            </w:r>
          </w:p>
        </w:tc>
        <w:tc>
          <w:tcPr>
            <w:tcW w:w="2918" w:type="dxa"/>
            <w:vAlign w:val="top"/>
          </w:tcPr>
          <w:p w14:paraId="70E65C2F">
            <w:pPr>
              <w:pStyle w:val="17"/>
              <w:spacing w:before="192" w:line="224" w:lineRule="auto"/>
              <w:ind w:left="1018"/>
              <w:rPr>
                <w:rFonts w:hint="eastAsia" w:ascii="宋体" w:hAnsi="宋体" w:eastAsia="宋体" w:cs="宋体"/>
                <w:color w:val="auto"/>
              </w:rPr>
            </w:pPr>
            <w:r>
              <w:rPr>
                <w:rFonts w:hint="eastAsia" w:ascii="宋体" w:hAnsi="宋体" w:eastAsia="宋体" w:cs="宋体"/>
                <w:color w:val="auto"/>
                <w:spacing w:val="-4"/>
              </w:rPr>
              <w:t>90</w:t>
            </w:r>
            <w:r>
              <w:rPr>
                <w:rFonts w:hint="eastAsia" w:ascii="宋体" w:hAnsi="宋体" w:eastAsia="宋体" w:cs="宋体"/>
                <w:color w:val="auto"/>
                <w:spacing w:val="-31"/>
              </w:rPr>
              <w:t xml:space="preserve"> </w:t>
            </w:r>
            <w:r>
              <w:rPr>
                <w:rFonts w:hint="eastAsia" w:ascii="宋体" w:hAnsi="宋体" w:eastAsia="宋体" w:cs="宋体"/>
                <w:color w:val="auto"/>
                <w:spacing w:val="-4"/>
              </w:rPr>
              <w:t>分</w:t>
            </w:r>
          </w:p>
        </w:tc>
        <w:tc>
          <w:tcPr>
            <w:tcW w:w="1662" w:type="dxa"/>
            <w:vAlign w:val="top"/>
          </w:tcPr>
          <w:p w14:paraId="40832255">
            <w:pPr>
              <w:pStyle w:val="17"/>
              <w:spacing w:before="192" w:line="224" w:lineRule="auto"/>
              <w:ind w:left="443"/>
              <w:rPr>
                <w:rFonts w:hint="eastAsia" w:ascii="宋体" w:hAnsi="宋体" w:eastAsia="宋体" w:cs="宋体"/>
                <w:color w:val="auto"/>
              </w:rPr>
            </w:pPr>
            <w:r>
              <w:rPr>
                <w:rFonts w:hint="eastAsia" w:ascii="宋体" w:hAnsi="宋体" w:eastAsia="宋体" w:cs="宋体"/>
                <w:color w:val="auto"/>
                <w:spacing w:val="-9"/>
              </w:rPr>
              <w:t>100</w:t>
            </w:r>
            <w:r>
              <w:rPr>
                <w:rFonts w:hint="eastAsia" w:ascii="宋体" w:hAnsi="宋体" w:eastAsia="宋体" w:cs="宋体"/>
                <w:color w:val="auto"/>
                <w:spacing w:val="-37"/>
              </w:rPr>
              <w:t xml:space="preserve"> </w:t>
            </w:r>
            <w:r>
              <w:rPr>
                <w:rFonts w:hint="eastAsia" w:ascii="宋体" w:hAnsi="宋体" w:eastAsia="宋体" w:cs="宋体"/>
                <w:color w:val="auto"/>
                <w:spacing w:val="-9"/>
              </w:rPr>
              <w:t>分</w:t>
            </w:r>
          </w:p>
        </w:tc>
      </w:tr>
    </w:tbl>
    <w:p w14:paraId="41B5E9AC">
      <w:pPr>
        <w:spacing w:before="207" w:line="223" w:lineRule="auto"/>
        <w:ind w:left="15"/>
        <w:rPr>
          <w:rFonts w:hint="eastAsia" w:ascii="宋体" w:hAnsi="宋体" w:eastAsia="宋体" w:cs="宋体"/>
          <w:color w:val="auto"/>
          <w:spacing w:val="-4"/>
          <w:sz w:val="28"/>
          <w:szCs w:val="28"/>
        </w:rPr>
      </w:pPr>
    </w:p>
    <w:p w14:paraId="33C8F7AA">
      <w:pPr>
        <w:spacing w:before="207" w:line="223" w:lineRule="auto"/>
        <w:ind w:left="15"/>
        <w:rPr>
          <w:rFonts w:hint="eastAsia" w:ascii="宋体" w:hAnsi="宋体" w:eastAsia="宋体" w:cs="宋体"/>
          <w:color w:val="auto"/>
          <w:spacing w:val="-4"/>
          <w:sz w:val="28"/>
          <w:szCs w:val="28"/>
        </w:rPr>
      </w:pPr>
    </w:p>
    <w:p w14:paraId="36E9C7CC">
      <w:pPr>
        <w:spacing w:before="207" w:line="223" w:lineRule="auto"/>
        <w:ind w:left="15"/>
        <w:rPr>
          <w:rFonts w:hint="eastAsia" w:ascii="宋体" w:hAnsi="宋体" w:eastAsia="宋体" w:cs="宋体"/>
          <w:color w:val="auto"/>
          <w:spacing w:val="-4"/>
          <w:sz w:val="28"/>
          <w:szCs w:val="28"/>
        </w:rPr>
      </w:pPr>
    </w:p>
    <w:p w14:paraId="62600D25">
      <w:pPr>
        <w:spacing w:before="207" w:line="223" w:lineRule="auto"/>
        <w:ind w:left="15"/>
        <w:rPr>
          <w:rFonts w:hint="eastAsia" w:ascii="宋体" w:hAnsi="宋体" w:eastAsia="宋体" w:cs="宋体"/>
          <w:color w:val="auto"/>
          <w:spacing w:val="-4"/>
          <w:sz w:val="28"/>
          <w:szCs w:val="28"/>
        </w:rPr>
      </w:pPr>
    </w:p>
    <w:p w14:paraId="01F72001">
      <w:pPr>
        <w:spacing w:before="207" w:line="223" w:lineRule="auto"/>
        <w:ind w:left="15"/>
        <w:rPr>
          <w:rFonts w:hint="eastAsia" w:ascii="宋体" w:hAnsi="宋体" w:eastAsia="宋体" w:cs="宋体"/>
          <w:color w:val="auto"/>
          <w:spacing w:val="-4"/>
          <w:sz w:val="28"/>
          <w:szCs w:val="28"/>
        </w:rPr>
      </w:pPr>
    </w:p>
    <w:p w14:paraId="17A14E37">
      <w:pPr>
        <w:spacing w:before="207" w:line="223" w:lineRule="auto"/>
        <w:ind w:left="15"/>
        <w:rPr>
          <w:rFonts w:hint="eastAsia" w:ascii="宋体" w:hAnsi="宋体" w:eastAsia="宋体" w:cs="宋体"/>
          <w:color w:val="auto"/>
          <w:spacing w:val="-4"/>
          <w:sz w:val="28"/>
          <w:szCs w:val="28"/>
        </w:rPr>
      </w:pPr>
    </w:p>
    <w:p w14:paraId="74C1A651">
      <w:pPr>
        <w:spacing w:before="207" w:line="223" w:lineRule="auto"/>
        <w:ind w:left="15"/>
        <w:rPr>
          <w:rFonts w:hint="eastAsia" w:ascii="宋体" w:hAnsi="宋体" w:eastAsia="宋体" w:cs="宋体"/>
          <w:color w:val="auto"/>
          <w:spacing w:val="-4"/>
          <w:sz w:val="28"/>
          <w:szCs w:val="28"/>
        </w:rPr>
      </w:pPr>
    </w:p>
    <w:p w14:paraId="118E4682">
      <w:pPr>
        <w:spacing w:before="207" w:line="223" w:lineRule="auto"/>
        <w:ind w:left="15"/>
        <w:rPr>
          <w:rFonts w:hint="eastAsia" w:ascii="宋体" w:hAnsi="宋体" w:eastAsia="宋体" w:cs="宋体"/>
          <w:color w:val="auto"/>
          <w:sz w:val="28"/>
          <w:szCs w:val="28"/>
        </w:rPr>
      </w:pPr>
      <w:r>
        <w:rPr>
          <w:rFonts w:hint="eastAsia" w:ascii="宋体" w:hAnsi="宋体" w:eastAsia="宋体" w:cs="宋体"/>
          <w:color w:val="auto"/>
          <w:spacing w:val="-4"/>
          <w:sz w:val="28"/>
          <w:szCs w:val="28"/>
        </w:rPr>
        <w:t>2.2 初步评审表</w:t>
      </w:r>
    </w:p>
    <w:p w14:paraId="2C882EE1">
      <w:pPr>
        <w:spacing w:line="131" w:lineRule="exact"/>
        <w:rPr>
          <w:rFonts w:hint="eastAsia" w:ascii="宋体" w:hAnsi="宋体" w:eastAsia="宋体" w:cs="宋体"/>
          <w:color w:val="auto"/>
        </w:rPr>
      </w:pPr>
    </w:p>
    <w:tbl>
      <w:tblPr>
        <w:tblStyle w:val="16"/>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431"/>
        <w:gridCol w:w="934"/>
        <w:gridCol w:w="6512"/>
      </w:tblGrid>
      <w:tr w14:paraId="63BA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273" w:type="dxa"/>
            <w:gridSpan w:val="3"/>
            <w:vAlign w:val="top"/>
          </w:tcPr>
          <w:p w14:paraId="19E3AA37">
            <w:pPr>
              <w:pStyle w:val="17"/>
              <w:spacing w:before="129" w:line="223" w:lineRule="auto"/>
              <w:ind w:left="1096"/>
              <w:rPr>
                <w:rFonts w:hint="eastAsia" w:ascii="宋体" w:hAnsi="宋体" w:eastAsia="宋体" w:cs="宋体"/>
                <w:color w:val="auto"/>
              </w:rPr>
            </w:pPr>
            <w:r>
              <w:rPr>
                <w:rFonts w:hint="eastAsia" w:ascii="宋体" w:hAnsi="宋体" w:eastAsia="宋体" w:cs="宋体"/>
                <w:b/>
                <w:bCs/>
                <w:color w:val="auto"/>
                <w:spacing w:val="-12"/>
              </w:rPr>
              <w:t>条款号</w:t>
            </w:r>
          </w:p>
        </w:tc>
        <w:tc>
          <w:tcPr>
            <w:tcW w:w="6512" w:type="dxa"/>
            <w:vAlign w:val="top"/>
          </w:tcPr>
          <w:p w14:paraId="7994D60F">
            <w:pPr>
              <w:pStyle w:val="17"/>
              <w:spacing w:before="130" w:line="222" w:lineRule="auto"/>
              <w:ind w:left="2381"/>
              <w:rPr>
                <w:rFonts w:hint="eastAsia" w:ascii="宋体" w:hAnsi="宋体" w:eastAsia="宋体" w:cs="宋体"/>
                <w:color w:val="auto"/>
              </w:rPr>
            </w:pPr>
            <w:r>
              <w:rPr>
                <w:rFonts w:hint="eastAsia" w:ascii="宋体" w:hAnsi="宋体" w:eastAsia="宋体" w:cs="宋体"/>
                <w:b/>
                <w:bCs/>
                <w:color w:val="auto"/>
                <w:spacing w:val="-9"/>
              </w:rPr>
              <w:t>评审标准</w:t>
            </w:r>
          </w:p>
        </w:tc>
      </w:tr>
      <w:tr w14:paraId="661D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8" w:type="dxa"/>
            <w:vMerge w:val="restart"/>
            <w:vAlign w:val="top"/>
          </w:tcPr>
          <w:p w14:paraId="6149D872">
            <w:pPr>
              <w:spacing w:line="242" w:lineRule="auto"/>
              <w:rPr>
                <w:rFonts w:hint="eastAsia" w:ascii="宋体" w:hAnsi="宋体" w:eastAsia="宋体" w:cs="宋体"/>
                <w:color w:val="auto"/>
                <w:sz w:val="21"/>
              </w:rPr>
            </w:pPr>
          </w:p>
          <w:p w14:paraId="4EA9EDDE">
            <w:pPr>
              <w:spacing w:line="242" w:lineRule="auto"/>
              <w:rPr>
                <w:rFonts w:hint="eastAsia" w:ascii="宋体" w:hAnsi="宋体" w:eastAsia="宋体" w:cs="宋体"/>
                <w:color w:val="auto"/>
                <w:sz w:val="21"/>
              </w:rPr>
            </w:pPr>
          </w:p>
          <w:p w14:paraId="44F5FA3A">
            <w:pPr>
              <w:spacing w:line="242" w:lineRule="auto"/>
              <w:rPr>
                <w:rFonts w:hint="eastAsia" w:ascii="宋体" w:hAnsi="宋体" w:eastAsia="宋体" w:cs="宋体"/>
                <w:color w:val="auto"/>
                <w:sz w:val="21"/>
              </w:rPr>
            </w:pPr>
          </w:p>
          <w:p w14:paraId="3AADD45A">
            <w:pPr>
              <w:spacing w:line="242" w:lineRule="auto"/>
              <w:rPr>
                <w:rFonts w:hint="eastAsia" w:ascii="宋体" w:hAnsi="宋体" w:eastAsia="宋体" w:cs="宋体"/>
                <w:color w:val="auto"/>
                <w:sz w:val="21"/>
              </w:rPr>
            </w:pPr>
          </w:p>
          <w:p w14:paraId="464E2601">
            <w:pPr>
              <w:spacing w:line="242" w:lineRule="auto"/>
              <w:rPr>
                <w:rFonts w:hint="eastAsia" w:ascii="宋体" w:hAnsi="宋体" w:eastAsia="宋体" w:cs="宋体"/>
                <w:color w:val="auto"/>
                <w:sz w:val="21"/>
              </w:rPr>
            </w:pPr>
          </w:p>
          <w:p w14:paraId="1BA2120E">
            <w:pPr>
              <w:spacing w:line="242" w:lineRule="auto"/>
              <w:rPr>
                <w:rFonts w:hint="eastAsia" w:ascii="宋体" w:hAnsi="宋体" w:eastAsia="宋体" w:cs="宋体"/>
                <w:color w:val="auto"/>
                <w:sz w:val="21"/>
              </w:rPr>
            </w:pPr>
          </w:p>
          <w:p w14:paraId="70600AF8">
            <w:pPr>
              <w:spacing w:line="242" w:lineRule="auto"/>
              <w:rPr>
                <w:rFonts w:hint="eastAsia" w:ascii="宋体" w:hAnsi="宋体" w:eastAsia="宋体" w:cs="宋体"/>
                <w:color w:val="auto"/>
                <w:sz w:val="21"/>
              </w:rPr>
            </w:pPr>
          </w:p>
          <w:p w14:paraId="7FCFCEF9">
            <w:pPr>
              <w:spacing w:line="243" w:lineRule="auto"/>
              <w:rPr>
                <w:rFonts w:hint="eastAsia" w:ascii="宋体" w:hAnsi="宋体" w:eastAsia="宋体" w:cs="宋体"/>
                <w:color w:val="auto"/>
                <w:sz w:val="21"/>
              </w:rPr>
            </w:pPr>
          </w:p>
          <w:p w14:paraId="4E0FA80C">
            <w:pPr>
              <w:pStyle w:val="17"/>
              <w:spacing w:before="78"/>
              <w:ind w:left="251"/>
              <w:rPr>
                <w:rFonts w:hint="eastAsia" w:ascii="宋体" w:hAnsi="宋体" w:eastAsia="宋体" w:cs="宋体"/>
                <w:color w:val="auto"/>
              </w:rPr>
            </w:pPr>
            <w:r>
              <w:rPr>
                <w:rFonts w:hint="eastAsia" w:ascii="宋体" w:hAnsi="宋体" w:eastAsia="宋体" w:cs="宋体"/>
                <w:color w:val="auto"/>
                <w:spacing w:val="-3"/>
              </w:rPr>
              <w:t>2.2.1</w:t>
            </w:r>
          </w:p>
        </w:tc>
        <w:tc>
          <w:tcPr>
            <w:tcW w:w="1431" w:type="dxa"/>
            <w:vMerge w:val="restart"/>
            <w:vAlign w:val="top"/>
          </w:tcPr>
          <w:p w14:paraId="11039FDB">
            <w:pPr>
              <w:spacing w:line="242" w:lineRule="auto"/>
              <w:rPr>
                <w:rFonts w:hint="eastAsia" w:ascii="宋体" w:hAnsi="宋体" w:eastAsia="宋体" w:cs="宋体"/>
                <w:color w:val="auto"/>
                <w:sz w:val="21"/>
              </w:rPr>
            </w:pPr>
          </w:p>
          <w:p w14:paraId="047571E9">
            <w:pPr>
              <w:spacing w:line="242" w:lineRule="auto"/>
              <w:rPr>
                <w:rFonts w:hint="eastAsia" w:ascii="宋体" w:hAnsi="宋体" w:eastAsia="宋体" w:cs="宋体"/>
                <w:color w:val="auto"/>
                <w:sz w:val="21"/>
              </w:rPr>
            </w:pPr>
          </w:p>
          <w:p w14:paraId="5A4C1B81">
            <w:pPr>
              <w:spacing w:line="242" w:lineRule="auto"/>
              <w:rPr>
                <w:rFonts w:hint="eastAsia" w:ascii="宋体" w:hAnsi="宋体" w:eastAsia="宋体" w:cs="宋体"/>
                <w:color w:val="auto"/>
                <w:sz w:val="21"/>
              </w:rPr>
            </w:pPr>
          </w:p>
          <w:p w14:paraId="36E806B0">
            <w:pPr>
              <w:spacing w:line="242" w:lineRule="auto"/>
              <w:rPr>
                <w:rFonts w:hint="eastAsia" w:ascii="宋体" w:hAnsi="宋体" w:eastAsia="宋体" w:cs="宋体"/>
                <w:color w:val="auto"/>
                <w:sz w:val="21"/>
              </w:rPr>
            </w:pPr>
          </w:p>
          <w:p w14:paraId="377E6803">
            <w:pPr>
              <w:spacing w:line="242" w:lineRule="auto"/>
              <w:rPr>
                <w:rFonts w:hint="eastAsia" w:ascii="宋体" w:hAnsi="宋体" w:eastAsia="宋体" w:cs="宋体"/>
                <w:color w:val="auto"/>
                <w:sz w:val="21"/>
              </w:rPr>
            </w:pPr>
          </w:p>
          <w:p w14:paraId="556DFD2F">
            <w:pPr>
              <w:spacing w:line="242" w:lineRule="auto"/>
              <w:rPr>
                <w:rFonts w:hint="eastAsia" w:ascii="宋体" w:hAnsi="宋体" w:eastAsia="宋体" w:cs="宋体"/>
                <w:color w:val="auto"/>
                <w:sz w:val="21"/>
              </w:rPr>
            </w:pPr>
          </w:p>
          <w:p w14:paraId="205F8D91">
            <w:pPr>
              <w:spacing w:line="242" w:lineRule="auto"/>
              <w:rPr>
                <w:rFonts w:hint="eastAsia" w:ascii="宋体" w:hAnsi="宋体" w:eastAsia="宋体" w:cs="宋体"/>
                <w:color w:val="auto"/>
                <w:sz w:val="21"/>
              </w:rPr>
            </w:pPr>
          </w:p>
          <w:p w14:paraId="566E5935">
            <w:pPr>
              <w:spacing w:line="243" w:lineRule="auto"/>
              <w:rPr>
                <w:rFonts w:hint="eastAsia" w:ascii="宋体" w:hAnsi="宋体" w:eastAsia="宋体" w:cs="宋体"/>
                <w:color w:val="auto"/>
                <w:sz w:val="21"/>
              </w:rPr>
            </w:pPr>
          </w:p>
          <w:p w14:paraId="72BB4532">
            <w:pPr>
              <w:pStyle w:val="17"/>
              <w:spacing w:before="78" w:line="220" w:lineRule="auto"/>
              <w:ind w:left="269"/>
              <w:rPr>
                <w:rFonts w:hint="eastAsia" w:ascii="宋体" w:hAnsi="宋体" w:eastAsia="宋体" w:cs="宋体"/>
                <w:color w:val="auto"/>
              </w:rPr>
            </w:pPr>
            <w:r>
              <w:rPr>
                <w:rFonts w:hint="eastAsia" w:ascii="宋体" w:hAnsi="宋体" w:eastAsia="宋体" w:cs="宋体"/>
                <w:color w:val="auto"/>
                <w:spacing w:val="-6"/>
              </w:rPr>
              <w:t>资格性审查</w:t>
            </w:r>
          </w:p>
        </w:tc>
        <w:tc>
          <w:tcPr>
            <w:tcW w:w="7446" w:type="dxa"/>
            <w:gridSpan w:val="2"/>
            <w:vAlign w:val="top"/>
          </w:tcPr>
          <w:p w14:paraId="703CF945">
            <w:pPr>
              <w:pStyle w:val="17"/>
              <w:spacing w:before="191" w:line="220" w:lineRule="auto"/>
              <w:ind w:left="13"/>
              <w:rPr>
                <w:rFonts w:hint="eastAsia" w:ascii="宋体" w:hAnsi="宋体" w:eastAsia="宋体" w:cs="宋体"/>
                <w:color w:val="auto"/>
              </w:rPr>
            </w:pPr>
            <w:r>
              <w:rPr>
                <w:rFonts w:hint="eastAsia" w:ascii="宋体" w:hAnsi="宋体" w:eastAsia="宋体" w:cs="宋体"/>
                <w:b/>
                <w:bCs/>
                <w:color w:val="auto"/>
                <w:sz w:val="24"/>
                <w:szCs w:val="24"/>
                <w:vertAlign w:val="baseline"/>
              </w:rPr>
              <w:t>具有独立承担民事责任的能力</w:t>
            </w:r>
            <w:r>
              <w:rPr>
                <w:rFonts w:hint="eastAsia" w:ascii="宋体" w:hAnsi="宋体" w:eastAsia="宋体" w:cs="宋体"/>
                <w:b/>
                <w:bCs/>
                <w:color w:val="auto"/>
                <w:sz w:val="24"/>
                <w:szCs w:val="24"/>
                <w:vertAlign w:val="baseline"/>
                <w:lang w:eastAsia="zh-CN"/>
              </w:rPr>
              <w:t>：</w:t>
            </w:r>
            <w:r>
              <w:rPr>
                <w:rFonts w:hint="eastAsia" w:ascii="宋体" w:hAnsi="宋体" w:eastAsia="宋体" w:cs="宋体"/>
                <w:color w:val="auto"/>
                <w:sz w:val="24"/>
                <w:szCs w:val="24"/>
                <w:vertAlign w:val="baseline"/>
              </w:rPr>
              <w:t>具备有效经年检的营业执照；</w:t>
            </w:r>
          </w:p>
        </w:tc>
      </w:tr>
      <w:tr w14:paraId="3CF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08" w:type="dxa"/>
            <w:vMerge w:val="continue"/>
            <w:vAlign w:val="top"/>
          </w:tcPr>
          <w:p w14:paraId="4E9E2D26">
            <w:pPr>
              <w:rPr>
                <w:rFonts w:hint="eastAsia" w:ascii="宋体" w:hAnsi="宋体" w:eastAsia="宋体" w:cs="宋体"/>
                <w:color w:val="auto"/>
                <w:sz w:val="21"/>
              </w:rPr>
            </w:pPr>
          </w:p>
        </w:tc>
        <w:tc>
          <w:tcPr>
            <w:tcW w:w="1431" w:type="dxa"/>
            <w:vMerge w:val="continue"/>
            <w:vAlign w:val="top"/>
          </w:tcPr>
          <w:p w14:paraId="3D324C13">
            <w:pPr>
              <w:rPr>
                <w:rFonts w:hint="eastAsia" w:ascii="宋体" w:hAnsi="宋体" w:eastAsia="宋体" w:cs="宋体"/>
                <w:color w:val="auto"/>
                <w:sz w:val="21"/>
              </w:rPr>
            </w:pPr>
          </w:p>
        </w:tc>
        <w:tc>
          <w:tcPr>
            <w:tcW w:w="7446" w:type="dxa"/>
            <w:gridSpan w:val="2"/>
            <w:vAlign w:val="top"/>
          </w:tcPr>
          <w:p w14:paraId="3F474DFE">
            <w:pPr>
              <w:pStyle w:val="17"/>
              <w:spacing w:before="127" w:line="213" w:lineRule="auto"/>
              <w:ind w:left="26" w:right="26" w:hanging="3"/>
              <w:rPr>
                <w:rFonts w:hint="eastAsia" w:ascii="宋体" w:hAnsi="宋体" w:eastAsia="宋体" w:cs="宋体"/>
                <w:color w:val="auto"/>
              </w:rPr>
            </w:pPr>
            <w:r>
              <w:rPr>
                <w:rFonts w:hint="eastAsia" w:ascii="宋体" w:hAnsi="宋体" w:eastAsia="宋体" w:cs="宋体"/>
                <w:color w:val="auto"/>
                <w:spacing w:val="-1"/>
              </w:rPr>
              <w:t>法定代表人身份证明、授权委托人须提供法定代表人授权委托</w:t>
            </w:r>
            <w:r>
              <w:rPr>
                <w:rFonts w:hint="eastAsia" w:ascii="宋体" w:hAnsi="宋体" w:eastAsia="宋体" w:cs="宋体"/>
                <w:color w:val="auto"/>
                <w:spacing w:val="2"/>
              </w:rPr>
              <w:t xml:space="preserve"> </w:t>
            </w:r>
            <w:r>
              <w:rPr>
                <w:rFonts w:hint="eastAsia" w:ascii="宋体" w:hAnsi="宋体" w:eastAsia="宋体" w:cs="宋体"/>
                <w:color w:val="auto"/>
                <w:spacing w:val="-3"/>
              </w:rPr>
              <w:t>书及被委托人身份证；</w:t>
            </w:r>
          </w:p>
        </w:tc>
      </w:tr>
      <w:tr w14:paraId="0805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08" w:type="dxa"/>
            <w:vMerge w:val="continue"/>
            <w:vAlign w:val="top"/>
          </w:tcPr>
          <w:p w14:paraId="0F8545C0">
            <w:pPr>
              <w:rPr>
                <w:rFonts w:hint="eastAsia" w:ascii="宋体" w:hAnsi="宋体" w:eastAsia="宋体" w:cs="宋体"/>
                <w:color w:val="auto"/>
                <w:sz w:val="21"/>
              </w:rPr>
            </w:pPr>
          </w:p>
        </w:tc>
        <w:tc>
          <w:tcPr>
            <w:tcW w:w="1431" w:type="dxa"/>
            <w:vMerge w:val="continue"/>
            <w:vAlign w:val="top"/>
          </w:tcPr>
          <w:p w14:paraId="46A6A511">
            <w:pPr>
              <w:rPr>
                <w:rFonts w:hint="eastAsia" w:ascii="宋体" w:hAnsi="宋体" w:eastAsia="宋体" w:cs="宋体"/>
                <w:color w:val="auto"/>
                <w:sz w:val="21"/>
              </w:rPr>
            </w:pPr>
          </w:p>
        </w:tc>
        <w:tc>
          <w:tcPr>
            <w:tcW w:w="7446" w:type="dxa"/>
            <w:gridSpan w:val="2"/>
            <w:vAlign w:val="top"/>
          </w:tcPr>
          <w:p w14:paraId="0C6EF2B2">
            <w:pPr>
              <w:pStyle w:val="17"/>
              <w:spacing w:before="142" w:line="277" w:lineRule="auto"/>
              <w:ind w:left="17" w:right="146"/>
              <w:rPr>
                <w:rFonts w:hint="eastAsia" w:ascii="宋体" w:hAnsi="宋体" w:eastAsia="宋体" w:cs="宋体"/>
                <w:color w:val="auto"/>
              </w:rPr>
            </w:pPr>
            <w:r>
              <w:rPr>
                <w:rFonts w:hint="eastAsia" w:ascii="宋体" w:hAnsi="宋体" w:eastAsia="宋体" w:cs="宋体"/>
                <w:b/>
                <w:bCs/>
                <w:color w:val="auto"/>
                <w:sz w:val="24"/>
                <w:szCs w:val="24"/>
                <w:lang w:eastAsia="zh-CN"/>
              </w:rPr>
              <w:t>具有良好的商业信誉和健全的财务会计制度：</w:t>
            </w:r>
            <w:r>
              <w:rPr>
                <w:rFonts w:hint="eastAsia" w:ascii="宋体" w:hAnsi="宋体" w:eastAsia="宋体" w:cs="宋体"/>
                <w:color w:val="auto"/>
                <w:sz w:val="24"/>
                <w:szCs w:val="24"/>
                <w:lang w:eastAsia="zh-CN"/>
              </w:rPr>
              <w:t>近三年（202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年）任意一年的财务审计报告或财务报表，成立不足一年的提供成立至今的财务报表；</w:t>
            </w:r>
            <w:r>
              <w:rPr>
                <w:rFonts w:hint="eastAsia" w:ascii="宋体" w:hAnsi="宋体" w:eastAsia="宋体" w:cs="宋体"/>
                <w:color w:val="auto"/>
                <w:spacing w:val="5"/>
              </w:rPr>
              <w:t>；</w:t>
            </w:r>
          </w:p>
        </w:tc>
      </w:tr>
      <w:tr w14:paraId="01F7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908" w:type="dxa"/>
            <w:vMerge w:val="continue"/>
            <w:vAlign w:val="top"/>
          </w:tcPr>
          <w:p w14:paraId="6CF4C1F2">
            <w:pPr>
              <w:rPr>
                <w:rFonts w:hint="eastAsia" w:ascii="宋体" w:hAnsi="宋体" w:eastAsia="宋体" w:cs="宋体"/>
                <w:color w:val="auto"/>
                <w:sz w:val="21"/>
              </w:rPr>
            </w:pPr>
          </w:p>
        </w:tc>
        <w:tc>
          <w:tcPr>
            <w:tcW w:w="1431" w:type="dxa"/>
            <w:vMerge w:val="continue"/>
            <w:vAlign w:val="top"/>
          </w:tcPr>
          <w:p w14:paraId="2E530E0C">
            <w:pPr>
              <w:rPr>
                <w:rFonts w:hint="eastAsia" w:ascii="宋体" w:hAnsi="宋体" w:eastAsia="宋体" w:cs="宋体"/>
                <w:color w:val="auto"/>
                <w:sz w:val="21"/>
              </w:rPr>
            </w:pPr>
          </w:p>
        </w:tc>
        <w:tc>
          <w:tcPr>
            <w:tcW w:w="7446" w:type="dxa"/>
            <w:gridSpan w:val="2"/>
            <w:vAlign w:val="top"/>
          </w:tcPr>
          <w:p w14:paraId="535EE37C">
            <w:pPr>
              <w:pStyle w:val="17"/>
              <w:spacing w:before="83" w:line="204" w:lineRule="auto"/>
              <w:ind w:left="19"/>
              <w:rPr>
                <w:rFonts w:hint="eastAsia" w:ascii="宋体" w:hAnsi="宋体" w:eastAsia="宋体" w:cs="宋体"/>
                <w:color w:val="auto"/>
              </w:rPr>
            </w:pPr>
            <w:r>
              <w:rPr>
                <w:rFonts w:hint="eastAsia" w:ascii="宋体" w:hAnsi="宋体" w:eastAsia="宋体" w:cs="宋体"/>
                <w:b/>
                <w:bCs/>
                <w:color w:val="auto"/>
                <w:sz w:val="24"/>
                <w:szCs w:val="24"/>
                <w:lang w:eastAsia="zh-CN"/>
              </w:rPr>
              <w:t>具有履行合同所必需的设备和专业技术能力提供：</w:t>
            </w:r>
            <w:r>
              <w:rPr>
                <w:rFonts w:hint="eastAsia" w:ascii="宋体" w:hAnsi="宋体" w:eastAsia="宋体" w:cs="宋体"/>
                <w:color w:val="auto"/>
                <w:sz w:val="24"/>
                <w:szCs w:val="24"/>
                <w:lang w:eastAsia="zh-CN"/>
              </w:rPr>
              <w:t>供应商具有履行合同所必需的设备和专业技术能力提供声明函</w:t>
            </w:r>
            <w:r>
              <w:rPr>
                <w:rFonts w:hint="eastAsia" w:ascii="宋体" w:hAnsi="宋体" w:eastAsia="宋体" w:cs="宋体"/>
                <w:color w:val="auto"/>
                <w:spacing w:val="-1"/>
              </w:rPr>
              <w:t>；</w:t>
            </w:r>
          </w:p>
        </w:tc>
      </w:tr>
      <w:tr w14:paraId="779C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8" w:type="dxa"/>
            <w:vMerge w:val="continue"/>
            <w:vAlign w:val="top"/>
          </w:tcPr>
          <w:p w14:paraId="1F754B75">
            <w:pPr>
              <w:rPr>
                <w:rFonts w:hint="eastAsia" w:ascii="宋体" w:hAnsi="宋体" w:eastAsia="宋体" w:cs="宋体"/>
                <w:color w:val="auto"/>
                <w:sz w:val="21"/>
              </w:rPr>
            </w:pPr>
          </w:p>
        </w:tc>
        <w:tc>
          <w:tcPr>
            <w:tcW w:w="1431" w:type="dxa"/>
            <w:vMerge w:val="continue"/>
            <w:vAlign w:val="top"/>
          </w:tcPr>
          <w:p w14:paraId="13A19CB0">
            <w:pPr>
              <w:rPr>
                <w:rFonts w:hint="eastAsia" w:ascii="宋体" w:hAnsi="宋体" w:eastAsia="宋体" w:cs="宋体"/>
                <w:color w:val="auto"/>
                <w:sz w:val="21"/>
              </w:rPr>
            </w:pPr>
          </w:p>
        </w:tc>
        <w:tc>
          <w:tcPr>
            <w:tcW w:w="7446" w:type="dxa"/>
            <w:gridSpan w:val="2"/>
            <w:vAlign w:val="top"/>
          </w:tcPr>
          <w:p w14:paraId="4AA51736">
            <w:pPr>
              <w:pStyle w:val="17"/>
              <w:spacing w:before="82" w:line="253" w:lineRule="auto"/>
              <w:ind w:left="19"/>
              <w:jc w:val="both"/>
              <w:rPr>
                <w:rFonts w:hint="eastAsia" w:ascii="宋体" w:hAnsi="宋体" w:eastAsia="宋体" w:cs="宋体"/>
                <w:color w:val="auto"/>
              </w:rPr>
            </w:pPr>
            <w:r>
              <w:rPr>
                <w:rFonts w:hint="eastAsia" w:ascii="宋体" w:hAnsi="宋体" w:eastAsia="宋体" w:cs="宋体"/>
                <w:b/>
                <w:bCs/>
                <w:color w:val="auto"/>
                <w:sz w:val="24"/>
                <w:szCs w:val="24"/>
                <w:lang w:eastAsia="zh-CN"/>
              </w:rPr>
              <w:t>依法缴纳税收的良好记录：</w:t>
            </w:r>
            <w:r>
              <w:rPr>
                <w:rFonts w:hint="eastAsia" w:ascii="宋体" w:hAnsi="宋体" w:eastAsia="宋体" w:cs="宋体"/>
                <w:color w:val="auto"/>
                <w:sz w:val="24"/>
                <w:szCs w:val="24"/>
                <w:lang w:eastAsia="zh-CN"/>
              </w:rPr>
              <w:t>提供投标截止日前近一年任意三个月完税证明；依法免税的，应提供相应文件（扫描件）证明其依法免税。</w:t>
            </w:r>
          </w:p>
        </w:tc>
      </w:tr>
      <w:tr w14:paraId="3157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2C0BF030">
            <w:pPr>
              <w:rPr>
                <w:rFonts w:hint="eastAsia" w:ascii="宋体" w:hAnsi="宋体" w:eastAsia="宋体" w:cs="宋体"/>
                <w:color w:val="auto"/>
                <w:sz w:val="21"/>
              </w:rPr>
            </w:pPr>
          </w:p>
        </w:tc>
        <w:tc>
          <w:tcPr>
            <w:tcW w:w="1431" w:type="dxa"/>
            <w:vMerge w:val="continue"/>
            <w:vAlign w:val="top"/>
          </w:tcPr>
          <w:p w14:paraId="2CEDFAC8">
            <w:pPr>
              <w:rPr>
                <w:rFonts w:hint="eastAsia" w:ascii="宋体" w:hAnsi="宋体" w:eastAsia="宋体" w:cs="宋体"/>
                <w:color w:val="auto"/>
                <w:sz w:val="21"/>
              </w:rPr>
            </w:pPr>
          </w:p>
        </w:tc>
        <w:tc>
          <w:tcPr>
            <w:tcW w:w="7446" w:type="dxa"/>
            <w:gridSpan w:val="2"/>
            <w:vAlign w:val="top"/>
          </w:tcPr>
          <w:p w14:paraId="74644E92">
            <w:pPr>
              <w:pStyle w:val="17"/>
              <w:spacing w:before="82" w:line="253" w:lineRule="auto"/>
              <w:ind w:left="19"/>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依法缴纳社会保障资金的良好记录：</w:t>
            </w:r>
            <w:r>
              <w:rPr>
                <w:rFonts w:hint="eastAsia" w:ascii="宋体" w:hAnsi="宋体" w:eastAsia="宋体" w:cs="宋体"/>
                <w:color w:val="auto"/>
                <w:sz w:val="24"/>
                <w:szCs w:val="24"/>
                <w:lang w:eastAsia="zh-CN"/>
              </w:rPr>
              <w:t>提供投标截止日前近一年任意三个月盖有社保局公章的社保缴纳证明（社保缴纳证明中含法定代表人或委托代理人的社保明细）；依法不需要缴纳社会保险的，应提供相应文件（扫描件）证明其依法不需要缴纳社会保险。</w:t>
            </w:r>
          </w:p>
        </w:tc>
      </w:tr>
      <w:tr w14:paraId="5653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78B23AA8">
            <w:pPr>
              <w:rPr>
                <w:rFonts w:hint="eastAsia" w:ascii="宋体" w:hAnsi="宋体" w:eastAsia="宋体" w:cs="宋体"/>
                <w:color w:val="auto"/>
                <w:sz w:val="21"/>
              </w:rPr>
            </w:pPr>
          </w:p>
        </w:tc>
        <w:tc>
          <w:tcPr>
            <w:tcW w:w="1431" w:type="dxa"/>
            <w:vMerge w:val="continue"/>
            <w:vAlign w:val="top"/>
          </w:tcPr>
          <w:p w14:paraId="78BABD00">
            <w:pPr>
              <w:rPr>
                <w:rFonts w:hint="eastAsia" w:ascii="宋体" w:hAnsi="宋体" w:eastAsia="宋体" w:cs="宋体"/>
                <w:color w:val="auto"/>
                <w:sz w:val="21"/>
              </w:rPr>
            </w:pPr>
          </w:p>
        </w:tc>
        <w:tc>
          <w:tcPr>
            <w:tcW w:w="7446" w:type="dxa"/>
            <w:gridSpan w:val="2"/>
            <w:vAlign w:val="top"/>
          </w:tcPr>
          <w:p w14:paraId="0E701510">
            <w:pPr>
              <w:pStyle w:val="17"/>
              <w:spacing w:before="82" w:line="253" w:lineRule="auto"/>
              <w:ind w:left="19"/>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vertAlign w:val="baseline"/>
              </w:rPr>
              <w:t>符合法律、行政法规规定的其他条件：</w:t>
            </w:r>
            <w:r>
              <w:rPr>
                <w:rFonts w:hint="eastAsia" w:ascii="宋体" w:hAnsi="宋体" w:eastAsia="宋体" w:cs="宋体"/>
                <w:color w:val="auto"/>
                <w:sz w:val="24"/>
                <w:szCs w:val="24"/>
                <w:vertAlign w:val="baseline"/>
              </w:rPr>
              <w:t>提供单位负责人为同一人或者存在直接控股、管理关系的不同供应商不得参加同一合同项下的政府采购活动的《声明函》；</w:t>
            </w:r>
          </w:p>
        </w:tc>
      </w:tr>
      <w:tr w14:paraId="42E8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08" w:type="dxa"/>
            <w:vMerge w:val="continue"/>
            <w:vAlign w:val="top"/>
          </w:tcPr>
          <w:p w14:paraId="7FB6E734">
            <w:pPr>
              <w:rPr>
                <w:rFonts w:hint="eastAsia" w:ascii="宋体" w:hAnsi="宋体" w:eastAsia="宋体" w:cs="宋体"/>
                <w:color w:val="auto"/>
                <w:sz w:val="21"/>
              </w:rPr>
            </w:pPr>
          </w:p>
        </w:tc>
        <w:tc>
          <w:tcPr>
            <w:tcW w:w="1431" w:type="dxa"/>
            <w:vMerge w:val="continue"/>
            <w:vAlign w:val="top"/>
          </w:tcPr>
          <w:p w14:paraId="4D8A11EA">
            <w:pPr>
              <w:rPr>
                <w:rFonts w:hint="eastAsia" w:ascii="宋体" w:hAnsi="宋体" w:eastAsia="宋体" w:cs="宋体"/>
                <w:color w:val="auto"/>
                <w:sz w:val="21"/>
              </w:rPr>
            </w:pPr>
          </w:p>
        </w:tc>
        <w:tc>
          <w:tcPr>
            <w:tcW w:w="7446" w:type="dxa"/>
            <w:gridSpan w:val="2"/>
            <w:vAlign w:val="top"/>
          </w:tcPr>
          <w:p w14:paraId="725635F9">
            <w:pPr>
              <w:pStyle w:val="17"/>
              <w:spacing w:before="82" w:line="253" w:lineRule="auto"/>
              <w:ind w:left="19"/>
              <w:jc w:val="both"/>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参加政府采购活动前三年内，在经营活动中没有重大违法记录：</w:t>
            </w:r>
            <w:r>
              <w:rPr>
                <w:rFonts w:hint="eastAsia" w:ascii="宋体" w:hAnsi="宋体" w:eastAsia="宋体" w:cs="宋体"/>
                <w:color w:val="auto"/>
                <w:sz w:val="24"/>
                <w:szCs w:val="24"/>
                <w:vertAlign w:val="baseline"/>
                <w:lang w:val="en-US" w:eastAsia="zh-CN"/>
              </w:rPr>
              <w:t>提供《三年内在经营活动中没有重大违法记录的声明》；</w:t>
            </w:r>
          </w:p>
        </w:tc>
      </w:tr>
      <w:tr w14:paraId="1AB0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52374962">
            <w:pPr>
              <w:rPr>
                <w:rFonts w:hint="eastAsia" w:ascii="宋体" w:hAnsi="宋体" w:eastAsia="宋体" w:cs="宋体"/>
                <w:color w:val="auto"/>
                <w:sz w:val="21"/>
              </w:rPr>
            </w:pPr>
          </w:p>
        </w:tc>
        <w:tc>
          <w:tcPr>
            <w:tcW w:w="1431" w:type="dxa"/>
            <w:vMerge w:val="continue"/>
            <w:vAlign w:val="top"/>
          </w:tcPr>
          <w:p w14:paraId="779479AF">
            <w:pPr>
              <w:rPr>
                <w:rFonts w:hint="eastAsia" w:ascii="宋体" w:hAnsi="宋体" w:eastAsia="宋体" w:cs="宋体"/>
                <w:color w:val="auto"/>
                <w:sz w:val="21"/>
              </w:rPr>
            </w:pPr>
          </w:p>
        </w:tc>
        <w:tc>
          <w:tcPr>
            <w:tcW w:w="7446" w:type="dxa"/>
            <w:gridSpan w:val="2"/>
            <w:vAlign w:val="top"/>
          </w:tcPr>
          <w:p w14:paraId="7BF8F87F">
            <w:pPr>
              <w:pStyle w:val="17"/>
              <w:spacing w:before="82" w:line="253" w:lineRule="auto"/>
              <w:ind w:left="19"/>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其 他 要 求 ：</w:t>
            </w:r>
            <w:r>
              <w:rPr>
                <w:rFonts w:hint="eastAsia" w:ascii="宋体" w:hAnsi="宋体" w:eastAsia="宋体" w:cs="宋体"/>
                <w:color w:val="auto"/>
                <w:sz w:val="24"/>
                <w:szCs w:val="24"/>
                <w:vertAlign w:val="baseline"/>
                <w:lang w:val="en-US" w:eastAsia="zh-CN"/>
              </w:rPr>
              <w:t xml:space="preserve"> 供 应 商 存 在 “ 信 用 中 国 ” 网 站（ www.creditchina.gov.cn ） 、 中 国 政 府 采 购 网（www.ccgp.gov.cn）中被列入失信被执行人、重大税收违法案件当事人名单、政府采购严重违法失信行为记录名单的禁止参与参与本项目，响应文件无效。（由资格审查小组自行查询）</w:t>
            </w:r>
          </w:p>
        </w:tc>
      </w:tr>
      <w:tr w14:paraId="20CC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28F61BCD">
            <w:pPr>
              <w:rPr>
                <w:rFonts w:hint="eastAsia" w:ascii="宋体" w:hAnsi="宋体" w:eastAsia="宋体" w:cs="宋体"/>
                <w:color w:val="auto"/>
                <w:sz w:val="21"/>
              </w:rPr>
            </w:pPr>
          </w:p>
        </w:tc>
        <w:tc>
          <w:tcPr>
            <w:tcW w:w="1431" w:type="dxa"/>
            <w:vMerge w:val="continue"/>
            <w:vAlign w:val="top"/>
          </w:tcPr>
          <w:p w14:paraId="3B5BD1FB">
            <w:pPr>
              <w:rPr>
                <w:rFonts w:hint="eastAsia" w:ascii="宋体" w:hAnsi="宋体" w:eastAsia="宋体" w:cs="宋体"/>
                <w:color w:val="auto"/>
                <w:sz w:val="21"/>
              </w:rPr>
            </w:pPr>
          </w:p>
        </w:tc>
        <w:tc>
          <w:tcPr>
            <w:tcW w:w="7446" w:type="dxa"/>
            <w:gridSpan w:val="2"/>
            <w:vAlign w:val="top"/>
          </w:tcPr>
          <w:p w14:paraId="45B28EFF">
            <w:pPr>
              <w:pStyle w:val="17"/>
              <w:spacing w:before="82" w:line="253" w:lineRule="auto"/>
              <w:ind w:left="19"/>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vertAlign w:val="baseline"/>
              </w:rPr>
              <w:t>供应商应为中小企业，提供《中小企业声明函》。格式以采购文件要求为准；</w:t>
            </w:r>
          </w:p>
        </w:tc>
      </w:tr>
      <w:tr w14:paraId="6EBA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restart"/>
            <w:vAlign w:val="top"/>
          </w:tcPr>
          <w:p w14:paraId="4A56C61E">
            <w:pPr>
              <w:spacing w:line="258" w:lineRule="auto"/>
              <w:rPr>
                <w:rFonts w:hint="eastAsia" w:ascii="宋体" w:hAnsi="宋体" w:eastAsia="宋体" w:cs="宋体"/>
                <w:color w:val="auto"/>
                <w:sz w:val="21"/>
              </w:rPr>
            </w:pPr>
          </w:p>
          <w:p w14:paraId="0C2581C9">
            <w:pPr>
              <w:spacing w:line="258" w:lineRule="auto"/>
              <w:rPr>
                <w:rFonts w:hint="eastAsia" w:ascii="宋体" w:hAnsi="宋体" w:eastAsia="宋体" w:cs="宋体"/>
                <w:color w:val="auto"/>
                <w:sz w:val="21"/>
              </w:rPr>
            </w:pPr>
          </w:p>
          <w:p w14:paraId="073AB270">
            <w:pPr>
              <w:spacing w:line="259" w:lineRule="auto"/>
              <w:rPr>
                <w:rFonts w:hint="eastAsia" w:ascii="宋体" w:hAnsi="宋体" w:eastAsia="宋体" w:cs="宋体"/>
                <w:color w:val="auto"/>
                <w:sz w:val="21"/>
              </w:rPr>
            </w:pPr>
          </w:p>
          <w:p w14:paraId="2467E709">
            <w:pPr>
              <w:spacing w:line="259" w:lineRule="auto"/>
              <w:rPr>
                <w:rFonts w:hint="eastAsia" w:ascii="宋体" w:hAnsi="宋体" w:eastAsia="宋体" w:cs="宋体"/>
                <w:color w:val="auto"/>
                <w:sz w:val="21"/>
              </w:rPr>
            </w:pPr>
          </w:p>
          <w:p w14:paraId="384B11D2">
            <w:pPr>
              <w:spacing w:line="259" w:lineRule="auto"/>
              <w:rPr>
                <w:rFonts w:hint="eastAsia" w:ascii="宋体" w:hAnsi="宋体" w:eastAsia="宋体" w:cs="宋体"/>
                <w:color w:val="auto"/>
                <w:sz w:val="21"/>
              </w:rPr>
            </w:pPr>
          </w:p>
          <w:p w14:paraId="53A491AD">
            <w:pPr>
              <w:spacing w:line="259" w:lineRule="auto"/>
              <w:rPr>
                <w:rFonts w:hint="eastAsia" w:ascii="宋体" w:hAnsi="宋体" w:eastAsia="宋体" w:cs="宋体"/>
                <w:color w:val="auto"/>
                <w:sz w:val="21"/>
              </w:rPr>
            </w:pPr>
          </w:p>
          <w:p w14:paraId="263EA6D8">
            <w:pPr>
              <w:spacing w:line="259" w:lineRule="auto"/>
              <w:rPr>
                <w:rFonts w:hint="eastAsia" w:ascii="宋体" w:hAnsi="宋体" w:eastAsia="宋体" w:cs="宋体"/>
                <w:color w:val="auto"/>
                <w:sz w:val="21"/>
              </w:rPr>
            </w:pPr>
          </w:p>
          <w:p w14:paraId="18BF9A77">
            <w:pPr>
              <w:pStyle w:val="17"/>
              <w:spacing w:before="78"/>
              <w:ind w:left="251" w:leftChars="0"/>
              <w:rPr>
                <w:rFonts w:hint="eastAsia" w:ascii="宋体" w:hAnsi="宋体" w:eastAsia="宋体" w:cs="宋体"/>
                <w:color w:val="auto"/>
                <w:sz w:val="21"/>
              </w:rPr>
            </w:pPr>
            <w:r>
              <w:rPr>
                <w:rFonts w:hint="eastAsia" w:ascii="宋体" w:hAnsi="宋体" w:eastAsia="宋体" w:cs="宋体"/>
                <w:color w:val="auto"/>
                <w:spacing w:val="-3"/>
              </w:rPr>
              <w:t>2.2.2</w:t>
            </w:r>
          </w:p>
        </w:tc>
        <w:tc>
          <w:tcPr>
            <w:tcW w:w="1431" w:type="dxa"/>
            <w:vMerge w:val="restart"/>
            <w:vAlign w:val="top"/>
          </w:tcPr>
          <w:p w14:paraId="3A463589">
            <w:pPr>
              <w:spacing w:line="258" w:lineRule="auto"/>
              <w:rPr>
                <w:rFonts w:hint="eastAsia" w:ascii="宋体" w:hAnsi="宋体" w:eastAsia="宋体" w:cs="宋体"/>
                <w:color w:val="auto"/>
                <w:sz w:val="21"/>
              </w:rPr>
            </w:pPr>
          </w:p>
          <w:p w14:paraId="6B116B2D">
            <w:pPr>
              <w:spacing w:line="258" w:lineRule="auto"/>
              <w:rPr>
                <w:rFonts w:hint="eastAsia" w:ascii="宋体" w:hAnsi="宋体" w:eastAsia="宋体" w:cs="宋体"/>
                <w:color w:val="auto"/>
                <w:sz w:val="21"/>
              </w:rPr>
            </w:pPr>
          </w:p>
          <w:p w14:paraId="086DEC0E">
            <w:pPr>
              <w:spacing w:line="259" w:lineRule="auto"/>
              <w:rPr>
                <w:rFonts w:hint="eastAsia" w:ascii="宋体" w:hAnsi="宋体" w:eastAsia="宋体" w:cs="宋体"/>
                <w:color w:val="auto"/>
                <w:sz w:val="21"/>
              </w:rPr>
            </w:pPr>
          </w:p>
          <w:p w14:paraId="203CB89D">
            <w:pPr>
              <w:spacing w:line="259" w:lineRule="auto"/>
              <w:rPr>
                <w:rFonts w:hint="eastAsia" w:ascii="宋体" w:hAnsi="宋体" w:eastAsia="宋体" w:cs="宋体"/>
                <w:color w:val="auto"/>
                <w:sz w:val="21"/>
              </w:rPr>
            </w:pPr>
          </w:p>
          <w:p w14:paraId="21240F67">
            <w:pPr>
              <w:spacing w:line="259" w:lineRule="auto"/>
              <w:rPr>
                <w:rFonts w:hint="eastAsia" w:ascii="宋体" w:hAnsi="宋体" w:eastAsia="宋体" w:cs="宋体"/>
                <w:color w:val="auto"/>
                <w:sz w:val="21"/>
              </w:rPr>
            </w:pPr>
          </w:p>
          <w:p w14:paraId="6B6518FB">
            <w:pPr>
              <w:spacing w:line="259" w:lineRule="auto"/>
              <w:rPr>
                <w:rFonts w:hint="eastAsia" w:ascii="宋体" w:hAnsi="宋体" w:eastAsia="宋体" w:cs="宋体"/>
                <w:color w:val="auto"/>
                <w:sz w:val="21"/>
              </w:rPr>
            </w:pPr>
          </w:p>
          <w:p w14:paraId="24293CE4">
            <w:pPr>
              <w:spacing w:line="259" w:lineRule="auto"/>
              <w:rPr>
                <w:rFonts w:hint="eastAsia" w:ascii="宋体" w:hAnsi="宋体" w:eastAsia="宋体" w:cs="宋体"/>
                <w:color w:val="auto"/>
                <w:sz w:val="21"/>
              </w:rPr>
            </w:pPr>
          </w:p>
          <w:p w14:paraId="0C382C6B">
            <w:pPr>
              <w:pStyle w:val="17"/>
              <w:spacing w:before="78" w:line="220" w:lineRule="auto"/>
              <w:ind w:left="267" w:leftChars="0"/>
              <w:rPr>
                <w:rFonts w:hint="eastAsia" w:ascii="宋体" w:hAnsi="宋体" w:eastAsia="宋体" w:cs="宋体"/>
                <w:color w:val="auto"/>
                <w:sz w:val="21"/>
              </w:rPr>
            </w:pPr>
            <w:r>
              <w:rPr>
                <w:rFonts w:hint="eastAsia" w:ascii="宋体" w:hAnsi="宋体" w:eastAsia="宋体" w:cs="宋体"/>
                <w:color w:val="auto"/>
                <w:spacing w:val="-6"/>
              </w:rPr>
              <w:t>符合性审查</w:t>
            </w:r>
          </w:p>
        </w:tc>
        <w:tc>
          <w:tcPr>
            <w:tcW w:w="7446" w:type="dxa"/>
            <w:gridSpan w:val="2"/>
            <w:vAlign w:val="top"/>
          </w:tcPr>
          <w:p w14:paraId="078576C1">
            <w:pPr>
              <w:pStyle w:val="17"/>
              <w:spacing w:before="195" w:line="204" w:lineRule="auto"/>
              <w:ind w:left="141" w:leftChars="0"/>
              <w:rPr>
                <w:rFonts w:hint="eastAsia" w:ascii="宋体" w:hAnsi="宋体" w:eastAsia="宋体" w:cs="宋体"/>
                <w:color w:val="auto"/>
                <w:sz w:val="24"/>
                <w:szCs w:val="24"/>
                <w:vertAlign w:val="baseline"/>
              </w:rPr>
            </w:pPr>
            <w:r>
              <w:rPr>
                <w:rFonts w:hint="eastAsia" w:ascii="宋体" w:hAnsi="宋体" w:eastAsia="宋体" w:cs="宋体"/>
                <w:color w:val="auto"/>
                <w:spacing w:val="-4"/>
              </w:rPr>
              <w:t>响应文件格式符合磋商文件要求</w:t>
            </w:r>
          </w:p>
        </w:tc>
      </w:tr>
      <w:tr w14:paraId="61F2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7499B529">
            <w:pPr>
              <w:rPr>
                <w:rFonts w:hint="eastAsia" w:ascii="宋体" w:hAnsi="宋体" w:eastAsia="宋体" w:cs="宋体"/>
                <w:color w:val="auto"/>
                <w:sz w:val="21"/>
              </w:rPr>
            </w:pPr>
          </w:p>
        </w:tc>
        <w:tc>
          <w:tcPr>
            <w:tcW w:w="1431" w:type="dxa"/>
            <w:vMerge w:val="continue"/>
            <w:vAlign w:val="top"/>
          </w:tcPr>
          <w:p w14:paraId="2CAC5DED">
            <w:pPr>
              <w:rPr>
                <w:rFonts w:hint="eastAsia" w:ascii="宋体" w:hAnsi="宋体" w:eastAsia="宋体" w:cs="宋体"/>
                <w:color w:val="auto"/>
                <w:sz w:val="21"/>
              </w:rPr>
            </w:pPr>
          </w:p>
        </w:tc>
        <w:tc>
          <w:tcPr>
            <w:tcW w:w="7446" w:type="dxa"/>
            <w:gridSpan w:val="2"/>
            <w:vAlign w:val="top"/>
          </w:tcPr>
          <w:p w14:paraId="3CD70484">
            <w:pPr>
              <w:pStyle w:val="17"/>
              <w:spacing w:before="195" w:line="204" w:lineRule="auto"/>
              <w:ind w:left="141"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rPr>
              <w:t>响应文件的签名盖章符合磋商文件要求</w:t>
            </w:r>
          </w:p>
        </w:tc>
      </w:tr>
      <w:tr w14:paraId="5548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79322D46">
            <w:pPr>
              <w:rPr>
                <w:rFonts w:hint="eastAsia" w:ascii="宋体" w:hAnsi="宋体" w:eastAsia="宋体" w:cs="宋体"/>
                <w:color w:val="auto"/>
                <w:sz w:val="21"/>
              </w:rPr>
            </w:pPr>
          </w:p>
        </w:tc>
        <w:tc>
          <w:tcPr>
            <w:tcW w:w="1431" w:type="dxa"/>
            <w:vMerge w:val="continue"/>
            <w:vAlign w:val="top"/>
          </w:tcPr>
          <w:p w14:paraId="5B9B228B">
            <w:pPr>
              <w:rPr>
                <w:rFonts w:hint="eastAsia" w:ascii="宋体" w:hAnsi="宋体" w:eastAsia="宋体" w:cs="宋体"/>
                <w:color w:val="auto"/>
                <w:sz w:val="21"/>
              </w:rPr>
            </w:pPr>
          </w:p>
        </w:tc>
        <w:tc>
          <w:tcPr>
            <w:tcW w:w="7446" w:type="dxa"/>
            <w:gridSpan w:val="2"/>
            <w:vAlign w:val="top"/>
          </w:tcPr>
          <w:p w14:paraId="5EB3DFE7">
            <w:pPr>
              <w:pStyle w:val="17"/>
              <w:spacing w:before="197" w:line="211" w:lineRule="auto"/>
              <w:ind w:left="124"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lang w:val="en-US" w:eastAsia="zh-CN"/>
              </w:rPr>
              <w:t>投标</w:t>
            </w:r>
            <w:r>
              <w:rPr>
                <w:rFonts w:hint="eastAsia" w:ascii="宋体" w:hAnsi="宋体" w:eastAsia="宋体" w:cs="宋体"/>
                <w:color w:val="auto"/>
                <w:spacing w:val="-3"/>
              </w:rPr>
              <w:t>有效期符合磋商文件要求</w:t>
            </w:r>
          </w:p>
        </w:tc>
      </w:tr>
      <w:tr w14:paraId="0D7F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27A9BA80">
            <w:pPr>
              <w:rPr>
                <w:rFonts w:hint="eastAsia" w:ascii="宋体" w:hAnsi="宋体" w:eastAsia="宋体" w:cs="宋体"/>
                <w:color w:val="auto"/>
                <w:sz w:val="21"/>
              </w:rPr>
            </w:pPr>
          </w:p>
        </w:tc>
        <w:tc>
          <w:tcPr>
            <w:tcW w:w="1431" w:type="dxa"/>
            <w:vMerge w:val="continue"/>
            <w:vAlign w:val="top"/>
          </w:tcPr>
          <w:p w14:paraId="4B231B65">
            <w:pPr>
              <w:rPr>
                <w:rFonts w:hint="eastAsia" w:ascii="宋体" w:hAnsi="宋体" w:eastAsia="宋体" w:cs="宋体"/>
                <w:color w:val="auto"/>
                <w:sz w:val="21"/>
              </w:rPr>
            </w:pPr>
          </w:p>
        </w:tc>
        <w:tc>
          <w:tcPr>
            <w:tcW w:w="7446" w:type="dxa"/>
            <w:gridSpan w:val="2"/>
            <w:vAlign w:val="top"/>
          </w:tcPr>
          <w:p w14:paraId="3D114D42">
            <w:pPr>
              <w:pStyle w:val="17"/>
              <w:spacing w:before="194" w:line="204" w:lineRule="auto"/>
              <w:ind w:left="118" w:leftChars="0"/>
              <w:rPr>
                <w:rFonts w:hint="eastAsia" w:ascii="宋体" w:hAnsi="宋体" w:eastAsia="宋体" w:cs="宋体"/>
                <w:color w:val="auto"/>
                <w:sz w:val="24"/>
                <w:szCs w:val="24"/>
                <w:vertAlign w:val="baseline"/>
              </w:rPr>
            </w:pPr>
            <w:r>
              <w:rPr>
                <w:rFonts w:hint="eastAsia" w:ascii="宋体" w:hAnsi="宋体" w:eastAsia="宋体" w:cs="宋体"/>
                <w:color w:val="auto"/>
                <w:spacing w:val="-2"/>
              </w:rPr>
              <w:t>服务期符合磋商文件要求</w:t>
            </w:r>
          </w:p>
        </w:tc>
      </w:tr>
      <w:tr w14:paraId="4A505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5949C740">
            <w:pPr>
              <w:rPr>
                <w:rFonts w:hint="eastAsia" w:ascii="宋体" w:hAnsi="宋体" w:eastAsia="宋体" w:cs="宋体"/>
                <w:color w:val="auto"/>
                <w:sz w:val="21"/>
              </w:rPr>
            </w:pPr>
          </w:p>
        </w:tc>
        <w:tc>
          <w:tcPr>
            <w:tcW w:w="1431" w:type="dxa"/>
            <w:vMerge w:val="continue"/>
            <w:vAlign w:val="top"/>
          </w:tcPr>
          <w:p w14:paraId="52C2E37A">
            <w:pPr>
              <w:rPr>
                <w:rFonts w:hint="eastAsia" w:ascii="宋体" w:hAnsi="宋体" w:eastAsia="宋体" w:cs="宋体"/>
                <w:color w:val="auto"/>
                <w:sz w:val="21"/>
              </w:rPr>
            </w:pPr>
          </w:p>
        </w:tc>
        <w:tc>
          <w:tcPr>
            <w:tcW w:w="7446" w:type="dxa"/>
            <w:gridSpan w:val="2"/>
            <w:vAlign w:val="top"/>
          </w:tcPr>
          <w:p w14:paraId="22215199">
            <w:pPr>
              <w:pStyle w:val="17"/>
              <w:spacing w:before="195" w:line="221" w:lineRule="auto"/>
              <w:ind w:left="118" w:leftChars="0"/>
              <w:rPr>
                <w:rFonts w:hint="eastAsia" w:ascii="宋体" w:hAnsi="宋体" w:eastAsia="宋体" w:cs="宋体"/>
                <w:color w:val="auto"/>
                <w:sz w:val="24"/>
                <w:szCs w:val="24"/>
                <w:vertAlign w:val="baseline"/>
              </w:rPr>
            </w:pPr>
            <w:r>
              <w:rPr>
                <w:rFonts w:hint="eastAsia" w:ascii="宋体" w:hAnsi="宋体" w:eastAsia="宋体" w:cs="宋体"/>
                <w:color w:val="auto"/>
                <w:spacing w:val="-2"/>
              </w:rPr>
              <w:t>服务质量符合磋商文件要求</w:t>
            </w:r>
          </w:p>
        </w:tc>
      </w:tr>
      <w:tr w14:paraId="24E3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63828CD3">
            <w:pPr>
              <w:rPr>
                <w:rFonts w:hint="eastAsia" w:ascii="宋体" w:hAnsi="宋体" w:eastAsia="宋体" w:cs="宋体"/>
                <w:color w:val="auto"/>
                <w:sz w:val="21"/>
              </w:rPr>
            </w:pPr>
          </w:p>
        </w:tc>
        <w:tc>
          <w:tcPr>
            <w:tcW w:w="1431" w:type="dxa"/>
            <w:vMerge w:val="continue"/>
            <w:vAlign w:val="top"/>
          </w:tcPr>
          <w:p w14:paraId="132DE2D9">
            <w:pPr>
              <w:rPr>
                <w:rFonts w:hint="eastAsia" w:ascii="宋体" w:hAnsi="宋体" w:eastAsia="宋体" w:cs="宋体"/>
                <w:color w:val="auto"/>
                <w:sz w:val="21"/>
              </w:rPr>
            </w:pPr>
          </w:p>
        </w:tc>
        <w:tc>
          <w:tcPr>
            <w:tcW w:w="7446" w:type="dxa"/>
            <w:gridSpan w:val="2"/>
            <w:vAlign w:val="top"/>
          </w:tcPr>
          <w:p w14:paraId="26A26167">
            <w:pPr>
              <w:pStyle w:val="17"/>
              <w:spacing w:before="195" w:line="222" w:lineRule="auto"/>
              <w:ind w:left="124" w:leftChars="0"/>
              <w:rPr>
                <w:rFonts w:hint="eastAsia" w:ascii="宋体" w:hAnsi="宋体" w:eastAsia="宋体" w:cs="宋体"/>
                <w:color w:val="auto"/>
                <w:sz w:val="24"/>
                <w:szCs w:val="24"/>
                <w:vertAlign w:val="baseline"/>
              </w:rPr>
            </w:pPr>
            <w:r>
              <w:rPr>
                <w:rFonts w:hint="eastAsia" w:ascii="宋体" w:hAnsi="宋体" w:eastAsia="宋体" w:cs="宋体"/>
                <w:color w:val="auto"/>
                <w:spacing w:val="7"/>
              </w:rPr>
              <w:t>按照磋商文件规定报价只有一个有效报价且没</w:t>
            </w:r>
            <w:r>
              <w:rPr>
                <w:rFonts w:hint="eastAsia" w:ascii="宋体" w:hAnsi="宋体" w:eastAsia="宋体" w:cs="宋体"/>
                <w:color w:val="auto"/>
                <w:spacing w:val="6"/>
              </w:rPr>
              <w:t>有漏项</w:t>
            </w:r>
          </w:p>
        </w:tc>
      </w:tr>
      <w:tr w14:paraId="3A56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51429F52">
            <w:pPr>
              <w:rPr>
                <w:rFonts w:hint="eastAsia" w:ascii="宋体" w:hAnsi="宋体" w:eastAsia="宋体" w:cs="宋体"/>
                <w:color w:val="auto"/>
                <w:sz w:val="21"/>
              </w:rPr>
            </w:pPr>
          </w:p>
        </w:tc>
        <w:tc>
          <w:tcPr>
            <w:tcW w:w="1431" w:type="dxa"/>
            <w:vMerge w:val="continue"/>
            <w:vAlign w:val="top"/>
          </w:tcPr>
          <w:p w14:paraId="57C2BE73">
            <w:pPr>
              <w:rPr>
                <w:rFonts w:hint="eastAsia" w:ascii="宋体" w:hAnsi="宋体" w:eastAsia="宋体" w:cs="宋体"/>
                <w:color w:val="auto"/>
                <w:sz w:val="21"/>
              </w:rPr>
            </w:pPr>
          </w:p>
        </w:tc>
        <w:tc>
          <w:tcPr>
            <w:tcW w:w="7446" w:type="dxa"/>
            <w:gridSpan w:val="2"/>
            <w:vAlign w:val="top"/>
          </w:tcPr>
          <w:p w14:paraId="5EF801A8">
            <w:pPr>
              <w:pStyle w:val="17"/>
              <w:spacing w:before="199" w:line="220" w:lineRule="auto"/>
              <w:ind w:left="131"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rPr>
              <w:t>无其他不符合磋商文件的实质性要求</w:t>
            </w:r>
          </w:p>
        </w:tc>
      </w:tr>
    </w:tbl>
    <w:p w14:paraId="62B1E392">
      <w:pPr>
        <w:spacing w:before="19"/>
        <w:rPr>
          <w:rFonts w:hint="eastAsia" w:ascii="宋体" w:hAnsi="宋体" w:eastAsia="宋体" w:cs="宋体"/>
          <w:color w:val="auto"/>
        </w:rPr>
      </w:pPr>
    </w:p>
    <w:p w14:paraId="23720EBC">
      <w:pPr>
        <w:spacing w:before="19"/>
        <w:rPr>
          <w:rFonts w:hint="eastAsia" w:ascii="宋体" w:hAnsi="宋体" w:eastAsia="宋体" w:cs="宋体"/>
          <w:color w:val="auto"/>
        </w:rPr>
      </w:pPr>
    </w:p>
    <w:p w14:paraId="4D128676">
      <w:pPr>
        <w:spacing w:before="18"/>
        <w:rPr>
          <w:rFonts w:hint="eastAsia" w:ascii="宋体" w:hAnsi="宋体" w:eastAsia="宋体" w:cs="宋体"/>
          <w:color w:val="auto"/>
        </w:rPr>
      </w:pPr>
    </w:p>
    <w:p w14:paraId="72FB2E65">
      <w:pPr>
        <w:spacing w:before="208" w:line="223" w:lineRule="auto"/>
        <w:ind w:left="15"/>
        <w:rPr>
          <w:rFonts w:hint="eastAsia" w:ascii="宋体" w:hAnsi="宋体" w:eastAsia="宋体" w:cs="宋体"/>
          <w:color w:val="auto"/>
          <w:sz w:val="28"/>
          <w:szCs w:val="28"/>
        </w:rPr>
      </w:pPr>
      <w:r>
        <w:rPr>
          <w:rFonts w:hint="eastAsia" w:ascii="宋体" w:hAnsi="宋体" w:eastAsia="宋体" w:cs="宋体"/>
          <w:color w:val="auto"/>
          <w:spacing w:val="-7"/>
          <w:sz w:val="28"/>
          <w:szCs w:val="28"/>
        </w:rPr>
        <w:t>2.3</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商务部分</w:t>
      </w:r>
    </w:p>
    <w:p w14:paraId="70314BE4">
      <w:pPr>
        <w:spacing w:line="126" w:lineRule="exact"/>
        <w:rPr>
          <w:rFonts w:hint="eastAsia" w:ascii="宋体" w:hAnsi="宋体" w:eastAsia="宋体" w:cs="宋体"/>
          <w:color w:val="auto"/>
        </w:rPr>
      </w:pPr>
    </w:p>
    <w:tbl>
      <w:tblPr>
        <w:tblStyle w:val="16"/>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712"/>
        <w:gridCol w:w="6482"/>
      </w:tblGrid>
      <w:tr w14:paraId="1791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97" w:type="dxa"/>
            <w:gridSpan w:val="2"/>
            <w:vAlign w:val="top"/>
          </w:tcPr>
          <w:p w14:paraId="36548676">
            <w:pPr>
              <w:pStyle w:val="17"/>
              <w:spacing w:before="144" w:line="223" w:lineRule="auto"/>
              <w:ind w:left="1302"/>
              <w:rPr>
                <w:rFonts w:hint="eastAsia" w:ascii="宋体" w:hAnsi="宋体" w:eastAsia="宋体" w:cs="宋体"/>
                <w:color w:val="auto"/>
              </w:rPr>
            </w:pPr>
            <w:r>
              <w:rPr>
                <w:rFonts w:hint="eastAsia" w:ascii="宋体" w:hAnsi="宋体" w:eastAsia="宋体" w:cs="宋体"/>
                <w:b/>
                <w:bCs/>
                <w:color w:val="auto"/>
                <w:spacing w:val="-8"/>
              </w:rPr>
              <w:t>条款号</w:t>
            </w:r>
          </w:p>
        </w:tc>
        <w:tc>
          <w:tcPr>
            <w:tcW w:w="6482" w:type="dxa"/>
            <w:vAlign w:val="top"/>
          </w:tcPr>
          <w:p w14:paraId="4BF5A635">
            <w:pPr>
              <w:pStyle w:val="17"/>
              <w:spacing w:before="144" w:line="222" w:lineRule="auto"/>
              <w:ind w:left="2765"/>
              <w:rPr>
                <w:rFonts w:hint="eastAsia" w:ascii="宋体" w:hAnsi="宋体" w:eastAsia="宋体" w:cs="宋体"/>
                <w:color w:val="auto"/>
              </w:rPr>
            </w:pPr>
            <w:r>
              <w:rPr>
                <w:rFonts w:hint="eastAsia" w:ascii="宋体" w:hAnsi="宋体" w:eastAsia="宋体" w:cs="宋体"/>
                <w:b/>
                <w:bCs/>
                <w:color w:val="auto"/>
                <w:spacing w:val="-7"/>
              </w:rPr>
              <w:t>评审标准</w:t>
            </w:r>
          </w:p>
        </w:tc>
      </w:tr>
      <w:tr w14:paraId="640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2" w:hRule="atLeast"/>
        </w:trPr>
        <w:tc>
          <w:tcPr>
            <w:tcW w:w="1585" w:type="dxa"/>
            <w:vAlign w:val="top"/>
          </w:tcPr>
          <w:p w14:paraId="0101DCEF">
            <w:pPr>
              <w:spacing w:line="360" w:lineRule="auto"/>
              <w:rPr>
                <w:rFonts w:hint="eastAsia" w:ascii="宋体" w:hAnsi="宋体" w:eastAsia="宋体" w:cs="宋体"/>
                <w:color w:val="auto"/>
                <w:sz w:val="21"/>
              </w:rPr>
            </w:pPr>
          </w:p>
          <w:p w14:paraId="06E1AD43">
            <w:pPr>
              <w:spacing w:line="360" w:lineRule="auto"/>
              <w:rPr>
                <w:rFonts w:hint="eastAsia" w:ascii="宋体" w:hAnsi="宋体" w:eastAsia="宋体" w:cs="宋体"/>
                <w:color w:val="auto"/>
                <w:sz w:val="21"/>
              </w:rPr>
            </w:pPr>
          </w:p>
          <w:p w14:paraId="3EE0CF75">
            <w:pPr>
              <w:pStyle w:val="17"/>
              <w:spacing w:before="78" w:line="360" w:lineRule="auto"/>
              <w:ind w:left="251"/>
              <w:rPr>
                <w:rFonts w:hint="eastAsia" w:ascii="宋体" w:hAnsi="宋体" w:eastAsia="宋体" w:cs="宋体"/>
                <w:color w:val="auto"/>
              </w:rPr>
            </w:pPr>
            <w:r>
              <w:rPr>
                <w:rFonts w:hint="eastAsia" w:ascii="宋体" w:hAnsi="宋体" w:eastAsia="宋体" w:cs="宋体"/>
                <w:color w:val="auto"/>
                <w:spacing w:val="-3"/>
              </w:rPr>
              <w:t>2.3.1</w:t>
            </w:r>
          </w:p>
        </w:tc>
        <w:tc>
          <w:tcPr>
            <w:tcW w:w="1712" w:type="dxa"/>
            <w:vAlign w:val="top"/>
          </w:tcPr>
          <w:p w14:paraId="063CAC0C">
            <w:pPr>
              <w:spacing w:line="360" w:lineRule="auto"/>
              <w:rPr>
                <w:rFonts w:hint="eastAsia" w:ascii="宋体" w:hAnsi="宋体" w:eastAsia="宋体" w:cs="宋体"/>
                <w:color w:val="auto"/>
                <w:sz w:val="21"/>
              </w:rPr>
            </w:pPr>
          </w:p>
          <w:p w14:paraId="5E76ACD8">
            <w:pPr>
              <w:spacing w:line="360" w:lineRule="auto"/>
              <w:rPr>
                <w:rFonts w:hint="eastAsia" w:ascii="宋体" w:hAnsi="宋体" w:eastAsia="宋体" w:cs="宋体"/>
                <w:color w:val="auto"/>
                <w:sz w:val="21"/>
              </w:rPr>
            </w:pPr>
          </w:p>
          <w:p w14:paraId="2BF8C40F">
            <w:pPr>
              <w:pStyle w:val="17"/>
              <w:spacing w:before="78" w:line="360" w:lineRule="auto"/>
              <w:ind w:left="149"/>
              <w:rPr>
                <w:rFonts w:hint="eastAsia" w:ascii="宋体" w:hAnsi="宋体" w:eastAsia="宋体" w:cs="宋体"/>
                <w:color w:val="auto"/>
              </w:rPr>
            </w:pPr>
            <w:r>
              <w:rPr>
                <w:rFonts w:hint="eastAsia" w:ascii="宋体" w:hAnsi="宋体" w:eastAsia="宋体" w:cs="宋体"/>
                <w:color w:val="auto"/>
                <w:spacing w:val="-3"/>
              </w:rPr>
              <w:t>报价得分（10</w:t>
            </w:r>
          </w:p>
          <w:p w14:paraId="5374D1A3">
            <w:pPr>
              <w:pStyle w:val="17"/>
              <w:spacing w:before="70" w:line="360" w:lineRule="auto"/>
              <w:ind w:left="631"/>
              <w:rPr>
                <w:rFonts w:hint="eastAsia" w:ascii="宋体" w:hAnsi="宋体" w:eastAsia="宋体" w:cs="宋体"/>
                <w:color w:val="auto"/>
              </w:rPr>
            </w:pPr>
            <w:r>
              <w:rPr>
                <w:rFonts w:hint="eastAsia" w:ascii="宋体" w:hAnsi="宋体" w:eastAsia="宋体" w:cs="宋体"/>
                <w:color w:val="auto"/>
                <w:spacing w:val="-10"/>
              </w:rPr>
              <w:t>分）</w:t>
            </w:r>
          </w:p>
        </w:tc>
        <w:tc>
          <w:tcPr>
            <w:tcW w:w="6482" w:type="dxa"/>
            <w:vAlign w:val="top"/>
          </w:tcPr>
          <w:p w14:paraId="461FFB54">
            <w:pPr>
              <w:pStyle w:val="17"/>
              <w:spacing w:before="85" w:line="360" w:lineRule="auto"/>
              <w:ind w:left="15"/>
              <w:rPr>
                <w:rFonts w:hint="eastAsia" w:ascii="宋体" w:hAnsi="宋体" w:eastAsia="宋体" w:cs="宋体"/>
                <w:color w:val="auto"/>
              </w:rPr>
            </w:pPr>
            <w:r>
              <w:rPr>
                <w:rFonts w:hint="eastAsia" w:ascii="宋体" w:hAnsi="宋体" w:eastAsia="宋体" w:cs="宋体"/>
                <w:color w:val="auto"/>
                <w:spacing w:val="-17"/>
              </w:rPr>
              <w:t>磋商小组只对符合性检查合格的响应文件进行价格</w:t>
            </w:r>
            <w:r>
              <w:rPr>
                <w:rFonts w:hint="eastAsia" w:ascii="宋体" w:hAnsi="宋体" w:eastAsia="宋体" w:cs="宋体"/>
                <w:color w:val="auto"/>
                <w:spacing w:val="-18"/>
              </w:rPr>
              <w:t>评议，报价分采</w:t>
            </w:r>
            <w:r>
              <w:rPr>
                <w:rFonts w:hint="eastAsia" w:ascii="宋体" w:hAnsi="宋体" w:eastAsia="宋体" w:cs="宋体"/>
                <w:color w:val="auto"/>
              </w:rPr>
              <w:t xml:space="preserve"> </w:t>
            </w:r>
            <w:r>
              <w:rPr>
                <w:rFonts w:hint="eastAsia" w:ascii="宋体" w:hAnsi="宋体" w:eastAsia="宋体" w:cs="宋体"/>
                <w:color w:val="auto"/>
                <w:spacing w:val="-18"/>
              </w:rPr>
              <w:t>用</w:t>
            </w:r>
            <w:r>
              <w:rPr>
                <w:rFonts w:hint="eastAsia" w:ascii="宋体" w:hAnsi="宋体" w:eastAsia="宋体" w:cs="宋体"/>
                <w:color w:val="auto"/>
                <w:spacing w:val="-17"/>
              </w:rPr>
              <w:t>低价优先法计算，即满足磋商文件要求且最终报</w:t>
            </w:r>
            <w:r>
              <w:rPr>
                <w:rFonts w:hint="eastAsia" w:ascii="宋体" w:hAnsi="宋体" w:eastAsia="宋体" w:cs="宋体"/>
                <w:color w:val="auto"/>
                <w:spacing w:val="-18"/>
              </w:rPr>
              <w:t>价最低为评审</w:t>
            </w:r>
            <w:r>
              <w:rPr>
                <w:rFonts w:hint="eastAsia" w:ascii="宋体" w:hAnsi="宋体" w:eastAsia="宋体" w:cs="宋体"/>
                <w:color w:val="auto"/>
                <w:spacing w:val="-17"/>
              </w:rPr>
              <w:t>基</w:t>
            </w:r>
            <w:r>
              <w:rPr>
                <w:rFonts w:hint="eastAsia" w:ascii="宋体" w:hAnsi="宋体" w:eastAsia="宋体" w:cs="宋体"/>
                <w:color w:val="auto"/>
              </w:rPr>
              <w:t xml:space="preserve"> </w:t>
            </w:r>
            <w:r>
              <w:rPr>
                <w:rFonts w:hint="eastAsia" w:ascii="宋体" w:hAnsi="宋体" w:eastAsia="宋体" w:cs="宋体"/>
                <w:color w:val="auto"/>
                <w:spacing w:val="-17"/>
              </w:rPr>
              <w:t>准价，其价格分为满分。其他供应商的价格分按照</w:t>
            </w:r>
            <w:r>
              <w:rPr>
                <w:rFonts w:hint="eastAsia" w:ascii="宋体" w:hAnsi="宋体" w:eastAsia="宋体" w:cs="宋体"/>
                <w:color w:val="auto"/>
                <w:spacing w:val="-18"/>
              </w:rPr>
              <w:t>下列公式计算：</w:t>
            </w:r>
            <w:r>
              <w:rPr>
                <w:rFonts w:hint="eastAsia" w:ascii="宋体" w:hAnsi="宋体" w:eastAsia="宋体" w:cs="宋体"/>
                <w:color w:val="auto"/>
              </w:rPr>
              <w:t xml:space="preserve"> </w:t>
            </w:r>
            <w:r>
              <w:rPr>
                <w:rFonts w:hint="eastAsia" w:ascii="宋体" w:hAnsi="宋体" w:eastAsia="宋体" w:cs="宋体"/>
                <w:color w:val="auto"/>
                <w:spacing w:val="-18"/>
              </w:rPr>
              <w:t>磋商报价得分=(磋商基准价／最后磋商报价)×价格权值×10分。</w:t>
            </w:r>
          </w:p>
        </w:tc>
      </w:tr>
    </w:tbl>
    <w:p w14:paraId="3464C66D">
      <w:pPr>
        <w:spacing w:before="206" w:line="223" w:lineRule="auto"/>
        <w:ind w:left="15"/>
        <w:rPr>
          <w:rFonts w:hint="eastAsia" w:ascii="宋体" w:hAnsi="宋体" w:eastAsia="宋体" w:cs="宋体"/>
          <w:color w:val="auto"/>
          <w:spacing w:val="-6"/>
          <w:sz w:val="28"/>
          <w:szCs w:val="28"/>
        </w:rPr>
      </w:pPr>
    </w:p>
    <w:p w14:paraId="44505D7B">
      <w:pPr>
        <w:spacing w:before="206" w:line="223" w:lineRule="auto"/>
        <w:ind w:left="15"/>
        <w:rPr>
          <w:rFonts w:hint="eastAsia" w:ascii="宋体" w:hAnsi="宋体" w:eastAsia="宋体" w:cs="宋体"/>
          <w:color w:val="auto"/>
          <w:spacing w:val="-6"/>
          <w:sz w:val="28"/>
          <w:szCs w:val="28"/>
        </w:rPr>
      </w:pPr>
    </w:p>
    <w:p w14:paraId="266B22CB">
      <w:pPr>
        <w:spacing w:before="206" w:line="223" w:lineRule="auto"/>
        <w:ind w:left="15"/>
        <w:rPr>
          <w:rFonts w:hint="eastAsia" w:ascii="宋体" w:hAnsi="宋体" w:eastAsia="宋体" w:cs="宋体"/>
          <w:color w:val="auto"/>
          <w:spacing w:val="-6"/>
          <w:sz w:val="28"/>
          <w:szCs w:val="28"/>
        </w:rPr>
      </w:pPr>
    </w:p>
    <w:p w14:paraId="24C3CB42">
      <w:pPr>
        <w:spacing w:before="19"/>
        <w:rPr>
          <w:rFonts w:hint="eastAsia" w:ascii="宋体" w:hAnsi="宋体" w:eastAsia="宋体" w:cs="宋体"/>
          <w:color w:val="auto"/>
          <w:spacing w:val="-6"/>
          <w:sz w:val="28"/>
          <w:szCs w:val="28"/>
        </w:rPr>
      </w:pPr>
    </w:p>
    <w:p w14:paraId="64746098">
      <w:pPr>
        <w:spacing w:before="19"/>
        <w:rPr>
          <w:rFonts w:hint="eastAsia" w:ascii="宋体" w:hAnsi="宋体" w:eastAsia="宋体" w:cs="宋体"/>
          <w:color w:val="auto"/>
          <w:spacing w:val="-6"/>
          <w:sz w:val="28"/>
          <w:szCs w:val="28"/>
        </w:rPr>
      </w:pPr>
    </w:p>
    <w:p w14:paraId="42E41C8D">
      <w:pPr>
        <w:spacing w:before="19"/>
        <w:rPr>
          <w:rFonts w:hint="eastAsia" w:ascii="宋体" w:hAnsi="宋体" w:eastAsia="宋体" w:cs="宋体"/>
          <w:color w:val="auto"/>
          <w:spacing w:val="-6"/>
          <w:sz w:val="28"/>
          <w:szCs w:val="28"/>
        </w:rPr>
      </w:pPr>
    </w:p>
    <w:p w14:paraId="0CB6F2F6">
      <w:pPr>
        <w:spacing w:before="19"/>
        <w:rPr>
          <w:rFonts w:hint="eastAsia" w:ascii="宋体" w:hAnsi="宋体" w:eastAsia="宋体" w:cs="宋体"/>
          <w:color w:val="auto"/>
          <w:spacing w:val="-6"/>
          <w:sz w:val="28"/>
          <w:szCs w:val="28"/>
        </w:rPr>
      </w:pPr>
    </w:p>
    <w:p w14:paraId="025D9887">
      <w:pPr>
        <w:spacing w:before="19"/>
        <w:rPr>
          <w:rFonts w:hint="eastAsia" w:ascii="宋体" w:hAnsi="宋体" w:eastAsia="宋体" w:cs="宋体"/>
          <w:color w:val="auto"/>
          <w:spacing w:val="-6"/>
          <w:sz w:val="28"/>
          <w:szCs w:val="28"/>
        </w:rPr>
      </w:pPr>
    </w:p>
    <w:p w14:paraId="5ED21BDA">
      <w:pPr>
        <w:spacing w:before="19"/>
        <w:rPr>
          <w:rFonts w:hint="eastAsia" w:ascii="宋体" w:hAnsi="宋体" w:eastAsia="宋体" w:cs="宋体"/>
          <w:color w:val="auto"/>
          <w:spacing w:val="-6"/>
          <w:sz w:val="28"/>
          <w:szCs w:val="28"/>
        </w:rPr>
      </w:pPr>
    </w:p>
    <w:p w14:paraId="3A0696C3">
      <w:pPr>
        <w:spacing w:before="19"/>
        <w:rPr>
          <w:rFonts w:hint="eastAsia" w:ascii="宋体" w:hAnsi="宋体" w:eastAsia="宋体" w:cs="宋体"/>
          <w:color w:val="auto"/>
          <w:spacing w:val="-6"/>
          <w:sz w:val="28"/>
          <w:szCs w:val="28"/>
        </w:rPr>
      </w:pPr>
    </w:p>
    <w:p w14:paraId="49A66323">
      <w:pPr>
        <w:spacing w:before="19"/>
        <w:rPr>
          <w:rFonts w:hint="eastAsia" w:ascii="宋体" w:hAnsi="宋体" w:eastAsia="宋体" w:cs="宋体"/>
          <w:color w:val="auto"/>
          <w:spacing w:val="-6"/>
          <w:sz w:val="28"/>
          <w:szCs w:val="28"/>
        </w:rPr>
      </w:pPr>
    </w:p>
    <w:p w14:paraId="6058EB78">
      <w:pPr>
        <w:spacing w:before="19"/>
        <w:rPr>
          <w:rFonts w:hint="eastAsia" w:ascii="宋体" w:hAnsi="宋体" w:eastAsia="宋体" w:cs="宋体"/>
          <w:color w:val="auto"/>
          <w:spacing w:val="-6"/>
          <w:sz w:val="28"/>
          <w:szCs w:val="28"/>
        </w:rPr>
      </w:pPr>
    </w:p>
    <w:p w14:paraId="4593834A">
      <w:pPr>
        <w:spacing w:before="19"/>
        <w:rPr>
          <w:rFonts w:hint="eastAsia" w:ascii="宋体" w:hAnsi="宋体" w:eastAsia="宋体" w:cs="宋体"/>
          <w:color w:val="auto"/>
          <w:spacing w:val="-6"/>
          <w:sz w:val="28"/>
          <w:szCs w:val="28"/>
        </w:rPr>
      </w:pPr>
    </w:p>
    <w:p w14:paraId="6BA60D94">
      <w:pPr>
        <w:spacing w:before="19"/>
        <w:rPr>
          <w:rFonts w:hint="eastAsia" w:ascii="宋体" w:hAnsi="宋体" w:eastAsia="宋体" w:cs="宋体"/>
          <w:color w:val="auto"/>
          <w:spacing w:val="-6"/>
          <w:sz w:val="28"/>
          <w:szCs w:val="28"/>
        </w:rPr>
      </w:pPr>
    </w:p>
    <w:p w14:paraId="1BCB5EAA">
      <w:pPr>
        <w:spacing w:before="19"/>
        <w:rPr>
          <w:rFonts w:hint="eastAsia" w:ascii="宋体" w:hAnsi="宋体" w:eastAsia="宋体" w:cs="宋体"/>
          <w:color w:val="auto"/>
          <w:spacing w:val="-6"/>
          <w:sz w:val="28"/>
          <w:szCs w:val="28"/>
        </w:rPr>
      </w:pPr>
    </w:p>
    <w:p w14:paraId="1B28D65E">
      <w:pPr>
        <w:spacing w:before="19"/>
        <w:rPr>
          <w:rFonts w:hint="eastAsia" w:ascii="宋体" w:hAnsi="宋体" w:eastAsia="宋体" w:cs="宋体"/>
          <w:color w:val="auto"/>
          <w:spacing w:val="-6"/>
          <w:sz w:val="28"/>
          <w:szCs w:val="28"/>
        </w:rPr>
      </w:pPr>
    </w:p>
    <w:p w14:paraId="3D501099">
      <w:pPr>
        <w:spacing w:before="19"/>
        <w:rPr>
          <w:rFonts w:hint="eastAsia" w:ascii="宋体" w:hAnsi="宋体" w:eastAsia="宋体" w:cs="宋体"/>
          <w:color w:val="auto"/>
          <w:spacing w:val="-6"/>
          <w:sz w:val="28"/>
          <w:szCs w:val="28"/>
        </w:rPr>
      </w:pPr>
    </w:p>
    <w:p w14:paraId="2B96EF6C">
      <w:pPr>
        <w:spacing w:before="19"/>
        <w:rPr>
          <w:rFonts w:hint="eastAsia" w:ascii="宋体" w:hAnsi="宋体" w:eastAsia="宋体" w:cs="宋体"/>
          <w:color w:val="auto"/>
          <w:spacing w:val="-6"/>
          <w:sz w:val="28"/>
          <w:szCs w:val="28"/>
        </w:rPr>
      </w:pPr>
    </w:p>
    <w:p w14:paraId="7C85FFF4">
      <w:pPr>
        <w:spacing w:before="19"/>
        <w:rPr>
          <w:rFonts w:hint="eastAsia" w:ascii="宋体" w:hAnsi="宋体" w:eastAsia="宋体" w:cs="宋体"/>
          <w:color w:val="auto"/>
          <w:spacing w:val="-6"/>
          <w:sz w:val="28"/>
          <w:szCs w:val="28"/>
        </w:rPr>
      </w:pPr>
    </w:p>
    <w:p w14:paraId="75F3D61B">
      <w:pPr>
        <w:spacing w:before="19"/>
        <w:rPr>
          <w:rFonts w:hint="eastAsia" w:ascii="宋体" w:hAnsi="宋体" w:eastAsia="宋体" w:cs="宋体"/>
          <w:color w:val="auto"/>
          <w:spacing w:val="-6"/>
          <w:sz w:val="28"/>
          <w:szCs w:val="28"/>
        </w:rPr>
      </w:pPr>
    </w:p>
    <w:p w14:paraId="4A904D40">
      <w:pPr>
        <w:spacing w:before="19"/>
        <w:rPr>
          <w:rFonts w:hint="eastAsia" w:ascii="宋体" w:hAnsi="宋体" w:eastAsia="宋体" w:cs="宋体"/>
          <w:color w:val="auto"/>
          <w:spacing w:val="-6"/>
          <w:sz w:val="28"/>
          <w:szCs w:val="28"/>
        </w:rPr>
      </w:pPr>
    </w:p>
    <w:p w14:paraId="7F504283">
      <w:pPr>
        <w:spacing w:before="19"/>
        <w:rPr>
          <w:rFonts w:hint="eastAsia" w:ascii="宋体" w:hAnsi="宋体" w:eastAsia="宋体" w:cs="宋体"/>
          <w:color w:val="auto"/>
          <w:lang w:eastAsia="zh-CN"/>
        </w:rPr>
      </w:pPr>
      <w:r>
        <w:rPr>
          <w:rFonts w:hint="eastAsia" w:ascii="宋体" w:hAnsi="宋体" w:eastAsia="宋体" w:cs="宋体"/>
          <w:color w:val="auto"/>
          <w:spacing w:val="-6"/>
          <w:sz w:val="28"/>
          <w:szCs w:val="28"/>
        </w:rPr>
        <w:t>2.4</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技术部分</w:t>
      </w:r>
      <w:r>
        <w:rPr>
          <w:rFonts w:hint="eastAsia" w:ascii="宋体" w:hAnsi="宋体" w:eastAsia="宋体" w:cs="宋体"/>
          <w:color w:val="auto"/>
          <w:spacing w:val="-6"/>
          <w:sz w:val="28"/>
          <w:szCs w:val="28"/>
          <w:lang w:eastAsia="zh-CN"/>
        </w:rPr>
        <w:t>（</w:t>
      </w:r>
      <w:r>
        <w:rPr>
          <w:rFonts w:hint="eastAsia" w:ascii="宋体" w:hAnsi="宋体" w:eastAsia="宋体" w:cs="宋体"/>
          <w:color w:val="auto"/>
          <w:spacing w:val="-6"/>
          <w:sz w:val="28"/>
          <w:szCs w:val="28"/>
          <w:lang w:val="en-US" w:eastAsia="zh-CN"/>
        </w:rPr>
        <w:t>90分</w:t>
      </w:r>
      <w:r>
        <w:rPr>
          <w:rFonts w:hint="eastAsia" w:ascii="宋体" w:hAnsi="宋体" w:eastAsia="宋体" w:cs="宋体"/>
          <w:color w:val="auto"/>
          <w:spacing w:val="-6"/>
          <w:sz w:val="28"/>
          <w:szCs w:val="28"/>
          <w:lang w:eastAsia="zh-CN"/>
        </w:rPr>
        <w:t>）</w:t>
      </w:r>
    </w:p>
    <w:p w14:paraId="160F6737">
      <w:pPr>
        <w:spacing w:before="18"/>
        <w:rPr>
          <w:rFonts w:hint="eastAsia" w:ascii="宋体" w:hAnsi="宋体" w:eastAsia="宋体" w:cs="宋体"/>
          <w:color w:val="auto"/>
        </w:rPr>
      </w:pPr>
    </w:p>
    <w:tbl>
      <w:tblPr>
        <w:tblStyle w:val="16"/>
        <w:tblW w:w="9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7627"/>
      </w:tblGrid>
      <w:tr w14:paraId="2557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84" w:type="dxa"/>
            <w:vAlign w:val="top"/>
          </w:tcPr>
          <w:p w14:paraId="7970FD63">
            <w:pPr>
              <w:pStyle w:val="17"/>
              <w:spacing w:before="70" w:line="224" w:lineRule="auto"/>
              <w:jc w:val="both"/>
              <w:rPr>
                <w:rFonts w:hint="default" w:ascii="宋体" w:hAnsi="宋体" w:eastAsia="宋体" w:cs="宋体"/>
                <w:color w:val="auto"/>
                <w:spacing w:val="-8"/>
                <w:lang w:val="en-US" w:eastAsia="zh-CN"/>
              </w:rPr>
            </w:pPr>
            <w:r>
              <w:rPr>
                <w:rFonts w:hint="eastAsia" w:ascii="宋体" w:hAnsi="宋体" w:eastAsia="宋体" w:cs="宋体"/>
                <w:color w:val="auto"/>
                <w:spacing w:val="-8"/>
                <w:lang w:val="en-US" w:eastAsia="zh-CN"/>
              </w:rPr>
              <w:t>评分内容及分值</w:t>
            </w:r>
          </w:p>
        </w:tc>
        <w:tc>
          <w:tcPr>
            <w:tcW w:w="7627" w:type="dxa"/>
            <w:vAlign w:val="top"/>
          </w:tcPr>
          <w:p w14:paraId="65426540">
            <w:pPr>
              <w:pStyle w:val="17"/>
              <w:spacing w:before="2" w:line="241" w:lineRule="auto"/>
              <w:ind w:left="29" w:hanging="10"/>
              <w:jc w:val="center"/>
              <w:rPr>
                <w:rFonts w:hint="eastAsia" w:ascii="宋体" w:hAnsi="宋体" w:eastAsia="宋体" w:cs="宋体"/>
                <w:color w:val="auto"/>
              </w:rPr>
            </w:pPr>
            <w:r>
              <w:rPr>
                <w:rFonts w:hint="eastAsia" w:ascii="宋体" w:hAnsi="宋体" w:eastAsia="宋体" w:cs="宋体"/>
                <w:color w:val="auto"/>
              </w:rPr>
              <w:t>评分标准</w:t>
            </w:r>
          </w:p>
        </w:tc>
      </w:tr>
      <w:tr w14:paraId="544D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084" w:type="dxa"/>
            <w:vAlign w:val="center"/>
          </w:tcPr>
          <w:p w14:paraId="7AA73583">
            <w:pPr>
              <w:snapToGrid w:val="0"/>
              <w:jc w:val="center"/>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业绩</w:t>
            </w:r>
          </w:p>
        </w:tc>
        <w:tc>
          <w:tcPr>
            <w:tcW w:w="7627" w:type="dxa"/>
            <w:vAlign w:val="center"/>
          </w:tcPr>
          <w:p w14:paraId="06471E19">
            <w:pPr>
              <w:snapToGrid w:val="0"/>
              <w:rPr>
                <w:rFonts w:hint="default"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提供近三年类似业绩，提供一个得1分，最高2分。（业绩证明材料：合同或者中标通知书）。</w:t>
            </w:r>
          </w:p>
        </w:tc>
      </w:tr>
      <w:tr w14:paraId="773B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2084" w:type="dxa"/>
            <w:vAlign w:val="center"/>
          </w:tcPr>
          <w:p w14:paraId="5BB0E7D4">
            <w:pPr>
              <w:snapToGrid w:val="0"/>
              <w:jc w:val="center"/>
              <w:rPr>
                <w:rFonts w:hint="default" w:ascii="宋体" w:hAnsi="宋体" w:eastAsia="宋体" w:cs="宋体"/>
                <w:snapToGrid w:val="0"/>
                <w:color w:val="auto"/>
                <w:spacing w:val="4"/>
                <w:kern w:val="0"/>
                <w:sz w:val="24"/>
                <w:szCs w:val="24"/>
                <w:lang w:val="en-US" w:eastAsia="zh-CN" w:bidi="ar-SA"/>
              </w:rPr>
            </w:pPr>
            <w:r>
              <w:rPr>
                <w:rFonts w:hint="default" w:ascii="宋体" w:hAnsi="宋体" w:eastAsia="宋体" w:cs="宋体"/>
                <w:snapToGrid w:val="0"/>
                <w:color w:val="auto"/>
                <w:spacing w:val="4"/>
                <w:kern w:val="0"/>
                <w:sz w:val="24"/>
                <w:szCs w:val="24"/>
                <w:lang w:val="en-US" w:eastAsia="zh-CN" w:bidi="ar-SA"/>
              </w:rPr>
              <w:t>人员配备</w:t>
            </w:r>
          </w:p>
        </w:tc>
        <w:tc>
          <w:tcPr>
            <w:tcW w:w="7627" w:type="dxa"/>
            <w:vAlign w:val="center"/>
          </w:tcPr>
          <w:p w14:paraId="314CEB10">
            <w:pPr>
              <w:numPr>
                <w:ilvl w:val="0"/>
                <w:numId w:val="4"/>
              </w:numPr>
              <w:snapToGrid w:val="0"/>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本项目需拟派1名项目负责人及至少4名项目组成员，项目负责人应具备注册安全工程师以上资格，项目组成员应具备危化类或者工贸类中级工程师及以上职称，符合要求得8分（需提供劳动合同或者社保缴纳证明、退休人员提供退休证及返聘合同、身份证、职称证或注册安全工程师证）；</w:t>
            </w:r>
          </w:p>
          <w:p w14:paraId="79CF388C">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（2）本项目</w:t>
            </w:r>
            <w:bookmarkStart w:id="9" w:name="_GoBack"/>
            <w:bookmarkEnd w:id="9"/>
            <w:r>
              <w:rPr>
                <w:rFonts w:hint="eastAsia" w:ascii="宋体" w:hAnsi="宋体" w:eastAsia="宋体" w:cs="宋体"/>
                <w:snapToGrid w:val="0"/>
                <w:color w:val="auto"/>
                <w:spacing w:val="4"/>
                <w:kern w:val="0"/>
                <w:sz w:val="24"/>
                <w:szCs w:val="24"/>
                <w:lang w:val="en-US" w:eastAsia="zh-CN" w:bidi="ar-SA"/>
              </w:rPr>
              <w:t>拟派项目组成员被列入自治区应急管理安全生产领域专家库名单的项目组人员作为专家，每提供1人得1分，最多4分（入专家库证明材料）</w:t>
            </w:r>
          </w:p>
        </w:tc>
      </w:tr>
      <w:tr w14:paraId="243A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84" w:type="dxa"/>
            <w:vAlign w:val="center"/>
          </w:tcPr>
          <w:p w14:paraId="423B32AF">
            <w:pPr>
              <w:snapToGrid w:val="0"/>
              <w:jc w:val="center"/>
              <w:rPr>
                <w:rFonts w:hint="default"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培训方案</w:t>
            </w:r>
          </w:p>
        </w:tc>
        <w:tc>
          <w:tcPr>
            <w:tcW w:w="7627" w:type="dxa"/>
            <w:vAlign w:val="center"/>
          </w:tcPr>
          <w:p w14:paraId="617D150E">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供应商对被隐患排查有关业务人员、隐患排查管理员进行安全培训，包括但不限于：1、提供培训方案；2、需明确培训计划；3、培训目标；4、培训预期效果等</w:t>
            </w:r>
            <w:r>
              <w:rPr>
                <w:rFonts w:hint="eastAsia" w:ascii="宋体" w:hAnsi="宋体" w:eastAsia="宋体" w:cs="宋体"/>
                <w:snapToGrid w:val="0"/>
                <w:color w:val="auto"/>
                <w:spacing w:val="4"/>
                <w:kern w:val="0"/>
                <w:sz w:val="24"/>
                <w:szCs w:val="24"/>
                <w:lang w:val="en-US" w:eastAsia="zh-CN" w:bidi="ar-SA"/>
              </w:rPr>
              <w:t>。上述每一项方案得3分，此项共计12分，未提供不得分。评审专家根据投标人提供的内容进行评分即可。</w:t>
            </w:r>
          </w:p>
        </w:tc>
      </w:tr>
      <w:tr w14:paraId="5D86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84" w:type="dxa"/>
            <w:vAlign w:val="center"/>
          </w:tcPr>
          <w:p w14:paraId="231164CB">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服务进度管理</w:t>
            </w:r>
          </w:p>
        </w:tc>
        <w:tc>
          <w:tcPr>
            <w:tcW w:w="7627" w:type="dxa"/>
            <w:vAlign w:val="center"/>
          </w:tcPr>
          <w:p w14:paraId="40E74AD9">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供应商针对本项目的服务进度管理，包括但不限于：1、总进度计划的要求；2、成果质量控制服务的过程中进行关键节点质量监控；3、成果报告；4、文档的质量控制等。上述每一项方案得3分，此项共计12分，未提供不得分。评审专家根据投标人提供的内容进行评分即可。</w:t>
            </w:r>
          </w:p>
        </w:tc>
      </w:tr>
      <w:tr w14:paraId="5B36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2084" w:type="dxa"/>
            <w:vAlign w:val="center"/>
          </w:tcPr>
          <w:p w14:paraId="4E79CE51">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方案实施细则</w:t>
            </w:r>
          </w:p>
        </w:tc>
        <w:tc>
          <w:tcPr>
            <w:tcW w:w="7627" w:type="dxa"/>
            <w:vAlign w:val="center"/>
          </w:tcPr>
          <w:p w14:paraId="43E28882">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供应商针对本项目的方案实施细则，包括但不限于：1、各阶段工作条理清晰，内容详尽；2、资料收集分析；3、问题隐患排查服务频次；4、现场检查内容；5、检查要求、检查目的等</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20</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r w14:paraId="1F95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2084" w:type="dxa"/>
            <w:vAlign w:val="center"/>
          </w:tcPr>
          <w:p w14:paraId="13755104">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项目实施方案</w:t>
            </w:r>
          </w:p>
        </w:tc>
        <w:tc>
          <w:tcPr>
            <w:tcW w:w="7627" w:type="dxa"/>
            <w:vAlign w:val="center"/>
          </w:tcPr>
          <w:p w14:paraId="7098C6A2">
            <w:pPr>
              <w:snapToGrid w:val="0"/>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en-US" w:bidi="ar-SA"/>
              </w:rPr>
              <w:t>供应商针对本项目的实施方案，包括但不限于：1、组织管理措施；2、具体项目实施流程；3、安全检查方案；4、风险防范措施；5、重特点把握是否到位等</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20</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r w14:paraId="6E87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2084" w:type="dxa"/>
            <w:shd w:val="clear" w:color="auto" w:fill="auto"/>
            <w:vAlign w:val="center"/>
          </w:tcPr>
          <w:p w14:paraId="673B8733">
            <w:pPr>
              <w:snapToGrid w:val="0"/>
              <w:jc w:val="center"/>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后续服务计划</w:t>
            </w:r>
          </w:p>
        </w:tc>
        <w:tc>
          <w:tcPr>
            <w:tcW w:w="7627" w:type="dxa"/>
            <w:shd w:val="clear" w:color="auto" w:fill="auto"/>
            <w:vAlign w:val="center"/>
          </w:tcPr>
          <w:p w14:paraId="39C6C8DA">
            <w:pPr>
              <w:snapToGrid w:val="0"/>
              <w:rPr>
                <w:rFonts w:hint="eastAsia" w:ascii="宋体" w:hAnsi="宋体" w:eastAsia="宋体" w:cs="宋体"/>
                <w:snapToGrid w:val="0"/>
                <w:color w:val="auto"/>
                <w:spacing w:val="4"/>
                <w:kern w:val="0"/>
                <w:sz w:val="24"/>
                <w:szCs w:val="24"/>
                <w:lang w:val="zh-CN" w:eastAsia="en-US" w:bidi="ar-SA"/>
              </w:rPr>
            </w:pPr>
            <w:r>
              <w:rPr>
                <w:rFonts w:hint="eastAsia" w:ascii="宋体" w:hAnsi="宋体" w:eastAsia="宋体" w:cs="宋体"/>
                <w:snapToGrid w:val="0"/>
                <w:color w:val="auto"/>
                <w:spacing w:val="4"/>
                <w:kern w:val="0"/>
                <w:sz w:val="24"/>
                <w:szCs w:val="24"/>
                <w:lang w:val="zh-CN" w:eastAsia="en-US" w:bidi="ar-SA"/>
              </w:rPr>
              <w:t>后续服务计划：快捷方便、简洁、清晰可靠、完整的企业内部工作流程</w:t>
            </w:r>
          </w:p>
          <w:p w14:paraId="3D33132D">
            <w:pPr>
              <w:snapToGrid w:val="0"/>
              <w:rPr>
                <w:rFonts w:hint="eastAsia" w:ascii="宋体" w:hAnsi="宋体" w:eastAsia="宋体" w:cs="宋体"/>
                <w:snapToGrid w:val="0"/>
                <w:color w:val="auto"/>
                <w:spacing w:val="4"/>
                <w:kern w:val="0"/>
                <w:sz w:val="24"/>
                <w:szCs w:val="24"/>
                <w:lang w:val="zh-CN" w:eastAsia="en-US" w:bidi="ar-SA"/>
              </w:rPr>
            </w:pPr>
            <w:r>
              <w:rPr>
                <w:rFonts w:hint="eastAsia" w:ascii="宋体" w:hAnsi="宋体" w:eastAsia="宋体" w:cs="宋体"/>
                <w:snapToGrid w:val="0"/>
                <w:color w:val="auto"/>
                <w:spacing w:val="4"/>
                <w:kern w:val="0"/>
                <w:sz w:val="24"/>
                <w:szCs w:val="24"/>
                <w:lang w:val="zh-CN" w:eastAsia="en-US" w:bidi="ar-SA"/>
              </w:rPr>
              <w:t>管理制度：①售后服务团队的架构、职能和分工；②售后服务人员的数量、及售后服务的反应能力；③服务承诺整体具有针对性</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12</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bl>
    <w:p w14:paraId="5F3FF8D6">
      <w:pPr>
        <w:spacing w:before="206" w:line="223" w:lineRule="auto"/>
        <w:ind w:left="17"/>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3.评审方法</w:t>
      </w:r>
    </w:p>
    <w:p w14:paraId="4A5C0930">
      <w:pPr>
        <w:spacing w:before="223" w:line="369" w:lineRule="auto"/>
        <w:ind w:left="20" w:right="44" w:firstLine="572"/>
        <w:jc w:val="both"/>
        <w:rPr>
          <w:rFonts w:hint="eastAsia" w:ascii="宋体" w:hAnsi="宋体" w:eastAsia="宋体" w:cs="宋体"/>
          <w:color w:val="auto"/>
          <w:sz w:val="28"/>
          <w:szCs w:val="28"/>
        </w:rPr>
      </w:pPr>
      <w:r>
        <w:rPr>
          <w:rFonts w:hint="eastAsia" w:ascii="宋体" w:hAnsi="宋体" w:eastAsia="宋体" w:cs="宋体"/>
          <w:color w:val="auto"/>
          <w:spacing w:val="6"/>
          <w:sz w:val="28"/>
          <w:szCs w:val="28"/>
        </w:rPr>
        <w:t>本项目评审办法为综合评分法。磋商小组对满足磋商文件实质性要求的响</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应文件，按照本章第</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7"/>
          <w:sz w:val="28"/>
          <w:szCs w:val="28"/>
        </w:rPr>
        <w:t>2.3、到低顺序推荐中标候选人，或根据采购人授权直接</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确定中标人。综合评分相等时，以报价低的优先；报价也相等的，</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4"/>
          <w:sz w:val="28"/>
          <w:szCs w:val="28"/>
        </w:rPr>
        <w:t>由采购人自</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行确定。</w:t>
      </w:r>
    </w:p>
    <w:p w14:paraId="623A412B">
      <w:pPr>
        <w:spacing w:before="1" w:line="222" w:lineRule="auto"/>
        <w:ind w:left="11"/>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4.评审标准</w:t>
      </w:r>
    </w:p>
    <w:p w14:paraId="7D917AE5">
      <w:pPr>
        <w:spacing w:before="221" w:line="223" w:lineRule="auto"/>
        <w:ind w:left="582"/>
        <w:rPr>
          <w:rFonts w:hint="eastAsia" w:ascii="宋体" w:hAnsi="宋体" w:eastAsia="宋体" w:cs="宋体"/>
          <w:color w:val="auto"/>
          <w:sz w:val="28"/>
          <w:szCs w:val="28"/>
        </w:rPr>
      </w:pPr>
      <w:r>
        <w:rPr>
          <w:rFonts w:hint="eastAsia" w:ascii="宋体" w:hAnsi="宋体" w:eastAsia="宋体" w:cs="宋体"/>
          <w:color w:val="auto"/>
          <w:spacing w:val="-1"/>
          <w:sz w:val="28"/>
          <w:szCs w:val="28"/>
        </w:rPr>
        <w:t>4.1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1"/>
          <w:sz w:val="28"/>
          <w:szCs w:val="28"/>
        </w:rPr>
        <w:t>初步评审标准</w:t>
      </w:r>
    </w:p>
    <w:p w14:paraId="5A8DFAC0">
      <w:pPr>
        <w:spacing w:before="223" w:line="221" w:lineRule="auto"/>
        <w:ind w:left="582"/>
        <w:rPr>
          <w:rFonts w:hint="eastAsia" w:ascii="宋体" w:hAnsi="宋体" w:eastAsia="宋体" w:cs="宋体"/>
          <w:color w:val="auto"/>
          <w:sz w:val="28"/>
          <w:szCs w:val="28"/>
        </w:rPr>
      </w:pPr>
      <w:r>
        <w:rPr>
          <w:rFonts w:hint="eastAsia" w:ascii="宋体" w:hAnsi="宋体" w:eastAsia="宋体" w:cs="宋体"/>
          <w:color w:val="auto"/>
          <w:sz w:val="28"/>
          <w:szCs w:val="28"/>
        </w:rPr>
        <w:t>4.1.1</w:t>
      </w:r>
      <w:r>
        <w:rPr>
          <w:rFonts w:hint="eastAsia" w:ascii="宋体" w:hAnsi="宋体" w:eastAsia="宋体" w:cs="宋体"/>
          <w:color w:val="auto"/>
          <w:spacing w:val="52"/>
          <w:sz w:val="28"/>
          <w:szCs w:val="28"/>
        </w:rPr>
        <w:t xml:space="preserve"> </w:t>
      </w:r>
      <w:r>
        <w:rPr>
          <w:rFonts w:hint="eastAsia" w:ascii="宋体" w:hAnsi="宋体" w:eastAsia="宋体" w:cs="宋体"/>
          <w:color w:val="auto"/>
          <w:sz w:val="28"/>
          <w:szCs w:val="28"/>
        </w:rPr>
        <w:t>资格性审查：详见评审办法前附表；</w:t>
      </w:r>
    </w:p>
    <w:p w14:paraId="76213A6A">
      <w:pPr>
        <w:spacing w:before="224" w:line="221" w:lineRule="auto"/>
        <w:ind w:left="582"/>
        <w:rPr>
          <w:rFonts w:hint="eastAsia" w:ascii="宋体" w:hAnsi="宋体" w:eastAsia="宋体" w:cs="宋体"/>
          <w:color w:val="auto"/>
          <w:sz w:val="28"/>
          <w:szCs w:val="28"/>
        </w:rPr>
      </w:pPr>
      <w:r>
        <w:rPr>
          <w:rFonts w:hint="eastAsia" w:ascii="宋体" w:hAnsi="宋体" w:eastAsia="宋体" w:cs="宋体"/>
          <w:color w:val="auto"/>
          <w:spacing w:val="2"/>
          <w:sz w:val="28"/>
          <w:szCs w:val="28"/>
        </w:rPr>
        <w:t>4.1.2 符合性审查：详见评审办法前附表。</w:t>
      </w:r>
    </w:p>
    <w:p w14:paraId="0915DCA5">
      <w:pPr>
        <w:spacing w:before="224" w:line="223" w:lineRule="auto"/>
        <w:ind w:left="582"/>
        <w:rPr>
          <w:rFonts w:hint="eastAsia" w:ascii="宋体" w:hAnsi="宋体" w:eastAsia="宋体" w:cs="宋体"/>
          <w:color w:val="auto"/>
          <w:sz w:val="28"/>
          <w:szCs w:val="28"/>
        </w:rPr>
      </w:pPr>
      <w:r>
        <w:rPr>
          <w:rFonts w:hint="eastAsia" w:ascii="宋体" w:hAnsi="宋体" w:eastAsia="宋体" w:cs="宋体"/>
          <w:color w:val="auto"/>
          <w:spacing w:val="-1"/>
          <w:sz w:val="28"/>
          <w:szCs w:val="28"/>
        </w:rPr>
        <w:t>4.2</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1"/>
          <w:sz w:val="28"/>
          <w:szCs w:val="28"/>
        </w:rPr>
        <w:t>分值构成与评分标准</w:t>
      </w:r>
    </w:p>
    <w:p w14:paraId="1C671BC7">
      <w:pPr>
        <w:spacing w:before="223" w:line="222" w:lineRule="auto"/>
        <w:ind w:left="582"/>
        <w:rPr>
          <w:rFonts w:hint="eastAsia" w:ascii="宋体" w:hAnsi="宋体" w:eastAsia="宋体" w:cs="宋体"/>
          <w:color w:val="auto"/>
          <w:sz w:val="28"/>
          <w:szCs w:val="28"/>
        </w:rPr>
      </w:pPr>
      <w:r>
        <w:rPr>
          <w:rFonts w:hint="eastAsia" w:ascii="宋体" w:hAnsi="宋体" w:eastAsia="宋体" w:cs="宋体"/>
          <w:color w:val="auto"/>
          <w:spacing w:val="2"/>
          <w:sz w:val="28"/>
          <w:szCs w:val="28"/>
        </w:rPr>
        <w:t>4.2.1 分值构成：详见评审办法前附表。</w:t>
      </w:r>
    </w:p>
    <w:p w14:paraId="759511CB">
      <w:pPr>
        <w:spacing w:before="223" w:line="296" w:lineRule="auto"/>
        <w:ind w:left="20" w:right="44" w:firstLine="561"/>
        <w:rPr>
          <w:rFonts w:hint="eastAsia" w:ascii="宋体" w:hAnsi="宋体" w:eastAsia="宋体" w:cs="宋体"/>
          <w:color w:val="auto"/>
          <w:sz w:val="28"/>
          <w:szCs w:val="28"/>
        </w:rPr>
      </w:pPr>
      <w:r>
        <w:rPr>
          <w:rFonts w:hint="eastAsia" w:ascii="宋体" w:hAnsi="宋体" w:eastAsia="宋体" w:cs="宋体"/>
          <w:color w:val="auto"/>
          <w:spacing w:val="6"/>
          <w:sz w:val="28"/>
          <w:szCs w:val="28"/>
        </w:rPr>
        <w:t>4.2.2 评审基准价的确定：即满足采购要求且最终价格最</w:t>
      </w:r>
      <w:r>
        <w:rPr>
          <w:rFonts w:hint="eastAsia" w:ascii="宋体" w:hAnsi="宋体" w:eastAsia="宋体" w:cs="宋体"/>
          <w:color w:val="auto"/>
          <w:spacing w:val="5"/>
          <w:sz w:val="28"/>
          <w:szCs w:val="28"/>
        </w:rPr>
        <w:t>低的报价为评审</w:t>
      </w:r>
      <w:r>
        <w:rPr>
          <w:rFonts w:hint="eastAsia" w:ascii="宋体" w:hAnsi="宋体" w:eastAsia="宋体" w:cs="宋体"/>
          <w:color w:val="auto"/>
          <w:sz w:val="28"/>
          <w:szCs w:val="28"/>
        </w:rPr>
        <w:t xml:space="preserve"> 基准价，其价格分为满分。</w:t>
      </w:r>
    </w:p>
    <w:p w14:paraId="774276A1">
      <w:pPr>
        <w:spacing w:before="223" w:line="222" w:lineRule="auto"/>
        <w:ind w:left="582"/>
        <w:rPr>
          <w:rFonts w:hint="eastAsia" w:ascii="宋体" w:hAnsi="宋体" w:eastAsia="宋体" w:cs="宋体"/>
          <w:color w:val="auto"/>
          <w:sz w:val="28"/>
          <w:szCs w:val="28"/>
        </w:rPr>
      </w:pPr>
      <w:r>
        <w:rPr>
          <w:rFonts w:hint="eastAsia" w:ascii="宋体" w:hAnsi="宋体" w:eastAsia="宋体" w:cs="宋体"/>
          <w:color w:val="auto"/>
          <w:sz w:val="28"/>
          <w:szCs w:val="28"/>
        </w:rPr>
        <w:t>4.2.3</w:t>
      </w:r>
      <w:r>
        <w:rPr>
          <w:rFonts w:hint="eastAsia" w:ascii="宋体" w:hAnsi="宋体" w:eastAsia="宋体" w:cs="宋体"/>
          <w:color w:val="auto"/>
          <w:spacing w:val="27"/>
          <w:sz w:val="28"/>
          <w:szCs w:val="28"/>
        </w:rPr>
        <w:t xml:space="preserve"> </w:t>
      </w:r>
      <w:r>
        <w:rPr>
          <w:rFonts w:hint="eastAsia" w:ascii="宋体" w:hAnsi="宋体" w:eastAsia="宋体" w:cs="宋体"/>
          <w:color w:val="auto"/>
          <w:sz w:val="28"/>
          <w:szCs w:val="28"/>
        </w:rPr>
        <w:t>报价的得分计算</w:t>
      </w:r>
    </w:p>
    <w:p w14:paraId="1A60485E">
      <w:pPr>
        <w:spacing w:before="222" w:line="223" w:lineRule="auto"/>
        <w:ind w:left="592"/>
        <w:rPr>
          <w:rFonts w:hint="eastAsia" w:ascii="宋体" w:hAnsi="宋体" w:eastAsia="宋体" w:cs="宋体"/>
          <w:color w:val="auto"/>
          <w:sz w:val="28"/>
          <w:szCs w:val="28"/>
        </w:rPr>
      </w:pPr>
      <w:r>
        <w:rPr>
          <w:rFonts w:hint="eastAsia" w:ascii="宋体" w:hAnsi="宋体" w:eastAsia="宋体" w:cs="宋体"/>
          <w:color w:val="auto"/>
          <w:sz w:val="28"/>
          <w:szCs w:val="28"/>
        </w:rPr>
        <w:t>报价得分=(评审基准价／最终报价)×价格权值×</w:t>
      </w:r>
      <w:r>
        <w:rPr>
          <w:rFonts w:hint="eastAsia" w:ascii="宋体" w:hAnsi="宋体" w:eastAsia="宋体" w:cs="宋体"/>
          <w:color w:val="auto"/>
          <w:spacing w:val="-107"/>
          <w:sz w:val="28"/>
          <w:szCs w:val="28"/>
        </w:rPr>
        <w:t xml:space="preserve"> </w:t>
      </w:r>
      <w:r>
        <w:rPr>
          <w:rFonts w:hint="eastAsia" w:ascii="宋体" w:hAnsi="宋体" w:eastAsia="宋体" w:cs="宋体"/>
          <w:color w:val="auto"/>
          <w:sz w:val="28"/>
          <w:szCs w:val="28"/>
        </w:rPr>
        <w:t>1</w:t>
      </w:r>
      <w:r>
        <w:rPr>
          <w:rFonts w:hint="eastAsia" w:ascii="宋体" w:hAnsi="宋体" w:eastAsia="宋体" w:cs="宋体"/>
          <w:color w:val="auto"/>
          <w:spacing w:val="-1"/>
          <w:sz w:val="28"/>
          <w:szCs w:val="28"/>
        </w:rPr>
        <w:t>0</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1"/>
          <w:sz w:val="28"/>
          <w:szCs w:val="28"/>
        </w:rPr>
        <w:t>分。</w:t>
      </w:r>
    </w:p>
    <w:p w14:paraId="3BC377EF">
      <w:pPr>
        <w:pStyle w:val="4"/>
        <w:spacing w:line="287" w:lineRule="auto"/>
        <w:rPr>
          <w:rFonts w:hint="eastAsia" w:ascii="宋体" w:hAnsi="宋体" w:eastAsia="宋体" w:cs="宋体"/>
          <w:color w:val="auto"/>
        </w:rPr>
      </w:pPr>
      <w:r>
        <w:rPr>
          <w:rFonts w:hint="eastAsia" w:ascii="宋体" w:hAnsi="宋体" w:eastAsia="宋体" w:cs="宋体"/>
          <w:color w:val="auto"/>
          <w:spacing w:val="6"/>
          <w:sz w:val="28"/>
          <w:szCs w:val="28"/>
        </w:rPr>
        <w:t>4.2.4 发包人有权接受或拒绝供应商在响应文件中提出偏</w:t>
      </w:r>
      <w:r>
        <w:rPr>
          <w:rFonts w:hint="eastAsia" w:ascii="宋体" w:hAnsi="宋体" w:eastAsia="宋体" w:cs="宋体"/>
          <w:color w:val="auto"/>
          <w:spacing w:val="5"/>
          <w:sz w:val="28"/>
          <w:szCs w:val="28"/>
        </w:rPr>
        <w:t>离、保留。发包</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人不接受供应商在开标后提出的优惠条件。</w:t>
      </w:r>
    </w:p>
    <w:p w14:paraId="423B22D7">
      <w:pPr>
        <w:spacing w:before="91" w:line="222" w:lineRule="auto"/>
        <w:ind w:left="564"/>
        <w:rPr>
          <w:rFonts w:hint="eastAsia" w:ascii="宋体" w:hAnsi="宋体" w:eastAsia="宋体" w:cs="宋体"/>
          <w:color w:val="auto"/>
          <w:sz w:val="28"/>
          <w:szCs w:val="28"/>
        </w:rPr>
      </w:pPr>
      <w:r>
        <w:rPr>
          <w:rFonts w:hint="eastAsia" w:ascii="宋体" w:hAnsi="宋体" w:eastAsia="宋体" w:cs="宋体"/>
          <w:color w:val="auto"/>
          <w:spacing w:val="2"/>
          <w:sz w:val="28"/>
          <w:szCs w:val="28"/>
        </w:rPr>
        <w:t>4.2.5 评分标准：详见评审附表。</w:t>
      </w:r>
    </w:p>
    <w:p w14:paraId="5CB25B14">
      <w:pPr>
        <w:spacing w:before="223" w:line="223" w:lineRule="auto"/>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5.评审程序</w:t>
      </w:r>
    </w:p>
    <w:p w14:paraId="00E8174E">
      <w:pPr>
        <w:spacing w:before="220" w:line="223"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5.1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初步评审</w:t>
      </w:r>
    </w:p>
    <w:p w14:paraId="46219121">
      <w:pPr>
        <w:spacing w:before="225" w:line="319" w:lineRule="auto"/>
        <w:ind w:left="5" w:firstLine="565"/>
        <w:rPr>
          <w:rFonts w:hint="eastAsia" w:ascii="宋体" w:hAnsi="宋体" w:eastAsia="宋体" w:cs="宋体"/>
          <w:color w:val="auto"/>
          <w:sz w:val="28"/>
          <w:szCs w:val="28"/>
        </w:rPr>
      </w:pPr>
      <w:r>
        <w:rPr>
          <w:rFonts w:hint="eastAsia" w:ascii="宋体" w:hAnsi="宋体" w:eastAsia="宋体" w:cs="宋体"/>
          <w:color w:val="auto"/>
          <w:sz w:val="28"/>
          <w:szCs w:val="28"/>
        </w:rPr>
        <w:t>5.1.1</w:t>
      </w:r>
      <w:r>
        <w:rPr>
          <w:rFonts w:hint="eastAsia" w:ascii="宋体" w:hAnsi="宋体" w:eastAsia="宋体" w:cs="宋体"/>
          <w:color w:val="auto"/>
          <w:spacing w:val="-31"/>
          <w:sz w:val="28"/>
          <w:szCs w:val="28"/>
        </w:rPr>
        <w:t xml:space="preserve"> </w:t>
      </w:r>
      <w:r>
        <w:rPr>
          <w:rFonts w:hint="eastAsia" w:ascii="宋体" w:hAnsi="宋体" w:eastAsia="宋体" w:cs="宋体"/>
          <w:color w:val="auto"/>
          <w:sz w:val="28"/>
          <w:szCs w:val="28"/>
        </w:rPr>
        <w:t>磋商小组可以要求供应商提交第二章“供应商须知</w:t>
      </w:r>
      <w:r>
        <w:rPr>
          <w:rFonts w:hint="eastAsia" w:ascii="宋体" w:hAnsi="宋体" w:eastAsia="宋体" w:cs="宋体"/>
          <w:color w:val="auto"/>
          <w:spacing w:val="-100"/>
          <w:sz w:val="28"/>
          <w:szCs w:val="28"/>
        </w:rPr>
        <w:t xml:space="preserve"> </w:t>
      </w:r>
      <w:r>
        <w:rPr>
          <w:rFonts w:hint="eastAsia" w:ascii="宋体" w:hAnsi="宋体" w:eastAsia="宋体" w:cs="宋体"/>
          <w:color w:val="auto"/>
          <w:sz w:val="28"/>
          <w:szCs w:val="28"/>
        </w:rPr>
        <w:t>”第</w:t>
      </w:r>
      <w:r>
        <w:rPr>
          <w:rFonts w:hint="eastAsia" w:ascii="宋体" w:hAnsi="宋体" w:eastAsia="宋体" w:cs="宋体"/>
          <w:color w:val="auto"/>
          <w:spacing w:val="-51"/>
          <w:sz w:val="28"/>
          <w:szCs w:val="28"/>
        </w:rPr>
        <w:t xml:space="preserve"> </w:t>
      </w:r>
      <w:r>
        <w:rPr>
          <w:rFonts w:hint="eastAsia" w:ascii="宋体" w:hAnsi="宋体" w:eastAsia="宋体" w:cs="宋体"/>
          <w:color w:val="auto"/>
          <w:sz w:val="28"/>
          <w:szCs w:val="28"/>
        </w:rPr>
        <w:t>35.1</w:t>
      </w:r>
      <w:r>
        <w:rPr>
          <w:rFonts w:hint="eastAsia" w:ascii="宋体" w:hAnsi="宋体" w:eastAsia="宋体" w:cs="宋体"/>
          <w:color w:val="auto"/>
          <w:spacing w:val="-42"/>
          <w:sz w:val="28"/>
          <w:szCs w:val="28"/>
        </w:rPr>
        <w:t xml:space="preserve"> </w:t>
      </w:r>
      <w:r>
        <w:rPr>
          <w:rFonts w:hint="eastAsia" w:ascii="宋体" w:hAnsi="宋体" w:eastAsia="宋体" w:cs="宋体"/>
          <w:color w:val="auto"/>
          <w:sz w:val="28"/>
          <w:szCs w:val="28"/>
        </w:rPr>
        <w:t xml:space="preserve">项规定 </w:t>
      </w:r>
      <w:r>
        <w:rPr>
          <w:rFonts w:hint="eastAsia" w:ascii="宋体" w:hAnsi="宋体" w:eastAsia="宋体" w:cs="宋体"/>
          <w:color w:val="auto"/>
          <w:spacing w:val="4"/>
          <w:sz w:val="28"/>
          <w:szCs w:val="28"/>
        </w:rPr>
        <w:t>的有关证明和证件的原件，以便核验。磋商小组依据本章第</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4"/>
          <w:sz w:val="28"/>
          <w:szCs w:val="28"/>
        </w:rPr>
        <w:t>2.1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4"/>
          <w:sz w:val="28"/>
          <w:szCs w:val="28"/>
        </w:rPr>
        <w:t>款规定的标准</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对响应文件进行初步评审。有一项不符合评审标准的，作废标处理。</w:t>
      </w:r>
    </w:p>
    <w:p w14:paraId="41BFE490">
      <w:pPr>
        <w:spacing w:before="226" w:line="221"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5.1.2 供应商有以下情形之一的，其投标作废标处理：</w:t>
      </w:r>
    </w:p>
    <w:p w14:paraId="7463DEAA">
      <w:pPr>
        <w:spacing w:before="224" w:line="220"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（1）</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1"/>
          <w:sz w:val="28"/>
          <w:szCs w:val="28"/>
        </w:rPr>
        <w:t>串通投标或弄虚作假或有其他违法行为的；</w:t>
      </w:r>
    </w:p>
    <w:p w14:paraId="2DD50760">
      <w:pPr>
        <w:spacing w:before="226" w:line="222"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（2）不按磋商小组要求澄清、说明或补正的。</w:t>
      </w:r>
    </w:p>
    <w:p w14:paraId="5D3746E2">
      <w:pPr>
        <w:spacing w:before="224" w:line="221"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（3）报价函中报价与采购清单汇总价不一致时响应文件作废标处理。</w:t>
      </w:r>
    </w:p>
    <w:p w14:paraId="1B7F2867">
      <w:pPr>
        <w:spacing w:before="224" w:line="221"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（4）提供虚假资料的其响应文件作废标处理。</w:t>
      </w:r>
    </w:p>
    <w:p w14:paraId="41A06EAE">
      <w:pPr>
        <w:spacing w:before="224" w:line="320" w:lineRule="auto"/>
        <w:ind w:left="7" w:firstLine="567"/>
        <w:rPr>
          <w:rFonts w:hint="eastAsia" w:ascii="宋体" w:hAnsi="宋体" w:eastAsia="宋体" w:cs="宋体"/>
          <w:color w:val="auto"/>
          <w:sz w:val="28"/>
          <w:szCs w:val="28"/>
        </w:rPr>
      </w:pPr>
      <w:r>
        <w:rPr>
          <w:rFonts w:hint="eastAsia" w:ascii="宋体" w:hAnsi="宋体" w:eastAsia="宋体" w:cs="宋体"/>
          <w:color w:val="auto"/>
          <w:spacing w:val="10"/>
          <w:sz w:val="28"/>
          <w:szCs w:val="28"/>
        </w:rPr>
        <w:t>（5）供应商在开标时资格审查时递交的法人授权委托书公证件原件，其</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9"/>
          <w:sz w:val="28"/>
          <w:szCs w:val="28"/>
        </w:rPr>
        <w:t>内</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9"/>
          <w:sz w:val="28"/>
          <w:szCs w:val="28"/>
        </w:rPr>
        <w:t>容应与资格预审、响应文件的内容一致，其中委托代理人均为同一人，不</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一致作废标处理。</w:t>
      </w:r>
    </w:p>
    <w:p w14:paraId="2EF14DFC">
      <w:pPr>
        <w:spacing w:before="225" w:line="223"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（6）磋商小组认定供应商以低于成本报价竞</w:t>
      </w:r>
      <w:r>
        <w:rPr>
          <w:rFonts w:hint="eastAsia" w:ascii="宋体" w:hAnsi="宋体" w:eastAsia="宋体" w:cs="宋体"/>
          <w:color w:val="auto"/>
          <w:spacing w:val="1"/>
          <w:sz w:val="28"/>
          <w:szCs w:val="28"/>
        </w:rPr>
        <w:t>标的。</w:t>
      </w:r>
    </w:p>
    <w:p w14:paraId="3FEB598C">
      <w:pPr>
        <w:spacing w:before="224" w:line="222"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（7）供应商附有采购人不能接受的条件。</w:t>
      </w:r>
    </w:p>
    <w:p w14:paraId="1B0221CC">
      <w:pPr>
        <w:spacing w:before="221" w:line="221"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（8）响应文件偏离磋商文件实质性要求和条</w:t>
      </w:r>
      <w:r>
        <w:rPr>
          <w:rFonts w:hint="eastAsia" w:ascii="宋体" w:hAnsi="宋体" w:eastAsia="宋体" w:cs="宋体"/>
          <w:color w:val="auto"/>
          <w:spacing w:val="1"/>
          <w:sz w:val="28"/>
          <w:szCs w:val="28"/>
        </w:rPr>
        <w:t>件的。</w:t>
      </w:r>
    </w:p>
    <w:p w14:paraId="54B0CB9A">
      <w:pPr>
        <w:spacing w:before="224" w:line="297" w:lineRule="auto"/>
        <w:ind w:left="3" w:firstLine="571"/>
        <w:rPr>
          <w:rFonts w:hint="eastAsia" w:ascii="宋体" w:hAnsi="宋体" w:eastAsia="宋体" w:cs="宋体"/>
          <w:color w:val="auto"/>
          <w:sz w:val="28"/>
          <w:szCs w:val="28"/>
        </w:rPr>
      </w:pPr>
      <w:r>
        <w:rPr>
          <w:rFonts w:hint="eastAsia" w:ascii="宋体" w:hAnsi="宋体" w:eastAsia="宋体" w:cs="宋体"/>
          <w:color w:val="auto"/>
          <w:spacing w:val="10"/>
          <w:sz w:val="28"/>
          <w:szCs w:val="28"/>
        </w:rPr>
        <w:t>（9）一个供应商递交两份或多分内容不同的响应文件，或在一份响应文</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2"/>
          <w:sz w:val="28"/>
          <w:szCs w:val="28"/>
        </w:rPr>
        <w:t>件中对同一招标项目有两个或多个报价，且未声明哪一个报价有效的。</w:t>
      </w:r>
    </w:p>
    <w:p w14:paraId="7F4A0871">
      <w:pPr>
        <w:spacing w:before="222" w:line="369" w:lineRule="auto"/>
        <w:ind w:left="4"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2.4 款规定的评分标准进行打分，并按中对同一招标项目有</w:t>
      </w:r>
      <w:r>
        <w:rPr>
          <w:rFonts w:hint="eastAsia" w:ascii="宋体" w:hAnsi="宋体" w:eastAsia="宋体" w:cs="宋体"/>
          <w:color w:val="auto"/>
          <w:spacing w:val="5"/>
          <w:sz w:val="28"/>
          <w:szCs w:val="28"/>
        </w:rPr>
        <w:t>两个或多个报</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价，且未声明哪一个报价有效的。</w:t>
      </w:r>
    </w:p>
    <w:p w14:paraId="0345620E">
      <w:pPr>
        <w:pStyle w:val="4"/>
        <w:spacing w:line="287" w:lineRule="auto"/>
        <w:rPr>
          <w:rFonts w:hint="eastAsia" w:ascii="宋体" w:hAnsi="宋体" w:eastAsia="宋体" w:cs="宋体"/>
          <w:color w:val="auto"/>
        </w:rPr>
      </w:pPr>
      <w:r>
        <w:rPr>
          <w:rFonts w:hint="eastAsia" w:ascii="宋体" w:hAnsi="宋体" w:eastAsia="宋体" w:cs="宋体"/>
          <w:color w:val="auto"/>
          <w:spacing w:val="6"/>
          <w:sz w:val="28"/>
          <w:szCs w:val="28"/>
        </w:rPr>
        <w:t>5.1.3 报价有算术错误的，磋商小组按以</w:t>
      </w:r>
      <w:r>
        <w:rPr>
          <w:rFonts w:hint="eastAsia" w:ascii="宋体" w:hAnsi="宋体" w:eastAsia="宋体" w:cs="宋体"/>
          <w:color w:val="auto"/>
          <w:spacing w:val="5"/>
          <w:sz w:val="28"/>
          <w:szCs w:val="28"/>
        </w:rPr>
        <w:t>下原则对报价进行修正，修正的</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价格经供应商书面确认后具有约束力。供应商不接受修正价格的，其投标作废</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3"/>
          <w:sz w:val="28"/>
          <w:szCs w:val="28"/>
        </w:rPr>
        <w:t>标处理。</w:t>
      </w:r>
    </w:p>
    <w:p w14:paraId="6D2CB357">
      <w:pPr>
        <w:spacing w:before="91" w:line="223"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（1）响应文件中的大写金额与小写金额不一致的，以大写金额为准；</w:t>
      </w:r>
    </w:p>
    <w:p w14:paraId="7A5E3B12">
      <w:pPr>
        <w:spacing w:before="221" w:line="295" w:lineRule="auto"/>
        <w:ind w:left="12" w:right="32" w:firstLine="559"/>
        <w:rPr>
          <w:rFonts w:hint="eastAsia" w:ascii="宋体" w:hAnsi="宋体" w:eastAsia="宋体" w:cs="宋体"/>
          <w:color w:val="auto"/>
          <w:sz w:val="28"/>
          <w:szCs w:val="28"/>
        </w:rPr>
      </w:pPr>
      <w:r>
        <w:rPr>
          <w:rFonts w:hint="eastAsia" w:ascii="宋体" w:hAnsi="宋体" w:eastAsia="宋体" w:cs="宋体"/>
          <w:color w:val="auto"/>
          <w:spacing w:val="9"/>
          <w:sz w:val="28"/>
          <w:szCs w:val="28"/>
        </w:rPr>
        <w:t>（2）总价金额与依据单价计算出的结果不</w:t>
      </w:r>
      <w:r>
        <w:rPr>
          <w:rFonts w:hint="eastAsia" w:ascii="宋体" w:hAnsi="宋体" w:eastAsia="宋体" w:cs="宋体"/>
          <w:color w:val="auto"/>
          <w:spacing w:val="8"/>
          <w:sz w:val="28"/>
          <w:szCs w:val="28"/>
        </w:rPr>
        <w:t>一致的，</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8"/>
          <w:sz w:val="28"/>
          <w:szCs w:val="28"/>
        </w:rPr>
        <w:t>以单价金额为准修正</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总 价，但单价金额小数点有明显错误的除外。</w:t>
      </w:r>
    </w:p>
    <w:p w14:paraId="6D72A121">
      <w:pPr>
        <w:spacing w:before="224"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5.2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详细评审</w:t>
      </w:r>
    </w:p>
    <w:p w14:paraId="02795DB9">
      <w:pPr>
        <w:spacing w:before="223" w:line="368" w:lineRule="auto"/>
        <w:ind w:left="1" w:right="32" w:firstLine="569"/>
        <w:rPr>
          <w:rFonts w:hint="eastAsia" w:ascii="宋体" w:hAnsi="宋体" w:eastAsia="宋体" w:cs="宋体"/>
          <w:color w:val="auto"/>
          <w:sz w:val="28"/>
          <w:szCs w:val="28"/>
        </w:rPr>
      </w:pPr>
      <w:r>
        <w:rPr>
          <w:rFonts w:hint="eastAsia" w:ascii="宋体" w:hAnsi="宋体" w:eastAsia="宋体" w:cs="宋体"/>
          <w:color w:val="auto"/>
          <w:spacing w:val="6"/>
          <w:sz w:val="28"/>
          <w:szCs w:val="28"/>
        </w:rPr>
        <w:t>磋商小组分别进行技术评审、商务评审和信用与业绩评审，在技术组评委</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
          <w:sz w:val="28"/>
          <w:szCs w:val="28"/>
        </w:rPr>
        <w:t>技术评分表提交后，在进行商务评分汇总。</w:t>
      </w:r>
    </w:p>
    <w:p w14:paraId="54BFACC9">
      <w:pPr>
        <w:spacing w:before="3" w:line="369" w:lineRule="auto"/>
        <w:ind w:left="1" w:right="32" w:firstLine="570"/>
        <w:jc w:val="both"/>
        <w:rPr>
          <w:rFonts w:hint="eastAsia" w:ascii="宋体" w:hAnsi="宋体" w:eastAsia="宋体" w:cs="宋体"/>
          <w:color w:val="auto"/>
          <w:sz w:val="28"/>
          <w:szCs w:val="28"/>
        </w:rPr>
      </w:pPr>
      <w:r>
        <w:rPr>
          <w:rFonts w:hint="eastAsia" w:ascii="宋体" w:hAnsi="宋体" w:eastAsia="宋体" w:cs="宋体"/>
          <w:color w:val="auto"/>
          <w:spacing w:val="6"/>
          <w:sz w:val="28"/>
          <w:szCs w:val="28"/>
        </w:rPr>
        <w:t>报价部分由磋商小组与供应商进行磋商，供应商进行两轮报价。第一轮报</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6"/>
          <w:sz w:val="28"/>
          <w:szCs w:val="28"/>
        </w:rPr>
        <w:t>价为响应文件内报价，第二轮报价所有供应商同时报价。以最后一轮的最终报</w:t>
      </w:r>
      <w:r>
        <w:rPr>
          <w:rFonts w:hint="eastAsia" w:ascii="宋体" w:hAnsi="宋体" w:eastAsia="宋体" w:cs="宋体"/>
          <w:color w:val="auto"/>
          <w:sz w:val="28"/>
          <w:szCs w:val="28"/>
        </w:rPr>
        <w:t xml:space="preserve"> 价由低到高进行排序。</w:t>
      </w:r>
    </w:p>
    <w:p w14:paraId="2928A8DF">
      <w:pPr>
        <w:spacing w:before="1" w:line="369" w:lineRule="auto"/>
        <w:ind w:right="32" w:firstLine="570"/>
        <w:rPr>
          <w:rFonts w:hint="eastAsia" w:ascii="宋体" w:hAnsi="宋体" w:eastAsia="宋体" w:cs="宋体"/>
          <w:color w:val="auto"/>
          <w:sz w:val="28"/>
          <w:szCs w:val="28"/>
        </w:rPr>
      </w:pPr>
      <w:r>
        <w:rPr>
          <w:rFonts w:hint="eastAsia" w:ascii="宋体" w:hAnsi="宋体" w:eastAsia="宋体" w:cs="宋体"/>
          <w:color w:val="auto"/>
          <w:spacing w:val="4"/>
          <w:sz w:val="28"/>
          <w:szCs w:val="28"/>
        </w:rPr>
        <w:t>磋商小组推荐综合得分由高到低的顺序推荐</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4"/>
          <w:sz w:val="28"/>
          <w:szCs w:val="28"/>
        </w:rPr>
        <w:t>3</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4"/>
          <w:sz w:val="28"/>
          <w:szCs w:val="28"/>
        </w:rPr>
        <w:t>三名供应商为成交候选人推</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荐给采购人，由采购人确定一名供应商为成交供应</w:t>
      </w:r>
      <w:r>
        <w:rPr>
          <w:rFonts w:hint="eastAsia" w:ascii="宋体" w:hAnsi="宋体" w:eastAsia="宋体" w:cs="宋体"/>
          <w:color w:val="auto"/>
          <w:spacing w:val="1"/>
          <w:sz w:val="28"/>
          <w:szCs w:val="28"/>
        </w:rPr>
        <w:t>商。</w:t>
      </w:r>
    </w:p>
    <w:p w14:paraId="2097948F">
      <w:pPr>
        <w:spacing w:before="1" w:line="369" w:lineRule="auto"/>
        <w:ind w:left="28" w:right="32" w:firstLine="539"/>
        <w:rPr>
          <w:rFonts w:hint="eastAsia" w:ascii="宋体" w:hAnsi="宋体" w:eastAsia="宋体" w:cs="宋体"/>
          <w:color w:val="auto"/>
          <w:sz w:val="28"/>
          <w:szCs w:val="28"/>
        </w:rPr>
      </w:pPr>
      <w:r>
        <w:rPr>
          <w:rFonts w:hint="eastAsia" w:ascii="宋体" w:hAnsi="宋体" w:eastAsia="宋体" w:cs="宋体"/>
          <w:color w:val="auto"/>
          <w:spacing w:val="5"/>
          <w:sz w:val="28"/>
          <w:szCs w:val="28"/>
        </w:rPr>
        <w:t>5.2.1 磋商小组按照本章第 2.2 款规定的量化因素和分值进行打分,计算</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1"/>
          <w:sz w:val="28"/>
          <w:szCs w:val="28"/>
        </w:rPr>
        <w:t>出综合评分得分,供应商的总得分等于评委评分的算术和的平均值。</w:t>
      </w:r>
    </w:p>
    <w:p w14:paraId="22C72B8F">
      <w:pPr>
        <w:spacing w:before="1" w:line="222" w:lineRule="auto"/>
        <w:ind w:left="571"/>
        <w:rPr>
          <w:rFonts w:hint="eastAsia" w:ascii="宋体" w:hAnsi="宋体" w:eastAsia="宋体" w:cs="宋体"/>
          <w:color w:val="auto"/>
          <w:sz w:val="28"/>
          <w:szCs w:val="28"/>
        </w:rPr>
      </w:pPr>
      <w:r>
        <w:rPr>
          <w:rFonts w:hint="eastAsia" w:ascii="宋体" w:hAnsi="宋体" w:eastAsia="宋体" w:cs="宋体"/>
          <w:color w:val="auto"/>
          <w:spacing w:val="1"/>
          <w:sz w:val="28"/>
          <w:szCs w:val="28"/>
        </w:rPr>
        <w:t>（1）按本章规定的评审项目及内容对技术因素部分计算出得分∑</w:t>
      </w:r>
      <w:r>
        <w:rPr>
          <w:rFonts w:hint="eastAsia" w:ascii="宋体" w:hAnsi="宋体" w:eastAsia="宋体" w:cs="宋体"/>
          <w:color w:val="auto"/>
          <w:spacing w:val="-102"/>
          <w:sz w:val="28"/>
          <w:szCs w:val="28"/>
        </w:rPr>
        <w:t xml:space="preserve"> </w:t>
      </w:r>
      <w:r>
        <w:rPr>
          <w:rFonts w:hint="eastAsia" w:ascii="宋体" w:hAnsi="宋体" w:eastAsia="宋体" w:cs="宋体"/>
          <w:color w:val="auto"/>
          <w:spacing w:val="1"/>
          <w:sz w:val="28"/>
          <w:szCs w:val="28"/>
        </w:rPr>
        <w:t>1；</w:t>
      </w:r>
    </w:p>
    <w:p w14:paraId="340E78B2">
      <w:pPr>
        <w:spacing w:before="222" w:line="222"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（2）按本章规定的评审项目及内容对商务因素部分计算出∑2；</w:t>
      </w:r>
    </w:p>
    <w:p w14:paraId="3A36978B">
      <w:pPr>
        <w:spacing w:before="224" w:line="222"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5.2.2 评分分值计算保留小数点后两位，小数点后第三位按“</w:t>
      </w:r>
      <w:r>
        <w:rPr>
          <w:rFonts w:hint="eastAsia" w:ascii="宋体" w:hAnsi="宋体" w:eastAsia="宋体" w:cs="宋体"/>
          <w:color w:val="auto"/>
          <w:spacing w:val="-86"/>
          <w:sz w:val="28"/>
          <w:szCs w:val="28"/>
        </w:rPr>
        <w:t xml:space="preserve"> </w:t>
      </w:r>
      <w:r>
        <w:rPr>
          <w:rFonts w:hint="eastAsia" w:ascii="宋体" w:hAnsi="宋体" w:eastAsia="宋体" w:cs="宋体"/>
          <w:color w:val="auto"/>
          <w:sz w:val="28"/>
          <w:szCs w:val="28"/>
        </w:rPr>
        <w:t>四舍五</w:t>
      </w:r>
      <w:r>
        <w:rPr>
          <w:rFonts w:hint="eastAsia" w:ascii="宋体" w:hAnsi="宋体" w:eastAsia="宋体" w:cs="宋体"/>
          <w:color w:val="auto"/>
          <w:spacing w:val="-1"/>
          <w:sz w:val="28"/>
          <w:szCs w:val="28"/>
        </w:rPr>
        <w:t>入</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
          <w:sz w:val="28"/>
          <w:szCs w:val="28"/>
        </w:rPr>
        <w:t>”;</w:t>
      </w:r>
    </w:p>
    <w:p w14:paraId="6006A066">
      <w:pPr>
        <w:spacing w:before="223" w:line="223" w:lineRule="auto"/>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5.2.3 供应商得分：</w:t>
      </w:r>
      <w:r>
        <w:rPr>
          <w:rFonts w:hint="eastAsia" w:ascii="宋体" w:hAnsi="宋体" w:eastAsia="宋体" w:cs="宋体"/>
          <w:color w:val="auto"/>
          <w:spacing w:val="-95"/>
          <w:sz w:val="28"/>
          <w:szCs w:val="28"/>
        </w:rPr>
        <w:t xml:space="preserve"> </w:t>
      </w:r>
      <w:r>
        <w:rPr>
          <w:rFonts w:hint="eastAsia" w:ascii="宋体" w:hAnsi="宋体" w:eastAsia="宋体" w:cs="宋体"/>
          <w:color w:val="auto"/>
          <w:spacing w:val="-2"/>
          <w:sz w:val="28"/>
          <w:szCs w:val="28"/>
        </w:rPr>
        <w:t>∑</w:t>
      </w:r>
      <w:r>
        <w:rPr>
          <w:rFonts w:hint="eastAsia" w:ascii="宋体" w:hAnsi="宋体" w:eastAsia="宋体" w:cs="宋体"/>
          <w:color w:val="auto"/>
          <w:spacing w:val="-107"/>
          <w:sz w:val="28"/>
          <w:szCs w:val="28"/>
        </w:rPr>
        <w:t xml:space="preserve"> </w:t>
      </w:r>
      <w:r>
        <w:rPr>
          <w:rFonts w:hint="eastAsia" w:ascii="宋体" w:hAnsi="宋体" w:eastAsia="宋体" w:cs="宋体"/>
          <w:color w:val="auto"/>
          <w:spacing w:val="-2"/>
          <w:sz w:val="28"/>
          <w:szCs w:val="28"/>
        </w:rPr>
        <w:t>1+∑2</w:t>
      </w:r>
    </w:p>
    <w:p w14:paraId="16F815E1">
      <w:pPr>
        <w:spacing w:before="222" w:line="222"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5.3</w:t>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1"/>
          <w:sz w:val="28"/>
          <w:szCs w:val="28"/>
        </w:rPr>
        <w:t>响应文件的澄清和补正</w:t>
      </w:r>
    </w:p>
    <w:p w14:paraId="783F3A5A">
      <w:pPr>
        <w:spacing w:before="224" w:line="320" w:lineRule="auto"/>
        <w:ind w:right="32" w:firstLine="568"/>
        <w:rPr>
          <w:rFonts w:hint="eastAsia" w:ascii="宋体" w:hAnsi="宋体" w:eastAsia="宋体" w:cs="宋体"/>
          <w:color w:val="auto"/>
          <w:sz w:val="28"/>
          <w:szCs w:val="28"/>
        </w:rPr>
      </w:pPr>
      <w:r>
        <w:rPr>
          <w:rFonts w:hint="eastAsia" w:ascii="宋体" w:hAnsi="宋体" w:eastAsia="宋体" w:cs="宋体"/>
          <w:color w:val="auto"/>
          <w:spacing w:val="6"/>
          <w:sz w:val="28"/>
          <w:szCs w:val="28"/>
        </w:rPr>
        <w:t>5.3.1 在评审过程中，磋商小组可以书面</w:t>
      </w:r>
      <w:r>
        <w:rPr>
          <w:rFonts w:hint="eastAsia" w:ascii="宋体" w:hAnsi="宋体" w:eastAsia="宋体" w:cs="宋体"/>
          <w:color w:val="auto"/>
          <w:spacing w:val="5"/>
          <w:sz w:val="28"/>
          <w:szCs w:val="28"/>
        </w:rPr>
        <w:t>形式要求供应商对所提交响应文</w:t>
      </w:r>
      <w:r>
        <w:rPr>
          <w:rFonts w:hint="eastAsia" w:ascii="宋体" w:hAnsi="宋体" w:eastAsia="宋体" w:cs="宋体"/>
          <w:color w:val="auto"/>
          <w:sz w:val="28"/>
          <w:szCs w:val="28"/>
        </w:rPr>
        <w:t xml:space="preserve"> </w:t>
      </w:r>
      <w:r>
        <w:rPr>
          <w:rFonts w:hint="eastAsia" w:ascii="宋体" w:hAnsi="宋体" w:eastAsia="宋体" w:cs="宋体"/>
          <w:color w:val="auto"/>
          <w:spacing w:val="8"/>
          <w:sz w:val="28"/>
          <w:szCs w:val="28"/>
        </w:rPr>
        <w:t>件</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8"/>
          <w:sz w:val="28"/>
          <w:szCs w:val="28"/>
        </w:rPr>
        <w:t>中不明确的内容进行书面澄清或说明，或者对细微偏差进行补正。磋商小</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组不接受供应商主动提出的澄清、说明或补正。</w:t>
      </w:r>
    </w:p>
    <w:p w14:paraId="45443731">
      <w:pPr>
        <w:spacing w:before="226" w:line="295" w:lineRule="auto"/>
        <w:ind w:left="3" w:right="32"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5.3.2 澄清、说明和补正不得改变响应文</w:t>
      </w:r>
      <w:r>
        <w:rPr>
          <w:rFonts w:hint="eastAsia" w:ascii="宋体" w:hAnsi="宋体" w:eastAsia="宋体" w:cs="宋体"/>
          <w:color w:val="auto"/>
          <w:spacing w:val="5"/>
          <w:sz w:val="28"/>
          <w:szCs w:val="28"/>
        </w:rPr>
        <w:t>件的实质性内容（算术性错误修</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正</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1"/>
          <w:sz w:val="28"/>
          <w:szCs w:val="28"/>
        </w:rPr>
        <w:t>的除外）。供应商的书面澄清、说明和补正属于响应文件的组成部分。</w:t>
      </w:r>
    </w:p>
    <w:p w14:paraId="3132AE0A">
      <w:pPr>
        <w:spacing w:before="222" w:line="222" w:lineRule="auto"/>
        <w:ind w:right="32"/>
        <w:jc w:val="right"/>
        <w:rPr>
          <w:rFonts w:hint="eastAsia" w:ascii="宋体" w:hAnsi="宋体" w:eastAsia="宋体" w:cs="宋体"/>
          <w:color w:val="auto"/>
        </w:rPr>
      </w:pPr>
      <w:r>
        <w:rPr>
          <w:rFonts w:hint="eastAsia" w:ascii="宋体" w:hAnsi="宋体" w:eastAsia="宋体" w:cs="宋体"/>
          <w:color w:val="auto"/>
          <w:spacing w:val="6"/>
          <w:sz w:val="28"/>
          <w:szCs w:val="28"/>
        </w:rPr>
        <w:t>5.3.3 磋商小组对供应商提交的澄清、说</w:t>
      </w:r>
      <w:r>
        <w:rPr>
          <w:rFonts w:hint="eastAsia" w:ascii="宋体" w:hAnsi="宋体" w:eastAsia="宋体" w:cs="宋体"/>
          <w:color w:val="auto"/>
          <w:spacing w:val="5"/>
          <w:sz w:val="28"/>
          <w:szCs w:val="28"/>
        </w:rPr>
        <w:t>明或补正有疑问的，可以要求供</w:t>
      </w:r>
    </w:p>
    <w:p w14:paraId="1D11444E">
      <w:pPr>
        <w:spacing w:before="91" w:line="222" w:lineRule="auto"/>
        <w:rPr>
          <w:rFonts w:hint="eastAsia" w:ascii="宋体" w:hAnsi="宋体" w:eastAsia="宋体" w:cs="宋体"/>
          <w:color w:val="auto"/>
          <w:sz w:val="28"/>
          <w:szCs w:val="28"/>
        </w:rPr>
      </w:pPr>
      <w:r>
        <w:rPr>
          <w:rFonts w:hint="eastAsia" w:ascii="宋体" w:hAnsi="宋体" w:eastAsia="宋体" w:cs="宋体"/>
          <w:color w:val="auto"/>
          <w:spacing w:val="2"/>
          <w:sz w:val="28"/>
          <w:szCs w:val="28"/>
        </w:rPr>
        <w:t>应商进一步澄清、说明或补正，直至满足磋商小组的要求。</w:t>
      </w:r>
    </w:p>
    <w:p w14:paraId="6A461246">
      <w:pPr>
        <w:spacing w:before="222"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5.4</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评审结果</w:t>
      </w:r>
    </w:p>
    <w:p w14:paraId="1E708BC7">
      <w:pPr>
        <w:spacing w:before="219" w:line="321" w:lineRule="auto"/>
        <w:ind w:firstLine="568"/>
        <w:rPr>
          <w:rFonts w:hint="eastAsia" w:ascii="宋体" w:hAnsi="宋体" w:eastAsia="宋体" w:cs="宋体"/>
          <w:color w:val="auto"/>
          <w:sz w:val="28"/>
          <w:szCs w:val="28"/>
        </w:rPr>
      </w:pPr>
      <w:r>
        <w:rPr>
          <w:rFonts w:hint="eastAsia" w:ascii="宋体" w:hAnsi="宋体" w:eastAsia="宋体" w:cs="宋体"/>
          <w:color w:val="auto"/>
          <w:spacing w:val="6"/>
          <w:sz w:val="28"/>
          <w:szCs w:val="28"/>
        </w:rPr>
        <w:t>5.4.1 磋商小组依据本章第评分标准进行</w:t>
      </w:r>
      <w:r>
        <w:rPr>
          <w:rFonts w:hint="eastAsia" w:ascii="宋体" w:hAnsi="宋体" w:eastAsia="宋体" w:cs="宋体"/>
          <w:color w:val="auto"/>
          <w:spacing w:val="5"/>
          <w:sz w:val="28"/>
          <w:szCs w:val="28"/>
        </w:rPr>
        <w:t>评分，按评审办法前附表的约定</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计 算供应商最终得分，根据得分由高到低</w:t>
      </w:r>
      <w:r>
        <w:rPr>
          <w:rFonts w:hint="eastAsia" w:ascii="宋体" w:hAnsi="宋体" w:eastAsia="宋体" w:cs="宋体"/>
          <w:color w:val="auto"/>
          <w:spacing w:val="6"/>
          <w:sz w:val="28"/>
          <w:szCs w:val="28"/>
        </w:rPr>
        <w:t>的顺序推荐</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6"/>
          <w:sz w:val="28"/>
          <w:szCs w:val="28"/>
        </w:rPr>
        <w:t>3</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6"/>
          <w:sz w:val="28"/>
          <w:szCs w:val="28"/>
        </w:rPr>
        <w:t>名</w:t>
      </w:r>
      <w:r>
        <w:rPr>
          <w:rFonts w:hint="eastAsia" w:ascii="宋体" w:hAnsi="宋体" w:eastAsia="宋体" w:cs="宋体"/>
          <w:color w:val="auto"/>
          <w:spacing w:val="-76"/>
          <w:sz w:val="28"/>
          <w:szCs w:val="28"/>
        </w:rPr>
        <w:t xml:space="preserve"> </w:t>
      </w:r>
      <w:r>
        <w:rPr>
          <w:rFonts w:hint="eastAsia" w:ascii="宋体" w:hAnsi="宋体" w:eastAsia="宋体" w:cs="宋体"/>
          <w:color w:val="auto"/>
          <w:spacing w:val="6"/>
          <w:sz w:val="28"/>
          <w:szCs w:val="28"/>
        </w:rPr>
        <w:t>中标候选人，并标</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明推荐顺序。</w:t>
      </w:r>
    </w:p>
    <w:p w14:paraId="1F0A43CB">
      <w:pPr>
        <w:pStyle w:val="4"/>
        <w:spacing w:line="273" w:lineRule="auto"/>
        <w:rPr>
          <w:rFonts w:hint="eastAsia" w:ascii="宋体" w:hAnsi="宋体" w:eastAsia="宋体" w:cs="宋体"/>
          <w:color w:val="auto"/>
        </w:rPr>
      </w:pPr>
      <w:r>
        <w:rPr>
          <w:rFonts w:hint="eastAsia" w:ascii="宋体" w:hAnsi="宋体" w:eastAsia="宋体" w:cs="宋体"/>
          <w:color w:val="auto"/>
          <w:spacing w:val="2"/>
          <w:sz w:val="28"/>
          <w:szCs w:val="28"/>
        </w:rPr>
        <w:t>5.4.2 磋商小组完成评审后，应当向采购人提交书面评审报告。</w:t>
      </w:r>
    </w:p>
    <w:p w14:paraId="1820594A">
      <w:pPr>
        <w:pStyle w:val="4"/>
        <w:spacing w:line="273" w:lineRule="auto"/>
        <w:rPr>
          <w:rFonts w:hint="eastAsia" w:ascii="宋体" w:hAnsi="宋体" w:eastAsia="宋体" w:cs="宋体"/>
          <w:color w:val="auto"/>
        </w:rPr>
      </w:pPr>
    </w:p>
    <w:p w14:paraId="1046B777">
      <w:pPr>
        <w:pStyle w:val="4"/>
        <w:spacing w:line="273" w:lineRule="auto"/>
        <w:rPr>
          <w:rFonts w:hint="eastAsia" w:ascii="宋体" w:hAnsi="宋体" w:eastAsia="宋体" w:cs="宋体"/>
          <w:color w:val="auto"/>
        </w:rPr>
      </w:pPr>
    </w:p>
    <w:p w14:paraId="17132E75">
      <w:pPr>
        <w:pStyle w:val="4"/>
        <w:spacing w:line="273" w:lineRule="auto"/>
        <w:rPr>
          <w:rFonts w:hint="eastAsia" w:ascii="宋体" w:hAnsi="宋体" w:eastAsia="宋体" w:cs="宋体"/>
          <w:color w:val="auto"/>
        </w:rPr>
      </w:pPr>
    </w:p>
    <w:p w14:paraId="3D8BFDF6">
      <w:pPr>
        <w:spacing w:before="130" w:line="223" w:lineRule="auto"/>
        <w:ind w:left="3793"/>
        <w:outlineLvl w:val="0"/>
        <w:rPr>
          <w:rFonts w:hint="eastAsia" w:ascii="宋体" w:hAnsi="宋体" w:eastAsia="宋体" w:cs="宋体"/>
          <w:b/>
          <w:bCs/>
          <w:color w:val="auto"/>
          <w:spacing w:val="-15"/>
          <w:sz w:val="40"/>
          <w:szCs w:val="40"/>
        </w:rPr>
      </w:pPr>
      <w:bookmarkStart w:id="3" w:name="bookmark5"/>
      <w:bookmarkEnd w:id="3"/>
    </w:p>
    <w:p w14:paraId="326A3A8F">
      <w:pPr>
        <w:spacing w:before="130" w:line="223" w:lineRule="auto"/>
        <w:ind w:left="3793"/>
        <w:outlineLvl w:val="0"/>
        <w:rPr>
          <w:rFonts w:hint="eastAsia" w:ascii="宋体" w:hAnsi="宋体" w:eastAsia="宋体" w:cs="宋体"/>
          <w:b/>
          <w:bCs/>
          <w:color w:val="auto"/>
          <w:spacing w:val="-15"/>
          <w:sz w:val="40"/>
          <w:szCs w:val="40"/>
        </w:rPr>
      </w:pPr>
    </w:p>
    <w:p w14:paraId="2D8B85D6">
      <w:pPr>
        <w:spacing w:before="130" w:line="223" w:lineRule="auto"/>
        <w:ind w:left="3793"/>
        <w:outlineLvl w:val="0"/>
        <w:rPr>
          <w:rFonts w:hint="eastAsia" w:ascii="宋体" w:hAnsi="宋体" w:eastAsia="宋体" w:cs="宋体"/>
          <w:b/>
          <w:bCs/>
          <w:color w:val="auto"/>
          <w:spacing w:val="-15"/>
          <w:sz w:val="40"/>
          <w:szCs w:val="40"/>
        </w:rPr>
      </w:pPr>
    </w:p>
    <w:p w14:paraId="69E4FE86">
      <w:pPr>
        <w:spacing w:before="130" w:line="223" w:lineRule="auto"/>
        <w:ind w:left="3793"/>
        <w:outlineLvl w:val="0"/>
        <w:rPr>
          <w:rFonts w:hint="eastAsia" w:ascii="宋体" w:hAnsi="宋体" w:eastAsia="宋体" w:cs="宋体"/>
          <w:b/>
          <w:bCs/>
          <w:color w:val="auto"/>
          <w:spacing w:val="-15"/>
          <w:sz w:val="40"/>
          <w:szCs w:val="40"/>
        </w:rPr>
      </w:pPr>
    </w:p>
    <w:p w14:paraId="20F75377">
      <w:pPr>
        <w:spacing w:before="130" w:line="223" w:lineRule="auto"/>
        <w:ind w:left="3793"/>
        <w:outlineLvl w:val="0"/>
        <w:rPr>
          <w:rFonts w:hint="eastAsia" w:ascii="宋体" w:hAnsi="宋体" w:eastAsia="宋体" w:cs="宋体"/>
          <w:b/>
          <w:bCs/>
          <w:color w:val="auto"/>
          <w:spacing w:val="-15"/>
          <w:sz w:val="40"/>
          <w:szCs w:val="40"/>
        </w:rPr>
      </w:pPr>
    </w:p>
    <w:p w14:paraId="0D4E3E47">
      <w:pPr>
        <w:spacing w:before="130" w:line="223" w:lineRule="auto"/>
        <w:ind w:left="3793"/>
        <w:outlineLvl w:val="0"/>
        <w:rPr>
          <w:rFonts w:hint="eastAsia" w:ascii="宋体" w:hAnsi="宋体" w:eastAsia="宋体" w:cs="宋体"/>
          <w:b/>
          <w:bCs/>
          <w:color w:val="auto"/>
          <w:spacing w:val="-15"/>
          <w:sz w:val="40"/>
          <w:szCs w:val="40"/>
        </w:rPr>
      </w:pPr>
    </w:p>
    <w:p w14:paraId="73A5EB2B">
      <w:pPr>
        <w:spacing w:before="130" w:line="223" w:lineRule="auto"/>
        <w:ind w:left="3793"/>
        <w:outlineLvl w:val="0"/>
        <w:rPr>
          <w:rFonts w:hint="eastAsia" w:ascii="宋体" w:hAnsi="宋体" w:eastAsia="宋体" w:cs="宋体"/>
          <w:b/>
          <w:bCs/>
          <w:color w:val="auto"/>
          <w:spacing w:val="-15"/>
          <w:sz w:val="40"/>
          <w:szCs w:val="40"/>
        </w:rPr>
      </w:pPr>
    </w:p>
    <w:p w14:paraId="3EDD2BDD">
      <w:pPr>
        <w:spacing w:before="130" w:line="223" w:lineRule="auto"/>
        <w:ind w:left="3793"/>
        <w:outlineLvl w:val="0"/>
        <w:rPr>
          <w:rFonts w:hint="eastAsia" w:ascii="宋体" w:hAnsi="宋体" w:eastAsia="宋体" w:cs="宋体"/>
          <w:b/>
          <w:bCs/>
          <w:color w:val="auto"/>
          <w:spacing w:val="-15"/>
          <w:sz w:val="40"/>
          <w:szCs w:val="40"/>
        </w:rPr>
      </w:pPr>
    </w:p>
    <w:p w14:paraId="263EE119">
      <w:pPr>
        <w:spacing w:before="130" w:line="223" w:lineRule="auto"/>
        <w:outlineLvl w:val="0"/>
        <w:rPr>
          <w:rFonts w:hint="eastAsia" w:ascii="宋体" w:hAnsi="宋体" w:eastAsia="宋体" w:cs="宋体"/>
          <w:b/>
          <w:bCs/>
          <w:color w:val="auto"/>
          <w:spacing w:val="-15"/>
          <w:sz w:val="40"/>
          <w:szCs w:val="40"/>
        </w:rPr>
      </w:pPr>
    </w:p>
    <w:p w14:paraId="6FC554EE">
      <w:pPr>
        <w:spacing w:before="130" w:line="223" w:lineRule="auto"/>
        <w:ind w:left="3793"/>
        <w:outlineLvl w:val="0"/>
        <w:rPr>
          <w:rFonts w:hint="eastAsia" w:ascii="宋体" w:hAnsi="宋体" w:eastAsia="宋体" w:cs="宋体"/>
          <w:color w:val="auto"/>
          <w:sz w:val="40"/>
          <w:szCs w:val="40"/>
        </w:rPr>
      </w:pPr>
      <w:r>
        <w:rPr>
          <w:rFonts w:hint="eastAsia" w:ascii="宋体" w:hAnsi="宋体" w:eastAsia="宋体" w:cs="宋体"/>
          <w:b/>
          <w:bCs/>
          <w:color w:val="auto"/>
          <w:spacing w:val="-15"/>
          <w:sz w:val="40"/>
          <w:szCs w:val="40"/>
        </w:rPr>
        <w:t>第五章</w:t>
      </w:r>
      <w:r>
        <w:rPr>
          <w:rFonts w:hint="eastAsia" w:ascii="宋体" w:hAnsi="宋体" w:eastAsia="宋体" w:cs="宋体"/>
          <w:color w:val="auto"/>
          <w:spacing w:val="40"/>
          <w:sz w:val="40"/>
          <w:szCs w:val="40"/>
        </w:rPr>
        <w:t xml:space="preserve"> </w:t>
      </w:r>
      <w:r>
        <w:rPr>
          <w:rFonts w:hint="eastAsia" w:ascii="宋体" w:hAnsi="宋体" w:eastAsia="宋体" w:cs="宋体"/>
          <w:b/>
          <w:bCs/>
          <w:color w:val="auto"/>
          <w:spacing w:val="-15"/>
          <w:sz w:val="40"/>
          <w:szCs w:val="40"/>
        </w:rPr>
        <w:t>合同文件</w:t>
      </w:r>
    </w:p>
    <w:p w14:paraId="2848FEAC">
      <w:pPr>
        <w:spacing w:before="133" w:line="223" w:lineRule="auto"/>
        <w:ind w:left="283"/>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（本合同条款仅为参考范本，具体内容双方签合同</w:t>
      </w:r>
      <w:r>
        <w:rPr>
          <w:rFonts w:hint="eastAsia" w:ascii="宋体" w:hAnsi="宋体" w:eastAsia="宋体" w:cs="宋体"/>
          <w:b/>
          <w:bCs/>
          <w:color w:val="auto"/>
          <w:spacing w:val="-6"/>
          <w:sz w:val="28"/>
          <w:szCs w:val="28"/>
        </w:rPr>
        <w:t>时协商添加条款及签订）</w:t>
      </w:r>
    </w:p>
    <w:p w14:paraId="25248203">
      <w:pPr>
        <w:spacing w:before="154" w:line="222" w:lineRule="auto"/>
        <w:ind w:left="2199"/>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新疆维吾尔自治区政府采购合同（服务类）</w:t>
      </w:r>
    </w:p>
    <w:p w14:paraId="3B0E245D">
      <w:pPr>
        <w:spacing w:before="181" w:line="223" w:lineRule="auto"/>
        <w:ind w:left="37"/>
        <w:rPr>
          <w:rFonts w:hint="eastAsia" w:ascii="宋体" w:hAnsi="宋体" w:eastAsia="宋体" w:cs="宋体"/>
          <w:color w:val="auto"/>
          <w:sz w:val="28"/>
          <w:szCs w:val="28"/>
        </w:rPr>
      </w:pPr>
      <w:r>
        <w:rPr>
          <w:rFonts w:hint="eastAsia" w:ascii="宋体" w:hAnsi="宋体" w:eastAsia="宋体" w:cs="宋体"/>
          <w:color w:val="auto"/>
          <w:spacing w:val="-10"/>
          <w:sz w:val="28"/>
          <w:szCs w:val="28"/>
        </w:rPr>
        <w:t>甲方（委托方</w:t>
      </w:r>
      <w:r>
        <w:rPr>
          <w:rFonts w:hint="eastAsia" w:ascii="宋体" w:hAnsi="宋体" w:eastAsia="宋体" w:cs="宋体"/>
          <w:color w:val="auto"/>
          <w:spacing w:val="1"/>
          <w:sz w:val="28"/>
          <w:szCs w:val="28"/>
        </w:rPr>
        <w:t>）：</w:t>
      </w:r>
    </w:p>
    <w:p w14:paraId="5B06BD78">
      <w:pPr>
        <w:spacing w:before="181" w:line="222" w:lineRule="auto"/>
        <w:ind w:left="5"/>
        <w:rPr>
          <w:rFonts w:hint="eastAsia" w:ascii="宋体" w:hAnsi="宋体" w:eastAsia="宋体" w:cs="宋体"/>
          <w:color w:val="auto"/>
          <w:sz w:val="28"/>
          <w:szCs w:val="28"/>
        </w:rPr>
      </w:pPr>
      <w:r>
        <w:rPr>
          <w:rFonts w:hint="eastAsia" w:ascii="宋体" w:hAnsi="宋体" w:eastAsia="宋体" w:cs="宋体"/>
          <w:color w:val="auto"/>
          <w:spacing w:val="-5"/>
          <w:sz w:val="28"/>
          <w:szCs w:val="28"/>
        </w:rPr>
        <w:t>单位地址：</w:t>
      </w:r>
    </w:p>
    <w:p w14:paraId="3B7FADB6">
      <w:pPr>
        <w:spacing w:before="185" w:line="225" w:lineRule="auto"/>
        <w:ind w:left="19"/>
        <w:rPr>
          <w:rFonts w:hint="eastAsia" w:ascii="宋体" w:hAnsi="宋体" w:eastAsia="宋体" w:cs="宋体"/>
          <w:color w:val="auto"/>
          <w:sz w:val="28"/>
          <w:szCs w:val="28"/>
        </w:rPr>
      </w:pPr>
      <w:r>
        <w:rPr>
          <w:rFonts w:hint="eastAsia" w:ascii="宋体" w:hAnsi="宋体" w:eastAsia="宋体" w:cs="宋体"/>
          <w:color w:val="auto"/>
          <w:spacing w:val="-7"/>
          <w:sz w:val="28"/>
          <w:szCs w:val="28"/>
        </w:rPr>
        <w:t>乙方（受托方</w:t>
      </w:r>
      <w:r>
        <w:rPr>
          <w:rFonts w:hint="eastAsia" w:ascii="宋体" w:hAnsi="宋体" w:eastAsia="宋体" w:cs="宋体"/>
          <w:color w:val="auto"/>
          <w:spacing w:val="1"/>
          <w:sz w:val="28"/>
          <w:szCs w:val="28"/>
        </w:rPr>
        <w:t>）：</w:t>
      </w:r>
    </w:p>
    <w:p w14:paraId="3156C233">
      <w:pPr>
        <w:spacing w:before="177" w:line="224" w:lineRule="auto"/>
        <w:ind w:left="8"/>
        <w:rPr>
          <w:rFonts w:hint="eastAsia" w:ascii="宋体" w:hAnsi="宋体" w:eastAsia="宋体" w:cs="宋体"/>
          <w:color w:val="auto"/>
          <w:sz w:val="28"/>
          <w:szCs w:val="28"/>
        </w:rPr>
      </w:pPr>
      <w:r>
        <w:rPr>
          <w:rFonts w:hint="eastAsia" w:ascii="宋体" w:hAnsi="宋体" w:eastAsia="宋体" w:cs="宋体"/>
          <w:color w:val="auto"/>
          <w:spacing w:val="-5"/>
          <w:sz w:val="28"/>
          <w:szCs w:val="28"/>
        </w:rPr>
        <w:t>法定代表人：</w:t>
      </w:r>
    </w:p>
    <w:p w14:paraId="37882B22">
      <w:pPr>
        <w:spacing w:before="181" w:line="224" w:lineRule="auto"/>
        <w:ind w:left="5"/>
        <w:rPr>
          <w:rFonts w:hint="eastAsia" w:ascii="宋体" w:hAnsi="宋体" w:eastAsia="宋体" w:cs="宋体"/>
          <w:color w:val="auto"/>
          <w:sz w:val="28"/>
          <w:szCs w:val="28"/>
        </w:rPr>
      </w:pPr>
      <w:r>
        <w:rPr>
          <w:rFonts w:hint="eastAsia" w:ascii="宋体" w:hAnsi="宋体" w:eastAsia="宋体" w:cs="宋体"/>
          <w:color w:val="auto"/>
          <w:spacing w:val="-5"/>
          <w:sz w:val="28"/>
          <w:szCs w:val="28"/>
        </w:rPr>
        <w:t>公司地址：</w:t>
      </w:r>
    </w:p>
    <w:p w14:paraId="18F115FA">
      <w:pPr>
        <w:spacing w:before="183" w:line="342" w:lineRule="auto"/>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本合同甲方委托乙方就</w:t>
      </w:r>
      <w:r>
        <w:rPr>
          <w:rFonts w:hint="eastAsia" w:ascii="宋体" w:hAnsi="宋体" w:eastAsia="宋体" w:cs="宋体"/>
          <w:color w:val="auto"/>
          <w:spacing w:val="-125"/>
          <w:sz w:val="28"/>
          <w:szCs w:val="28"/>
        </w:rPr>
        <w:t xml:space="preserve"> </w:t>
      </w:r>
      <w:r>
        <w:rPr>
          <w:rFonts w:hint="eastAsia" w:ascii="宋体" w:hAnsi="宋体" w:eastAsia="宋体" w:cs="宋体"/>
          <w:color w:val="auto"/>
          <w:spacing w:val="2"/>
          <w:sz w:val="28"/>
          <w:szCs w:val="28"/>
          <w:u w:val="single" w:color="auto"/>
        </w:rPr>
        <w:t xml:space="preserve">             </w:t>
      </w:r>
      <w:r>
        <w:rPr>
          <w:rFonts w:hint="eastAsia" w:ascii="宋体" w:hAnsi="宋体" w:eastAsia="宋体" w:cs="宋体"/>
          <w:color w:val="auto"/>
          <w:spacing w:val="-115"/>
          <w:sz w:val="28"/>
          <w:szCs w:val="28"/>
        </w:rPr>
        <w:t xml:space="preserve"> </w:t>
      </w:r>
      <w:r>
        <w:rPr>
          <w:rFonts w:hint="eastAsia" w:ascii="宋体" w:hAnsi="宋体" w:eastAsia="宋体" w:cs="宋体"/>
          <w:color w:val="auto"/>
          <w:sz w:val="28"/>
          <w:szCs w:val="28"/>
        </w:rPr>
        <w:t xml:space="preserve">项目进行服务，并支付服务报酬。双 </w:t>
      </w:r>
      <w:r>
        <w:rPr>
          <w:rFonts w:hint="eastAsia" w:ascii="宋体" w:hAnsi="宋体" w:eastAsia="宋体" w:cs="宋体"/>
          <w:color w:val="auto"/>
          <w:spacing w:val="2"/>
          <w:sz w:val="28"/>
          <w:szCs w:val="28"/>
        </w:rPr>
        <w:t>方经过 平等协商，在真实、充分地表达各自意愿的基础上，根据《中</w:t>
      </w:r>
      <w:r>
        <w:rPr>
          <w:rFonts w:hint="eastAsia" w:ascii="宋体" w:hAnsi="宋体" w:eastAsia="宋体" w:cs="宋体"/>
          <w:color w:val="auto"/>
          <w:spacing w:val="1"/>
          <w:sz w:val="28"/>
          <w:szCs w:val="28"/>
        </w:rPr>
        <w:t>华人民共</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和国民法典》的 规定，达成如下协议，并由双方共同恪守：</w:t>
      </w:r>
    </w:p>
    <w:p w14:paraId="4BC064E7">
      <w:pPr>
        <w:spacing w:before="1" w:line="222" w:lineRule="auto"/>
        <w:ind w:left="563"/>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一、乙方进行服务的内容、要求和方式</w:t>
      </w:r>
    </w:p>
    <w:p w14:paraId="46DF20DB">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（一）服务内容：</w:t>
      </w:r>
    </w:p>
    <w:p w14:paraId="7609881A">
      <w:pPr>
        <w:spacing w:before="182"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（二）服务要求：</w:t>
      </w:r>
    </w:p>
    <w:p w14:paraId="507C9678">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（三）服务方式：</w:t>
      </w:r>
    </w:p>
    <w:p w14:paraId="050191D3">
      <w:pPr>
        <w:spacing w:before="180" w:line="221" w:lineRule="auto"/>
        <w:ind w:left="568"/>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二、乙方应当按照下列进度要求进行本合同项目的服务工作：</w:t>
      </w:r>
    </w:p>
    <w:p w14:paraId="00575B7A">
      <w:pPr>
        <w:spacing w:before="185" w:line="221" w:lineRule="auto"/>
        <w:ind w:left="567"/>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三、为保证乙方有效进行服务工作，</w:t>
      </w:r>
      <w:r>
        <w:rPr>
          <w:rFonts w:hint="eastAsia" w:ascii="宋体" w:hAnsi="宋体" w:eastAsia="宋体" w:cs="宋体"/>
          <w:color w:val="auto"/>
          <w:spacing w:val="-68"/>
          <w:sz w:val="28"/>
          <w:szCs w:val="28"/>
        </w:rPr>
        <w:t xml:space="preserve"> </w:t>
      </w:r>
      <w:r>
        <w:rPr>
          <w:rFonts w:hint="eastAsia" w:ascii="宋体" w:hAnsi="宋体" w:eastAsia="宋体" w:cs="宋体"/>
          <w:b/>
          <w:bCs/>
          <w:color w:val="auto"/>
          <w:spacing w:val="-5"/>
          <w:sz w:val="28"/>
          <w:szCs w:val="28"/>
        </w:rPr>
        <w:t>甲方应当向乙方提供下列协作事项：</w:t>
      </w:r>
    </w:p>
    <w:p w14:paraId="2BCB9240">
      <w:pPr>
        <w:spacing w:before="186" w:line="221"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（一）提供服务资料：</w:t>
      </w:r>
    </w:p>
    <w:p w14:paraId="7E6C03C5">
      <w:pPr>
        <w:spacing w:before="183" w:line="221"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（二）提供工作条件：</w:t>
      </w:r>
    </w:p>
    <w:p w14:paraId="2E155DC8">
      <w:pPr>
        <w:spacing w:before="187" w:line="222"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（三）其他：</w:t>
      </w:r>
    </w:p>
    <w:p w14:paraId="73D57151">
      <w:pPr>
        <w:spacing w:before="183" w:line="223" w:lineRule="auto"/>
        <w:ind w:left="592"/>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四</w:t>
      </w:r>
      <w:r>
        <w:rPr>
          <w:rFonts w:hint="eastAsia" w:ascii="宋体" w:hAnsi="宋体" w:eastAsia="宋体" w:cs="宋体"/>
          <w:color w:val="auto"/>
          <w:spacing w:val="-8"/>
          <w:sz w:val="28"/>
          <w:szCs w:val="28"/>
        </w:rPr>
        <w:t>、</w:t>
      </w:r>
      <w:r>
        <w:rPr>
          <w:rFonts w:hint="eastAsia" w:ascii="宋体" w:hAnsi="宋体" w:eastAsia="宋体" w:cs="宋体"/>
          <w:color w:val="auto"/>
          <w:spacing w:val="-69"/>
          <w:sz w:val="28"/>
          <w:szCs w:val="28"/>
        </w:rPr>
        <w:t xml:space="preserve"> </w:t>
      </w:r>
      <w:r>
        <w:rPr>
          <w:rFonts w:hint="eastAsia" w:ascii="宋体" w:hAnsi="宋体" w:eastAsia="宋体" w:cs="宋体"/>
          <w:b/>
          <w:bCs/>
          <w:color w:val="auto"/>
          <w:spacing w:val="-8"/>
          <w:sz w:val="28"/>
          <w:szCs w:val="28"/>
        </w:rPr>
        <w:t>甲方向乙方支付服务报酬及支付方式为：</w:t>
      </w:r>
    </w:p>
    <w:p w14:paraId="0060BE48">
      <w:pPr>
        <w:spacing w:before="180" w:line="223"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（一）服务报酬总额为：</w:t>
      </w:r>
    </w:p>
    <w:p w14:paraId="452D500C">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（二）服务报酬由甲方支付乙方。</w:t>
      </w:r>
    </w:p>
    <w:p w14:paraId="68F2D35A">
      <w:pPr>
        <w:spacing w:before="183" w:line="223" w:lineRule="auto"/>
        <w:ind w:left="562"/>
        <w:rPr>
          <w:rFonts w:hint="eastAsia" w:ascii="宋体" w:hAnsi="宋体" w:eastAsia="宋体" w:cs="宋体"/>
          <w:color w:val="auto"/>
          <w:sz w:val="28"/>
          <w:szCs w:val="28"/>
        </w:rPr>
      </w:pPr>
      <w:r>
        <w:rPr>
          <w:rFonts w:hint="eastAsia" w:ascii="宋体" w:hAnsi="宋体" w:eastAsia="宋体" w:cs="宋体"/>
          <w:color w:val="auto"/>
          <w:spacing w:val="-2"/>
          <w:sz w:val="28"/>
          <w:szCs w:val="28"/>
        </w:rPr>
        <w:t>具体支付方式和时间如下：</w:t>
      </w:r>
    </w:p>
    <w:p w14:paraId="186E1A51">
      <w:pPr>
        <w:spacing w:before="179" w:line="222" w:lineRule="auto"/>
        <w:ind w:left="579"/>
        <w:rPr>
          <w:rFonts w:hint="eastAsia" w:ascii="宋体" w:hAnsi="宋体" w:eastAsia="宋体" w:cs="宋体"/>
          <w:color w:val="auto"/>
          <w:sz w:val="28"/>
          <w:szCs w:val="28"/>
        </w:rPr>
      </w:pPr>
      <w:r>
        <w:rPr>
          <w:rFonts w:hint="eastAsia" w:ascii="宋体" w:hAnsi="宋体" w:eastAsia="宋体" w:cs="宋体"/>
          <w:color w:val="auto"/>
          <w:spacing w:val="-3"/>
          <w:sz w:val="28"/>
          <w:szCs w:val="28"/>
        </w:rPr>
        <w:t>乙方开户银行名称、地址和帐号为：</w:t>
      </w:r>
    </w:p>
    <w:p w14:paraId="63A92984">
      <w:pPr>
        <w:spacing w:before="184" w:line="222" w:lineRule="auto"/>
        <w:ind w:left="559"/>
        <w:rPr>
          <w:rFonts w:hint="eastAsia" w:ascii="宋体" w:hAnsi="宋体" w:eastAsia="宋体" w:cs="宋体"/>
          <w:color w:val="auto"/>
          <w:sz w:val="28"/>
          <w:szCs w:val="28"/>
        </w:rPr>
      </w:pPr>
      <w:r>
        <w:rPr>
          <w:rFonts w:hint="eastAsia" w:ascii="宋体" w:hAnsi="宋体" w:eastAsia="宋体" w:cs="宋体"/>
          <w:color w:val="auto"/>
          <w:spacing w:val="-4"/>
          <w:sz w:val="28"/>
          <w:szCs w:val="28"/>
        </w:rPr>
        <w:t>开户银行：</w:t>
      </w:r>
    </w:p>
    <w:p w14:paraId="6DC117D2">
      <w:pPr>
        <w:spacing w:line="222" w:lineRule="auto"/>
        <w:rPr>
          <w:rFonts w:hint="eastAsia" w:ascii="宋体" w:hAnsi="宋体" w:eastAsia="宋体" w:cs="宋体"/>
          <w:color w:val="auto"/>
          <w:sz w:val="28"/>
          <w:szCs w:val="28"/>
        </w:rPr>
        <w:sectPr>
          <w:footerReference r:id="rId14" w:type="default"/>
          <w:pgSz w:w="11906" w:h="16840"/>
          <w:pgMar w:top="1440" w:right="1080" w:bottom="1440" w:left="1080" w:header="0" w:footer="908" w:gutter="0"/>
          <w:pgNumType w:fmt="decimal"/>
          <w:cols w:space="720" w:num="1"/>
        </w:sectPr>
      </w:pPr>
    </w:p>
    <w:p w14:paraId="4718A515">
      <w:pPr>
        <w:pStyle w:val="4"/>
        <w:spacing w:line="279" w:lineRule="auto"/>
        <w:rPr>
          <w:rFonts w:hint="eastAsia" w:ascii="宋体" w:hAnsi="宋体" w:eastAsia="宋体" w:cs="宋体"/>
          <w:color w:val="auto"/>
        </w:rPr>
      </w:pPr>
    </w:p>
    <w:p w14:paraId="17ED1E84">
      <w:pPr>
        <w:pStyle w:val="4"/>
        <w:spacing w:line="279" w:lineRule="auto"/>
        <w:rPr>
          <w:rFonts w:hint="eastAsia" w:ascii="宋体" w:hAnsi="宋体" w:eastAsia="宋体" w:cs="宋体"/>
          <w:color w:val="auto"/>
        </w:rPr>
      </w:pPr>
    </w:p>
    <w:p w14:paraId="6E530C6E">
      <w:pPr>
        <w:pStyle w:val="4"/>
        <w:spacing w:line="279" w:lineRule="auto"/>
        <w:rPr>
          <w:rFonts w:hint="eastAsia" w:ascii="宋体" w:hAnsi="宋体" w:eastAsia="宋体" w:cs="宋体"/>
          <w:color w:val="auto"/>
        </w:rPr>
      </w:pPr>
    </w:p>
    <w:p w14:paraId="7D052B56">
      <w:pPr>
        <w:pStyle w:val="4"/>
        <w:spacing w:line="280" w:lineRule="auto"/>
        <w:rPr>
          <w:rFonts w:hint="eastAsia" w:ascii="宋体" w:hAnsi="宋体" w:eastAsia="宋体" w:cs="宋体"/>
          <w:color w:val="auto"/>
        </w:rPr>
      </w:pPr>
    </w:p>
    <w:p w14:paraId="52437303">
      <w:pPr>
        <w:spacing w:before="91" w:line="23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地址：</w:t>
      </w:r>
    </w:p>
    <w:p w14:paraId="0A39DEF3">
      <w:pPr>
        <w:spacing w:before="169" w:line="224" w:lineRule="auto"/>
        <w:ind w:left="572"/>
        <w:rPr>
          <w:rFonts w:hint="eastAsia" w:ascii="宋体" w:hAnsi="宋体" w:eastAsia="宋体" w:cs="宋体"/>
          <w:color w:val="auto"/>
          <w:sz w:val="28"/>
          <w:szCs w:val="28"/>
        </w:rPr>
      </w:pPr>
      <w:r>
        <w:rPr>
          <w:rFonts w:hint="eastAsia" w:ascii="宋体" w:hAnsi="宋体" w:eastAsia="宋体" w:cs="宋体"/>
          <w:color w:val="auto"/>
          <w:spacing w:val="-10"/>
          <w:sz w:val="28"/>
          <w:szCs w:val="28"/>
        </w:rPr>
        <w:t>帐号：</w:t>
      </w:r>
    </w:p>
    <w:p w14:paraId="08C38278">
      <w:pPr>
        <w:spacing w:before="180" w:line="223" w:lineRule="auto"/>
        <w:ind w:left="564"/>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五</w:t>
      </w:r>
      <w:r>
        <w:rPr>
          <w:rFonts w:hint="eastAsia" w:ascii="宋体" w:hAnsi="宋体" w:eastAsia="宋体" w:cs="宋体"/>
          <w:color w:val="auto"/>
          <w:spacing w:val="-5"/>
          <w:sz w:val="28"/>
          <w:szCs w:val="28"/>
        </w:rPr>
        <w:t>、</w:t>
      </w:r>
      <w:r>
        <w:rPr>
          <w:rFonts w:hint="eastAsia" w:ascii="宋体" w:hAnsi="宋体" w:eastAsia="宋体" w:cs="宋体"/>
          <w:b/>
          <w:bCs/>
          <w:color w:val="auto"/>
          <w:spacing w:val="-5"/>
          <w:sz w:val="28"/>
          <w:szCs w:val="28"/>
        </w:rPr>
        <w:t>本合同的变更</w:t>
      </w:r>
    </w:p>
    <w:p w14:paraId="0DBD1ACE">
      <w:pPr>
        <w:spacing w:before="179" w:line="343" w:lineRule="auto"/>
        <w:ind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必须由双方协商一致，并以书面形式确定。但有下列情形之一的，一方可</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2"/>
          <w:sz w:val="28"/>
          <w:szCs w:val="28"/>
        </w:rPr>
        <w:t>以向另一方 提出变更合同权利与义务的请求，另一方应当在</w:t>
      </w:r>
      <w:r>
        <w:rPr>
          <w:rFonts w:hint="eastAsia" w:ascii="宋体" w:hAnsi="宋体" w:eastAsia="宋体" w:cs="宋体"/>
          <w:color w:val="auto"/>
          <w:spacing w:val="89"/>
          <w:sz w:val="28"/>
          <w:szCs w:val="28"/>
        </w:rPr>
        <w:t xml:space="preserve"> </w:t>
      </w:r>
      <w:r>
        <w:rPr>
          <w:rFonts w:hint="eastAsia" w:ascii="宋体" w:hAnsi="宋体" w:eastAsia="宋体" w:cs="宋体"/>
          <w:color w:val="auto"/>
          <w:spacing w:val="1"/>
          <w:sz w:val="28"/>
          <w:szCs w:val="28"/>
        </w:rPr>
        <w:t>日</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1"/>
          <w:sz w:val="28"/>
          <w:szCs w:val="28"/>
        </w:rPr>
        <w:t>内予以答复；</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逾期未予答复的， 视为同意。</w:t>
      </w:r>
    </w:p>
    <w:p w14:paraId="229032BB">
      <w:pPr>
        <w:spacing w:before="1" w:line="220" w:lineRule="auto"/>
        <w:ind w:left="562"/>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六、双方确定，按以下标准和方式对乙方提交的服务工作成果进行验收：</w:t>
      </w:r>
    </w:p>
    <w:p w14:paraId="1ABA9B0D">
      <w:pPr>
        <w:spacing w:before="185" w:line="221"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（一）乙方提交服务工作成果的形式：</w:t>
      </w:r>
    </w:p>
    <w:p w14:paraId="485ED3A1">
      <w:pPr>
        <w:spacing w:before="185" w:line="221"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（二）服务工作成果的验收方法：</w:t>
      </w:r>
    </w:p>
    <w:p w14:paraId="2BF78FA2">
      <w:pPr>
        <w:spacing w:before="183" w:line="222" w:lineRule="auto"/>
        <w:ind w:left="565"/>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七、双方确定因履行本合同应遵守的保密义务如下：</w:t>
      </w:r>
    </w:p>
    <w:p w14:paraId="3466D5BD">
      <w:pPr>
        <w:spacing w:before="185" w:line="223" w:lineRule="auto"/>
        <w:ind w:left="560"/>
        <w:rPr>
          <w:rFonts w:hint="eastAsia" w:ascii="宋体" w:hAnsi="宋体" w:eastAsia="宋体" w:cs="宋体"/>
          <w:color w:val="auto"/>
          <w:sz w:val="28"/>
          <w:szCs w:val="28"/>
        </w:rPr>
      </w:pPr>
      <w:r>
        <w:rPr>
          <w:rFonts w:hint="eastAsia" w:ascii="宋体" w:hAnsi="宋体" w:eastAsia="宋体" w:cs="宋体"/>
          <w:color w:val="auto"/>
          <w:spacing w:val="-13"/>
          <w:sz w:val="28"/>
          <w:szCs w:val="28"/>
        </w:rPr>
        <w:t>（一）</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3"/>
          <w:sz w:val="28"/>
          <w:szCs w:val="28"/>
        </w:rPr>
        <w:t>甲方：</w:t>
      </w:r>
    </w:p>
    <w:p w14:paraId="5F5CEEB9">
      <w:pPr>
        <w:spacing w:before="183" w:line="342" w:lineRule="auto"/>
        <w:ind w:left="3" w:firstLine="558"/>
        <w:rPr>
          <w:rFonts w:hint="eastAsia" w:ascii="宋体" w:hAnsi="宋体" w:eastAsia="宋体" w:cs="宋体"/>
          <w:color w:val="auto"/>
          <w:sz w:val="28"/>
          <w:szCs w:val="28"/>
        </w:rPr>
      </w:pPr>
      <w:r>
        <w:rPr>
          <w:rFonts w:hint="eastAsia" w:ascii="宋体" w:hAnsi="宋体" w:eastAsia="宋体" w:cs="宋体"/>
          <w:color w:val="auto"/>
          <w:spacing w:val="2"/>
          <w:sz w:val="28"/>
          <w:szCs w:val="28"/>
        </w:rPr>
        <w:t>保密内容(包括信息和经营信息):未经乙方允许甲方不得将本项目对标</w:t>
      </w:r>
      <w:r>
        <w:rPr>
          <w:rFonts w:hint="eastAsia" w:ascii="宋体" w:hAnsi="宋体" w:eastAsia="宋体" w:cs="宋体"/>
          <w:color w:val="auto"/>
          <w:spacing w:val="1"/>
          <w:sz w:val="28"/>
          <w:szCs w:val="28"/>
        </w:rPr>
        <w:t>文件</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提供给第三 方（环保管理部门除外）。</w:t>
      </w:r>
    </w:p>
    <w:p w14:paraId="301AA74E">
      <w:pPr>
        <w:spacing w:before="2" w:line="225" w:lineRule="auto"/>
        <w:ind w:left="560"/>
        <w:rPr>
          <w:rFonts w:hint="eastAsia" w:ascii="宋体" w:hAnsi="宋体" w:eastAsia="宋体" w:cs="宋体"/>
          <w:color w:val="auto"/>
          <w:sz w:val="28"/>
          <w:szCs w:val="28"/>
        </w:rPr>
      </w:pPr>
      <w:r>
        <w:rPr>
          <w:rFonts w:hint="eastAsia" w:ascii="宋体" w:hAnsi="宋体" w:eastAsia="宋体" w:cs="宋体"/>
          <w:color w:val="auto"/>
          <w:spacing w:val="-3"/>
          <w:sz w:val="28"/>
          <w:szCs w:val="28"/>
        </w:rPr>
        <w:t>（二）乙方：</w:t>
      </w:r>
    </w:p>
    <w:p w14:paraId="543A159B">
      <w:pPr>
        <w:spacing w:before="179" w:line="342" w:lineRule="auto"/>
        <w:ind w:left="17" w:firstLine="543"/>
        <w:rPr>
          <w:rFonts w:hint="eastAsia" w:ascii="宋体" w:hAnsi="宋体" w:eastAsia="宋体" w:cs="宋体"/>
          <w:color w:val="auto"/>
          <w:sz w:val="28"/>
          <w:szCs w:val="28"/>
        </w:rPr>
      </w:pPr>
      <w:r>
        <w:rPr>
          <w:rFonts w:hint="eastAsia" w:ascii="宋体" w:hAnsi="宋体" w:eastAsia="宋体" w:cs="宋体"/>
          <w:color w:val="auto"/>
          <w:spacing w:val="2"/>
          <w:sz w:val="28"/>
          <w:szCs w:val="28"/>
        </w:rPr>
        <w:t>保密内容(包括信息和经营信息):未经甲方允许乙方不得将甲方向乙方</w:t>
      </w:r>
      <w:r>
        <w:rPr>
          <w:rFonts w:hint="eastAsia" w:ascii="宋体" w:hAnsi="宋体" w:eastAsia="宋体" w:cs="宋体"/>
          <w:color w:val="auto"/>
          <w:spacing w:val="1"/>
          <w:sz w:val="28"/>
          <w:szCs w:val="28"/>
        </w:rPr>
        <w:t>提供</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的所有需要 保密的信息提供给第三方。</w:t>
      </w:r>
    </w:p>
    <w:p w14:paraId="137ADA75">
      <w:pPr>
        <w:spacing w:before="2" w:line="221" w:lineRule="auto"/>
        <w:ind w:left="559"/>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八、活动相关资料提交时间</w:t>
      </w:r>
    </w:p>
    <w:p w14:paraId="66DFEAA5">
      <w:pPr>
        <w:spacing w:before="185" w:line="221" w:lineRule="auto"/>
        <w:ind w:left="579"/>
        <w:rPr>
          <w:rFonts w:hint="eastAsia" w:ascii="宋体" w:hAnsi="宋体" w:eastAsia="宋体" w:cs="宋体"/>
          <w:color w:val="auto"/>
          <w:sz w:val="28"/>
          <w:szCs w:val="28"/>
        </w:rPr>
      </w:pPr>
      <w:r>
        <w:rPr>
          <w:rFonts w:hint="eastAsia" w:ascii="宋体" w:hAnsi="宋体" w:eastAsia="宋体" w:cs="宋体"/>
          <w:color w:val="auto"/>
          <w:spacing w:val="6"/>
          <w:sz w:val="28"/>
          <w:szCs w:val="28"/>
        </w:rPr>
        <w:t>乙方应当根据甲方的时间要求及时完成活动并提供活动相关资料。于 年</w:t>
      </w:r>
    </w:p>
    <w:p w14:paraId="2F4164FB">
      <w:pPr>
        <w:spacing w:before="183" w:line="221" w:lineRule="auto"/>
        <w:ind w:left="14"/>
        <w:rPr>
          <w:rFonts w:hint="eastAsia" w:ascii="宋体" w:hAnsi="宋体" w:eastAsia="宋体" w:cs="宋体"/>
          <w:color w:val="auto"/>
          <w:sz w:val="28"/>
          <w:szCs w:val="28"/>
        </w:rPr>
      </w:pPr>
      <w:r>
        <w:rPr>
          <w:rFonts w:hint="eastAsia" w:ascii="宋体" w:hAnsi="宋体" w:eastAsia="宋体" w:cs="宋体"/>
          <w:color w:val="auto"/>
          <w:spacing w:val="-6"/>
          <w:sz w:val="28"/>
          <w:szCs w:val="28"/>
        </w:rPr>
        <w:t>月</w:t>
      </w:r>
      <w:r>
        <w:rPr>
          <w:rFonts w:hint="eastAsia" w:ascii="宋体" w:hAnsi="宋体" w:eastAsia="宋体" w:cs="宋体"/>
          <w:color w:val="auto"/>
          <w:spacing w:val="87"/>
          <w:sz w:val="28"/>
          <w:szCs w:val="28"/>
        </w:rPr>
        <w:t xml:space="preserve"> </w:t>
      </w:r>
      <w:r>
        <w:rPr>
          <w:rFonts w:hint="eastAsia" w:ascii="宋体" w:hAnsi="宋体" w:eastAsia="宋体" w:cs="宋体"/>
          <w:color w:val="auto"/>
          <w:spacing w:val="-6"/>
          <w:sz w:val="28"/>
          <w:szCs w:val="28"/>
        </w:rPr>
        <w:t>日前，按照甲方的要求提交活动相关资料。</w:t>
      </w:r>
    </w:p>
    <w:p w14:paraId="7CDBE873">
      <w:pPr>
        <w:spacing w:before="185" w:line="343" w:lineRule="auto"/>
        <w:ind w:left="4" w:firstLine="558"/>
        <w:rPr>
          <w:rFonts w:hint="eastAsia" w:ascii="宋体" w:hAnsi="宋体" w:eastAsia="宋体" w:cs="宋体"/>
          <w:color w:val="auto"/>
          <w:sz w:val="28"/>
          <w:szCs w:val="28"/>
        </w:rPr>
      </w:pPr>
      <w:r>
        <w:rPr>
          <w:rFonts w:hint="eastAsia" w:ascii="宋体" w:hAnsi="宋体" w:eastAsia="宋体" w:cs="宋体"/>
          <w:color w:val="auto"/>
          <w:spacing w:val="6"/>
          <w:sz w:val="28"/>
          <w:szCs w:val="28"/>
        </w:rPr>
        <w:t>如在活动过程中出现不可预见的情况，影响活动工作时间，双方应协商变</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4"/>
          <w:sz w:val="28"/>
          <w:szCs w:val="28"/>
        </w:rPr>
        <w:t>更约定事项。</w:t>
      </w:r>
    </w:p>
    <w:p w14:paraId="22156CA0">
      <w:pPr>
        <w:spacing w:before="1" w:line="343" w:lineRule="auto"/>
        <w:ind w:left="3" w:right="2" w:firstLine="567"/>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九、乙方存在下列情况的，</w:t>
      </w:r>
      <w:r>
        <w:rPr>
          <w:rFonts w:hint="eastAsia" w:ascii="宋体" w:hAnsi="宋体" w:eastAsia="宋体" w:cs="宋体"/>
          <w:color w:val="auto"/>
          <w:spacing w:val="-71"/>
          <w:sz w:val="28"/>
          <w:szCs w:val="28"/>
        </w:rPr>
        <w:t xml:space="preserve"> </w:t>
      </w:r>
      <w:r>
        <w:rPr>
          <w:rFonts w:hint="eastAsia" w:ascii="宋体" w:hAnsi="宋体" w:eastAsia="宋体" w:cs="宋体"/>
          <w:b/>
          <w:bCs/>
          <w:color w:val="auto"/>
          <w:spacing w:val="-1"/>
          <w:sz w:val="28"/>
          <w:szCs w:val="28"/>
        </w:rPr>
        <w:t>甲方有权单方解除约定，</w:t>
      </w:r>
      <w:r>
        <w:rPr>
          <w:rFonts w:hint="eastAsia" w:ascii="宋体" w:hAnsi="宋体" w:eastAsia="宋体" w:cs="宋体"/>
          <w:color w:val="auto"/>
          <w:spacing w:val="-76"/>
          <w:sz w:val="28"/>
          <w:szCs w:val="28"/>
        </w:rPr>
        <w:t xml:space="preserve"> </w:t>
      </w:r>
      <w:r>
        <w:rPr>
          <w:rFonts w:hint="eastAsia" w:ascii="宋体" w:hAnsi="宋体" w:eastAsia="宋体" w:cs="宋体"/>
          <w:b/>
          <w:bCs/>
          <w:color w:val="auto"/>
          <w:spacing w:val="-1"/>
          <w:sz w:val="28"/>
          <w:szCs w:val="28"/>
        </w:rPr>
        <w:t>甲方并保留追究法律</w:t>
      </w:r>
      <w:r>
        <w:rPr>
          <w:rFonts w:hint="eastAsia" w:ascii="宋体" w:hAnsi="宋体" w:eastAsia="宋体" w:cs="宋体"/>
          <w:color w:val="auto"/>
          <w:sz w:val="28"/>
          <w:szCs w:val="28"/>
        </w:rPr>
        <w:t xml:space="preserve"> </w:t>
      </w:r>
      <w:r>
        <w:rPr>
          <w:rFonts w:hint="eastAsia" w:ascii="宋体" w:hAnsi="宋体" w:eastAsia="宋体" w:cs="宋体"/>
          <w:b/>
          <w:bCs/>
          <w:color w:val="auto"/>
          <w:spacing w:val="-6"/>
          <w:sz w:val="28"/>
          <w:szCs w:val="28"/>
        </w:rPr>
        <w:t>责任的权利：</w:t>
      </w:r>
    </w:p>
    <w:p w14:paraId="4F675181">
      <w:pPr>
        <w:spacing w:before="1" w:line="221"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（一）故意隐瞒与报价文件不符的重大事实的；</w:t>
      </w:r>
    </w:p>
    <w:p w14:paraId="5CFDA655">
      <w:pPr>
        <w:spacing w:before="183" w:line="219"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（二）将本业务转包或分包给相关企业的；</w:t>
      </w:r>
    </w:p>
    <w:p w14:paraId="2E5C842E">
      <w:pPr>
        <w:pStyle w:val="4"/>
        <w:spacing w:line="279" w:lineRule="auto"/>
        <w:ind w:firstLine="556" w:firstLineChars="200"/>
        <w:rPr>
          <w:rFonts w:hint="eastAsia" w:ascii="宋体" w:hAnsi="宋体" w:eastAsia="宋体" w:cs="宋体"/>
          <w:color w:val="auto"/>
        </w:rPr>
      </w:pPr>
      <w:r>
        <w:rPr>
          <w:rFonts w:hint="eastAsia" w:ascii="宋体" w:hAnsi="宋体" w:eastAsia="宋体" w:cs="宋体"/>
          <w:color w:val="auto"/>
          <w:spacing w:val="-1"/>
          <w:sz w:val="28"/>
          <w:szCs w:val="28"/>
        </w:rPr>
        <w:t>（三）无法完成或拒不完成本合同约定内容的；</w:t>
      </w:r>
    </w:p>
    <w:p w14:paraId="369FC4A4">
      <w:pPr>
        <w:spacing w:before="91" w:line="282" w:lineRule="auto"/>
        <w:ind w:left="4" w:right="240"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w:t>
      </w:r>
      <w:r>
        <w:rPr>
          <w:rFonts w:hint="eastAsia" w:ascii="宋体" w:hAnsi="宋体" w:eastAsia="宋体" w:cs="宋体"/>
          <w:color w:val="auto"/>
          <w:spacing w:val="-70"/>
          <w:sz w:val="28"/>
          <w:szCs w:val="28"/>
        </w:rPr>
        <w:t xml:space="preserve"> </w:t>
      </w:r>
      <w:r>
        <w:rPr>
          <w:rFonts w:hint="eastAsia" w:ascii="宋体" w:hAnsi="宋体" w:eastAsia="宋体" w:cs="宋体"/>
          <w:color w:val="auto"/>
          <w:spacing w:val="1"/>
          <w:sz w:val="28"/>
          <w:szCs w:val="28"/>
        </w:rPr>
        <w:t>四）</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
          <w:sz w:val="28"/>
          <w:szCs w:val="28"/>
        </w:rPr>
        <w:t>因违法、违规行为被国家有关主管部门给予没收违法所得、罚款、</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暂停执行部 分或全部业务、</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3"/>
          <w:sz w:val="28"/>
          <w:szCs w:val="28"/>
        </w:rPr>
        <w:t>吊销有关执业许可证等行政处罚的；</w:t>
      </w:r>
    </w:p>
    <w:p w14:paraId="4206C537">
      <w:pPr>
        <w:spacing w:before="184" w:line="223"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（五）严重违法甲方有关规定和要求，拒不改正的；</w:t>
      </w:r>
    </w:p>
    <w:p w14:paraId="49D4C990">
      <w:pPr>
        <w:spacing w:before="179" w:line="221"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（六）违反保密义务，将相关资料信息外泄的；</w:t>
      </w:r>
    </w:p>
    <w:p w14:paraId="1978D68C">
      <w:pPr>
        <w:spacing w:before="185" w:line="222" w:lineRule="auto"/>
        <w:ind w:left="557"/>
        <w:rPr>
          <w:rFonts w:hint="eastAsia" w:ascii="宋体" w:hAnsi="宋体" w:eastAsia="宋体" w:cs="宋体"/>
          <w:color w:val="auto"/>
          <w:sz w:val="28"/>
          <w:szCs w:val="28"/>
        </w:rPr>
      </w:pPr>
      <w:r>
        <w:rPr>
          <w:rFonts w:hint="eastAsia" w:ascii="宋体" w:hAnsi="宋体" w:eastAsia="宋体" w:cs="宋体"/>
          <w:color w:val="auto"/>
          <w:spacing w:val="-2"/>
          <w:sz w:val="28"/>
          <w:szCs w:val="28"/>
        </w:rPr>
        <w:t>（七）其他严重违法、违规行为。</w:t>
      </w:r>
    </w:p>
    <w:p w14:paraId="477CA1B2">
      <w:pPr>
        <w:spacing w:before="185" w:line="341" w:lineRule="auto"/>
        <w:ind w:firstLine="564"/>
        <w:rPr>
          <w:rFonts w:hint="eastAsia" w:ascii="宋体" w:hAnsi="宋体" w:eastAsia="宋体" w:cs="宋体"/>
          <w:color w:val="auto"/>
        </w:rPr>
      </w:pPr>
      <w:r>
        <w:rPr>
          <w:rFonts w:hint="eastAsia" w:ascii="宋体" w:hAnsi="宋体" w:eastAsia="宋体" w:cs="宋体"/>
          <w:b/>
          <w:bCs/>
          <w:color w:val="auto"/>
          <w:spacing w:val="3"/>
          <w:sz w:val="28"/>
          <w:szCs w:val="28"/>
        </w:rPr>
        <w:t>十、本合同经双方签章后生效，约定事项全部完成后失效。合同履行期间</w:t>
      </w:r>
      <w:r>
        <w:rPr>
          <w:rFonts w:hint="eastAsia" w:ascii="宋体" w:hAnsi="宋体" w:eastAsia="宋体" w:cs="宋体"/>
          <w:color w:val="auto"/>
          <w:spacing w:val="2"/>
          <w:sz w:val="28"/>
          <w:szCs w:val="28"/>
        </w:rPr>
        <w:t xml:space="preserve">   </w:t>
      </w:r>
      <w:r>
        <w:rPr>
          <w:rFonts w:hint="eastAsia" w:ascii="宋体" w:hAnsi="宋体" w:eastAsia="宋体" w:cs="宋体"/>
          <w:b/>
          <w:bCs/>
          <w:color w:val="auto"/>
          <w:spacing w:val="-3"/>
          <w:sz w:val="28"/>
          <w:szCs w:val="28"/>
        </w:rPr>
        <w:t>产生纠纷，</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经协商不能解决时，应向甲方所</w:t>
      </w:r>
      <w:r>
        <w:rPr>
          <w:rFonts w:hint="eastAsia" w:ascii="宋体" w:hAnsi="宋体" w:eastAsia="宋体" w:cs="宋体"/>
          <w:b/>
          <w:bCs/>
          <w:color w:val="auto"/>
          <w:spacing w:val="-4"/>
          <w:sz w:val="28"/>
          <w:szCs w:val="28"/>
        </w:rPr>
        <w:t>在地有管辖权的人民法院提起诉讼。</w:t>
      </w:r>
    </w:p>
    <w:p w14:paraId="2C8EC7DB">
      <w:pPr>
        <w:spacing w:before="92" w:line="222" w:lineRule="auto"/>
        <w:ind w:left="564"/>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十一、签约三方按照《中华人民共和国民法典》的规定承担违约责任。</w:t>
      </w:r>
    </w:p>
    <w:p w14:paraId="621A6CB6">
      <w:pPr>
        <w:spacing w:before="181" w:line="221" w:lineRule="auto"/>
        <w:ind w:left="564"/>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十二、本合同一式陆份，</w:t>
      </w:r>
      <w:r>
        <w:rPr>
          <w:rFonts w:hint="eastAsia" w:ascii="宋体" w:hAnsi="宋体" w:eastAsia="宋体" w:cs="宋体"/>
          <w:color w:val="auto"/>
          <w:spacing w:val="-70"/>
          <w:sz w:val="28"/>
          <w:szCs w:val="28"/>
        </w:rPr>
        <w:t xml:space="preserve"> </w:t>
      </w:r>
      <w:r>
        <w:rPr>
          <w:rFonts w:hint="eastAsia" w:ascii="宋体" w:hAnsi="宋体" w:eastAsia="宋体" w:cs="宋体"/>
          <w:b/>
          <w:bCs/>
          <w:color w:val="auto"/>
          <w:spacing w:val="-5"/>
          <w:sz w:val="28"/>
          <w:szCs w:val="28"/>
        </w:rPr>
        <w:t>甲方执肆份，乙方执壹份，并具有同等效力。</w:t>
      </w:r>
    </w:p>
    <w:p w14:paraId="3A3C643E">
      <w:pPr>
        <w:spacing w:before="186" w:line="283" w:lineRule="auto"/>
        <w:ind w:left="1" w:right="197" w:firstLine="563"/>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十三、如有未尽事宜，双方经协商后可签订补充合同，补充合同与本约定</w:t>
      </w:r>
      <w:r>
        <w:rPr>
          <w:rFonts w:hint="eastAsia" w:ascii="宋体" w:hAnsi="宋体" w:eastAsia="宋体" w:cs="宋体"/>
          <w:color w:val="auto"/>
          <w:spacing w:val="7"/>
          <w:sz w:val="28"/>
          <w:szCs w:val="28"/>
        </w:rPr>
        <w:t xml:space="preserve"> </w:t>
      </w:r>
      <w:r>
        <w:rPr>
          <w:rFonts w:hint="eastAsia" w:ascii="宋体" w:hAnsi="宋体" w:eastAsia="宋体" w:cs="宋体"/>
          <w:b/>
          <w:bCs/>
          <w:color w:val="auto"/>
          <w:spacing w:val="-5"/>
          <w:sz w:val="28"/>
          <w:szCs w:val="28"/>
        </w:rPr>
        <w:t>具有同等法</w:t>
      </w:r>
      <w:r>
        <w:rPr>
          <w:rFonts w:hint="eastAsia" w:ascii="宋体" w:hAnsi="宋体" w:eastAsia="宋体" w:cs="宋体"/>
          <w:color w:val="auto"/>
          <w:spacing w:val="-5"/>
          <w:sz w:val="28"/>
          <w:szCs w:val="28"/>
        </w:rPr>
        <w:t xml:space="preserve"> </w:t>
      </w:r>
      <w:r>
        <w:rPr>
          <w:rFonts w:hint="eastAsia" w:ascii="宋体" w:hAnsi="宋体" w:eastAsia="宋体" w:cs="宋体"/>
          <w:b/>
          <w:bCs/>
          <w:color w:val="auto"/>
          <w:spacing w:val="-5"/>
          <w:sz w:val="28"/>
          <w:szCs w:val="28"/>
        </w:rPr>
        <w:t>律效力。</w:t>
      </w:r>
    </w:p>
    <w:p w14:paraId="44335DDC">
      <w:pPr>
        <w:spacing w:before="180" w:line="222"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附件：项目组人员名单</w:t>
      </w:r>
    </w:p>
    <w:p w14:paraId="7E094D08">
      <w:pPr>
        <w:spacing w:before="185" w:line="223" w:lineRule="auto"/>
        <w:ind w:left="594"/>
        <w:rPr>
          <w:rFonts w:hint="eastAsia" w:ascii="宋体" w:hAnsi="宋体" w:eastAsia="宋体" w:cs="宋体"/>
          <w:color w:val="auto"/>
          <w:sz w:val="28"/>
          <w:szCs w:val="28"/>
        </w:rPr>
      </w:pPr>
      <w:r>
        <w:rPr>
          <w:rFonts w:hint="eastAsia" w:ascii="宋体" w:hAnsi="宋体" w:eastAsia="宋体" w:cs="宋体"/>
          <w:color w:val="auto"/>
          <w:spacing w:val="-16"/>
          <w:sz w:val="28"/>
          <w:szCs w:val="28"/>
        </w:rPr>
        <w:t>甲方：</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16"/>
          <w:sz w:val="28"/>
          <w:szCs w:val="28"/>
        </w:rPr>
        <w:t>乙方：</w:t>
      </w:r>
    </w:p>
    <w:p w14:paraId="0F0D542B">
      <w:pPr>
        <w:spacing w:before="182" w:line="223" w:lineRule="auto"/>
        <w:ind w:left="557"/>
        <w:rPr>
          <w:rFonts w:hint="eastAsia" w:ascii="宋体" w:hAnsi="宋体" w:eastAsia="宋体" w:cs="宋体"/>
          <w:color w:val="auto"/>
          <w:sz w:val="28"/>
          <w:szCs w:val="28"/>
        </w:rPr>
      </w:pPr>
      <w:r>
        <w:rPr>
          <w:rFonts w:hint="eastAsia" w:ascii="宋体" w:hAnsi="宋体" w:eastAsia="宋体" w:cs="宋体"/>
          <w:color w:val="auto"/>
          <w:spacing w:val="3"/>
          <w:sz w:val="28"/>
          <w:szCs w:val="28"/>
        </w:rPr>
        <w:t>（盖章</w:t>
      </w:r>
      <w:r>
        <w:rPr>
          <w:rFonts w:hint="eastAsia" w:ascii="宋体" w:hAnsi="宋体" w:eastAsia="宋体" w:cs="宋体"/>
          <w:color w:val="auto"/>
          <w:spacing w:val="-20"/>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20"/>
          <w:sz w:val="28"/>
          <w:szCs w:val="28"/>
        </w:rPr>
        <w:t>（</w:t>
      </w:r>
      <w:r>
        <w:rPr>
          <w:rFonts w:hint="eastAsia" w:ascii="宋体" w:hAnsi="宋体" w:eastAsia="宋体" w:cs="宋体"/>
          <w:color w:val="auto"/>
          <w:spacing w:val="3"/>
          <w:sz w:val="28"/>
          <w:szCs w:val="28"/>
        </w:rPr>
        <w:t>盖章）</w:t>
      </w:r>
    </w:p>
    <w:p w14:paraId="1282844E">
      <w:pPr>
        <w:spacing w:before="180" w:line="223" w:lineRule="auto"/>
        <w:ind w:left="556"/>
        <w:rPr>
          <w:rFonts w:hint="eastAsia" w:ascii="宋体" w:hAnsi="宋体" w:eastAsia="宋体" w:cs="宋体"/>
          <w:color w:val="auto"/>
          <w:sz w:val="28"/>
          <w:szCs w:val="28"/>
        </w:rPr>
      </w:pPr>
      <w:r>
        <w:rPr>
          <w:rFonts w:hint="eastAsia" w:ascii="宋体" w:hAnsi="宋体" w:eastAsia="宋体" w:cs="宋体"/>
          <w:color w:val="auto"/>
          <w:spacing w:val="-4"/>
          <w:sz w:val="28"/>
          <w:szCs w:val="28"/>
        </w:rPr>
        <w:t>授权代表：</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授权代表：</w:t>
      </w:r>
    </w:p>
    <w:p w14:paraId="1C35174B">
      <w:pPr>
        <w:spacing w:before="113" w:line="223" w:lineRule="auto"/>
        <w:ind w:left="609"/>
        <w:rPr>
          <w:rFonts w:hint="eastAsia" w:ascii="宋体" w:hAnsi="宋体" w:eastAsia="宋体" w:cs="宋体"/>
          <w:color w:val="auto"/>
          <w:sz w:val="28"/>
          <w:szCs w:val="28"/>
        </w:rPr>
      </w:pPr>
      <w:r>
        <w:rPr>
          <w:rFonts w:hint="eastAsia" w:ascii="宋体" w:hAnsi="宋体" w:eastAsia="宋体" w:cs="宋体"/>
          <w:color w:val="auto"/>
          <w:spacing w:val="-29"/>
          <w:sz w:val="28"/>
          <w:szCs w:val="28"/>
        </w:rPr>
        <w:t>日期：</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29"/>
          <w:sz w:val="28"/>
          <w:szCs w:val="28"/>
        </w:rPr>
        <w:t>年</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29"/>
          <w:sz w:val="28"/>
          <w:szCs w:val="28"/>
        </w:rPr>
        <w:t>月</w:t>
      </w:r>
      <w:r>
        <w:rPr>
          <w:rFonts w:hint="eastAsia" w:ascii="宋体" w:hAnsi="宋体" w:eastAsia="宋体" w:cs="宋体"/>
          <w:color w:val="auto"/>
          <w:spacing w:val="77"/>
          <w:sz w:val="28"/>
          <w:szCs w:val="28"/>
        </w:rPr>
        <w:t xml:space="preserve"> </w:t>
      </w:r>
      <w:r>
        <w:rPr>
          <w:rFonts w:hint="eastAsia" w:ascii="宋体" w:hAnsi="宋体" w:eastAsia="宋体" w:cs="宋体"/>
          <w:color w:val="auto"/>
          <w:spacing w:val="-29"/>
          <w:sz w:val="28"/>
          <w:szCs w:val="28"/>
        </w:rPr>
        <w:t>日</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29"/>
          <w:sz w:val="28"/>
          <w:szCs w:val="28"/>
        </w:rPr>
        <w:t>日期：</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29"/>
          <w:sz w:val="28"/>
          <w:szCs w:val="28"/>
        </w:rPr>
        <w:t>年</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29"/>
          <w:sz w:val="28"/>
          <w:szCs w:val="28"/>
        </w:rPr>
        <w:t>月</w:t>
      </w:r>
      <w:r>
        <w:rPr>
          <w:rFonts w:hint="eastAsia" w:ascii="宋体" w:hAnsi="宋体" w:eastAsia="宋体" w:cs="宋体"/>
          <w:color w:val="auto"/>
          <w:spacing w:val="77"/>
          <w:sz w:val="28"/>
          <w:szCs w:val="28"/>
        </w:rPr>
        <w:t xml:space="preserve"> </w:t>
      </w:r>
      <w:r>
        <w:rPr>
          <w:rFonts w:hint="eastAsia" w:ascii="宋体" w:hAnsi="宋体" w:eastAsia="宋体" w:cs="宋体"/>
          <w:color w:val="auto"/>
          <w:spacing w:val="-29"/>
          <w:sz w:val="28"/>
          <w:szCs w:val="28"/>
        </w:rPr>
        <w:t>日</w:t>
      </w:r>
    </w:p>
    <w:p w14:paraId="51168BEF">
      <w:pPr>
        <w:spacing w:line="223" w:lineRule="auto"/>
        <w:rPr>
          <w:rFonts w:hint="eastAsia" w:ascii="宋体" w:hAnsi="宋体" w:eastAsia="宋体" w:cs="宋体"/>
          <w:color w:val="auto"/>
          <w:sz w:val="28"/>
          <w:szCs w:val="28"/>
        </w:rPr>
        <w:sectPr>
          <w:footerReference r:id="rId15" w:type="default"/>
          <w:pgSz w:w="11906" w:h="16840"/>
          <w:pgMar w:top="1440" w:right="1080" w:bottom="1440" w:left="1080" w:header="0" w:footer="908" w:gutter="0"/>
          <w:pgNumType w:fmt="decimal"/>
          <w:cols w:space="720" w:num="1"/>
        </w:sectPr>
      </w:pPr>
    </w:p>
    <w:p w14:paraId="31A5B569">
      <w:pPr>
        <w:pStyle w:val="4"/>
        <w:spacing w:line="267" w:lineRule="auto"/>
        <w:rPr>
          <w:rFonts w:hint="eastAsia" w:ascii="宋体" w:hAnsi="宋体" w:eastAsia="宋体" w:cs="宋体"/>
          <w:color w:val="auto"/>
        </w:rPr>
      </w:pPr>
    </w:p>
    <w:p w14:paraId="26B134CB">
      <w:pPr>
        <w:pStyle w:val="4"/>
        <w:spacing w:line="267" w:lineRule="auto"/>
        <w:rPr>
          <w:rFonts w:hint="eastAsia" w:ascii="宋体" w:hAnsi="宋体" w:eastAsia="宋体" w:cs="宋体"/>
          <w:color w:val="auto"/>
        </w:rPr>
      </w:pPr>
    </w:p>
    <w:p w14:paraId="1CFD68FF">
      <w:pPr>
        <w:spacing w:before="130" w:line="223" w:lineRule="auto"/>
        <w:ind w:left="2890"/>
        <w:outlineLvl w:val="0"/>
        <w:rPr>
          <w:rFonts w:hint="eastAsia" w:ascii="宋体" w:hAnsi="宋体" w:eastAsia="宋体" w:cs="宋体"/>
          <w:color w:val="auto"/>
          <w:sz w:val="40"/>
          <w:szCs w:val="40"/>
        </w:rPr>
      </w:pPr>
      <w:bookmarkStart w:id="4" w:name="bookmark7"/>
      <w:bookmarkEnd w:id="4"/>
      <w:r>
        <w:rPr>
          <w:rFonts w:hint="eastAsia" w:ascii="宋体" w:hAnsi="宋体" w:eastAsia="宋体" w:cs="宋体"/>
          <w:b/>
          <w:bCs/>
          <w:color w:val="auto"/>
          <w:spacing w:val="-13"/>
          <w:sz w:val="40"/>
          <w:szCs w:val="40"/>
        </w:rPr>
        <w:t>第六章</w:t>
      </w:r>
      <w:r>
        <w:rPr>
          <w:rFonts w:hint="eastAsia" w:ascii="宋体" w:hAnsi="宋体" w:eastAsia="宋体" w:cs="宋体"/>
          <w:color w:val="auto"/>
          <w:spacing w:val="23"/>
          <w:sz w:val="40"/>
          <w:szCs w:val="40"/>
        </w:rPr>
        <w:t xml:space="preserve">  </w:t>
      </w:r>
      <w:r>
        <w:rPr>
          <w:rFonts w:hint="eastAsia" w:ascii="宋体" w:hAnsi="宋体" w:eastAsia="宋体" w:cs="宋体"/>
          <w:b/>
          <w:bCs/>
          <w:color w:val="auto"/>
          <w:spacing w:val="-13"/>
          <w:sz w:val="40"/>
          <w:szCs w:val="40"/>
        </w:rPr>
        <w:t>响应文件格式</w:t>
      </w:r>
    </w:p>
    <w:p w14:paraId="117B5778">
      <w:pPr>
        <w:spacing w:before="22"/>
        <w:rPr>
          <w:rFonts w:hint="eastAsia" w:ascii="宋体" w:hAnsi="宋体" w:eastAsia="宋体" w:cs="宋体"/>
          <w:color w:val="auto"/>
        </w:rPr>
      </w:pPr>
    </w:p>
    <w:p w14:paraId="6AFA0FF2">
      <w:pPr>
        <w:spacing w:before="21"/>
        <w:rPr>
          <w:rFonts w:hint="eastAsia" w:ascii="宋体" w:hAnsi="宋体" w:eastAsia="宋体" w:cs="宋体"/>
          <w:color w:val="auto"/>
        </w:rPr>
      </w:pPr>
    </w:p>
    <w:tbl>
      <w:tblPr>
        <w:tblStyle w:val="16"/>
        <w:tblW w:w="2262" w:type="dxa"/>
        <w:tblInd w:w="73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262"/>
      </w:tblGrid>
      <w:tr w14:paraId="35B383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6" w:hRule="atLeast"/>
        </w:trPr>
        <w:tc>
          <w:tcPr>
            <w:tcW w:w="2262" w:type="dxa"/>
            <w:vAlign w:val="top"/>
          </w:tcPr>
          <w:p w14:paraId="621FF10E">
            <w:pPr>
              <w:spacing w:before="26" w:line="352" w:lineRule="exact"/>
              <w:ind w:left="10"/>
              <w:rPr>
                <w:rFonts w:hint="eastAsia" w:ascii="宋体" w:hAnsi="宋体" w:eastAsia="宋体" w:cs="宋体"/>
                <w:color w:val="auto"/>
                <w:sz w:val="35"/>
                <w:szCs w:val="35"/>
              </w:rPr>
            </w:pPr>
            <w:r>
              <w:rPr>
                <w:rFonts w:hint="eastAsia" w:ascii="宋体" w:hAnsi="宋体" w:eastAsia="宋体" w:cs="宋体"/>
                <w:color w:val="auto"/>
                <w:spacing w:val="-8"/>
                <w:w w:val="92"/>
                <w:position w:val="-1"/>
                <w:sz w:val="35"/>
                <w:szCs w:val="35"/>
              </w:rPr>
              <w:t>正本(或副本)</w:t>
            </w:r>
          </w:p>
        </w:tc>
      </w:tr>
    </w:tbl>
    <w:p w14:paraId="6D48F184">
      <w:pPr>
        <w:pStyle w:val="4"/>
        <w:spacing w:line="251" w:lineRule="auto"/>
        <w:rPr>
          <w:rFonts w:hint="eastAsia" w:ascii="宋体" w:hAnsi="宋体" w:eastAsia="宋体" w:cs="宋体"/>
          <w:color w:val="auto"/>
        </w:rPr>
      </w:pPr>
    </w:p>
    <w:p w14:paraId="2483D856">
      <w:pPr>
        <w:pStyle w:val="4"/>
        <w:spacing w:line="251" w:lineRule="auto"/>
        <w:rPr>
          <w:rFonts w:hint="eastAsia" w:ascii="宋体" w:hAnsi="宋体" w:eastAsia="宋体" w:cs="宋体"/>
          <w:color w:val="auto"/>
        </w:rPr>
      </w:pPr>
    </w:p>
    <w:p w14:paraId="404FD940">
      <w:pPr>
        <w:pStyle w:val="4"/>
        <w:spacing w:line="251" w:lineRule="auto"/>
        <w:rPr>
          <w:rFonts w:hint="eastAsia" w:ascii="宋体" w:hAnsi="宋体" w:eastAsia="宋体" w:cs="宋体"/>
          <w:color w:val="auto"/>
        </w:rPr>
      </w:pPr>
    </w:p>
    <w:p w14:paraId="7C2ECF79">
      <w:pPr>
        <w:pStyle w:val="4"/>
        <w:spacing w:line="251" w:lineRule="auto"/>
        <w:rPr>
          <w:rFonts w:hint="eastAsia" w:ascii="宋体" w:hAnsi="宋体" w:eastAsia="宋体" w:cs="宋体"/>
          <w:color w:val="auto"/>
        </w:rPr>
      </w:pPr>
    </w:p>
    <w:p w14:paraId="28F767CC">
      <w:pPr>
        <w:pStyle w:val="4"/>
        <w:spacing w:line="251" w:lineRule="auto"/>
        <w:rPr>
          <w:rFonts w:hint="eastAsia" w:ascii="宋体" w:hAnsi="宋体" w:eastAsia="宋体" w:cs="宋体"/>
          <w:color w:val="auto"/>
        </w:rPr>
      </w:pPr>
    </w:p>
    <w:p w14:paraId="66450FF1">
      <w:pPr>
        <w:pStyle w:val="4"/>
        <w:spacing w:line="252" w:lineRule="auto"/>
        <w:rPr>
          <w:rFonts w:hint="eastAsia" w:ascii="宋体" w:hAnsi="宋体" w:eastAsia="宋体" w:cs="宋体"/>
          <w:color w:val="auto"/>
        </w:rPr>
      </w:pPr>
    </w:p>
    <w:p w14:paraId="09E2E403">
      <w:pPr>
        <w:spacing w:before="163" w:line="388" w:lineRule="exact"/>
        <w:ind w:left="338"/>
        <w:rPr>
          <w:rFonts w:hint="eastAsia" w:ascii="宋体" w:hAnsi="宋体" w:eastAsia="宋体" w:cs="宋体"/>
          <w:color w:val="auto"/>
          <w:sz w:val="38"/>
          <w:szCs w:val="38"/>
        </w:rPr>
      </w:pPr>
      <w:r>
        <w:rPr>
          <w:rFonts w:hint="eastAsia" w:ascii="宋体" w:hAnsi="宋体" w:eastAsia="宋体" w:cs="宋体"/>
          <w:color w:val="auto"/>
          <w:spacing w:val="-12"/>
          <w:position w:val="-1"/>
          <w:sz w:val="38"/>
          <w:szCs w:val="38"/>
        </w:rPr>
        <w:t>项目名称:</w:t>
      </w:r>
    </w:p>
    <w:p w14:paraId="6D49ABEA">
      <w:pPr>
        <w:pStyle w:val="4"/>
        <w:spacing w:line="278" w:lineRule="auto"/>
        <w:rPr>
          <w:rFonts w:hint="eastAsia" w:ascii="宋体" w:hAnsi="宋体" w:eastAsia="宋体" w:cs="宋体"/>
          <w:color w:val="auto"/>
        </w:rPr>
      </w:pPr>
    </w:p>
    <w:p w14:paraId="467E82AC">
      <w:pPr>
        <w:pStyle w:val="4"/>
        <w:spacing w:line="278" w:lineRule="auto"/>
        <w:rPr>
          <w:rFonts w:hint="eastAsia" w:ascii="宋体" w:hAnsi="宋体" w:eastAsia="宋体" w:cs="宋体"/>
          <w:color w:val="auto"/>
        </w:rPr>
      </w:pPr>
    </w:p>
    <w:p w14:paraId="62BEE5FE">
      <w:pPr>
        <w:pStyle w:val="4"/>
        <w:spacing w:line="278" w:lineRule="auto"/>
        <w:rPr>
          <w:rFonts w:hint="eastAsia" w:ascii="宋体" w:hAnsi="宋体" w:eastAsia="宋体" w:cs="宋体"/>
          <w:color w:val="auto"/>
        </w:rPr>
      </w:pPr>
    </w:p>
    <w:p w14:paraId="333F7407">
      <w:pPr>
        <w:pStyle w:val="4"/>
        <w:spacing w:line="278" w:lineRule="auto"/>
        <w:rPr>
          <w:rFonts w:hint="eastAsia" w:ascii="宋体" w:hAnsi="宋体" w:eastAsia="宋体" w:cs="宋体"/>
          <w:color w:val="auto"/>
        </w:rPr>
      </w:pPr>
    </w:p>
    <w:p w14:paraId="37CFC43D">
      <w:pPr>
        <w:pStyle w:val="4"/>
        <w:spacing w:line="278" w:lineRule="auto"/>
        <w:rPr>
          <w:rFonts w:hint="eastAsia" w:ascii="宋体" w:hAnsi="宋体" w:eastAsia="宋体" w:cs="宋体"/>
          <w:color w:val="auto"/>
        </w:rPr>
      </w:pPr>
    </w:p>
    <w:p w14:paraId="6C15503D">
      <w:pPr>
        <w:spacing w:before="253" w:line="592" w:lineRule="exact"/>
        <w:ind w:left="3323"/>
        <w:rPr>
          <w:rFonts w:hint="eastAsia" w:ascii="宋体" w:hAnsi="宋体" w:eastAsia="宋体" w:cs="宋体"/>
          <w:color w:val="auto"/>
          <w:sz w:val="59"/>
          <w:szCs w:val="59"/>
        </w:rPr>
      </w:pPr>
      <w:bookmarkStart w:id="5" w:name="bookmark6"/>
      <w:bookmarkEnd w:id="5"/>
      <w:r>
        <w:rPr>
          <w:rFonts w:hint="eastAsia" w:ascii="宋体" w:hAnsi="宋体" w:eastAsia="宋体" w:cs="宋体"/>
          <w:color w:val="auto"/>
          <w:spacing w:val="-29"/>
          <w:w w:val="99"/>
          <w:position w:val="-3"/>
          <w:sz w:val="59"/>
          <w:szCs w:val="59"/>
        </w:rPr>
        <w:t>响</w:t>
      </w:r>
      <w:r>
        <w:rPr>
          <w:rFonts w:hint="eastAsia" w:ascii="宋体" w:hAnsi="宋体" w:eastAsia="宋体" w:cs="宋体"/>
          <w:color w:val="auto"/>
          <w:spacing w:val="141"/>
          <w:position w:val="-3"/>
          <w:sz w:val="59"/>
          <w:szCs w:val="59"/>
        </w:rPr>
        <w:t xml:space="preserve"> </w:t>
      </w:r>
      <w:r>
        <w:rPr>
          <w:rFonts w:hint="eastAsia" w:ascii="宋体" w:hAnsi="宋体" w:eastAsia="宋体" w:cs="宋体"/>
          <w:color w:val="auto"/>
          <w:spacing w:val="-29"/>
          <w:w w:val="99"/>
          <w:position w:val="-3"/>
          <w:sz w:val="59"/>
          <w:szCs w:val="59"/>
        </w:rPr>
        <w:t>应</w:t>
      </w:r>
      <w:r>
        <w:rPr>
          <w:rFonts w:hint="eastAsia" w:ascii="宋体" w:hAnsi="宋体" w:eastAsia="宋体" w:cs="宋体"/>
          <w:color w:val="auto"/>
          <w:spacing w:val="130"/>
          <w:position w:val="-3"/>
          <w:sz w:val="59"/>
          <w:szCs w:val="59"/>
        </w:rPr>
        <w:t xml:space="preserve"> </w:t>
      </w:r>
      <w:r>
        <w:rPr>
          <w:rFonts w:hint="eastAsia" w:ascii="宋体" w:hAnsi="宋体" w:eastAsia="宋体" w:cs="宋体"/>
          <w:color w:val="auto"/>
          <w:spacing w:val="-29"/>
          <w:w w:val="99"/>
          <w:position w:val="-3"/>
          <w:sz w:val="59"/>
          <w:szCs w:val="59"/>
        </w:rPr>
        <w:t>文</w:t>
      </w:r>
      <w:r>
        <w:rPr>
          <w:rFonts w:hint="eastAsia" w:ascii="宋体" w:hAnsi="宋体" w:eastAsia="宋体" w:cs="宋体"/>
          <w:color w:val="auto"/>
          <w:spacing w:val="103"/>
          <w:position w:val="-3"/>
          <w:sz w:val="59"/>
          <w:szCs w:val="59"/>
        </w:rPr>
        <w:t xml:space="preserve"> </w:t>
      </w:r>
      <w:r>
        <w:rPr>
          <w:rFonts w:hint="eastAsia" w:ascii="宋体" w:hAnsi="宋体" w:eastAsia="宋体" w:cs="宋体"/>
          <w:color w:val="auto"/>
          <w:spacing w:val="-29"/>
          <w:w w:val="99"/>
          <w:position w:val="-3"/>
          <w:sz w:val="59"/>
          <w:szCs w:val="59"/>
        </w:rPr>
        <w:t>件</w:t>
      </w:r>
    </w:p>
    <w:p w14:paraId="5895A4DC">
      <w:pPr>
        <w:pStyle w:val="4"/>
        <w:spacing w:line="242" w:lineRule="auto"/>
        <w:rPr>
          <w:rFonts w:hint="eastAsia" w:ascii="宋体" w:hAnsi="宋体" w:eastAsia="宋体" w:cs="宋体"/>
          <w:color w:val="auto"/>
        </w:rPr>
      </w:pPr>
    </w:p>
    <w:p w14:paraId="03A69751">
      <w:pPr>
        <w:pStyle w:val="4"/>
        <w:spacing w:line="242" w:lineRule="auto"/>
        <w:rPr>
          <w:rFonts w:hint="eastAsia" w:ascii="宋体" w:hAnsi="宋体" w:eastAsia="宋体" w:cs="宋体"/>
          <w:color w:val="auto"/>
        </w:rPr>
      </w:pPr>
    </w:p>
    <w:p w14:paraId="608296DC">
      <w:pPr>
        <w:pStyle w:val="4"/>
        <w:spacing w:line="242" w:lineRule="auto"/>
        <w:rPr>
          <w:rFonts w:hint="eastAsia" w:ascii="宋体" w:hAnsi="宋体" w:eastAsia="宋体" w:cs="宋体"/>
          <w:color w:val="auto"/>
        </w:rPr>
      </w:pPr>
    </w:p>
    <w:p w14:paraId="7AD8C7F4">
      <w:pPr>
        <w:pStyle w:val="4"/>
        <w:spacing w:line="242" w:lineRule="auto"/>
        <w:rPr>
          <w:rFonts w:hint="eastAsia" w:ascii="宋体" w:hAnsi="宋体" w:eastAsia="宋体" w:cs="宋体"/>
          <w:color w:val="auto"/>
        </w:rPr>
      </w:pPr>
    </w:p>
    <w:p w14:paraId="7A02A721">
      <w:pPr>
        <w:pStyle w:val="4"/>
        <w:spacing w:line="242" w:lineRule="auto"/>
        <w:rPr>
          <w:rFonts w:hint="eastAsia" w:ascii="宋体" w:hAnsi="宋体" w:eastAsia="宋体" w:cs="宋体"/>
          <w:color w:val="auto"/>
        </w:rPr>
      </w:pPr>
    </w:p>
    <w:p w14:paraId="74099E47">
      <w:pPr>
        <w:pStyle w:val="4"/>
        <w:spacing w:line="242" w:lineRule="auto"/>
        <w:rPr>
          <w:rFonts w:hint="eastAsia" w:ascii="宋体" w:hAnsi="宋体" w:eastAsia="宋体" w:cs="宋体"/>
          <w:color w:val="auto"/>
        </w:rPr>
      </w:pPr>
    </w:p>
    <w:p w14:paraId="090C742B">
      <w:pPr>
        <w:pStyle w:val="4"/>
        <w:spacing w:line="242" w:lineRule="auto"/>
        <w:rPr>
          <w:rFonts w:hint="eastAsia" w:ascii="宋体" w:hAnsi="宋体" w:eastAsia="宋体" w:cs="宋体"/>
          <w:color w:val="auto"/>
        </w:rPr>
      </w:pPr>
    </w:p>
    <w:p w14:paraId="1B07A2E1">
      <w:pPr>
        <w:pStyle w:val="4"/>
        <w:spacing w:line="243" w:lineRule="auto"/>
        <w:rPr>
          <w:rFonts w:hint="eastAsia" w:ascii="宋体" w:hAnsi="宋体" w:eastAsia="宋体" w:cs="宋体"/>
          <w:color w:val="auto"/>
        </w:rPr>
      </w:pPr>
    </w:p>
    <w:p w14:paraId="2DFBB2A2">
      <w:pPr>
        <w:spacing w:before="98" w:line="224" w:lineRule="auto"/>
        <w:ind w:left="6"/>
        <w:rPr>
          <w:rFonts w:hint="eastAsia" w:ascii="宋体" w:hAnsi="宋体" w:eastAsia="宋体" w:cs="宋体"/>
          <w:color w:val="auto"/>
          <w:sz w:val="30"/>
          <w:szCs w:val="30"/>
        </w:rPr>
      </w:pPr>
      <w:r>
        <w:rPr>
          <w:rFonts w:hint="eastAsia" w:ascii="宋体" w:hAnsi="宋体" w:eastAsia="宋体" w:cs="宋体"/>
          <w:color w:val="auto"/>
          <w:spacing w:val="-7"/>
          <w:sz w:val="30"/>
          <w:szCs w:val="30"/>
        </w:rPr>
        <w:t>项目编号：</w:t>
      </w:r>
    </w:p>
    <w:p w14:paraId="3674C581">
      <w:pPr>
        <w:spacing w:before="276" w:line="222" w:lineRule="auto"/>
        <w:ind w:left="3"/>
        <w:rPr>
          <w:rFonts w:hint="eastAsia" w:ascii="宋体" w:hAnsi="宋体" w:eastAsia="宋体" w:cs="宋体"/>
          <w:color w:val="auto"/>
          <w:sz w:val="30"/>
          <w:szCs w:val="30"/>
        </w:rPr>
      </w:pPr>
      <w:r>
        <w:rPr>
          <w:rFonts w:hint="eastAsia" w:ascii="宋体" w:hAnsi="宋体" w:eastAsia="宋体" w:cs="宋体"/>
          <w:color w:val="auto"/>
          <w:spacing w:val="-8"/>
          <w:sz w:val="30"/>
          <w:szCs w:val="30"/>
        </w:rPr>
        <w:t>采购人：</w:t>
      </w:r>
    </w:p>
    <w:p w14:paraId="72B21D9F">
      <w:pPr>
        <w:spacing w:before="261" w:line="375" w:lineRule="auto"/>
        <w:ind w:left="14" w:right="4849" w:hanging="10"/>
        <w:rPr>
          <w:rFonts w:hint="eastAsia" w:ascii="宋体" w:hAnsi="宋体" w:eastAsia="宋体" w:cs="宋体"/>
          <w:color w:val="auto"/>
          <w:sz w:val="30"/>
          <w:szCs w:val="30"/>
        </w:rPr>
      </w:pPr>
      <w:r>
        <w:rPr>
          <w:rFonts w:hint="eastAsia" w:ascii="宋体" w:hAnsi="宋体" w:eastAsia="宋体" w:cs="宋体"/>
          <w:color w:val="auto"/>
          <w:spacing w:val="-10"/>
          <w:sz w:val="30"/>
          <w:szCs w:val="30"/>
        </w:rPr>
        <w:t>投标供应商全称</w:t>
      </w:r>
      <w:r>
        <w:rPr>
          <w:rFonts w:hint="eastAsia" w:ascii="宋体" w:hAnsi="宋体" w:eastAsia="宋体" w:cs="宋体"/>
          <w:color w:val="auto"/>
          <w:spacing w:val="-39"/>
          <w:sz w:val="30"/>
          <w:szCs w:val="30"/>
        </w:rPr>
        <w:t>：（</w:t>
      </w:r>
      <w:r>
        <w:rPr>
          <w:rFonts w:hint="eastAsia" w:ascii="宋体" w:hAnsi="宋体" w:eastAsia="宋体" w:cs="宋体"/>
          <w:color w:val="auto"/>
          <w:spacing w:val="-10"/>
          <w:sz w:val="30"/>
          <w:szCs w:val="30"/>
        </w:rPr>
        <w:t>名称及公章）</w:t>
      </w:r>
      <w:r>
        <w:rPr>
          <w:rFonts w:hint="eastAsia" w:ascii="宋体" w:hAnsi="宋体" w:eastAsia="宋体" w:cs="宋体"/>
          <w:color w:val="auto"/>
          <w:sz w:val="30"/>
          <w:szCs w:val="30"/>
        </w:rPr>
        <w:t xml:space="preserve"> </w:t>
      </w:r>
      <w:r>
        <w:rPr>
          <w:rFonts w:hint="eastAsia" w:ascii="宋体" w:hAnsi="宋体" w:eastAsia="宋体" w:cs="宋体"/>
          <w:color w:val="auto"/>
          <w:spacing w:val="-4"/>
          <w:sz w:val="30"/>
          <w:szCs w:val="30"/>
        </w:rPr>
        <w:t>法人代表或授权代表签字：</w:t>
      </w:r>
    </w:p>
    <w:p w14:paraId="284BC62B">
      <w:pPr>
        <w:spacing w:before="30" w:line="232" w:lineRule="auto"/>
        <w:ind w:left="6"/>
        <w:rPr>
          <w:rFonts w:hint="eastAsia" w:ascii="宋体" w:hAnsi="宋体" w:eastAsia="宋体" w:cs="宋体"/>
          <w:color w:val="auto"/>
          <w:sz w:val="30"/>
          <w:szCs w:val="30"/>
        </w:rPr>
      </w:pPr>
      <w:r>
        <w:rPr>
          <w:rFonts w:hint="eastAsia" w:ascii="宋体" w:hAnsi="宋体" w:eastAsia="宋体" w:cs="宋体"/>
          <w:color w:val="auto"/>
          <w:spacing w:val="-8"/>
          <w:sz w:val="30"/>
          <w:szCs w:val="30"/>
        </w:rPr>
        <w:t>地址：</w:t>
      </w:r>
    </w:p>
    <w:p w14:paraId="50A4F8B1">
      <w:pPr>
        <w:spacing w:before="250" w:line="223" w:lineRule="auto"/>
        <w:rPr>
          <w:rFonts w:hint="eastAsia" w:ascii="宋体" w:hAnsi="宋体" w:eastAsia="宋体" w:cs="宋体"/>
          <w:color w:val="auto"/>
          <w:sz w:val="30"/>
          <w:szCs w:val="30"/>
        </w:rPr>
      </w:pPr>
      <w:r>
        <w:rPr>
          <w:rFonts w:hint="eastAsia" w:ascii="宋体" w:hAnsi="宋体" w:eastAsia="宋体" w:cs="宋体"/>
          <w:color w:val="auto"/>
          <w:spacing w:val="-4"/>
          <w:sz w:val="30"/>
          <w:szCs w:val="30"/>
        </w:rPr>
        <w:t>联系人及联系电话：</w:t>
      </w:r>
    </w:p>
    <w:p w14:paraId="3A4AB474">
      <w:pPr>
        <w:tabs>
          <w:tab w:val="left" w:pos="3872"/>
        </w:tabs>
        <w:spacing w:before="266" w:line="223" w:lineRule="auto"/>
        <w:ind w:left="3312"/>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2"/>
          <w:sz w:val="28"/>
          <w:szCs w:val="28"/>
        </w:rPr>
        <w:t>年</w:t>
      </w:r>
      <w:r>
        <w:rPr>
          <w:rFonts w:hint="eastAsia" w:ascii="宋体" w:hAnsi="宋体" w:eastAsia="宋体" w:cs="宋体"/>
          <w:color w:val="auto"/>
          <w:spacing w:val="66"/>
          <w:sz w:val="28"/>
          <w:szCs w:val="28"/>
          <w:u w:val="single" w:color="auto"/>
        </w:rPr>
        <w:t xml:space="preserve">  </w:t>
      </w:r>
      <w:r>
        <w:rPr>
          <w:rFonts w:hint="eastAsia" w:ascii="宋体" w:hAnsi="宋体" w:eastAsia="宋体" w:cs="宋体"/>
          <w:color w:val="auto"/>
          <w:spacing w:val="-89"/>
          <w:sz w:val="28"/>
          <w:szCs w:val="28"/>
        </w:rPr>
        <w:t xml:space="preserve"> </w:t>
      </w:r>
      <w:r>
        <w:rPr>
          <w:rFonts w:hint="eastAsia" w:ascii="宋体" w:hAnsi="宋体" w:eastAsia="宋体" w:cs="宋体"/>
          <w:color w:val="auto"/>
          <w:spacing w:val="-12"/>
          <w:sz w:val="28"/>
          <w:szCs w:val="28"/>
        </w:rPr>
        <w:t>月</w:t>
      </w:r>
      <w:r>
        <w:rPr>
          <w:rFonts w:hint="eastAsia" w:ascii="宋体" w:hAnsi="宋体" w:eastAsia="宋体" w:cs="宋体"/>
          <w:color w:val="auto"/>
          <w:spacing w:val="-12"/>
          <w:sz w:val="28"/>
          <w:szCs w:val="28"/>
          <w:u w:val="single" w:color="auto"/>
        </w:rPr>
        <w:t xml:space="preserve">   </w:t>
      </w:r>
      <w:r>
        <w:rPr>
          <w:rFonts w:hint="eastAsia" w:ascii="宋体" w:hAnsi="宋体" w:eastAsia="宋体" w:cs="宋体"/>
          <w:color w:val="auto"/>
          <w:spacing w:val="-12"/>
          <w:sz w:val="28"/>
          <w:szCs w:val="28"/>
        </w:rPr>
        <w:t xml:space="preserve"> 日</w:t>
      </w:r>
    </w:p>
    <w:p w14:paraId="5E4279F1">
      <w:pPr>
        <w:spacing w:line="223" w:lineRule="auto"/>
        <w:rPr>
          <w:rFonts w:hint="eastAsia" w:ascii="宋体" w:hAnsi="宋体" w:eastAsia="宋体" w:cs="宋体"/>
          <w:color w:val="auto"/>
          <w:sz w:val="28"/>
          <w:szCs w:val="28"/>
        </w:rPr>
        <w:sectPr>
          <w:footerReference r:id="rId16" w:type="default"/>
          <w:pgSz w:w="11906" w:h="16840"/>
          <w:pgMar w:top="1440" w:right="1080" w:bottom="1440" w:left="1080" w:header="0" w:footer="1119" w:gutter="0"/>
          <w:pgNumType w:fmt="decimal"/>
          <w:cols w:space="720" w:num="1"/>
        </w:sectPr>
      </w:pPr>
    </w:p>
    <w:p w14:paraId="3E87BD49">
      <w:pPr>
        <w:pStyle w:val="4"/>
        <w:spacing w:line="246" w:lineRule="auto"/>
        <w:rPr>
          <w:rFonts w:hint="eastAsia" w:ascii="宋体" w:hAnsi="宋体" w:eastAsia="宋体" w:cs="宋体"/>
          <w:color w:val="auto"/>
        </w:rPr>
      </w:pPr>
    </w:p>
    <w:p w14:paraId="2D16A9FA">
      <w:pPr>
        <w:pStyle w:val="4"/>
        <w:spacing w:line="246" w:lineRule="auto"/>
        <w:rPr>
          <w:rFonts w:hint="eastAsia" w:ascii="宋体" w:hAnsi="宋体" w:eastAsia="宋体" w:cs="宋体"/>
          <w:color w:val="auto"/>
        </w:rPr>
      </w:pPr>
    </w:p>
    <w:sdt>
      <w:sdtPr>
        <w:rPr>
          <w:rFonts w:hint="eastAsia" w:ascii="宋体" w:hAnsi="宋体" w:eastAsia="宋体" w:cs="宋体"/>
          <w:color w:val="auto"/>
          <w:sz w:val="28"/>
          <w:szCs w:val="28"/>
        </w:rPr>
        <w:id w:val="147454748"/>
        <w:docPartObj>
          <w:docPartGallery w:val="Table of Contents"/>
          <w:docPartUnique/>
        </w:docPartObj>
      </w:sdtPr>
      <w:sdtEndPr>
        <w:rPr>
          <w:rFonts w:hint="eastAsia" w:ascii="宋体" w:hAnsi="宋体" w:eastAsia="宋体" w:cs="宋体"/>
          <w:color w:val="auto"/>
          <w:sz w:val="28"/>
          <w:szCs w:val="28"/>
        </w:rPr>
      </w:sdtEndPr>
      <w:sdtContent>
        <w:p w14:paraId="565657A9">
          <w:pPr>
            <w:spacing w:before="91" w:line="224" w:lineRule="auto"/>
            <w:ind w:left="4669"/>
            <w:rPr>
              <w:rFonts w:hint="eastAsia" w:ascii="宋体" w:hAnsi="宋体" w:eastAsia="宋体" w:cs="宋体"/>
              <w:color w:val="auto"/>
              <w:sz w:val="28"/>
              <w:szCs w:val="28"/>
              <w:lang w:eastAsia="zh-CN"/>
            </w:rPr>
          </w:pPr>
          <w:r>
            <w:rPr>
              <w:rFonts w:hint="eastAsia" w:ascii="宋体" w:hAnsi="宋体" w:eastAsia="宋体" w:cs="宋体"/>
              <w:color w:val="auto"/>
              <w:spacing w:val="-22"/>
              <w:w w:val="94"/>
              <w:position w:val="-1"/>
              <w:sz w:val="35"/>
              <w:szCs w:val="35"/>
            </w:rPr>
            <w:t>目录</w:t>
          </w:r>
          <w:r>
            <w:rPr>
              <w:rFonts w:hint="eastAsia" w:ascii="宋体" w:hAnsi="宋体" w:eastAsia="宋体" w:cs="宋体"/>
              <w:color w:val="auto"/>
              <w:sz w:val="28"/>
              <w:szCs w:val="28"/>
              <w:lang w:eastAsia="zh-CN"/>
            </w:rPr>
            <w:t>（格式自拟）</w:t>
          </w:r>
        </w:p>
        <w:p w14:paraId="65B03B61">
          <w:pPr>
            <w:spacing w:before="91" w:line="224" w:lineRule="auto"/>
            <w:ind w:left="4669"/>
            <w:rPr>
              <w:rFonts w:hint="eastAsia" w:ascii="宋体" w:hAnsi="宋体" w:eastAsia="宋体" w:cs="宋体"/>
              <w:color w:val="auto"/>
              <w:sz w:val="28"/>
              <w:szCs w:val="28"/>
              <w:lang w:eastAsia="zh-CN"/>
            </w:rPr>
          </w:pPr>
        </w:p>
        <w:p w14:paraId="61F2800E">
          <w:pPr>
            <w:pStyle w:val="4"/>
            <w:spacing w:line="243" w:lineRule="auto"/>
            <w:rPr>
              <w:rFonts w:hint="eastAsia" w:ascii="宋体" w:hAnsi="宋体" w:eastAsia="宋体" w:cs="宋体"/>
              <w:color w:val="auto"/>
            </w:rPr>
          </w:pPr>
        </w:p>
      </w:sdtContent>
    </w:sdt>
    <w:p w14:paraId="0DEAD1B2">
      <w:pPr>
        <w:pStyle w:val="4"/>
        <w:spacing w:line="243" w:lineRule="auto"/>
        <w:rPr>
          <w:rFonts w:hint="eastAsia" w:ascii="宋体" w:hAnsi="宋体" w:eastAsia="宋体" w:cs="宋体"/>
          <w:color w:val="auto"/>
        </w:rPr>
      </w:pPr>
    </w:p>
    <w:p w14:paraId="5EAA5C3E">
      <w:pPr>
        <w:pStyle w:val="4"/>
        <w:spacing w:line="244" w:lineRule="auto"/>
        <w:rPr>
          <w:rFonts w:hint="eastAsia" w:ascii="宋体" w:hAnsi="宋体" w:eastAsia="宋体" w:cs="宋体"/>
          <w:color w:val="auto"/>
        </w:rPr>
      </w:pPr>
    </w:p>
    <w:p w14:paraId="14E5F0CD">
      <w:pPr>
        <w:pStyle w:val="4"/>
        <w:spacing w:line="244" w:lineRule="auto"/>
        <w:rPr>
          <w:rFonts w:hint="eastAsia" w:ascii="宋体" w:hAnsi="宋体" w:eastAsia="宋体" w:cs="宋体"/>
          <w:color w:val="auto"/>
        </w:rPr>
      </w:pPr>
    </w:p>
    <w:p w14:paraId="1AE96B05">
      <w:pPr>
        <w:spacing w:before="150" w:line="351" w:lineRule="exact"/>
        <w:ind w:left="4232"/>
        <w:rPr>
          <w:rFonts w:hint="eastAsia" w:ascii="宋体" w:hAnsi="宋体" w:eastAsia="宋体" w:cs="宋体"/>
          <w:color w:val="auto"/>
          <w:spacing w:val="-22"/>
          <w:w w:val="94"/>
          <w:position w:val="-1"/>
          <w:sz w:val="35"/>
          <w:szCs w:val="35"/>
        </w:rPr>
      </w:pPr>
    </w:p>
    <w:p w14:paraId="3F5433C1">
      <w:pPr>
        <w:spacing w:before="150" w:line="351" w:lineRule="exact"/>
        <w:ind w:left="4232"/>
        <w:rPr>
          <w:rFonts w:hint="eastAsia" w:ascii="宋体" w:hAnsi="宋体" w:eastAsia="宋体" w:cs="宋体"/>
          <w:color w:val="auto"/>
          <w:spacing w:val="-22"/>
          <w:w w:val="94"/>
          <w:position w:val="-1"/>
          <w:sz w:val="35"/>
          <w:szCs w:val="35"/>
        </w:rPr>
      </w:pPr>
    </w:p>
    <w:p w14:paraId="7ACE7FB1">
      <w:pPr>
        <w:spacing w:before="150" w:line="351" w:lineRule="exact"/>
        <w:ind w:left="4232"/>
        <w:rPr>
          <w:rFonts w:hint="eastAsia" w:ascii="宋体" w:hAnsi="宋体" w:eastAsia="宋体" w:cs="宋体"/>
          <w:color w:val="auto"/>
          <w:spacing w:val="-22"/>
          <w:w w:val="94"/>
          <w:position w:val="-1"/>
          <w:sz w:val="35"/>
          <w:szCs w:val="35"/>
        </w:rPr>
      </w:pPr>
    </w:p>
    <w:p w14:paraId="1C3F977D">
      <w:pPr>
        <w:spacing w:before="150" w:line="351" w:lineRule="exact"/>
        <w:ind w:left="4232"/>
        <w:rPr>
          <w:rFonts w:hint="eastAsia" w:ascii="宋体" w:hAnsi="宋体" w:eastAsia="宋体" w:cs="宋体"/>
          <w:color w:val="auto"/>
          <w:spacing w:val="-22"/>
          <w:w w:val="94"/>
          <w:position w:val="-1"/>
          <w:sz w:val="35"/>
          <w:szCs w:val="35"/>
        </w:rPr>
      </w:pPr>
    </w:p>
    <w:p w14:paraId="65542C75">
      <w:pPr>
        <w:spacing w:before="150" w:line="351" w:lineRule="exact"/>
        <w:ind w:left="4232"/>
        <w:rPr>
          <w:rFonts w:hint="eastAsia" w:ascii="宋体" w:hAnsi="宋体" w:eastAsia="宋体" w:cs="宋体"/>
          <w:color w:val="auto"/>
          <w:spacing w:val="-22"/>
          <w:w w:val="94"/>
          <w:position w:val="-1"/>
          <w:sz w:val="35"/>
          <w:szCs w:val="35"/>
        </w:rPr>
      </w:pPr>
    </w:p>
    <w:p w14:paraId="66131E89">
      <w:pPr>
        <w:spacing w:before="150" w:line="351" w:lineRule="exact"/>
        <w:ind w:left="4232"/>
        <w:rPr>
          <w:rFonts w:hint="eastAsia" w:ascii="宋体" w:hAnsi="宋体" w:eastAsia="宋体" w:cs="宋体"/>
          <w:color w:val="auto"/>
          <w:spacing w:val="-22"/>
          <w:w w:val="94"/>
          <w:position w:val="-1"/>
          <w:sz w:val="35"/>
          <w:szCs w:val="35"/>
        </w:rPr>
      </w:pPr>
    </w:p>
    <w:p w14:paraId="6A1645A0">
      <w:pPr>
        <w:spacing w:before="150" w:line="351" w:lineRule="exact"/>
        <w:ind w:left="4232"/>
        <w:rPr>
          <w:rFonts w:hint="eastAsia" w:ascii="宋体" w:hAnsi="宋体" w:eastAsia="宋体" w:cs="宋体"/>
          <w:color w:val="auto"/>
          <w:spacing w:val="-22"/>
          <w:w w:val="94"/>
          <w:position w:val="-1"/>
          <w:sz w:val="35"/>
          <w:szCs w:val="35"/>
        </w:rPr>
      </w:pPr>
    </w:p>
    <w:p w14:paraId="326E1580">
      <w:pPr>
        <w:spacing w:before="150" w:line="351" w:lineRule="exact"/>
        <w:ind w:left="4232"/>
        <w:rPr>
          <w:rFonts w:hint="eastAsia" w:ascii="宋体" w:hAnsi="宋体" w:eastAsia="宋体" w:cs="宋体"/>
          <w:color w:val="auto"/>
          <w:spacing w:val="-22"/>
          <w:w w:val="94"/>
          <w:position w:val="-1"/>
          <w:sz w:val="35"/>
          <w:szCs w:val="35"/>
        </w:rPr>
      </w:pPr>
    </w:p>
    <w:p w14:paraId="0EE0A83F">
      <w:pPr>
        <w:spacing w:before="150" w:line="351" w:lineRule="exact"/>
        <w:ind w:left="4232"/>
        <w:rPr>
          <w:rFonts w:hint="eastAsia" w:ascii="宋体" w:hAnsi="宋体" w:eastAsia="宋体" w:cs="宋体"/>
          <w:color w:val="auto"/>
          <w:spacing w:val="-22"/>
          <w:w w:val="94"/>
          <w:position w:val="-1"/>
          <w:sz w:val="35"/>
          <w:szCs w:val="35"/>
        </w:rPr>
      </w:pPr>
    </w:p>
    <w:p w14:paraId="47B5A903">
      <w:pPr>
        <w:spacing w:before="150" w:line="351" w:lineRule="exact"/>
        <w:ind w:left="4232"/>
        <w:rPr>
          <w:rFonts w:hint="eastAsia" w:ascii="宋体" w:hAnsi="宋体" w:eastAsia="宋体" w:cs="宋体"/>
          <w:color w:val="auto"/>
          <w:spacing w:val="-22"/>
          <w:w w:val="94"/>
          <w:position w:val="-1"/>
          <w:sz w:val="35"/>
          <w:szCs w:val="35"/>
        </w:rPr>
      </w:pPr>
    </w:p>
    <w:p w14:paraId="1AB8522A">
      <w:pPr>
        <w:spacing w:before="150" w:line="351" w:lineRule="exact"/>
        <w:ind w:left="4232"/>
        <w:rPr>
          <w:rFonts w:hint="eastAsia" w:ascii="宋体" w:hAnsi="宋体" w:eastAsia="宋体" w:cs="宋体"/>
          <w:color w:val="auto"/>
          <w:spacing w:val="-22"/>
          <w:w w:val="94"/>
          <w:position w:val="-1"/>
          <w:sz w:val="35"/>
          <w:szCs w:val="35"/>
        </w:rPr>
      </w:pPr>
    </w:p>
    <w:p w14:paraId="722B1CDF">
      <w:pPr>
        <w:spacing w:before="150" w:line="351" w:lineRule="exact"/>
        <w:ind w:left="4232"/>
        <w:rPr>
          <w:rFonts w:hint="eastAsia" w:ascii="宋体" w:hAnsi="宋体" w:eastAsia="宋体" w:cs="宋体"/>
          <w:color w:val="auto"/>
          <w:spacing w:val="-22"/>
          <w:w w:val="94"/>
          <w:position w:val="-1"/>
          <w:sz w:val="35"/>
          <w:szCs w:val="35"/>
        </w:rPr>
      </w:pPr>
    </w:p>
    <w:p w14:paraId="1D1F02CE">
      <w:pPr>
        <w:spacing w:before="150" w:line="351" w:lineRule="exact"/>
        <w:ind w:left="4232"/>
        <w:rPr>
          <w:rFonts w:hint="eastAsia" w:ascii="宋体" w:hAnsi="宋体" w:eastAsia="宋体" w:cs="宋体"/>
          <w:color w:val="auto"/>
          <w:spacing w:val="-22"/>
          <w:w w:val="94"/>
          <w:position w:val="-1"/>
          <w:sz w:val="35"/>
          <w:szCs w:val="35"/>
        </w:rPr>
      </w:pPr>
    </w:p>
    <w:p w14:paraId="6BB2CD70">
      <w:pPr>
        <w:spacing w:before="150" w:line="351" w:lineRule="exact"/>
        <w:ind w:left="4232"/>
        <w:rPr>
          <w:rFonts w:hint="eastAsia" w:ascii="宋体" w:hAnsi="宋体" w:eastAsia="宋体" w:cs="宋体"/>
          <w:color w:val="auto"/>
          <w:spacing w:val="-22"/>
          <w:w w:val="94"/>
          <w:position w:val="-1"/>
          <w:sz w:val="35"/>
          <w:szCs w:val="35"/>
        </w:rPr>
      </w:pPr>
    </w:p>
    <w:p w14:paraId="4D5F52BF">
      <w:pPr>
        <w:spacing w:before="150" w:line="351" w:lineRule="exact"/>
        <w:ind w:left="4232"/>
        <w:rPr>
          <w:rFonts w:hint="eastAsia" w:ascii="宋体" w:hAnsi="宋体" w:eastAsia="宋体" w:cs="宋体"/>
          <w:color w:val="auto"/>
          <w:spacing w:val="-22"/>
          <w:w w:val="94"/>
          <w:position w:val="-1"/>
          <w:sz w:val="35"/>
          <w:szCs w:val="35"/>
        </w:rPr>
      </w:pPr>
    </w:p>
    <w:p w14:paraId="1DEE41C9">
      <w:pPr>
        <w:spacing w:before="150" w:line="351" w:lineRule="exact"/>
        <w:ind w:left="4232"/>
        <w:rPr>
          <w:rFonts w:hint="eastAsia" w:ascii="宋体" w:hAnsi="宋体" w:eastAsia="宋体" w:cs="宋体"/>
          <w:color w:val="auto"/>
          <w:spacing w:val="-22"/>
          <w:w w:val="94"/>
          <w:position w:val="-1"/>
          <w:sz w:val="35"/>
          <w:szCs w:val="35"/>
        </w:rPr>
      </w:pPr>
    </w:p>
    <w:p w14:paraId="09E666F7">
      <w:pPr>
        <w:spacing w:before="150" w:line="351" w:lineRule="exact"/>
        <w:ind w:left="4232"/>
        <w:rPr>
          <w:rFonts w:hint="eastAsia" w:ascii="宋体" w:hAnsi="宋体" w:eastAsia="宋体" w:cs="宋体"/>
          <w:color w:val="auto"/>
          <w:spacing w:val="-22"/>
          <w:w w:val="94"/>
          <w:position w:val="-1"/>
          <w:sz w:val="35"/>
          <w:szCs w:val="35"/>
        </w:rPr>
      </w:pPr>
    </w:p>
    <w:p w14:paraId="0C6800D2">
      <w:pPr>
        <w:spacing w:before="150" w:line="351" w:lineRule="exact"/>
        <w:ind w:left="4232"/>
        <w:rPr>
          <w:rFonts w:hint="eastAsia" w:ascii="宋体" w:hAnsi="宋体" w:eastAsia="宋体" w:cs="宋体"/>
          <w:color w:val="auto"/>
          <w:spacing w:val="-22"/>
          <w:w w:val="94"/>
          <w:position w:val="-1"/>
          <w:sz w:val="35"/>
          <w:szCs w:val="35"/>
        </w:rPr>
      </w:pPr>
    </w:p>
    <w:p w14:paraId="6E3A49AE">
      <w:pPr>
        <w:spacing w:before="150" w:line="351" w:lineRule="exact"/>
        <w:ind w:left="4232"/>
        <w:rPr>
          <w:rFonts w:hint="eastAsia" w:ascii="宋体" w:hAnsi="宋体" w:eastAsia="宋体" w:cs="宋体"/>
          <w:color w:val="auto"/>
          <w:spacing w:val="-22"/>
          <w:w w:val="94"/>
          <w:position w:val="-1"/>
          <w:sz w:val="35"/>
          <w:szCs w:val="35"/>
        </w:rPr>
      </w:pPr>
    </w:p>
    <w:p w14:paraId="6FBF04DA">
      <w:pPr>
        <w:spacing w:before="150" w:line="351" w:lineRule="exact"/>
        <w:ind w:left="4232"/>
        <w:rPr>
          <w:rFonts w:hint="eastAsia" w:ascii="宋体" w:hAnsi="宋体" w:eastAsia="宋体" w:cs="宋体"/>
          <w:color w:val="auto"/>
          <w:spacing w:val="-22"/>
          <w:w w:val="94"/>
          <w:position w:val="-1"/>
          <w:sz w:val="35"/>
          <w:szCs w:val="35"/>
        </w:rPr>
      </w:pPr>
    </w:p>
    <w:p w14:paraId="04E6C1D4">
      <w:pPr>
        <w:spacing w:before="150" w:line="351" w:lineRule="exact"/>
        <w:ind w:left="4232"/>
        <w:rPr>
          <w:rFonts w:hint="eastAsia" w:ascii="宋体" w:hAnsi="宋体" w:eastAsia="宋体" w:cs="宋体"/>
          <w:color w:val="auto"/>
          <w:spacing w:val="-22"/>
          <w:w w:val="94"/>
          <w:position w:val="-1"/>
          <w:sz w:val="35"/>
          <w:szCs w:val="35"/>
        </w:rPr>
      </w:pPr>
    </w:p>
    <w:p w14:paraId="52A14965">
      <w:pPr>
        <w:spacing w:before="150" w:line="351" w:lineRule="exact"/>
        <w:rPr>
          <w:rFonts w:hint="eastAsia" w:ascii="宋体" w:hAnsi="宋体" w:eastAsia="宋体" w:cs="宋体"/>
          <w:color w:val="auto"/>
          <w:spacing w:val="-22"/>
          <w:w w:val="94"/>
          <w:position w:val="-1"/>
          <w:sz w:val="35"/>
          <w:szCs w:val="35"/>
        </w:rPr>
      </w:pPr>
    </w:p>
    <w:p w14:paraId="5EF07F9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val="en-US" w:eastAsia="zh-CN"/>
        </w:rPr>
        <w:t>1.</w:t>
      </w:r>
      <w:r>
        <w:rPr>
          <w:rFonts w:hint="eastAsia" w:ascii="宋体" w:hAnsi="宋体" w:eastAsia="宋体" w:cs="宋体"/>
          <w:b/>
          <w:bCs/>
          <w:snapToGrid/>
          <w:color w:val="auto"/>
          <w:kern w:val="2"/>
          <w:sz w:val="24"/>
          <w:szCs w:val="24"/>
          <w:lang w:eastAsia="zh-CN"/>
        </w:rPr>
        <w:t>报价函</w:t>
      </w:r>
    </w:p>
    <w:p w14:paraId="1598492F">
      <w:pPr>
        <w:pStyle w:val="4"/>
        <w:spacing w:line="427" w:lineRule="auto"/>
        <w:rPr>
          <w:rFonts w:hint="eastAsia" w:ascii="宋体" w:hAnsi="宋体" w:eastAsia="宋体" w:cs="宋体"/>
          <w:color w:val="auto"/>
        </w:rPr>
      </w:pPr>
    </w:p>
    <w:p w14:paraId="22FB287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snapToGrid/>
          <w:color w:val="auto"/>
          <w:kern w:val="2"/>
          <w:sz w:val="28"/>
          <w:szCs w:val="28"/>
          <w:lang w:eastAsia="zh-CN"/>
        </w:rPr>
      </w:pPr>
      <w:r>
        <w:rPr>
          <w:rFonts w:hint="eastAsia" w:ascii="仿宋" w:hAnsi="仿宋" w:eastAsia="仿宋" w:cs="仿宋"/>
          <w:b/>
          <w:bCs/>
          <w:snapToGrid/>
          <w:color w:val="auto"/>
          <w:kern w:val="2"/>
          <w:sz w:val="28"/>
          <w:szCs w:val="28"/>
          <w:u w:val="single"/>
          <w:lang w:val="en-US" w:eastAsia="zh-CN"/>
        </w:rPr>
        <w:t>XXX（招标人名称）</w:t>
      </w:r>
      <w:r>
        <w:rPr>
          <w:rFonts w:hint="eastAsia" w:ascii="仿宋" w:hAnsi="仿宋" w:eastAsia="仿宋" w:cs="仿宋"/>
          <w:b/>
          <w:bCs/>
          <w:snapToGrid/>
          <w:color w:val="auto"/>
          <w:kern w:val="2"/>
          <w:sz w:val="28"/>
          <w:szCs w:val="28"/>
          <w:lang w:eastAsia="zh-CN"/>
        </w:rPr>
        <w:t>：</w:t>
      </w:r>
    </w:p>
    <w:p w14:paraId="14B0E27D">
      <w:pPr>
        <w:keepNext w:val="0"/>
        <w:keepLines w:val="0"/>
        <w:pageBreakBefore w:val="0"/>
        <w:widowControl w:val="0"/>
        <w:kinsoku/>
        <w:wordWrap/>
        <w:overflowPunct/>
        <w:topLinePunct w:val="0"/>
        <w:autoSpaceDE/>
        <w:autoSpaceDN/>
        <w:bidi w:val="0"/>
        <w:adjustRightInd/>
        <w:snapToGrid w:val="0"/>
        <w:spacing w:line="360" w:lineRule="auto"/>
        <w:ind w:left="120" w:leftChars="57"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1.我方已仔细研究了______________(项目名称) 的</w:t>
      </w:r>
      <w:r>
        <w:rPr>
          <w:rFonts w:hint="eastAsia" w:ascii="仿宋" w:hAnsi="仿宋" w:eastAsia="仿宋" w:cs="仿宋"/>
          <w:snapToGrid/>
          <w:color w:val="auto"/>
          <w:kern w:val="2"/>
          <w:sz w:val="28"/>
          <w:szCs w:val="28"/>
          <w:lang w:val="en-US" w:eastAsia="zh-CN"/>
        </w:rPr>
        <w:t>竞争性磋商</w:t>
      </w:r>
      <w:r>
        <w:rPr>
          <w:rFonts w:hint="eastAsia" w:ascii="仿宋" w:hAnsi="仿宋" w:eastAsia="仿宋" w:cs="仿宋"/>
          <w:snapToGrid/>
          <w:color w:val="auto"/>
          <w:kern w:val="2"/>
          <w:sz w:val="28"/>
          <w:szCs w:val="28"/>
          <w:lang w:eastAsia="zh-CN"/>
        </w:rPr>
        <w:t>文件的全部内容，愿意以人民币(大写)</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元（小写</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元）的投标总报价，服务期限为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u w:val="none"/>
          <w:lang w:val="en-US" w:eastAsia="zh-CN"/>
        </w:rPr>
        <w:t>进行投标</w:t>
      </w:r>
      <w:r>
        <w:rPr>
          <w:rFonts w:hint="eastAsia" w:ascii="仿宋" w:hAnsi="仿宋" w:eastAsia="仿宋" w:cs="仿宋"/>
          <w:snapToGrid/>
          <w:color w:val="auto"/>
          <w:kern w:val="2"/>
          <w:sz w:val="28"/>
          <w:szCs w:val="28"/>
          <w:lang w:eastAsia="zh-CN"/>
        </w:rPr>
        <w:t>。</w:t>
      </w:r>
    </w:p>
    <w:p w14:paraId="12C676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2.我方承诺在投标有效期内不修改、撤销投标文件。</w:t>
      </w:r>
    </w:p>
    <w:p w14:paraId="0FDD75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3</w:t>
      </w:r>
      <w:r>
        <w:rPr>
          <w:rFonts w:hint="eastAsia" w:ascii="仿宋" w:hAnsi="仿宋" w:eastAsia="仿宋" w:cs="仿宋"/>
          <w:snapToGrid/>
          <w:color w:val="auto"/>
          <w:kern w:val="2"/>
          <w:sz w:val="28"/>
          <w:szCs w:val="28"/>
          <w:lang w:eastAsia="zh-CN"/>
        </w:rPr>
        <w:t>.如我方中标，我方承诺：</w:t>
      </w:r>
    </w:p>
    <w:p w14:paraId="7CB090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w:t>
      </w:r>
      <w:r>
        <w:rPr>
          <w:rFonts w:hint="eastAsia" w:ascii="仿宋" w:hAnsi="仿宋" w:eastAsia="仿宋" w:cs="仿宋"/>
          <w:snapToGrid/>
          <w:color w:val="auto"/>
          <w:kern w:val="2"/>
          <w:sz w:val="28"/>
          <w:szCs w:val="28"/>
          <w:lang w:val="en-US" w:eastAsia="zh-CN"/>
        </w:rPr>
        <w:t>1</w:t>
      </w:r>
      <w:r>
        <w:rPr>
          <w:rFonts w:hint="eastAsia" w:ascii="仿宋" w:hAnsi="仿宋" w:eastAsia="仿宋" w:cs="仿宋"/>
          <w:snapToGrid/>
          <w:color w:val="auto"/>
          <w:kern w:val="2"/>
          <w:sz w:val="28"/>
          <w:szCs w:val="28"/>
          <w:lang w:eastAsia="zh-CN"/>
        </w:rPr>
        <w:t>）收到中标通知书后，在中标通知书规定的期限内与采购人签订合同。</w:t>
      </w:r>
    </w:p>
    <w:p w14:paraId="3E525B9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w:t>
      </w:r>
      <w:r>
        <w:rPr>
          <w:rFonts w:hint="eastAsia" w:ascii="仿宋" w:hAnsi="仿宋" w:eastAsia="仿宋" w:cs="仿宋"/>
          <w:snapToGrid/>
          <w:color w:val="auto"/>
          <w:kern w:val="2"/>
          <w:sz w:val="28"/>
          <w:szCs w:val="28"/>
          <w:lang w:val="en-US" w:eastAsia="zh-CN"/>
        </w:rPr>
        <w:t>2</w:t>
      </w:r>
      <w:r>
        <w:rPr>
          <w:rFonts w:hint="eastAsia" w:ascii="仿宋" w:hAnsi="仿宋" w:eastAsia="仿宋" w:cs="仿宋"/>
          <w:snapToGrid/>
          <w:color w:val="auto"/>
          <w:kern w:val="2"/>
          <w:sz w:val="28"/>
          <w:szCs w:val="28"/>
          <w:lang w:eastAsia="zh-CN"/>
        </w:rPr>
        <w:t>）在合同约定的期限内完成全部合同项目。</w:t>
      </w:r>
    </w:p>
    <w:p w14:paraId="7F4FCE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val="en-US" w:eastAsia="zh-CN"/>
        </w:rPr>
        <w:t>（3）我方同意按招标文件规定向采购代理机构缴纳中标服务费。</w:t>
      </w:r>
    </w:p>
    <w:p w14:paraId="0140A65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val="en-US" w:eastAsia="zh-CN"/>
        </w:rPr>
        <w:t>（4）我方完全服从和尊重评委会所作的评定结果，同时清楚理解到报价最低并非意味着必定获得中标资格。</w:t>
      </w:r>
    </w:p>
    <w:p w14:paraId="05C0713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4</w:t>
      </w:r>
      <w:r>
        <w:rPr>
          <w:rFonts w:hint="eastAsia" w:ascii="仿宋" w:hAnsi="仿宋" w:eastAsia="仿宋" w:cs="仿宋"/>
          <w:snapToGrid/>
          <w:color w:val="auto"/>
          <w:kern w:val="2"/>
          <w:sz w:val="28"/>
          <w:szCs w:val="28"/>
          <w:lang w:eastAsia="zh-CN"/>
        </w:rPr>
        <w:t>.我方在此声明，所递交的投标文件及有关资料内容完整、真实和准确。</w:t>
      </w:r>
    </w:p>
    <w:p w14:paraId="732B7B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5</w:t>
      </w:r>
      <w:r>
        <w:rPr>
          <w:rFonts w:hint="eastAsia" w:ascii="仿宋" w:hAnsi="仿宋" w:eastAsia="仿宋" w:cs="仿宋"/>
          <w:snapToGrid/>
          <w:color w:val="auto"/>
          <w:kern w:val="2"/>
          <w:sz w:val="28"/>
          <w:szCs w:val="28"/>
          <w:lang w:eastAsia="zh-CN"/>
        </w:rPr>
        <w:t>.____________________________（投标人认为需要的其他补充说明）。</w:t>
      </w:r>
    </w:p>
    <w:p w14:paraId="185EF73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p>
    <w:p w14:paraId="481C22F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投标人：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 xml:space="preserve">（盖单位公章）  </w:t>
      </w:r>
    </w:p>
    <w:p w14:paraId="3704625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法定代表人或委托代理人：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（签全名）</w:t>
      </w:r>
    </w:p>
    <w:p w14:paraId="2706884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电话：</w:t>
      </w:r>
      <w:r>
        <w:rPr>
          <w:rFonts w:hint="eastAsia" w:ascii="仿宋" w:hAnsi="仿宋" w:eastAsia="仿宋" w:cs="仿宋"/>
          <w:snapToGrid/>
          <w:color w:val="auto"/>
          <w:kern w:val="2"/>
          <w:sz w:val="28"/>
          <w:szCs w:val="28"/>
          <w:u w:val="single"/>
          <w:lang w:eastAsia="zh-CN"/>
        </w:rPr>
        <w:t xml:space="preserve">                                 </w:t>
      </w:r>
    </w:p>
    <w:p w14:paraId="6F2662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传真：</w:t>
      </w:r>
      <w:r>
        <w:rPr>
          <w:rFonts w:hint="eastAsia" w:ascii="仿宋" w:hAnsi="仿宋" w:eastAsia="仿宋" w:cs="仿宋"/>
          <w:snapToGrid/>
          <w:color w:val="auto"/>
          <w:kern w:val="2"/>
          <w:sz w:val="28"/>
          <w:szCs w:val="28"/>
          <w:u w:val="single"/>
          <w:lang w:eastAsia="zh-CN"/>
        </w:rPr>
        <w:t xml:space="preserve">　　　　　                       </w:t>
      </w:r>
    </w:p>
    <w:p w14:paraId="19BB72F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napToGrid/>
          <w:color w:val="auto"/>
          <w:kern w:val="2"/>
          <w:sz w:val="28"/>
          <w:szCs w:val="28"/>
          <w:lang w:eastAsia="zh-CN"/>
        </w:rPr>
        <w:t>日期：</w:t>
      </w:r>
      <w:r>
        <w:rPr>
          <w:rFonts w:hint="eastAsia" w:ascii="仿宋" w:hAnsi="仿宋" w:eastAsia="仿宋" w:cs="仿宋"/>
          <w:snapToGrid/>
          <w:color w:val="auto"/>
          <w:kern w:val="2"/>
          <w:sz w:val="28"/>
          <w:szCs w:val="28"/>
          <w:u w:val="single"/>
          <w:lang w:eastAsia="zh-CN"/>
        </w:rPr>
        <w:t xml:space="preserve">                                 </w:t>
      </w:r>
    </w:p>
    <w:p w14:paraId="08579267">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 w:val="24"/>
          <w:szCs w:val="24"/>
          <w:lang w:eastAsia="zh-CN"/>
        </w:rPr>
      </w:pPr>
    </w:p>
    <w:p w14:paraId="27CF2715">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val="en-US" w:eastAsia="zh-CN"/>
        </w:rPr>
        <w:t>2</w:t>
      </w:r>
      <w:r>
        <w:rPr>
          <w:rFonts w:hint="eastAsia" w:ascii="宋体" w:hAnsi="宋体" w:eastAsia="宋体" w:cs="宋体"/>
          <w:b/>
          <w:bCs/>
          <w:snapToGrid/>
          <w:color w:val="auto"/>
          <w:kern w:val="2"/>
          <w:sz w:val="24"/>
          <w:szCs w:val="24"/>
          <w:lang w:eastAsia="zh-CN"/>
        </w:rPr>
        <w:t>、法定代表人身份证明书</w:t>
      </w:r>
    </w:p>
    <w:p w14:paraId="511B0C6C">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 w:val="24"/>
          <w:szCs w:val="24"/>
          <w:lang w:eastAsia="zh-CN"/>
        </w:rPr>
      </w:pPr>
    </w:p>
    <w:p w14:paraId="15B86321">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单位名称：</w:t>
      </w:r>
    </w:p>
    <w:p w14:paraId="5DBF9EEF">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单位性质：</w:t>
      </w:r>
    </w:p>
    <w:p w14:paraId="1B412EA3">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地址：</w:t>
      </w:r>
    </w:p>
    <w:p w14:paraId="2EA6E7B3">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营业期限：</w:t>
      </w:r>
    </w:p>
    <w:p w14:paraId="5413989D">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成立时间：</w:t>
      </w:r>
    </w:p>
    <w:p w14:paraId="0ED2B008">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经营范围：</w:t>
      </w:r>
    </w:p>
    <w:p w14:paraId="43B7D31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E29C4F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姓名：        性别：       年龄：        职务：</w:t>
      </w:r>
    </w:p>
    <w:p w14:paraId="237606A2">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系</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（投标人名称）的法定代表人。</w:t>
      </w:r>
    </w:p>
    <w:p w14:paraId="01E932AC">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6A499E57">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162560</wp:posOffset>
                </wp:positionV>
                <wp:extent cx="2857500" cy="1865630"/>
                <wp:effectExtent l="5080" t="5080" r="17780" b="1905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857500" cy="1865630"/>
                        </a:xfrm>
                        <a:prstGeom prst="rect">
                          <a:avLst/>
                        </a:prstGeom>
                        <a:solidFill>
                          <a:srgbClr val="FFFFFF"/>
                        </a:solidFill>
                        <a:ln w="9525">
                          <a:solidFill>
                            <a:srgbClr val="000000"/>
                          </a:solidFill>
                          <a:miter lim="200000"/>
                        </a:ln>
                        <a:effectLst/>
                      </wps:spPr>
                      <wps:txb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6.9pt;width:225pt;z-index:251660288;mso-width-relative:page;mso-height-relative:page;" fillcolor="#FFFFFF" filled="t" stroked="t" coordsize="21600,21600" o:gfxdata="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a9Do2gAAAAkBAAAPAAAAAAAA&#10;AAEAIAAAACIAAABkcnMvZG93bnJldi54bWxQSwECFAAUAAAACACHTuJA2DLYeEkCAACYBAAADgAA&#10;AAAAAAABACAAAAApAQAAZHJzL2Uyb0RvYy54bWxQSwUGAAAAAAYABgBZAQAA5AUAAAAA&#10;">
                <v:fill on="t" focussize="0,0"/>
                <v:stroke color="#000000" miterlimit="2" joinstyle="miter"/>
                <v:imagedata o:title=""/>
                <o:lock v:ext="edit" aspectratio="f"/>
                <v:textbo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snapToGrid/>
          <w:color w:val="auto"/>
          <w:kern w:val="2"/>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2713355" cy="1835785"/>
                <wp:effectExtent l="4445" t="5080" r="10160" b="18415"/>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713355" cy="1835785"/>
                        </a:xfrm>
                        <a:prstGeom prst="rect">
                          <a:avLst/>
                        </a:prstGeom>
                        <a:solidFill>
                          <a:srgbClr val="FFFFFF"/>
                        </a:solidFill>
                        <a:ln w="9525">
                          <a:solidFill>
                            <a:srgbClr val="000000"/>
                          </a:solidFill>
                          <a:miter lim="200000"/>
                        </a:ln>
                        <a:effectLst/>
                      </wps:spPr>
                      <wps:txb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4.55pt;width:213.65pt;z-index:251661312;mso-width-relative:page;mso-height-relative:page;" fillcolor="#FFFFFF" filled="t" stroked="t" coordsize="21600,21600" o:gfxdata="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D+lfm3AAAAAoBAAAPAAAA&#10;AAAAAAEAIAAAACIAAABkcnMvZG93bnJldi54bWxQSwECFAAUAAAACACHTuJArXh2J0oCAACYBAAA&#10;DgAAAAAAAAABACAAAAArAQAAZHJzL2Uyb0RvYy54bWxQSwUGAAAAAAYABgBZAQAA5wUAAAAA&#10;">
                <v:fill on="t" focussize="0,0"/>
                <v:stroke color="#000000" miterlimit="2" joinstyle="miter"/>
                <v:imagedata o:title=""/>
                <o:lock v:ext="edit" aspectratio="f"/>
                <v:textbo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v:textbox>
              </v:shape>
            </w:pict>
          </mc:Fallback>
        </mc:AlternateContent>
      </w:r>
    </w:p>
    <w:p w14:paraId="254C4FBE">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B9BF83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298E987F">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5E7D084B">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DB3FC02">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CD7E5F7">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019E1DB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29E66EAA">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特此证明。</w:t>
      </w:r>
    </w:p>
    <w:p w14:paraId="0830354C">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3C7952CE">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156A6EC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投标人（盖公章）：</w:t>
      </w:r>
    </w:p>
    <w:p w14:paraId="2F28CAD2">
      <w:pPr>
        <w:widowControl w:val="0"/>
        <w:shd w:val="clear" w:color="auto" w:fill="FFFFFF"/>
        <w:tabs>
          <w:tab w:val="left" w:pos="3780"/>
        </w:tabs>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日期：   年   月   日</w:t>
      </w:r>
    </w:p>
    <w:p w14:paraId="4AF99DCD">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Cs w:val="21"/>
          <w:lang w:eastAsia="zh-CN"/>
        </w:rPr>
      </w:pPr>
    </w:p>
    <w:p w14:paraId="65278E33">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r>
        <w:rPr>
          <w:rFonts w:hint="eastAsia" w:ascii="宋体" w:hAnsi="宋体" w:eastAsia="宋体" w:cs="宋体"/>
          <w:b/>
          <w:bCs/>
          <w:snapToGrid/>
          <w:color w:val="auto"/>
          <w:kern w:val="2"/>
          <w:szCs w:val="21"/>
          <w:lang w:eastAsia="zh-CN"/>
        </w:rPr>
        <w:br w:type="page"/>
      </w:r>
    </w:p>
    <w:p w14:paraId="3987145E">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val="en-US" w:eastAsia="zh-CN"/>
        </w:rPr>
        <w:t>3</w:t>
      </w:r>
      <w:r>
        <w:rPr>
          <w:rFonts w:hint="eastAsia" w:ascii="宋体" w:hAnsi="宋体" w:eastAsia="宋体" w:cs="宋体"/>
          <w:b/>
          <w:snapToGrid/>
          <w:color w:val="auto"/>
          <w:kern w:val="2"/>
          <w:sz w:val="24"/>
          <w:szCs w:val="24"/>
          <w:lang w:eastAsia="zh-CN"/>
        </w:rPr>
        <w:t>、法定代表人授权委托书</w:t>
      </w:r>
    </w:p>
    <w:p w14:paraId="0E252BD3">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bCs/>
          <w:snapToGrid/>
          <w:color w:val="auto"/>
          <w:kern w:val="2"/>
          <w:sz w:val="24"/>
          <w:szCs w:val="24"/>
          <w:lang w:eastAsia="zh-CN"/>
        </w:rPr>
      </w:pPr>
    </w:p>
    <w:p w14:paraId="430EF0AE">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lang w:eastAsia="zh-CN"/>
        </w:rPr>
        <w:t>本授权委托书声明：我</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系</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（投标人名称）的法定代表人，现授权委托</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为我的代理人，以</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（投标人名称）的名义参加</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（项目名称和项目编号）采购项目的投标活动。代理人在参加整个招标投标活动所签署的一切文件和处理与之相关的一切事物，我均予承认。</w:t>
      </w:r>
    </w:p>
    <w:p w14:paraId="2F341170">
      <w:pPr>
        <w:widowControl w:val="0"/>
        <w:shd w:val="clear" w:color="auto" w:fill="FFFFFF"/>
        <w:kinsoku/>
        <w:autoSpaceDE/>
        <w:autoSpaceDN/>
        <w:adjustRightInd/>
        <w:snapToGrid/>
        <w:spacing w:line="440" w:lineRule="exact"/>
        <w:ind w:firstLine="480" w:firstLineChars="200"/>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lang w:eastAsia="zh-CN"/>
        </w:rPr>
        <w:t>代理人：        性别：        年龄：</w:t>
      </w:r>
    </w:p>
    <w:p w14:paraId="7B8DC170">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部门：          职务：</w:t>
      </w:r>
    </w:p>
    <w:p w14:paraId="0842D808">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u w:val="single"/>
          <w:lang w:eastAsia="zh-CN"/>
        </w:rPr>
        <mc:AlternateContent>
          <mc:Choice Requires="wps">
            <w:drawing>
              <wp:anchor distT="0" distB="0" distL="114300" distR="114300" simplePos="0" relativeHeight="251665408" behindDoc="0" locked="0" layoutInCell="1" allowOverlap="1">
                <wp:simplePos x="0" y="0"/>
                <wp:positionH relativeFrom="column">
                  <wp:posOffset>3107690</wp:posOffset>
                </wp:positionH>
                <wp:positionV relativeFrom="paragraph">
                  <wp:posOffset>183515</wp:posOffset>
                </wp:positionV>
                <wp:extent cx="2865120" cy="1880870"/>
                <wp:effectExtent l="4445" t="4445" r="10795" b="196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865120" cy="1880870"/>
                        </a:xfrm>
                        <a:prstGeom prst="rect">
                          <a:avLst/>
                        </a:prstGeom>
                        <a:solidFill>
                          <a:srgbClr val="FFFFFF"/>
                        </a:solidFill>
                        <a:ln w="9525">
                          <a:solidFill>
                            <a:srgbClr val="000000"/>
                          </a:solidFill>
                          <a:miter lim="200000"/>
                        </a:ln>
                        <a:effectLst/>
                      </wps:spPr>
                      <wps:txb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8.1pt;width:225.6pt;z-index:251665408;mso-width-relative:page;mso-height-relative:page;" fillcolor="#FFFFFF" filled="t" stroked="t" coordsize="21600,21600" o:gfxdata="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rUNo9sAAAAKAQAADwAAAAAA&#10;AAABACAAAAAiAAAAZHJzL2Rvd25yZXYueG1sUEsBAhQAFAAAAAgAh07iQIpPKZBJAgAAmAQAAA4A&#10;AAAAAAAAAQAgAAAAKgEAAGRycy9lMm9Eb2MueG1sUEsFBgAAAAAGAAYAWQEAAOUFAAAAAA==&#10;">
                <v:fill on="t" focussize="0,0"/>
                <v:stroke color="#000000" miterlimit="2" joinstyle="miter"/>
                <v:imagedata o:title=""/>
                <o:lock v:ext="edit" aspectratio="f"/>
                <v:textbo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bCs/>
          <w:snapToGrid/>
          <w:color w:val="auto"/>
          <w:kern w:val="2"/>
          <w:sz w:val="24"/>
          <w:szCs w:val="24"/>
          <w:u w:val="single"/>
          <w:lang w:eastAsia="zh-CN"/>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183515</wp:posOffset>
                </wp:positionV>
                <wp:extent cx="2880360" cy="1850390"/>
                <wp:effectExtent l="4445" t="4445" r="10795" b="1968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880360" cy="1850390"/>
                        </a:xfrm>
                        <a:prstGeom prst="rect">
                          <a:avLst/>
                        </a:prstGeom>
                        <a:solidFill>
                          <a:srgbClr val="FFFFFF"/>
                        </a:solidFill>
                        <a:ln w="9525">
                          <a:solidFill>
                            <a:srgbClr val="000000"/>
                          </a:solidFill>
                          <a:miter lim="200000"/>
                        </a:ln>
                        <a:effectLst/>
                      </wps:spPr>
                      <wps:txb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5.7pt;width:226.8pt;z-index:251664384;mso-width-relative:page;mso-height-relative:page;" fillcolor="#FFFFFF" filled="t" stroked="t" coordsize="21600,21600" o:gfxdata="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LG8vtsAAAAKAQAADwAAAAAA&#10;AAABACAAAAAiAAAAZHJzL2Rvd25yZXYueG1sUEsBAhQAFAAAAAgAh07iQLsR2KhJAgAAmAQAAA4A&#10;AAAAAAAAAQAgAAAAKgEAAGRycy9lMm9Eb2MueG1sUEsFBgAAAAAGAAYAWQEAAOUFAAAAAA==&#10;">
                <v:fill on="t" focussize="0,0"/>
                <v:stroke color="#000000" miterlimit="2" joinstyle="miter"/>
                <v:imagedata o:title=""/>
                <o:lock v:ext="edit" aspectratio="f"/>
                <v:textbo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07666594">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7E539ADB">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6868B752">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144DB70F">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04746E01">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01ACCEA5">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5D803ED8">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1BF7D970">
      <w:pPr>
        <w:pStyle w:val="19"/>
        <w:shd w:val="clear" w:color="auto" w:fill="FFFFFF"/>
        <w:snapToGrid w:val="0"/>
        <w:spacing w:line="440" w:lineRule="exact"/>
        <w:rPr>
          <w:rFonts w:hint="eastAsia" w:ascii="宋体" w:hAnsi="宋体" w:eastAsia="宋体" w:cs="宋体"/>
          <w:color w:val="auto"/>
          <w:sz w:val="24"/>
        </w:rPr>
      </w:pPr>
    </w:p>
    <w:p w14:paraId="0E5D5690">
      <w:pPr>
        <w:pStyle w:val="19"/>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18415</wp:posOffset>
                </wp:positionV>
                <wp:extent cx="2887980" cy="1888490"/>
                <wp:effectExtent l="4445" t="4445" r="1841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87980" cy="1888490"/>
                        </a:xfrm>
                        <a:prstGeom prst="rect">
                          <a:avLst/>
                        </a:prstGeom>
                        <a:solidFill>
                          <a:srgbClr val="FFFFFF"/>
                        </a:solidFill>
                        <a:ln w="9525">
                          <a:solidFill>
                            <a:srgbClr val="000000"/>
                          </a:solidFill>
                          <a:miter lim="200000"/>
                        </a:ln>
                        <a:effectLst/>
                      </wps:spPr>
                      <wps:txb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8.7pt;width:227.4pt;z-index:251663360;mso-width-relative:page;mso-height-relative:page;" fillcolor="#FFFFFF" filled="t" stroked="t" coordsize="21600,21600" o:gfxdata="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MoKJNoAAAAJAQAADwAAAAAA&#10;AAABACAAAAAiAAAAZHJzL2Rvd25yZXYueG1sUEsBAhQAFAAAAAgAh07iQFW9QoJKAgAAlgQAAA4A&#10;AAAAAAAAAQAgAAAAKQEAAGRycy9lMm9Eb2MueG1sUEsFBgAAAAAGAAYAWQEAAOUFAAAAAA==&#10;">
                <v:fill on="t" focussize="0,0"/>
                <v:stroke color="#000000" miterlimit="2" joinstyle="miter"/>
                <v:imagedata o:title=""/>
                <o:lock v:ext="edit" aspectratio="f"/>
                <v:textbo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18415</wp:posOffset>
                </wp:positionV>
                <wp:extent cx="2872740" cy="1835150"/>
                <wp:effectExtent l="4445" t="5080" r="18415" b="1905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2872740" cy="1835150"/>
                        </a:xfrm>
                        <a:prstGeom prst="rect">
                          <a:avLst/>
                        </a:prstGeom>
                        <a:solidFill>
                          <a:srgbClr val="FFFFFF"/>
                        </a:solidFill>
                        <a:ln w="9525">
                          <a:solidFill>
                            <a:srgbClr val="000000"/>
                          </a:solidFill>
                          <a:miter lim="200000"/>
                        </a:ln>
                        <a:effectLst/>
                      </wps:spPr>
                      <wps:txb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4.5pt;width:226.2pt;z-index:251662336;mso-width-relative:page;mso-height-relative:page;" fillcolor="#FFFFFF" filled="t" stroked="t" coordsize="21600,21600" o:gfxdata="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LFK0fZAAAACQEAAA8AAAAAAAAA&#10;AQAgAAAAIgAAAGRycy9kb3ducmV2LnhtbFBLAQIUABQAAAAIAIdO4kAPZkwWSQIAAJgEAAAOAAAA&#10;AAAAAAEAIAAAACgBAABkcnMvZTJvRG9jLnhtbFBLBQYAAAAABgAGAFkBAADjBQAAAAA=&#10;">
                <v:fill on="t" focussize="0,0"/>
                <v:stroke color="#000000" miterlimit="2" joinstyle="miter"/>
                <v:imagedata o:title=""/>
                <o:lock v:ext="edit" aspectratio="f"/>
                <v:textbo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2DCE809F">
      <w:pPr>
        <w:pStyle w:val="19"/>
        <w:shd w:val="clear" w:color="auto" w:fill="FFFFFF"/>
        <w:snapToGrid w:val="0"/>
        <w:spacing w:line="440" w:lineRule="exact"/>
        <w:rPr>
          <w:rFonts w:hint="eastAsia" w:ascii="宋体" w:hAnsi="宋体" w:eastAsia="宋体" w:cs="宋体"/>
          <w:color w:val="auto"/>
          <w:sz w:val="24"/>
        </w:rPr>
      </w:pPr>
    </w:p>
    <w:p w14:paraId="662910FA">
      <w:pPr>
        <w:pStyle w:val="19"/>
        <w:shd w:val="clear" w:color="auto" w:fill="FFFFFF"/>
        <w:snapToGrid w:val="0"/>
        <w:spacing w:line="440" w:lineRule="exact"/>
        <w:rPr>
          <w:rFonts w:hint="eastAsia" w:ascii="宋体" w:hAnsi="宋体" w:eastAsia="宋体" w:cs="宋体"/>
          <w:color w:val="auto"/>
          <w:sz w:val="24"/>
        </w:rPr>
      </w:pPr>
    </w:p>
    <w:p w14:paraId="507D3005">
      <w:pPr>
        <w:pStyle w:val="19"/>
        <w:shd w:val="clear" w:color="auto" w:fill="FFFFFF"/>
        <w:snapToGrid w:val="0"/>
        <w:spacing w:line="440" w:lineRule="exact"/>
        <w:rPr>
          <w:rFonts w:hint="eastAsia" w:ascii="宋体" w:hAnsi="宋体" w:eastAsia="宋体" w:cs="宋体"/>
          <w:color w:val="auto"/>
          <w:sz w:val="24"/>
        </w:rPr>
      </w:pPr>
    </w:p>
    <w:p w14:paraId="6DA80A8D">
      <w:pPr>
        <w:pStyle w:val="19"/>
        <w:shd w:val="clear" w:color="auto" w:fill="FFFFFF"/>
        <w:snapToGrid w:val="0"/>
        <w:spacing w:line="440" w:lineRule="exact"/>
        <w:rPr>
          <w:rFonts w:hint="eastAsia" w:ascii="宋体" w:hAnsi="宋体" w:eastAsia="宋体" w:cs="宋体"/>
          <w:color w:val="auto"/>
          <w:sz w:val="24"/>
        </w:rPr>
      </w:pPr>
    </w:p>
    <w:p w14:paraId="62A9C226">
      <w:pPr>
        <w:pStyle w:val="19"/>
        <w:shd w:val="clear" w:color="auto" w:fill="FFFFFF"/>
        <w:snapToGrid w:val="0"/>
        <w:spacing w:line="440" w:lineRule="exact"/>
        <w:rPr>
          <w:rFonts w:hint="eastAsia" w:ascii="宋体" w:hAnsi="宋体" w:eastAsia="宋体" w:cs="宋体"/>
          <w:color w:val="auto"/>
          <w:sz w:val="24"/>
        </w:rPr>
      </w:pPr>
    </w:p>
    <w:p w14:paraId="258A209F">
      <w:pPr>
        <w:pStyle w:val="19"/>
        <w:shd w:val="clear" w:color="auto" w:fill="FFFFFF"/>
        <w:snapToGrid w:val="0"/>
        <w:spacing w:line="440" w:lineRule="exact"/>
        <w:rPr>
          <w:rFonts w:hint="eastAsia" w:ascii="宋体" w:hAnsi="宋体" w:eastAsia="宋体" w:cs="宋体"/>
          <w:color w:val="auto"/>
          <w:sz w:val="24"/>
        </w:rPr>
      </w:pPr>
    </w:p>
    <w:p w14:paraId="21F1F9AF">
      <w:pPr>
        <w:pStyle w:val="19"/>
        <w:shd w:val="clear" w:color="auto" w:fill="FFFFFF"/>
        <w:snapToGrid w:val="0"/>
        <w:spacing w:line="440" w:lineRule="exact"/>
        <w:rPr>
          <w:rFonts w:hint="eastAsia" w:ascii="宋体" w:hAnsi="宋体" w:eastAsia="宋体" w:cs="宋体"/>
          <w:color w:val="auto"/>
          <w:sz w:val="24"/>
        </w:rPr>
      </w:pPr>
    </w:p>
    <w:p w14:paraId="7F4B782E">
      <w:pPr>
        <w:pStyle w:val="19"/>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投标人（盖公章）：</w:t>
      </w:r>
    </w:p>
    <w:p w14:paraId="430F6EA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法定代表人或授权代理人（签字或盖章）：</w:t>
      </w:r>
    </w:p>
    <w:p w14:paraId="3DAFBE30">
      <w:pPr>
        <w:widowControl w:val="0"/>
        <w:shd w:val="clear" w:color="auto" w:fill="FFFFFF"/>
        <w:kinsoku/>
        <w:autoSpaceDE/>
        <w:autoSpaceDN/>
        <w:adjustRightInd w:val="0"/>
        <w:snapToGrid w:val="0"/>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日期：  年  月  日</w:t>
      </w:r>
    </w:p>
    <w:p w14:paraId="053C7128">
      <w:pPr>
        <w:widowControl w:val="0"/>
        <w:kinsoku/>
        <w:autoSpaceDE/>
        <w:autoSpaceDN/>
        <w:adjustRightInd/>
        <w:snapToGrid/>
        <w:spacing w:line="240" w:lineRule="auto"/>
        <w:ind w:firstLine="42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Cs w:val="21"/>
          <w:lang w:eastAsia="zh-CN"/>
        </w:rPr>
        <w:br w:type="page"/>
      </w:r>
    </w:p>
    <w:p w14:paraId="41AEA806">
      <w:pPr>
        <w:pStyle w:val="4"/>
        <w:spacing w:line="246" w:lineRule="auto"/>
        <w:rPr>
          <w:rFonts w:hint="eastAsia" w:ascii="宋体" w:hAnsi="宋体" w:eastAsia="宋体" w:cs="宋体"/>
          <w:color w:val="auto"/>
        </w:rPr>
      </w:pPr>
    </w:p>
    <w:p w14:paraId="1E8248D7">
      <w:pPr>
        <w:widowControl w:val="0"/>
        <w:kinsoku/>
        <w:autoSpaceDE/>
        <w:autoSpaceDN/>
        <w:adjustRightInd/>
        <w:snapToGrid/>
        <w:spacing w:line="460" w:lineRule="atLeast"/>
        <w:jc w:val="center"/>
        <w:textAlignment w:val="auto"/>
        <w:rPr>
          <w:rFonts w:hint="eastAsia" w:ascii="宋体" w:hAnsi="宋体" w:eastAsia="宋体" w:cs="宋体"/>
          <w:b/>
          <w:snapToGrid/>
          <w:color w:val="auto"/>
          <w:kern w:val="2"/>
          <w:sz w:val="24"/>
          <w:szCs w:val="24"/>
          <w:lang w:val="en-US" w:eastAsia="zh-CN"/>
        </w:rPr>
      </w:pPr>
      <w:r>
        <w:rPr>
          <w:rFonts w:hint="eastAsia" w:ascii="宋体" w:hAnsi="宋体" w:eastAsia="宋体" w:cs="宋体"/>
          <w:b/>
          <w:snapToGrid/>
          <w:color w:val="auto"/>
          <w:kern w:val="2"/>
          <w:sz w:val="24"/>
          <w:szCs w:val="24"/>
          <w:lang w:val="en-US" w:eastAsia="zh-CN"/>
        </w:rPr>
        <w:t>4</w:t>
      </w:r>
      <w:r>
        <w:rPr>
          <w:rFonts w:hint="eastAsia" w:ascii="宋体" w:hAnsi="宋体" w:eastAsia="宋体" w:cs="宋体"/>
          <w:b/>
          <w:snapToGrid/>
          <w:color w:val="auto"/>
          <w:kern w:val="2"/>
          <w:sz w:val="24"/>
          <w:szCs w:val="24"/>
          <w:lang w:eastAsia="zh-CN"/>
        </w:rPr>
        <w:t>、</w:t>
      </w:r>
      <w:bookmarkStart w:id="6" w:name="_Toc60925523"/>
      <w:r>
        <w:rPr>
          <w:rFonts w:hint="eastAsia" w:ascii="宋体" w:hAnsi="宋体" w:eastAsia="宋体" w:cs="宋体"/>
          <w:b/>
          <w:snapToGrid/>
          <w:color w:val="auto"/>
          <w:kern w:val="2"/>
          <w:sz w:val="24"/>
          <w:szCs w:val="24"/>
          <w:lang w:val="en-US" w:eastAsia="zh-CN"/>
        </w:rPr>
        <w:t>投标人基本情况表</w:t>
      </w:r>
      <w:bookmarkEnd w:id="6"/>
    </w:p>
    <w:tbl>
      <w:tblPr>
        <w:tblStyle w:val="12"/>
        <w:tblW w:w="8965" w:type="dxa"/>
        <w:jc w:val="center"/>
        <w:tblLayout w:type="fixed"/>
        <w:tblCellMar>
          <w:top w:w="0" w:type="dxa"/>
          <w:left w:w="0" w:type="dxa"/>
          <w:bottom w:w="0" w:type="dxa"/>
          <w:right w:w="0" w:type="dxa"/>
        </w:tblCellMar>
      </w:tblPr>
      <w:tblGrid>
        <w:gridCol w:w="1665"/>
        <w:gridCol w:w="1038"/>
        <w:gridCol w:w="552"/>
        <w:gridCol w:w="1575"/>
        <w:gridCol w:w="262"/>
        <w:gridCol w:w="1733"/>
        <w:gridCol w:w="2140"/>
      </w:tblGrid>
      <w:tr w14:paraId="31DEE80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7311E7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投标人名称</w:t>
            </w:r>
          </w:p>
        </w:tc>
        <w:tc>
          <w:tcPr>
            <w:tcW w:w="7300" w:type="dxa"/>
            <w:gridSpan w:val="6"/>
            <w:tcBorders>
              <w:top w:val="single" w:color="auto" w:sz="8" w:space="0"/>
              <w:left w:val="single" w:color="auto" w:sz="8" w:space="0"/>
              <w:bottom w:val="single" w:color="auto" w:sz="8" w:space="0"/>
              <w:right w:val="single" w:color="auto" w:sz="12" w:space="0"/>
            </w:tcBorders>
            <w:vAlign w:val="center"/>
          </w:tcPr>
          <w:p w14:paraId="0269DA0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35E6E3B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F7772E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注册地址</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48051D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9D0DFA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D21D4A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ED124C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5BB3C18">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成立时间</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AFD69A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6CA9B68">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35B8D50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39643F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87C480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营业执照号</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2E3D95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A1572D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3E3573B">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48C0F7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6B9D97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法定代表人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12D833F9">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B4EA27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2BB5BE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53FB6DF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D809F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联 系 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54020EAF">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DFA28E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30FF7A1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6A7C3B6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6FB5891F">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传    真</w:t>
            </w:r>
          </w:p>
        </w:tc>
        <w:tc>
          <w:tcPr>
            <w:tcW w:w="3165" w:type="dxa"/>
            <w:gridSpan w:val="3"/>
            <w:tcBorders>
              <w:top w:val="single" w:color="auto" w:sz="8" w:space="0"/>
              <w:left w:val="single" w:color="auto" w:sz="8" w:space="0"/>
              <w:bottom w:val="single" w:color="auto" w:sz="8" w:space="0"/>
              <w:right w:val="single" w:color="auto" w:sz="8" w:space="0"/>
            </w:tcBorders>
          </w:tcPr>
          <w:p w14:paraId="225A4A8C">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tcPr>
          <w:p w14:paraId="7CEAA01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网    址</w:t>
            </w:r>
          </w:p>
        </w:tc>
        <w:tc>
          <w:tcPr>
            <w:tcW w:w="2140" w:type="dxa"/>
            <w:tcBorders>
              <w:top w:val="single" w:color="auto" w:sz="8" w:space="0"/>
              <w:left w:val="single" w:color="auto" w:sz="8" w:space="0"/>
              <w:bottom w:val="single" w:color="auto" w:sz="8" w:space="0"/>
              <w:right w:val="single" w:color="auto" w:sz="12" w:space="0"/>
            </w:tcBorders>
          </w:tcPr>
          <w:p w14:paraId="500BA9C1">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r w14:paraId="7F94684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B0107D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开户银行</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1976A6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8D99EF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6FB4A114">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F81D0A7">
        <w:tblPrEx>
          <w:tblCellMar>
            <w:top w:w="0" w:type="dxa"/>
            <w:left w:w="0" w:type="dxa"/>
            <w:bottom w:w="0" w:type="dxa"/>
            <w:right w:w="0" w:type="dxa"/>
          </w:tblCellMar>
        </w:tblPrEx>
        <w:trPr>
          <w:cantSplit/>
          <w:trHeight w:val="1580" w:hRule="atLeas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B729C3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职工概况</w:t>
            </w:r>
          </w:p>
        </w:tc>
        <w:tc>
          <w:tcPr>
            <w:tcW w:w="1038" w:type="dxa"/>
            <w:tcBorders>
              <w:top w:val="single" w:color="auto" w:sz="8" w:space="0"/>
              <w:left w:val="single" w:color="auto" w:sz="8" w:space="0"/>
              <w:right w:val="single" w:color="auto" w:sz="4" w:space="0"/>
            </w:tcBorders>
            <w:vAlign w:val="center"/>
          </w:tcPr>
          <w:p w14:paraId="76DF5A51">
            <w:pPr>
              <w:widowControl w:val="0"/>
              <w:kinsoku/>
              <w:autoSpaceDE w:val="0"/>
              <w:autoSpaceDN w:val="0"/>
              <w:adjustRightInd w:val="0"/>
              <w:snapToGrid w:val="0"/>
              <w:spacing w:line="240" w:lineRule="auto"/>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职工总数</w:t>
            </w:r>
          </w:p>
        </w:tc>
        <w:tc>
          <w:tcPr>
            <w:tcW w:w="6262" w:type="dxa"/>
            <w:gridSpan w:val="5"/>
            <w:tcBorders>
              <w:top w:val="single" w:color="auto" w:sz="8" w:space="0"/>
              <w:left w:val="single" w:color="auto" w:sz="4" w:space="0"/>
              <w:bottom w:val="single" w:color="auto" w:sz="8" w:space="0"/>
              <w:right w:val="single" w:color="auto" w:sz="12" w:space="0"/>
            </w:tcBorders>
            <w:vAlign w:val="center"/>
          </w:tcPr>
          <w:p w14:paraId="7198D72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6ED20B9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22E4B0C">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7300" w:type="dxa"/>
            <w:gridSpan w:val="6"/>
            <w:tcBorders>
              <w:top w:val="single" w:color="auto" w:sz="8" w:space="0"/>
              <w:left w:val="single" w:color="auto" w:sz="8" w:space="0"/>
              <w:bottom w:val="single" w:color="auto" w:sz="8" w:space="0"/>
              <w:right w:val="single" w:color="auto" w:sz="12" w:space="0"/>
            </w:tcBorders>
          </w:tcPr>
          <w:p w14:paraId="4501BD9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单位负责人</w:t>
            </w:r>
          </w:p>
        </w:tc>
      </w:tr>
      <w:tr w14:paraId="1B3176E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B146FC3">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2A104AB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姓  名</w:t>
            </w:r>
          </w:p>
        </w:tc>
        <w:tc>
          <w:tcPr>
            <w:tcW w:w="1837" w:type="dxa"/>
            <w:gridSpan w:val="2"/>
            <w:tcBorders>
              <w:top w:val="single" w:color="auto" w:sz="8" w:space="0"/>
              <w:left w:val="single" w:color="auto" w:sz="8" w:space="0"/>
              <w:bottom w:val="single" w:color="auto" w:sz="8" w:space="0"/>
              <w:right w:val="single" w:color="auto" w:sz="8" w:space="0"/>
            </w:tcBorders>
          </w:tcPr>
          <w:p w14:paraId="4E0EC47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职务及职称</w:t>
            </w:r>
          </w:p>
        </w:tc>
        <w:tc>
          <w:tcPr>
            <w:tcW w:w="1733" w:type="dxa"/>
            <w:tcBorders>
              <w:top w:val="single" w:color="auto" w:sz="8" w:space="0"/>
              <w:left w:val="single" w:color="auto" w:sz="8" w:space="0"/>
              <w:bottom w:val="single" w:color="auto" w:sz="8" w:space="0"/>
              <w:right w:val="single" w:color="auto" w:sz="8" w:space="0"/>
            </w:tcBorders>
          </w:tcPr>
          <w:p w14:paraId="2792EFDB">
            <w:pPr>
              <w:widowControl w:val="0"/>
              <w:kinsoku/>
              <w:autoSpaceDE w:val="0"/>
              <w:autoSpaceDN w:val="0"/>
              <w:adjustRightInd w:val="0"/>
              <w:snapToGrid w:val="0"/>
              <w:spacing w:line="520" w:lineRule="exact"/>
              <w:ind w:firstLine="480" w:firstLineChars="200"/>
              <w:jc w:val="both"/>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年  龄</w:t>
            </w:r>
          </w:p>
        </w:tc>
        <w:tc>
          <w:tcPr>
            <w:tcW w:w="2140" w:type="dxa"/>
            <w:tcBorders>
              <w:top w:val="single" w:color="auto" w:sz="8" w:space="0"/>
              <w:left w:val="single" w:color="auto" w:sz="8" w:space="0"/>
              <w:bottom w:val="single" w:color="auto" w:sz="8" w:space="0"/>
              <w:right w:val="single" w:color="auto" w:sz="12" w:space="0"/>
            </w:tcBorders>
          </w:tcPr>
          <w:p w14:paraId="4B085F0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专   业</w:t>
            </w:r>
          </w:p>
        </w:tc>
      </w:tr>
      <w:tr w14:paraId="51235C38">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3ABC8C5">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00421EA3">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837" w:type="dxa"/>
            <w:gridSpan w:val="2"/>
            <w:tcBorders>
              <w:top w:val="single" w:color="auto" w:sz="8" w:space="0"/>
              <w:left w:val="single" w:color="auto" w:sz="8" w:space="0"/>
              <w:bottom w:val="single" w:color="auto" w:sz="8" w:space="0"/>
              <w:right w:val="single" w:color="auto" w:sz="8" w:space="0"/>
            </w:tcBorders>
          </w:tcPr>
          <w:p w14:paraId="039E0A5E">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733" w:type="dxa"/>
            <w:tcBorders>
              <w:top w:val="single" w:color="auto" w:sz="8" w:space="0"/>
              <w:left w:val="single" w:color="auto" w:sz="8" w:space="0"/>
              <w:bottom w:val="single" w:color="auto" w:sz="8" w:space="0"/>
              <w:right w:val="single" w:color="auto" w:sz="8" w:space="0"/>
            </w:tcBorders>
          </w:tcPr>
          <w:p w14:paraId="61005FA3">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2140" w:type="dxa"/>
            <w:tcBorders>
              <w:top w:val="single" w:color="auto" w:sz="8" w:space="0"/>
              <w:left w:val="single" w:color="auto" w:sz="8" w:space="0"/>
              <w:bottom w:val="single" w:color="auto" w:sz="8" w:space="0"/>
              <w:right w:val="single" w:color="auto" w:sz="12" w:space="0"/>
            </w:tcBorders>
          </w:tcPr>
          <w:p w14:paraId="6661CDDC">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r w14:paraId="417408A7">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495AE61">
            <w:pPr>
              <w:widowControl/>
              <w:kinsoku/>
              <w:autoSpaceDE/>
              <w:autoSpaceDN/>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经营范围</w:t>
            </w:r>
          </w:p>
        </w:tc>
        <w:tc>
          <w:tcPr>
            <w:tcW w:w="7300" w:type="dxa"/>
            <w:gridSpan w:val="6"/>
            <w:tcBorders>
              <w:top w:val="single" w:color="auto" w:sz="8" w:space="0"/>
              <w:left w:val="single" w:color="auto" w:sz="8" w:space="0"/>
              <w:bottom w:val="single" w:color="auto" w:sz="8" w:space="0"/>
              <w:right w:val="single" w:color="auto" w:sz="12" w:space="0"/>
            </w:tcBorders>
          </w:tcPr>
          <w:p w14:paraId="0D4F9782">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bl>
    <w:p w14:paraId="1B7CD1E0">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备注：1、本表后附营业执照及其它相关材料等；</w:t>
      </w:r>
    </w:p>
    <w:p w14:paraId="0635A948">
      <w:pPr>
        <w:widowControl w:val="0"/>
        <w:kinsoku/>
        <w:autoSpaceDE/>
        <w:autoSpaceDN/>
        <w:adjustRightInd/>
        <w:snapToGrid/>
        <w:spacing w:line="588" w:lineRule="exact"/>
        <w:jc w:val="both"/>
        <w:textAlignment w:val="auto"/>
        <w:rPr>
          <w:rFonts w:hint="eastAsia" w:ascii="宋体" w:hAnsi="宋体" w:eastAsia="宋体" w:cs="宋体"/>
          <w:snapToGrid/>
          <w:color w:val="auto"/>
          <w:kern w:val="2"/>
          <w:szCs w:val="21"/>
          <w:lang w:eastAsia="zh-CN"/>
        </w:rPr>
        <w:sectPr>
          <w:footerReference r:id="rId17" w:type="default"/>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snapToGrid/>
          <w:color w:val="auto"/>
          <w:kern w:val="2"/>
          <w:szCs w:val="21"/>
          <w:lang w:eastAsia="zh-CN"/>
        </w:rPr>
        <w:br w:type="page"/>
      </w:r>
    </w:p>
    <w:p w14:paraId="3C911A1E">
      <w:pPr>
        <w:widowControl w:val="0"/>
        <w:kinsoku/>
        <w:autoSpaceDE/>
        <w:autoSpaceDN/>
        <w:adjustRightInd/>
        <w:snapToGrid/>
        <w:spacing w:line="588" w:lineRule="exact"/>
        <w:jc w:val="center"/>
        <w:textAlignment w:val="auto"/>
        <w:rPr>
          <w:rFonts w:hint="default" w:ascii="宋体" w:hAnsi="宋体" w:eastAsia="宋体" w:cs="宋体"/>
          <w:b/>
          <w:bCs/>
          <w:snapToGrid/>
          <w:color w:val="auto"/>
          <w:kern w:val="2"/>
          <w:sz w:val="32"/>
          <w:szCs w:val="32"/>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snapToGrid/>
          <w:color w:val="auto"/>
          <w:kern w:val="2"/>
          <w:sz w:val="32"/>
          <w:szCs w:val="32"/>
          <w:lang w:val="en-US" w:eastAsia="zh-CN"/>
        </w:rPr>
        <w:t>5、技术文件（格式自拟）</w:t>
      </w:r>
    </w:p>
    <w:p w14:paraId="2E0E97BC">
      <w:pPr>
        <w:widowControl w:val="0"/>
        <w:kinsoku/>
        <w:autoSpaceDE/>
        <w:autoSpaceDN/>
        <w:adjustRightInd/>
        <w:snapToGrid/>
        <w:spacing w:line="588" w:lineRule="exact"/>
        <w:jc w:val="both"/>
        <w:textAlignment w:val="auto"/>
        <w:rPr>
          <w:rFonts w:hint="eastAsia" w:ascii="宋体" w:hAnsi="宋体" w:eastAsia="宋体" w:cs="宋体"/>
          <w:snapToGrid/>
          <w:color w:val="auto"/>
          <w:kern w:val="2"/>
          <w:szCs w:val="21"/>
          <w:lang w:eastAsia="zh-CN"/>
        </w:rPr>
      </w:pPr>
    </w:p>
    <w:p w14:paraId="1C57D351">
      <w:pPr>
        <w:pStyle w:val="3"/>
        <w:kinsoku/>
        <w:autoSpaceDE/>
        <w:autoSpaceDN/>
        <w:adjustRightInd/>
        <w:snapToGrid/>
        <w:spacing w:line="240" w:lineRule="auto"/>
        <w:jc w:val="center"/>
        <w:textAlignment w:val="auto"/>
        <w:rPr>
          <w:rFonts w:hint="eastAsia" w:ascii="宋体" w:hAnsi="宋体" w:eastAsia="宋体" w:cs="宋体"/>
          <w:b/>
          <w:bCs/>
          <w:snapToGrid/>
          <w:color w:val="auto"/>
          <w:sz w:val="24"/>
          <w:szCs w:val="24"/>
          <w:highlight w:val="none"/>
        </w:rPr>
      </w:pPr>
      <w:r>
        <w:rPr>
          <w:rFonts w:hint="eastAsia" w:ascii="宋体" w:hAnsi="宋体" w:eastAsia="宋体" w:cs="宋体"/>
          <w:b/>
          <w:bCs/>
          <w:snapToGrid/>
          <w:color w:val="auto"/>
          <w:sz w:val="24"/>
          <w:szCs w:val="24"/>
          <w:highlight w:val="none"/>
          <w:lang w:eastAsia="zh-CN"/>
        </w:rPr>
        <w:t>中小企业声明函</w:t>
      </w:r>
      <w:r>
        <w:rPr>
          <w:rFonts w:hint="eastAsia" w:ascii="宋体" w:hAnsi="宋体" w:eastAsia="宋体" w:cs="宋体"/>
          <w:b/>
          <w:bCs/>
          <w:snapToGrid/>
          <w:color w:val="auto"/>
          <w:sz w:val="24"/>
          <w:szCs w:val="24"/>
          <w:highlight w:val="none"/>
        </w:rPr>
        <w:t>（工程、服务）</w:t>
      </w:r>
    </w:p>
    <w:p w14:paraId="0EF549C0">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465D365">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本公司（联合体）郑重声明，根据</w:t>
      </w:r>
      <w:r>
        <w:rPr>
          <w:rFonts w:hint="eastAsia" w:ascii="宋体" w:hAnsi="宋体" w:eastAsia="宋体" w:cs="宋体"/>
          <w:snapToGrid/>
          <w:color w:val="auto"/>
          <w:kern w:val="2"/>
          <w:sz w:val="24"/>
          <w:szCs w:val="24"/>
          <w:lang w:val="en-US" w:eastAsia="zh-CN"/>
        </w:rPr>
        <w:t>《新疆维吾尔自治区政府采购促进中小微企业发展管理实施办法》（新财规〔2021〕6号）</w:t>
      </w:r>
      <w:r>
        <w:rPr>
          <w:rFonts w:hint="eastAsia" w:ascii="宋体" w:hAnsi="宋体" w:eastAsia="宋体" w:cs="宋体"/>
          <w:snapToGrid/>
          <w:color w:val="auto"/>
          <w:kern w:val="2"/>
          <w:sz w:val="24"/>
          <w:szCs w:val="24"/>
          <w:lang w:eastAsia="zh-CN"/>
        </w:rPr>
        <w:t>的规定，本公司（联合体）参加（单位名称）的（项目名称）采购活动，工程的施工单位全部为符合政策要求的中小微企业（或者：服务全部由符合政策要求的中小微企业承接）。相关企业（含联合体中的中小微企业、签订分包意向协议的中小微企业）的具体情况如下：</w:t>
      </w:r>
    </w:p>
    <w:p w14:paraId="55FEDFBC">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u w:val="single"/>
          <w:lang w:eastAsia="zh-CN"/>
        </w:rPr>
        <w:t>（标的名称）</w:t>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（采购文件中明确的所属行业）</w:t>
      </w:r>
      <w:r>
        <w:rPr>
          <w:rFonts w:hint="eastAsia" w:ascii="宋体" w:hAnsi="宋体" w:eastAsia="宋体" w:cs="宋体"/>
          <w:snapToGrid/>
          <w:color w:val="auto"/>
          <w:kern w:val="2"/>
          <w:sz w:val="24"/>
          <w:szCs w:val="24"/>
          <w:lang w:eastAsia="zh-CN"/>
        </w:rPr>
        <w:t>；承建（承接）企业为</w:t>
      </w:r>
      <w:r>
        <w:rPr>
          <w:rFonts w:hint="eastAsia" w:ascii="宋体" w:hAnsi="宋体" w:eastAsia="宋体" w:cs="宋体"/>
          <w:snapToGrid/>
          <w:color w:val="auto"/>
          <w:kern w:val="2"/>
          <w:sz w:val="24"/>
          <w:szCs w:val="24"/>
          <w:u w:val="single"/>
          <w:lang w:eastAsia="zh-CN"/>
        </w:rPr>
        <w:t>（企业名称）</w:t>
      </w:r>
      <w:r>
        <w:rPr>
          <w:rFonts w:hint="eastAsia" w:ascii="宋体" w:hAnsi="宋体" w:eastAsia="宋体" w:cs="宋体"/>
          <w:snapToGrid/>
          <w:color w:val="auto"/>
          <w:kern w:val="2"/>
          <w:sz w:val="24"/>
          <w:szCs w:val="24"/>
          <w:lang w:eastAsia="zh-CN"/>
        </w:rPr>
        <w:t>，从业人员</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人，营业收入为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万元，资产总额为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w:t>
      </w:r>
      <w:r>
        <w:rPr>
          <w:rFonts w:hint="eastAsia" w:ascii="宋体" w:hAnsi="宋体" w:eastAsia="宋体" w:cs="宋体"/>
          <w:snapToGrid/>
          <w:color w:val="auto"/>
          <w:kern w:val="2"/>
          <w:sz w:val="24"/>
          <w:szCs w:val="24"/>
          <w:lang w:eastAsia="zh-CN"/>
        </w:rPr>
        <w:footnoteReference w:id="0"/>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（中型企业、小型企业、微型企业）；</w:t>
      </w:r>
    </w:p>
    <w:p w14:paraId="775753CB">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u w:val="single"/>
          <w:lang w:eastAsia="zh-CN"/>
        </w:rPr>
        <w:t>（标的名称）</w:t>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（采购文件中明确的所属行业）</w:t>
      </w:r>
      <w:r>
        <w:rPr>
          <w:rFonts w:hint="eastAsia" w:ascii="宋体" w:hAnsi="宋体" w:eastAsia="宋体" w:cs="宋体"/>
          <w:snapToGrid/>
          <w:color w:val="auto"/>
          <w:kern w:val="2"/>
          <w:sz w:val="24"/>
          <w:szCs w:val="24"/>
          <w:lang w:eastAsia="zh-CN"/>
        </w:rPr>
        <w:t>；承建（承接）企业为</w:t>
      </w:r>
      <w:r>
        <w:rPr>
          <w:rFonts w:hint="eastAsia" w:ascii="宋体" w:hAnsi="宋体" w:eastAsia="宋体" w:cs="宋体"/>
          <w:snapToGrid/>
          <w:color w:val="auto"/>
          <w:kern w:val="2"/>
          <w:sz w:val="24"/>
          <w:szCs w:val="24"/>
          <w:u w:val="single"/>
          <w:lang w:eastAsia="zh-CN"/>
        </w:rPr>
        <w:t>（企业名称）</w:t>
      </w:r>
      <w:r>
        <w:rPr>
          <w:rFonts w:hint="eastAsia" w:ascii="宋体" w:hAnsi="宋体" w:eastAsia="宋体" w:cs="宋体"/>
          <w:snapToGrid/>
          <w:color w:val="auto"/>
          <w:kern w:val="2"/>
          <w:sz w:val="24"/>
          <w:szCs w:val="24"/>
          <w:lang w:eastAsia="zh-CN"/>
        </w:rPr>
        <w:t>，从业人员</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人，营业收入为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万元，资产总额为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w:t>
      </w:r>
      <w:r>
        <w:rPr>
          <w:rFonts w:hint="eastAsia" w:ascii="宋体" w:hAnsi="宋体" w:eastAsia="宋体" w:cs="宋体"/>
          <w:snapToGrid/>
          <w:color w:val="auto"/>
          <w:kern w:val="2"/>
          <w:sz w:val="24"/>
          <w:szCs w:val="24"/>
          <w:lang w:eastAsia="zh-CN"/>
        </w:rPr>
        <w:footnoteReference w:id="1"/>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（中型企业、小型企业、微型企业）；</w:t>
      </w:r>
    </w:p>
    <w:p w14:paraId="234DED8A">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p>
    <w:p w14:paraId="0690BD24">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以上企业，不属于大企业的分支机构，不存在控股股东为大企业的情形，也不存在与大企业的负责人为同一人的情形。</w:t>
      </w:r>
    </w:p>
    <w:p w14:paraId="5665AD1B">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本企业对上述声明内容的真实性负责。如有虚假，将依法承担相应责任。</w:t>
      </w:r>
    </w:p>
    <w:p w14:paraId="01591749">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w:t>
      </w:r>
    </w:p>
    <w:p w14:paraId="4EF4ECA9">
      <w:pPr>
        <w:widowControl w:val="0"/>
        <w:kinsoku/>
        <w:autoSpaceDE/>
        <w:autoSpaceDN/>
        <w:adjustRightInd/>
        <w:snapToGrid/>
        <w:spacing w:line="360" w:lineRule="auto"/>
        <w:jc w:val="righ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企业名称（盖章）：</w:t>
      </w:r>
    </w:p>
    <w:p w14:paraId="6F9D12E8">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 xml:space="preserve">                                                       </w:t>
      </w:r>
      <w:r>
        <w:rPr>
          <w:rFonts w:hint="eastAsia" w:ascii="宋体" w:hAnsi="宋体" w:eastAsia="宋体" w:cs="宋体"/>
          <w:snapToGrid/>
          <w:color w:val="auto"/>
          <w:kern w:val="2"/>
          <w:sz w:val="24"/>
          <w:szCs w:val="24"/>
          <w:lang w:eastAsia="zh-CN"/>
        </w:rPr>
        <w:t>日期：</w:t>
      </w:r>
    </w:p>
    <w:p w14:paraId="3719E52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color w:val="auto"/>
          <w:sz w:val="24"/>
          <w:szCs w:val="24"/>
          <w:highlight w:val="none"/>
          <w:lang w:eastAsia="zh-CN"/>
        </w:rPr>
      </w:pPr>
    </w:p>
    <w:p w14:paraId="34E094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注：符合中小微企业划型标准的企业请提供本函，不符合的不提供本函。</w:t>
      </w:r>
    </w:p>
    <w:p w14:paraId="543F86C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snapToGrid/>
          <w:color w:val="auto"/>
          <w:sz w:val="24"/>
          <w:szCs w:val="24"/>
          <w:highlight w:val="none"/>
          <w:u w:val="none"/>
          <w:vertAlign w:val="superscript"/>
          <w:lang w:val="en-US" w:eastAsia="zh-CN"/>
        </w:rPr>
        <w:t>1</w:t>
      </w:r>
      <w:r>
        <w:rPr>
          <w:rFonts w:hint="eastAsia" w:ascii="宋体" w:hAnsi="宋体" w:eastAsia="宋体" w:cs="宋体"/>
          <w:snapToGrid/>
          <w:color w:val="auto"/>
          <w:sz w:val="24"/>
          <w:szCs w:val="24"/>
          <w:highlight w:val="none"/>
          <w:lang w:eastAsia="zh-CN"/>
        </w:rPr>
        <w:t>从业人员、营业收入、资产总额填报上一年度数据，无上一年度数据的新成立企业可不填报。</w:t>
      </w:r>
    </w:p>
    <w:p w14:paraId="2728DCD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CD2E8FB">
      <w:pPr>
        <w:widowControl w:val="0"/>
        <w:kinsoku/>
        <w:autoSpaceDE/>
        <w:autoSpaceDN/>
        <w:adjustRightInd/>
        <w:snapToGrid/>
        <w:spacing w:line="588" w:lineRule="exact"/>
        <w:jc w:val="center"/>
        <w:textAlignment w:val="auto"/>
        <w:rPr>
          <w:rFonts w:hint="eastAsia" w:ascii="宋体" w:hAnsi="宋体" w:eastAsia="宋体" w:cs="宋体"/>
          <w:b/>
          <w:snapToGrid/>
          <w:color w:val="auto"/>
          <w:spacing w:val="6"/>
          <w:kern w:val="2"/>
          <w:sz w:val="24"/>
          <w:szCs w:val="24"/>
          <w:lang w:eastAsia="zh-CN"/>
        </w:rPr>
      </w:pPr>
      <w:bookmarkStart w:id="7" w:name="OLE_LINK13"/>
      <w:bookmarkStart w:id="8" w:name="OLE_LINK14"/>
      <w:r>
        <w:rPr>
          <w:rFonts w:hint="eastAsia" w:ascii="宋体" w:hAnsi="宋体" w:eastAsia="宋体" w:cs="宋体"/>
          <w:b/>
          <w:snapToGrid/>
          <w:color w:val="auto"/>
          <w:spacing w:val="6"/>
          <w:kern w:val="2"/>
          <w:sz w:val="24"/>
          <w:szCs w:val="24"/>
          <w:lang w:eastAsia="zh-CN"/>
        </w:rPr>
        <w:t>残疾人福利性单位声明函（如有）</w:t>
      </w:r>
    </w:p>
    <w:bookmarkEnd w:id="7"/>
    <w:bookmarkEnd w:id="8"/>
    <w:p w14:paraId="3240AE8A">
      <w:pPr>
        <w:widowControl w:val="0"/>
        <w:kinsoku/>
        <w:autoSpaceDE/>
        <w:autoSpaceDN/>
        <w:adjustRightInd/>
        <w:snapToGrid/>
        <w:spacing w:line="588" w:lineRule="exact"/>
        <w:jc w:val="both"/>
        <w:textAlignment w:val="auto"/>
        <w:rPr>
          <w:rFonts w:hint="eastAsia" w:ascii="宋体" w:hAnsi="宋体" w:eastAsia="宋体" w:cs="宋体"/>
          <w:b/>
          <w:snapToGrid/>
          <w:color w:val="auto"/>
          <w:spacing w:val="6"/>
          <w:kern w:val="2"/>
          <w:sz w:val="24"/>
          <w:szCs w:val="24"/>
          <w:lang w:eastAsia="zh-CN"/>
        </w:rPr>
      </w:pPr>
    </w:p>
    <w:p w14:paraId="7674B74D">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本单位郑重声明，根据《财政部 民政部 中国残疾人联合会关于促进残疾人就业政府采购政策的通知》（财库</w:t>
      </w:r>
      <w:r>
        <w:rPr>
          <w:rFonts w:hint="eastAsia" w:ascii="宋体" w:hAnsi="宋体" w:eastAsia="宋体" w:cs="宋体"/>
          <w:snapToGrid/>
          <w:color w:val="auto"/>
          <w:kern w:val="2"/>
          <w:sz w:val="24"/>
          <w:szCs w:val="24"/>
          <w:lang w:eastAsia="zh-CN"/>
        </w:rPr>
        <w:t>〔2017〕 141</w:t>
      </w:r>
      <w:r>
        <w:rPr>
          <w:rFonts w:hint="eastAsia" w:ascii="宋体" w:hAnsi="宋体" w:eastAsia="宋体" w:cs="宋体"/>
          <w:snapToGrid/>
          <w:color w:val="auto"/>
          <w:spacing w:val="6"/>
          <w:kern w:val="2"/>
          <w:sz w:val="24"/>
          <w:szCs w:val="24"/>
          <w:lang w:eastAsia="zh-CN"/>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76A8F6A3">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本单位对上述声明的真实性负责。如有虚假，将依法承担相应责任。</w:t>
      </w:r>
    </w:p>
    <w:p w14:paraId="4B0ABA2F">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p>
    <w:p w14:paraId="7595775C">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p>
    <w:p w14:paraId="0210FFE8">
      <w:pPr>
        <w:widowControl w:val="0"/>
        <w:tabs>
          <w:tab w:val="left" w:pos="4860"/>
        </w:tabs>
        <w:kinsoku/>
        <w:autoSpaceDE/>
        <w:autoSpaceDN/>
        <w:adjustRightInd/>
        <w:snapToGrid/>
        <w:spacing w:line="588" w:lineRule="exact"/>
        <w:ind w:right="1560" w:firstLine="504" w:firstLineChars="200"/>
        <w:jc w:val="center"/>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 xml:space="preserve">                                       单位名称（盖章）：</w:t>
      </w:r>
    </w:p>
    <w:p w14:paraId="613627F1">
      <w:pPr>
        <w:widowControl w:val="0"/>
        <w:tabs>
          <w:tab w:val="left" w:pos="4860"/>
        </w:tabs>
        <w:kinsoku/>
        <w:autoSpaceDE/>
        <w:autoSpaceDN/>
        <w:adjustRightInd/>
        <w:snapToGrid/>
        <w:spacing w:line="588" w:lineRule="exact"/>
        <w:ind w:right="1560" w:firstLine="504" w:firstLineChars="200"/>
        <w:jc w:val="center"/>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 xml:space="preserve">                                日  期：</w:t>
      </w:r>
    </w:p>
    <w:p w14:paraId="75A73F63">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lang w:eastAsia="zh-CN"/>
        </w:rPr>
      </w:pPr>
    </w:p>
    <w:p w14:paraId="2C37ACF5">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6EF2ED5F">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78894274">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44C7608A">
      <w:pPr>
        <w:pStyle w:val="20"/>
        <w:kinsoku/>
        <w:autoSpaceDE/>
        <w:autoSpaceDN/>
        <w:adjustRightInd/>
        <w:snapToGrid/>
        <w:ind w:firstLine="480"/>
        <w:textAlignment w:val="auto"/>
        <w:rPr>
          <w:rFonts w:hint="eastAsia" w:ascii="宋体" w:hAnsi="宋体" w:eastAsia="宋体" w:cs="宋体"/>
          <w:snapToGrid/>
          <w:color w:val="auto"/>
        </w:rPr>
      </w:pPr>
    </w:p>
    <w:p w14:paraId="0A88C36C">
      <w:pPr>
        <w:pStyle w:val="20"/>
        <w:kinsoku/>
        <w:autoSpaceDE/>
        <w:autoSpaceDN/>
        <w:adjustRightInd/>
        <w:snapToGrid/>
        <w:ind w:firstLine="480"/>
        <w:textAlignment w:val="auto"/>
        <w:rPr>
          <w:rFonts w:hint="eastAsia" w:ascii="宋体" w:hAnsi="宋体" w:eastAsia="宋体" w:cs="宋体"/>
          <w:snapToGrid/>
          <w:color w:val="auto"/>
        </w:rPr>
      </w:pPr>
    </w:p>
    <w:p w14:paraId="69F8F8AF">
      <w:pPr>
        <w:pStyle w:val="20"/>
        <w:kinsoku/>
        <w:autoSpaceDE/>
        <w:autoSpaceDN/>
        <w:adjustRightInd/>
        <w:snapToGrid/>
        <w:ind w:firstLine="480"/>
        <w:textAlignment w:val="auto"/>
        <w:rPr>
          <w:rFonts w:hint="eastAsia" w:ascii="宋体" w:hAnsi="宋体" w:eastAsia="宋体" w:cs="宋体"/>
          <w:snapToGrid/>
          <w:color w:val="auto"/>
        </w:rPr>
      </w:pPr>
    </w:p>
    <w:p w14:paraId="7F1E8195">
      <w:pPr>
        <w:pStyle w:val="20"/>
        <w:kinsoku/>
        <w:autoSpaceDE/>
        <w:autoSpaceDN/>
        <w:adjustRightInd/>
        <w:snapToGrid/>
        <w:ind w:firstLine="480"/>
        <w:textAlignment w:val="auto"/>
        <w:rPr>
          <w:rFonts w:hint="eastAsia" w:ascii="宋体" w:hAnsi="宋体" w:eastAsia="宋体" w:cs="宋体"/>
          <w:snapToGrid/>
          <w:color w:val="auto"/>
        </w:rPr>
      </w:pPr>
    </w:p>
    <w:p w14:paraId="7DCC85F9">
      <w:pPr>
        <w:pStyle w:val="20"/>
        <w:kinsoku/>
        <w:autoSpaceDE/>
        <w:autoSpaceDN/>
        <w:adjustRightInd/>
        <w:snapToGrid/>
        <w:ind w:firstLine="480"/>
        <w:textAlignment w:val="auto"/>
        <w:rPr>
          <w:rFonts w:hint="eastAsia" w:ascii="宋体" w:hAnsi="宋体" w:eastAsia="宋体" w:cs="宋体"/>
          <w:snapToGrid/>
          <w:color w:val="auto"/>
        </w:rPr>
      </w:pPr>
    </w:p>
    <w:p w14:paraId="552926D5">
      <w:pPr>
        <w:pStyle w:val="20"/>
        <w:kinsoku/>
        <w:autoSpaceDE/>
        <w:autoSpaceDN/>
        <w:adjustRightInd/>
        <w:snapToGrid/>
        <w:ind w:firstLine="480"/>
        <w:textAlignment w:val="auto"/>
        <w:rPr>
          <w:rFonts w:hint="eastAsia" w:ascii="宋体" w:hAnsi="宋体" w:eastAsia="宋体" w:cs="宋体"/>
          <w:snapToGrid/>
          <w:color w:val="auto"/>
        </w:rPr>
      </w:pPr>
    </w:p>
    <w:p w14:paraId="7B7AF561">
      <w:pPr>
        <w:pStyle w:val="20"/>
        <w:kinsoku/>
        <w:autoSpaceDE/>
        <w:autoSpaceDN/>
        <w:adjustRightInd/>
        <w:snapToGrid/>
        <w:ind w:firstLine="480"/>
        <w:textAlignment w:val="auto"/>
        <w:rPr>
          <w:rFonts w:hint="eastAsia" w:ascii="宋体" w:hAnsi="宋体" w:eastAsia="宋体" w:cs="宋体"/>
          <w:snapToGrid/>
          <w:color w:val="auto"/>
        </w:rPr>
      </w:pPr>
    </w:p>
    <w:p w14:paraId="2FBF07DC">
      <w:pPr>
        <w:pStyle w:val="20"/>
        <w:kinsoku/>
        <w:autoSpaceDE/>
        <w:autoSpaceDN/>
        <w:adjustRightInd/>
        <w:snapToGrid/>
        <w:ind w:firstLine="480"/>
        <w:textAlignment w:val="auto"/>
        <w:rPr>
          <w:rFonts w:hint="eastAsia" w:ascii="宋体" w:hAnsi="宋体" w:eastAsia="宋体" w:cs="宋体"/>
          <w:snapToGrid/>
          <w:color w:val="auto"/>
        </w:rPr>
      </w:pPr>
    </w:p>
    <w:p w14:paraId="034E8D60">
      <w:pPr>
        <w:pStyle w:val="20"/>
        <w:kinsoku/>
        <w:autoSpaceDE/>
        <w:autoSpaceDN/>
        <w:adjustRightInd/>
        <w:snapToGrid/>
        <w:ind w:firstLine="480"/>
        <w:textAlignment w:val="auto"/>
        <w:rPr>
          <w:rFonts w:hint="eastAsia" w:ascii="宋体" w:hAnsi="宋体" w:eastAsia="宋体" w:cs="宋体"/>
          <w:snapToGrid/>
          <w:color w:val="auto"/>
        </w:rPr>
      </w:pPr>
    </w:p>
    <w:p w14:paraId="2C6C6AC3">
      <w:pPr>
        <w:pStyle w:val="20"/>
        <w:kinsoku/>
        <w:autoSpaceDE/>
        <w:autoSpaceDN/>
        <w:adjustRightInd/>
        <w:snapToGrid/>
        <w:ind w:firstLine="480"/>
        <w:textAlignment w:val="auto"/>
        <w:rPr>
          <w:rFonts w:hint="eastAsia" w:ascii="宋体" w:hAnsi="宋体" w:eastAsia="宋体" w:cs="宋体"/>
          <w:snapToGrid/>
          <w:color w:val="auto"/>
        </w:rPr>
      </w:pPr>
    </w:p>
    <w:p w14:paraId="238A15B5">
      <w:pPr>
        <w:pStyle w:val="20"/>
        <w:kinsoku/>
        <w:autoSpaceDE/>
        <w:autoSpaceDN/>
        <w:adjustRightInd/>
        <w:snapToGrid/>
        <w:ind w:firstLine="480"/>
        <w:textAlignment w:val="auto"/>
        <w:rPr>
          <w:rFonts w:hint="eastAsia" w:ascii="宋体" w:hAnsi="宋体" w:eastAsia="宋体" w:cs="宋体"/>
          <w:snapToGrid/>
          <w:color w:val="auto"/>
        </w:rPr>
      </w:pPr>
    </w:p>
    <w:p w14:paraId="313879E7">
      <w:pPr>
        <w:widowControl w:val="0"/>
        <w:kinsoku/>
        <w:autoSpaceDE/>
        <w:autoSpaceDN/>
        <w:adjustRightInd/>
        <w:snapToGrid/>
        <w:spacing w:line="588" w:lineRule="exact"/>
        <w:jc w:val="center"/>
        <w:textAlignment w:val="auto"/>
        <w:rPr>
          <w:rFonts w:hint="eastAsia" w:ascii="宋体" w:hAnsi="宋体" w:eastAsia="宋体" w:cs="宋体"/>
          <w:b/>
          <w:snapToGrid/>
          <w:color w:val="auto"/>
          <w:spacing w:val="6"/>
          <w:kern w:val="2"/>
          <w:sz w:val="24"/>
          <w:szCs w:val="24"/>
          <w:lang w:eastAsia="zh-CN"/>
        </w:rPr>
      </w:pPr>
      <w:r>
        <w:rPr>
          <w:rFonts w:hint="eastAsia" w:ascii="宋体" w:hAnsi="宋体" w:eastAsia="宋体" w:cs="宋体"/>
          <w:b/>
          <w:snapToGrid/>
          <w:color w:val="auto"/>
          <w:spacing w:val="6"/>
          <w:kern w:val="2"/>
          <w:sz w:val="24"/>
          <w:szCs w:val="24"/>
          <w:lang w:eastAsia="zh-CN"/>
        </w:rPr>
        <w:t>监狱企业证明文件（如有）</w:t>
      </w:r>
    </w:p>
    <w:p w14:paraId="5EA9656A">
      <w:pPr>
        <w:widowControl/>
        <w:spacing w:before="100" w:beforeAutospacing="1" w:after="100" w:afterAutospacing="1" w:line="360" w:lineRule="auto"/>
        <w:ind w:firstLine="480" w:firstLineChars="200"/>
        <w:jc w:val="left"/>
        <w:rPr>
          <w:rStyle w:val="15"/>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监狱企业参加政府采购活动时，应当提供由省级以上监狱管理局、戒毒管理局（含新疆生产建设兵团）出具的属于监狱企业的证明文件。</w:t>
      </w:r>
    </w:p>
    <w:p w14:paraId="23A46CD3">
      <w:pPr>
        <w:widowControl w:val="0"/>
        <w:shd w:val="clear" w:color="auto" w:fill="FFFFFF"/>
        <w:tabs>
          <w:tab w:val="left" w:pos="3780"/>
        </w:tabs>
        <w:kinsoku/>
        <w:autoSpaceDE/>
        <w:autoSpaceDN/>
        <w:adjustRightInd/>
        <w:snapToGrid/>
        <w:spacing w:line="440" w:lineRule="exact"/>
        <w:jc w:val="center"/>
        <w:textAlignment w:val="auto"/>
        <w:rPr>
          <w:rFonts w:hint="eastAsia" w:ascii="宋体" w:hAnsi="宋体" w:eastAsia="宋体" w:cs="宋体"/>
          <w:snapToGrid/>
          <w:color w:val="auto"/>
          <w:kern w:val="2"/>
          <w:sz w:val="24"/>
          <w:szCs w:val="24"/>
          <w:lang w:eastAsia="zh-CN"/>
        </w:rPr>
      </w:pPr>
    </w:p>
    <w:p w14:paraId="75EFA1E8">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Cs w:val="21"/>
          <w:lang w:eastAsia="zh-CN"/>
        </w:rPr>
      </w:pPr>
    </w:p>
    <w:p w14:paraId="08E66141">
      <w:pPr>
        <w:widowControl/>
        <w:kinsoku/>
        <w:autoSpaceDE/>
        <w:autoSpaceDN/>
        <w:adjustRightInd/>
        <w:snapToGrid/>
        <w:spacing w:line="440" w:lineRule="exact"/>
        <w:jc w:val="left"/>
        <w:textAlignment w:val="auto"/>
        <w:rPr>
          <w:rFonts w:hint="eastAsia" w:ascii="宋体" w:hAnsi="宋体" w:eastAsia="宋体" w:cs="宋体"/>
          <w:snapToGrid/>
          <w:color w:val="auto"/>
        </w:rPr>
      </w:pPr>
      <w:r>
        <w:rPr>
          <w:rFonts w:hint="eastAsia" w:ascii="宋体" w:hAnsi="宋体" w:eastAsia="宋体" w:cs="宋体"/>
          <w:b/>
          <w:bCs/>
          <w:snapToGrid/>
          <w:color w:val="auto"/>
          <w:kern w:val="2"/>
          <w:szCs w:val="21"/>
          <w:lang w:eastAsia="zh-CN"/>
        </w:rPr>
        <w:br w:type="page"/>
      </w:r>
    </w:p>
    <w:p w14:paraId="092DB968">
      <w:pPr>
        <w:pStyle w:val="20"/>
        <w:kinsoku/>
        <w:autoSpaceDE/>
        <w:autoSpaceDN/>
        <w:adjustRightInd/>
        <w:snapToGrid/>
        <w:ind w:firstLine="0" w:firstLineChars="0"/>
        <w:jc w:val="center"/>
        <w:textAlignment w:val="auto"/>
        <w:rPr>
          <w:rFonts w:hint="eastAsia" w:ascii="宋体" w:hAnsi="宋体" w:eastAsia="宋体" w:cs="宋体"/>
          <w:snapToGrid/>
          <w:color w:val="auto"/>
        </w:rPr>
      </w:pPr>
    </w:p>
    <w:p w14:paraId="3A2E8680">
      <w:pPr>
        <w:pStyle w:val="20"/>
        <w:numPr>
          <w:ilvl w:val="0"/>
          <w:numId w:val="5"/>
        </w:numPr>
        <w:kinsoku/>
        <w:autoSpaceDE/>
        <w:autoSpaceDN/>
        <w:adjustRightInd/>
        <w:snapToGrid/>
        <w:ind w:firstLine="0" w:firstLineChars="0"/>
        <w:jc w:val="center"/>
        <w:textAlignment w:val="auto"/>
        <w:rPr>
          <w:rFonts w:hint="eastAsia" w:ascii="宋体" w:hAnsi="宋体" w:eastAsia="宋体" w:cs="宋体"/>
          <w:b/>
          <w:snapToGrid/>
          <w:color w:val="auto"/>
          <w:szCs w:val="24"/>
        </w:rPr>
      </w:pPr>
      <w:r>
        <w:rPr>
          <w:rFonts w:hint="eastAsia" w:ascii="宋体" w:hAnsi="宋体" w:eastAsia="宋体" w:cs="宋体"/>
          <w:b/>
          <w:snapToGrid/>
          <w:color w:val="auto"/>
          <w:szCs w:val="24"/>
        </w:rPr>
        <w:t>投标人认为需要提交的其他资料</w:t>
      </w:r>
    </w:p>
    <w:p w14:paraId="0A4408BE">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386A1CF3">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5A5C5E2">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78C70DB1">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8F52280">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21AFA05">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C0D9C3C">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0A1AB17B">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2980F069">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287B8A52">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1A1E4C4">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6FEEBD28">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46EFE87">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5200B119">
      <w:pPr>
        <w:pStyle w:val="20"/>
        <w:widowControl w:val="0"/>
        <w:numPr>
          <w:ilvl w:val="0"/>
          <w:numId w:val="0"/>
        </w:numPr>
        <w:kinsoku/>
        <w:autoSpaceDE/>
        <w:autoSpaceDN/>
        <w:adjustRightInd/>
        <w:snapToGrid/>
        <w:spacing w:line="360" w:lineRule="auto"/>
        <w:jc w:val="center"/>
        <w:textAlignment w:val="auto"/>
        <w:rPr>
          <w:rFonts w:hint="default" w:ascii="宋体" w:hAnsi="宋体" w:eastAsia="宋体" w:cs="宋体"/>
          <w:b/>
          <w:snapToGrid/>
          <w:color w:val="auto"/>
          <w:szCs w:val="24"/>
          <w:lang w:val="en-US" w:eastAsia="zh-CN"/>
        </w:rPr>
      </w:pPr>
      <w:r>
        <w:rPr>
          <w:rFonts w:hint="eastAsia" w:ascii="宋体" w:hAnsi="宋体" w:eastAsia="宋体" w:cs="宋体"/>
          <w:b/>
          <w:snapToGrid/>
          <w:color w:val="auto"/>
          <w:szCs w:val="24"/>
          <w:lang w:val="en-US" w:eastAsia="zh-CN"/>
        </w:rPr>
        <w:t>备注：招标文件有格式的按照格式填写，没有格式的投标人格式自拟</w:t>
      </w:r>
    </w:p>
    <w:p w14:paraId="25EAAD6D">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p w14:paraId="370BE8AB">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p w14:paraId="62548FA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sectPr>
      <w:footerReference r:id="rId18" w:type="default"/>
      <w:pgSz w:w="11906" w:h="16840"/>
      <w:pgMar w:top="1440" w:right="1080" w:bottom="1440" w:left="1080" w:header="0" w:footer="9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2EB7">
    <w:pPr>
      <w:widowControl w:val="0"/>
      <w:snapToGrid w:val="0"/>
      <w:ind w:right="360"/>
      <w:jc w:val="both"/>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F50B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8F50B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4EC9FAE0">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0DF4">
    <w:pPr>
      <w:pStyle w:val="4"/>
      <w:spacing w:line="235" w:lineRule="exact"/>
      <w:ind w:left="476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9B76D">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99B76D">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AAB7">
    <w:pPr>
      <w:pStyle w:val="4"/>
      <w:spacing w:line="235" w:lineRule="exact"/>
      <w:ind w:left="488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94F1">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5794F1">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10F8">
    <w:pPr>
      <w:pStyle w:val="4"/>
      <w:spacing w:line="235" w:lineRule="exact"/>
      <w:ind w:left="407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FECC">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138FECC">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15D1">
    <w:pPr>
      <w:pStyle w:val="4"/>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E9E">
    <w:pPr>
      <w:pStyle w:val="4"/>
      <w:spacing w:line="235" w:lineRule="exact"/>
      <w:ind w:left="454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66FC">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6166FC">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CFAB">
    <w:pPr>
      <w:pStyle w:val="4"/>
      <w:spacing w:line="235" w:lineRule="exact"/>
      <w:ind w:left="446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9E0C">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B49E0C">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2730">
    <w:pPr>
      <w:pStyle w:val="4"/>
      <w:spacing w:line="235" w:lineRule="exact"/>
      <w:ind w:left="448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712A5">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1712A5">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698">
    <w:pPr>
      <w:pStyle w:val="4"/>
      <w:spacing w:line="184" w:lineRule="auto"/>
      <w:ind w:left="445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189A">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6F189A">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44F">
    <w:pPr>
      <w:pStyle w:val="4"/>
      <w:spacing w:line="235" w:lineRule="exact"/>
      <w:ind w:left="4444"/>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51B0">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8B051B0">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5702">
    <w:pPr>
      <w:pStyle w:val="4"/>
      <w:spacing w:line="235" w:lineRule="exact"/>
      <w:ind w:left="4761"/>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8BA2E">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E18BA2E">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1729">
    <w:pPr>
      <w:pStyle w:val="4"/>
      <w:spacing w:line="235" w:lineRule="exact"/>
      <w:ind w:left="475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6E8AB">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BD6E8AB">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0541F3C">
      <w:pPr>
        <w:pStyle w:val="9"/>
        <w:numPr>
          <w:ilvl w:val="0"/>
          <w:numId w:val="0"/>
        </w:numPr>
        <w:kinsoku/>
        <w:autoSpaceDE/>
        <w:autoSpaceDN/>
        <w:adjustRightInd/>
        <w:spacing w:line="240" w:lineRule="auto"/>
        <w:ind w:leftChars="0"/>
        <w:textAlignment w:val="auto"/>
        <w:rPr>
          <w:snapToGrid/>
        </w:rPr>
      </w:pPr>
    </w:p>
  </w:footnote>
  <w:footnote w:id="1">
    <w:p w14:paraId="6AB41069">
      <w:pPr>
        <w:pStyle w:val="9"/>
        <w:numPr>
          <w:ilvl w:val="0"/>
          <w:numId w:val="0"/>
        </w:numPr>
        <w:kinsoku/>
        <w:autoSpaceDE/>
        <w:autoSpaceDN/>
        <w:adjustRightInd/>
        <w:spacing w:line="240" w:lineRule="auto"/>
        <w:ind w:leftChars="0"/>
        <w:textAlignment w:val="auto"/>
        <w:rPr>
          <w:snapToGr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D736">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0A6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4E08C"/>
    <w:multiLevelType w:val="singleLevel"/>
    <w:tmpl w:val="A944E08C"/>
    <w:lvl w:ilvl="0" w:tentative="0">
      <w:start w:val="1"/>
      <w:numFmt w:val="chineseCounting"/>
      <w:suff w:val="space"/>
      <w:lvlText w:val="第%1章"/>
      <w:lvlJc w:val="left"/>
      <w:rPr>
        <w:rFonts w:hint="eastAsia"/>
      </w:rPr>
    </w:lvl>
  </w:abstractNum>
  <w:abstractNum w:abstractNumId="1">
    <w:nsid w:val="B16D4DC9"/>
    <w:multiLevelType w:val="singleLevel"/>
    <w:tmpl w:val="B16D4DC9"/>
    <w:lvl w:ilvl="0" w:tentative="0">
      <w:start w:val="6"/>
      <w:numFmt w:val="chineseCounting"/>
      <w:suff w:val="nothing"/>
      <w:lvlText w:val="%1、"/>
      <w:lvlJc w:val="left"/>
      <w:rPr>
        <w:rFonts w:hint="eastAsia"/>
      </w:rPr>
    </w:lvl>
  </w:abstractNum>
  <w:abstractNum w:abstractNumId="2">
    <w:nsid w:val="C6338A28"/>
    <w:multiLevelType w:val="singleLevel"/>
    <w:tmpl w:val="C6338A28"/>
    <w:lvl w:ilvl="0" w:tentative="0">
      <w:start w:val="1"/>
      <w:numFmt w:val="decimal"/>
      <w:lvlText w:val="%1."/>
      <w:lvlJc w:val="left"/>
      <w:pPr>
        <w:tabs>
          <w:tab w:val="left" w:pos="312"/>
        </w:tabs>
      </w:pPr>
    </w:lvl>
  </w:abstractNum>
  <w:abstractNum w:abstractNumId="3">
    <w:nsid w:val="39B0C4A4"/>
    <w:multiLevelType w:val="singleLevel"/>
    <w:tmpl w:val="39B0C4A4"/>
    <w:lvl w:ilvl="0" w:tentative="0">
      <w:start w:val="1"/>
      <w:numFmt w:val="decimal"/>
      <w:suff w:val="nothing"/>
      <w:lvlText w:val="（%1）"/>
      <w:lvlJc w:val="left"/>
    </w:lvl>
  </w:abstractNum>
  <w:abstractNum w:abstractNumId="4">
    <w:nsid w:val="45E346C8"/>
    <w:multiLevelType w:val="singleLevel"/>
    <w:tmpl w:val="45E346C8"/>
    <w:lvl w:ilvl="0" w:tentative="0">
      <w:start w:val="4"/>
      <w:numFmt w:val="japaneseCounting"/>
      <w:pStyle w:val="9"/>
      <w:lvlText w:val="（%1）"/>
      <w:lvlJc w:val="left"/>
      <w:pPr>
        <w:tabs>
          <w:tab w:val="left" w:pos="1080"/>
        </w:tabs>
        <w:ind w:left="1080" w:hanging="1080"/>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4"/>
    <w:footnote w:id="5"/>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73355"/>
    <w:rsid w:val="01077207"/>
    <w:rsid w:val="018A1427"/>
    <w:rsid w:val="018A7679"/>
    <w:rsid w:val="02E02C1B"/>
    <w:rsid w:val="02FA723C"/>
    <w:rsid w:val="03030BB2"/>
    <w:rsid w:val="03AE7C8B"/>
    <w:rsid w:val="03DF4349"/>
    <w:rsid w:val="066C559F"/>
    <w:rsid w:val="06F276B3"/>
    <w:rsid w:val="070E4ECD"/>
    <w:rsid w:val="08514A4D"/>
    <w:rsid w:val="08C81106"/>
    <w:rsid w:val="09E902BD"/>
    <w:rsid w:val="0C00261A"/>
    <w:rsid w:val="0C247B92"/>
    <w:rsid w:val="0C2F32F7"/>
    <w:rsid w:val="0D9443AA"/>
    <w:rsid w:val="0E211365"/>
    <w:rsid w:val="0E4447F7"/>
    <w:rsid w:val="0E7923CB"/>
    <w:rsid w:val="0EAC3AC3"/>
    <w:rsid w:val="0EB07C3C"/>
    <w:rsid w:val="10044A9B"/>
    <w:rsid w:val="12110C0F"/>
    <w:rsid w:val="12E0359D"/>
    <w:rsid w:val="134019B5"/>
    <w:rsid w:val="14511F58"/>
    <w:rsid w:val="14F26BE8"/>
    <w:rsid w:val="16521759"/>
    <w:rsid w:val="17614393"/>
    <w:rsid w:val="17EE050A"/>
    <w:rsid w:val="18581E27"/>
    <w:rsid w:val="19EC2827"/>
    <w:rsid w:val="1B1F233C"/>
    <w:rsid w:val="1BD96DDB"/>
    <w:rsid w:val="1D7F39B2"/>
    <w:rsid w:val="1EAC4C7B"/>
    <w:rsid w:val="1F1D3483"/>
    <w:rsid w:val="1F657590"/>
    <w:rsid w:val="20AF45AF"/>
    <w:rsid w:val="2110329F"/>
    <w:rsid w:val="220A669F"/>
    <w:rsid w:val="22721D38"/>
    <w:rsid w:val="22771FA7"/>
    <w:rsid w:val="23072480"/>
    <w:rsid w:val="23270D74"/>
    <w:rsid w:val="241962AB"/>
    <w:rsid w:val="24375D7B"/>
    <w:rsid w:val="243C4624"/>
    <w:rsid w:val="24672984"/>
    <w:rsid w:val="246851A0"/>
    <w:rsid w:val="29AB466F"/>
    <w:rsid w:val="2A273408"/>
    <w:rsid w:val="2A930A9D"/>
    <w:rsid w:val="2AD0284B"/>
    <w:rsid w:val="2AF23F32"/>
    <w:rsid w:val="2BC929C8"/>
    <w:rsid w:val="2BCC1CF6"/>
    <w:rsid w:val="2C1D2D14"/>
    <w:rsid w:val="2C64391A"/>
    <w:rsid w:val="2C64585D"/>
    <w:rsid w:val="2CD61EB8"/>
    <w:rsid w:val="2D7352E2"/>
    <w:rsid w:val="2E152640"/>
    <w:rsid w:val="2E4270DC"/>
    <w:rsid w:val="2EA046D5"/>
    <w:rsid w:val="2F3445FD"/>
    <w:rsid w:val="2F9F7B5B"/>
    <w:rsid w:val="313D038E"/>
    <w:rsid w:val="318231DA"/>
    <w:rsid w:val="31B9528D"/>
    <w:rsid w:val="33037904"/>
    <w:rsid w:val="337A094B"/>
    <w:rsid w:val="350D3EC5"/>
    <w:rsid w:val="355D51DA"/>
    <w:rsid w:val="39040067"/>
    <w:rsid w:val="393F42CA"/>
    <w:rsid w:val="3CD64F45"/>
    <w:rsid w:val="3CEA644C"/>
    <w:rsid w:val="3F154BEC"/>
    <w:rsid w:val="3FED7B60"/>
    <w:rsid w:val="41D61543"/>
    <w:rsid w:val="427B20EB"/>
    <w:rsid w:val="45010FCD"/>
    <w:rsid w:val="45CC4326"/>
    <w:rsid w:val="45F93DAE"/>
    <w:rsid w:val="463B3DB3"/>
    <w:rsid w:val="47E50732"/>
    <w:rsid w:val="48911F8E"/>
    <w:rsid w:val="48945CB4"/>
    <w:rsid w:val="4A266DE0"/>
    <w:rsid w:val="4A5F3316"/>
    <w:rsid w:val="4A7B712C"/>
    <w:rsid w:val="4A8F2BD7"/>
    <w:rsid w:val="4B5D2CD5"/>
    <w:rsid w:val="4BDB73CE"/>
    <w:rsid w:val="4C545E87"/>
    <w:rsid w:val="4CAA5AA7"/>
    <w:rsid w:val="4CF5403E"/>
    <w:rsid w:val="4FD62D0A"/>
    <w:rsid w:val="527A5908"/>
    <w:rsid w:val="536878E6"/>
    <w:rsid w:val="53C438F2"/>
    <w:rsid w:val="558C043F"/>
    <w:rsid w:val="55D323E2"/>
    <w:rsid w:val="562763BA"/>
    <w:rsid w:val="57A85800"/>
    <w:rsid w:val="5838441E"/>
    <w:rsid w:val="5855720E"/>
    <w:rsid w:val="5875165E"/>
    <w:rsid w:val="594D6137"/>
    <w:rsid w:val="5D107BA8"/>
    <w:rsid w:val="5D7058BA"/>
    <w:rsid w:val="5DBD5DEE"/>
    <w:rsid w:val="6017558A"/>
    <w:rsid w:val="61D5545D"/>
    <w:rsid w:val="623A1E36"/>
    <w:rsid w:val="627D0E1E"/>
    <w:rsid w:val="64BF2F67"/>
    <w:rsid w:val="675A65EF"/>
    <w:rsid w:val="67C75E81"/>
    <w:rsid w:val="67D47389"/>
    <w:rsid w:val="681646AE"/>
    <w:rsid w:val="68A85138"/>
    <w:rsid w:val="69A31F14"/>
    <w:rsid w:val="6AB53B3C"/>
    <w:rsid w:val="6AC05C8B"/>
    <w:rsid w:val="6B8328CF"/>
    <w:rsid w:val="6BD66460"/>
    <w:rsid w:val="6C286174"/>
    <w:rsid w:val="6C711CE5"/>
    <w:rsid w:val="6C89681A"/>
    <w:rsid w:val="6D5F2FF6"/>
    <w:rsid w:val="6F0570F3"/>
    <w:rsid w:val="6F175262"/>
    <w:rsid w:val="70A52770"/>
    <w:rsid w:val="734B4066"/>
    <w:rsid w:val="75956A44"/>
    <w:rsid w:val="77215161"/>
    <w:rsid w:val="78A05BE1"/>
    <w:rsid w:val="78B753E2"/>
    <w:rsid w:val="78EC5A5C"/>
    <w:rsid w:val="79610CDC"/>
    <w:rsid w:val="79A33E26"/>
    <w:rsid w:val="79B842B4"/>
    <w:rsid w:val="7A552C46"/>
    <w:rsid w:val="7A981E8A"/>
    <w:rsid w:val="7B643141"/>
    <w:rsid w:val="7C3E06C1"/>
    <w:rsid w:val="7D555E08"/>
    <w:rsid w:val="7DF82266"/>
    <w:rsid w:val="7E971A7F"/>
    <w:rsid w:val="7F3D4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oa heading"/>
    <w:next w:val="1"/>
    <w:qFormat/>
    <w:uiPriority w:val="0"/>
    <w:pPr>
      <w:widowControl w:val="0"/>
      <w:spacing w:before="120"/>
      <w:jc w:val="both"/>
    </w:pPr>
    <w:rPr>
      <w:rFonts w:ascii="Cambria" w:hAnsi="Cambria" w:eastAsia="宋体" w:cs="Times New Roman"/>
      <w:kern w:val="2"/>
      <w:sz w:val="24"/>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qFormat/>
    <w:uiPriority w:val="99"/>
    <w:pPr>
      <w:widowControl w:val="0"/>
      <w:autoSpaceDE w:val="0"/>
      <w:autoSpaceDN w:val="0"/>
      <w:adjustRightInd w:val="0"/>
      <w:spacing w:line="360" w:lineRule="auto"/>
      <w:ind w:left="567" w:leftChars="270"/>
      <w:jc w:val="both"/>
    </w:pPr>
    <w:rPr>
      <w:rFonts w:ascii="宋体" w:hAnsi="Times New Roman" w:eastAsia="宋体" w:cs="Times New Roman"/>
      <w:color w:val="000000"/>
      <w:kern w:val="0"/>
      <w:sz w:val="32"/>
      <w:szCs w:val="32"/>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qFormat/>
    <w:uiPriority w:val="0"/>
    <w:pPr>
      <w:widowControl w:val="0"/>
      <w:numPr>
        <w:ilvl w:val="0"/>
        <w:numId w:val="1"/>
      </w:numPr>
      <w:snapToGrid w:val="0"/>
      <w:ind w:left="0" w:firstLine="0"/>
      <w:jc w:val="left"/>
    </w:pPr>
    <w:rPr>
      <w:rFonts w:ascii="Times New Roman" w:hAnsi="Times New Roman" w:eastAsia="宋体" w:cs="Times New Roman"/>
      <w:kern w:val="2"/>
      <w:sz w:val="18"/>
      <w:szCs w:val="18"/>
      <w:lang w:val="en-US" w:eastAsia="zh-CN" w:bidi="ar-SA"/>
    </w:rPr>
  </w:style>
  <w:style w:type="paragraph" w:styleId="10">
    <w:name w:val="Normal (Web)"/>
    <w:qFormat/>
    <w:uiPriority w:val="0"/>
    <w:pPr>
      <w:widowControl w:val="0"/>
      <w:spacing w:before="75" w:after="75"/>
      <w:jc w:val="both"/>
    </w:pPr>
    <w:rPr>
      <w:rFonts w:ascii="Times New Roman" w:hAnsi="Times New Roman" w:eastAsia="宋体" w:cs="Times New Roman"/>
      <w:kern w:val="2"/>
      <w:sz w:val="24"/>
      <w:szCs w:val="24"/>
      <w:lang w:val="en-US" w:eastAsia="zh-CN" w:bidi="ar-SA"/>
    </w:rPr>
  </w:style>
  <w:style w:type="paragraph" w:styleId="11">
    <w:name w:val="Body Text First Indent 2"/>
    <w:unhideWhenUsed/>
    <w:qFormat/>
    <w:uiPriority w:val="0"/>
    <w:pPr>
      <w:widowControl w:val="0"/>
      <w:autoSpaceDE/>
      <w:autoSpaceDN/>
      <w:adjustRightInd/>
      <w:spacing w:after="120" w:line="240" w:lineRule="auto"/>
      <w:ind w:left="420" w:leftChars="200" w:firstLine="420" w:firstLineChars="200"/>
      <w:jc w:val="both"/>
    </w:pPr>
    <w:rPr>
      <w:rFonts w:ascii="仿宋_GB2312" w:hAnsi="Times New Roman" w:eastAsia="仿宋_GB2312" w:cs="Times New Roman"/>
      <w:color w:val="auto"/>
      <w:kern w:val="0"/>
      <w:sz w:val="24"/>
      <w:szCs w:val="24"/>
      <w:lang w:val="en-US" w:eastAsia="zh-CN" w:bidi="ar-SA"/>
    </w:rPr>
  </w:style>
  <w:style w:type="table" w:styleId="1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bookmark-item"/>
    <w:qFormat/>
    <w:uiPriority w:val="0"/>
  </w:style>
  <w:style w:type="paragraph" w:customStyle="1" w:styleId="1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
    <w:name w:val="正文缩进1"/>
    <w:autoRedefine/>
    <w:qFormat/>
    <w:uiPriority w:val="0"/>
    <w:pPr>
      <w:widowControl w:val="0"/>
      <w:spacing w:line="360" w:lineRule="auto"/>
      <w:ind w:firstLine="200" w:firstLineChars="200"/>
      <w:jc w:val="left"/>
    </w:pPr>
    <w:rPr>
      <w:rFonts w:ascii="宋体" w:hAnsi="宋体" w:eastAsia="宋体" w:cs="Times New Roman"/>
      <w:kern w:val="2"/>
      <w:sz w:val="24"/>
      <w:szCs w:val="22"/>
      <w:lang w:val="en-US" w:eastAsia="zh-CN" w:bidi="ar-SA"/>
    </w:rPr>
  </w:style>
  <w:style w:type="paragraph" w:styleId="21">
    <w:name w:val="List Paragraph"/>
    <w:qFormat/>
    <w:uiPriority w:val="34"/>
    <w:pPr>
      <w:widowControl w:val="0"/>
      <w:spacing w:line="360" w:lineRule="auto"/>
      <w:ind w:firstLine="420" w:firstLineChars="200"/>
      <w:jc w:val="both"/>
    </w:pPr>
    <w:rPr>
      <w:rFonts w:ascii="Calibri" w:hAnsi="Calibri" w:eastAsia="宋体" w:cs="Times New Roman"/>
      <w:kern w:val="2"/>
      <w:sz w:val="24"/>
      <w:szCs w:val="22"/>
      <w:lang w:val="en-US" w:eastAsia="zh-CN" w:bidi="ar-SA"/>
    </w:rPr>
  </w:style>
  <w:style w:type="paragraph" w:styleId="22">
    <w:name w:val="No Spacing"/>
    <w:qFormat/>
    <w:uiPriority w:val="0"/>
    <w:pPr>
      <w:widowControl w:val="0"/>
      <w:jc w:val="both"/>
    </w:pPr>
    <w:rPr>
      <w:rFonts w:ascii="Times New Roman" w:hAnsi="Times New Roman"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17951</Words>
  <Characters>19773</Characters>
  <TotalTime>0</TotalTime>
  <ScaleCrop>false</ScaleCrop>
  <LinksUpToDate>false</LinksUpToDate>
  <CharactersWithSpaces>20525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2025-04-14T14:32:00Z</dcterms:created>
  <dc:creator>市政务服务办</dc:creator>
  <cp:lastModifiedBy>Administrator</cp:lastModifiedBy>
  <dcterms:modified xsi:type="dcterms:W3CDTF">2026-04-17T07:02:50Z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2025-10-16T13:41:16Z</vt:filetime>
  </property>
  <property fmtid="{D5CDD505-2E9C-101B-9397-08002B2CF9AE}" pid="4" name="KSOTemplateDocerSaveRecord">
    <vt:lpwstr>eyJoZGlkIjoiZGNiNTNjMDExMTE2Y2RlYWM1YjU0YzExYTk5N2Y2NDYiLCJ1c2VySWQiOiI0ODAzNzgxMDkifQ==</vt:lpwstr>
  </property>
  <property fmtid="{D5CDD505-2E9C-101B-9397-08002B2CF9AE}" pid="5" name="KSOProductBuildVer">
    <vt:lpwstr>2052-12.1.0.25225</vt:lpwstr>
  </property>
  <property fmtid="{D5CDD505-2E9C-101B-9397-08002B2CF9AE}" pid="6" name="ICV">
    <vt:lpwstr>FB496F4C363B452EBBC70F70DD8F2EFA_12</vt:lpwstr>
  </property>
</Properties>
</file>