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4BB93">
      <w:pPr>
        <w:rPr>
          <w:rFonts w:hint="eastAsia" w:ascii="黑体" w:hAnsi="黑体" w:eastAsia="黑体"/>
          <w:color w:val="auto"/>
          <w:sz w:val="24"/>
          <w:szCs w:val="24"/>
          <w:highlight w:val="none"/>
          <w:lang w:eastAsia="zh-CN"/>
        </w:rPr>
      </w:pPr>
    </w:p>
    <w:p w14:paraId="5E76F09E">
      <w:pPr>
        <w:jc w:val="center"/>
        <w:rPr>
          <w:rFonts w:hint="eastAsia" w:cs="宋体"/>
          <w:b/>
          <w:bCs/>
          <w:color w:val="auto"/>
          <w:kern w:val="0"/>
          <w:sz w:val="48"/>
          <w:szCs w:val="48"/>
          <w:highlight w:val="none"/>
          <w:lang w:val="en-US" w:eastAsia="zh-CN"/>
        </w:rPr>
      </w:pPr>
    </w:p>
    <w:p w14:paraId="6C9131F7">
      <w:pPr>
        <w:jc w:val="center"/>
        <w:rPr>
          <w:rFonts w:hint="default" w:ascii="宋体" w:hAnsi="宋体" w:eastAsia="宋体" w:cs="宋体"/>
          <w:b/>
          <w:bCs/>
          <w:color w:val="auto"/>
          <w:sz w:val="48"/>
          <w:szCs w:val="48"/>
          <w:highlight w:val="none"/>
          <w:lang w:val="en-US" w:eastAsia="zh-CN"/>
        </w:rPr>
      </w:pPr>
    </w:p>
    <w:p w14:paraId="02327FC9">
      <w:pPr>
        <w:jc w:val="center"/>
        <w:rPr>
          <w:rFonts w:hint="default" w:ascii="宋体" w:hAnsi="宋体" w:eastAsia="宋体" w:cs="宋体"/>
          <w:b/>
          <w:bCs/>
          <w:color w:val="auto"/>
          <w:sz w:val="48"/>
          <w:szCs w:val="48"/>
          <w:highlight w:val="none"/>
          <w:lang w:val="en-US" w:eastAsia="zh-CN"/>
        </w:rPr>
      </w:pPr>
      <w:r>
        <w:rPr>
          <w:rFonts w:hint="eastAsia" w:cs="宋体"/>
          <w:b/>
          <w:bCs/>
          <w:color w:val="auto"/>
          <w:sz w:val="48"/>
          <w:szCs w:val="48"/>
          <w:highlight w:val="none"/>
          <w:lang w:val="en-US" w:eastAsia="zh-CN"/>
        </w:rPr>
        <w:t>2026年乌鲁木齐市公安局应急救援物资采购项目</w:t>
      </w:r>
    </w:p>
    <w:p w14:paraId="7AAE2502">
      <w:pPr>
        <w:jc w:val="center"/>
        <w:rPr>
          <w:rFonts w:hint="eastAsia" w:ascii="宋体" w:hAnsi="宋体" w:eastAsia="宋体" w:cs="宋体"/>
          <w:b/>
          <w:bCs/>
          <w:color w:val="auto"/>
          <w:sz w:val="52"/>
          <w:szCs w:val="52"/>
          <w:highlight w:val="none"/>
        </w:rPr>
      </w:pPr>
    </w:p>
    <w:p w14:paraId="584E0CD7">
      <w:pPr>
        <w:jc w:val="center"/>
        <w:rPr>
          <w:rFonts w:hint="eastAsia" w:ascii="宋体" w:hAnsi="宋体" w:eastAsia="宋体" w:cs="宋体"/>
          <w:b/>
          <w:bCs/>
          <w:color w:val="auto"/>
          <w:sz w:val="52"/>
          <w:szCs w:val="52"/>
          <w:highlight w:val="none"/>
          <w:lang w:val="en-US" w:eastAsia="zh-CN"/>
        </w:rPr>
      </w:pPr>
      <w:r>
        <w:rPr>
          <w:rFonts w:hint="eastAsia" w:ascii="宋体" w:hAnsi="宋体" w:eastAsia="宋体" w:cs="宋体"/>
          <w:b/>
          <w:bCs/>
          <w:color w:val="auto"/>
          <w:sz w:val="52"/>
          <w:szCs w:val="52"/>
          <w:highlight w:val="none"/>
        </w:rPr>
        <w:t>公开招标文件</w:t>
      </w:r>
    </w:p>
    <w:p w14:paraId="3254C361">
      <w:pPr>
        <w:spacing w:line="240" w:lineRule="auto"/>
        <w:jc w:val="center"/>
        <w:rPr>
          <w:rFonts w:ascii="黑体" w:hAnsi="黑体" w:eastAsia="黑体"/>
          <w:color w:val="auto"/>
          <w:sz w:val="52"/>
          <w:szCs w:val="52"/>
          <w:highlight w:val="none"/>
        </w:rPr>
      </w:pPr>
    </w:p>
    <w:p w14:paraId="1A55F2DB">
      <w:pPr>
        <w:pStyle w:val="36"/>
        <w:rPr>
          <w:rFonts w:ascii="黑体" w:hAnsi="黑体" w:eastAsia="黑体"/>
          <w:color w:val="auto"/>
          <w:sz w:val="52"/>
          <w:szCs w:val="52"/>
          <w:highlight w:val="none"/>
        </w:rPr>
      </w:pPr>
    </w:p>
    <w:p w14:paraId="2F7CF4C9">
      <w:pPr>
        <w:rPr>
          <w:rFonts w:hint="eastAsia" w:ascii="宋体" w:hAnsi="宋体" w:eastAsia="宋体" w:cs="宋体"/>
          <w:color w:val="auto"/>
          <w:sz w:val="32"/>
          <w:szCs w:val="32"/>
          <w:highlight w:val="none"/>
        </w:rPr>
      </w:pPr>
    </w:p>
    <w:p w14:paraId="77F1860D">
      <w:pPr>
        <w:rPr>
          <w:rFonts w:hint="eastAsia" w:ascii="宋体" w:hAnsi="宋体" w:eastAsia="宋体" w:cs="宋体"/>
          <w:color w:val="auto"/>
          <w:sz w:val="32"/>
          <w:szCs w:val="32"/>
          <w:highlight w:val="none"/>
        </w:rPr>
      </w:pPr>
    </w:p>
    <w:p w14:paraId="430363F6">
      <w:pPr>
        <w:rPr>
          <w:rFonts w:hint="eastAsia" w:ascii="宋体" w:hAnsi="宋体" w:eastAsia="宋体" w:cs="宋体"/>
          <w:color w:val="auto"/>
          <w:sz w:val="32"/>
          <w:szCs w:val="32"/>
          <w:highlight w:val="none"/>
        </w:rPr>
      </w:pPr>
    </w:p>
    <w:p w14:paraId="20821928">
      <w:pPr>
        <w:rPr>
          <w:rFonts w:hint="eastAsia" w:ascii="宋体" w:hAnsi="宋体" w:eastAsia="宋体" w:cs="宋体"/>
          <w:color w:val="auto"/>
          <w:sz w:val="32"/>
          <w:szCs w:val="32"/>
          <w:highlight w:val="none"/>
        </w:rPr>
      </w:pPr>
    </w:p>
    <w:p w14:paraId="66981B6C">
      <w:pPr>
        <w:rPr>
          <w:rFonts w:hint="eastAsia" w:ascii="宋体" w:hAnsi="宋体" w:eastAsia="宋体" w:cs="宋体"/>
          <w:color w:val="auto"/>
          <w:sz w:val="32"/>
          <w:szCs w:val="32"/>
          <w:highlight w:val="none"/>
        </w:rPr>
      </w:pPr>
    </w:p>
    <w:p w14:paraId="44264031">
      <w:pPr>
        <w:rPr>
          <w:rFonts w:hint="eastAsia" w:ascii="宋体" w:hAnsi="宋体" w:eastAsia="宋体" w:cs="宋体"/>
          <w:color w:val="auto"/>
          <w:sz w:val="32"/>
          <w:szCs w:val="32"/>
          <w:highlight w:val="none"/>
        </w:rPr>
      </w:pPr>
    </w:p>
    <w:p w14:paraId="4682E655">
      <w:pPr>
        <w:rPr>
          <w:rFonts w:hint="default"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项目编号：</w:t>
      </w:r>
      <w:r>
        <w:rPr>
          <w:rFonts w:hint="eastAsia" w:cs="宋体"/>
          <w:color w:val="auto"/>
          <w:sz w:val="32"/>
          <w:szCs w:val="32"/>
          <w:highlight w:val="none"/>
          <w:u w:val="none"/>
          <w:lang w:val="en-US" w:eastAsia="zh-CN"/>
        </w:rPr>
        <w:t>XSY-2026-Z-105</w:t>
      </w:r>
    </w:p>
    <w:p w14:paraId="4A8C0F72">
      <w:pPr>
        <w:ind w:left="1600" w:hanging="1600" w:hangingChars="5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项目名称：</w:t>
      </w:r>
      <w:r>
        <w:rPr>
          <w:rFonts w:hint="eastAsia" w:cs="宋体"/>
          <w:color w:val="auto"/>
          <w:sz w:val="32"/>
          <w:szCs w:val="32"/>
          <w:highlight w:val="none"/>
          <w:lang w:val="en-US" w:eastAsia="zh-CN"/>
        </w:rPr>
        <w:t>2026年乌鲁木齐市公安局应急救援物资采购项目</w:t>
      </w:r>
    </w:p>
    <w:p w14:paraId="32EE0426">
      <w:pPr>
        <w:ind w:left="1600" w:hanging="1600" w:hangingChars="5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购</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人：乌鲁木齐市公安局（本级）</w:t>
      </w:r>
    </w:p>
    <w:p w14:paraId="6F60F0A4">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采购代理机构：</w:t>
      </w:r>
      <w:r>
        <w:rPr>
          <w:rFonts w:hint="eastAsia" w:cs="宋体"/>
          <w:color w:val="auto"/>
          <w:sz w:val="32"/>
          <w:szCs w:val="32"/>
          <w:highlight w:val="none"/>
          <w:u w:val="none"/>
          <w:lang w:eastAsia="zh-CN"/>
        </w:rPr>
        <w:t>新疆星圣源工程项目管理有限公司</w:t>
      </w:r>
    </w:p>
    <w:p w14:paraId="5DDD85AA">
      <w:pPr>
        <w:rPr>
          <w:rFonts w:ascii="黑体" w:hAnsi="黑体" w:eastAsia="黑体"/>
          <w:color w:val="auto"/>
          <w:highlight w:val="none"/>
        </w:rPr>
      </w:pPr>
    </w:p>
    <w:p w14:paraId="63860BF1">
      <w:pPr>
        <w:jc w:val="center"/>
        <w:rPr>
          <w:rFonts w:hint="eastAsia" w:ascii="宋体" w:hAnsi="宋体" w:eastAsia="宋体" w:cs="宋体"/>
          <w:b/>
          <w:bCs/>
          <w:color w:val="auto"/>
          <w:sz w:val="36"/>
          <w:szCs w:val="36"/>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C2F78F5">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241FBB78">
      <w:pPr>
        <w:pStyle w:val="36"/>
        <w:rPr>
          <w:rFonts w:hint="eastAsia"/>
        </w:rPr>
      </w:pPr>
    </w:p>
    <w:p w14:paraId="162F692D">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_Toc3968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 xml:space="preserve">第一章 </w:t>
      </w:r>
      <w:r>
        <w:rPr>
          <w:rFonts w:hint="eastAsia" w:ascii="宋体" w:hAnsi="宋体" w:eastAsia="宋体" w:cs="宋体"/>
          <w:sz w:val="24"/>
          <w:szCs w:val="24"/>
          <w:highlight w:val="none"/>
          <w:lang w:val="en-US" w:eastAsia="zh-CN"/>
        </w:rPr>
        <w:t>招标公告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_Toc3968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A400667">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_Toc29609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第二章 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_Toc29609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6D87E44">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_Toc22090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第三章 采购需求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_Toc22090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00B5157">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_Toc12252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第四章 资格审查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_Toc12252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ABA7586">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_Toc23606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第五章 评标方法及标准(综合评分法)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_Toc23606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67</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B332AF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_Toc23323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zh-CN" w:eastAsia="zh-CN" w:bidi="ar-SA"/>
        </w:rPr>
        <w:t>第六章 合同草案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4675F9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_Toc15820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第七章 投标文件格式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_Toc15820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98</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DF328CC">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eastAsia="宋体" w:cs="宋体"/>
          <w:color w:val="auto"/>
          <w:sz w:val="24"/>
          <w:szCs w:val="24"/>
          <w:highlight w:val="none"/>
        </w:rPr>
        <w:fldChar w:fldCharType="end"/>
      </w:r>
    </w:p>
    <w:p w14:paraId="134BB9C0">
      <w:pPr>
        <w:jc w:val="center"/>
        <w:rPr>
          <w:rFonts w:ascii="黑体" w:hAnsi="黑体" w:eastAsia="黑体"/>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410" w:name="_GoBack"/>
      <w:bookmarkEnd w:id="410"/>
    </w:p>
    <w:p w14:paraId="735B1C9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0" w:name="_Toc163492811"/>
      <w:bookmarkStart w:id="1" w:name="_Toc155185859"/>
      <w:bookmarkStart w:id="2" w:name="_Toc3968"/>
      <w:r>
        <w:rPr>
          <w:rFonts w:hint="eastAsia" w:ascii="宋体" w:hAnsi="宋体" w:eastAsia="宋体" w:cs="宋体"/>
          <w:b/>
          <w:bCs/>
          <w:color w:val="auto"/>
          <w:kern w:val="44"/>
          <w:sz w:val="36"/>
          <w:szCs w:val="36"/>
          <w:highlight w:val="none"/>
          <w:lang w:val="en-US" w:eastAsia="zh-CN" w:bidi="ar-SA"/>
        </w:rPr>
        <w:t xml:space="preserve">第一章 </w:t>
      </w:r>
      <w:bookmarkEnd w:id="0"/>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921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9E7A84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17609"/>
            <w:bookmarkStart w:id="5" w:name="_Toc35393798"/>
            <w:bookmarkStart w:id="6" w:name="_Toc163492812"/>
            <w:bookmarkStart w:id="7" w:name="_Toc109899829"/>
            <w:bookmarkStart w:id="8" w:name="_Toc28359089"/>
            <w:bookmarkStart w:id="9" w:name="_Toc155185860"/>
            <w:bookmarkStart w:id="10" w:name="_Toc35393629"/>
            <w:bookmarkStart w:id="11" w:name="_Toc109900248"/>
            <w:bookmarkStart w:id="12" w:name="_Toc28359012"/>
            <w:bookmarkStart w:id="13" w:name="_Toc44583628"/>
            <w:bookmarkStart w:id="14" w:name="_Toc109899410"/>
            <w:bookmarkStart w:id="15" w:name="_Toc140132745"/>
            <w:r>
              <w:rPr>
                <w:rFonts w:hint="eastAsia"/>
                <w:color w:val="auto"/>
                <w:sz w:val="24"/>
                <w:szCs w:val="24"/>
                <w:highlight w:val="none"/>
                <w:lang w:val="en-US" w:eastAsia="zh-CN"/>
              </w:rPr>
              <w:t>项目概况：</w:t>
            </w:r>
            <w:bookmarkEnd w:id="4"/>
          </w:p>
          <w:p w14:paraId="08E9CBA4">
            <w:pPr>
              <w:spacing w:line="360" w:lineRule="auto"/>
              <w:ind w:firstLine="480" w:firstLineChars="200"/>
              <w:rPr>
                <w:rFonts w:hint="default"/>
                <w:color w:val="auto"/>
                <w:highlight w:val="none"/>
                <w:lang w:val="en-US" w:eastAsia="zh-CN"/>
              </w:rPr>
            </w:pPr>
            <w:r>
              <w:rPr>
                <w:rFonts w:hint="eastAsia" w:cstheme="minorBidi"/>
                <w:iCs/>
                <w:color w:val="auto"/>
                <w:kern w:val="2"/>
                <w:sz w:val="24"/>
                <w:szCs w:val="24"/>
                <w:highlight w:val="none"/>
                <w:u w:val="single"/>
                <w:shd w:val="clear" w:color="auto" w:fill="FFFFFF" w:themeFill="background1"/>
                <w:lang w:val="hr-HR" w:eastAsia="zh-CN" w:bidi="ar-SA"/>
              </w:rPr>
              <w:t>2026年乌鲁木齐市公安局应急救援物资采购项目</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（政采云平台http://www.zcygov.cn/）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 w:val="0"/>
                <w:iCs w:val="0"/>
                <w:color w:val="auto"/>
                <w:kern w:val="2"/>
                <w:sz w:val="24"/>
                <w:szCs w:val="22"/>
                <w:highlight w:val="cyan"/>
                <w:u w:val="single"/>
                <w:lang w:val="en-US" w:eastAsia="zh-CN" w:bidi="ar-SA"/>
              </w:rPr>
              <w:t>2026</w:t>
            </w:r>
            <w:r>
              <w:rPr>
                <w:rFonts w:hint="default" w:ascii="宋体" w:hAnsi="宋体" w:eastAsia="宋体" w:cstheme="minorBidi"/>
                <w:i w:val="0"/>
                <w:iCs w:val="0"/>
                <w:color w:val="auto"/>
                <w:kern w:val="2"/>
                <w:sz w:val="24"/>
                <w:szCs w:val="22"/>
                <w:highlight w:val="cyan"/>
                <w:u w:val="single"/>
                <w:lang w:val="en-US" w:eastAsia="zh-CN" w:bidi="ar-SA"/>
              </w:rPr>
              <w:t>年</w:t>
            </w:r>
            <w:r>
              <w:rPr>
                <w:rFonts w:hint="eastAsia" w:cstheme="minorBidi"/>
                <w:i w:val="0"/>
                <w:iCs w:val="0"/>
                <w:color w:val="auto"/>
                <w:kern w:val="2"/>
                <w:sz w:val="24"/>
                <w:szCs w:val="22"/>
                <w:highlight w:val="cyan"/>
                <w:u w:val="single"/>
                <w:lang w:val="en-US" w:eastAsia="zh-CN" w:bidi="ar-SA"/>
              </w:rPr>
              <w:t>06</w:t>
            </w:r>
            <w:r>
              <w:rPr>
                <w:rFonts w:hint="default" w:ascii="宋体" w:hAnsi="宋体" w:eastAsia="宋体" w:cstheme="minorBidi"/>
                <w:i w:val="0"/>
                <w:iCs w:val="0"/>
                <w:color w:val="auto"/>
                <w:kern w:val="2"/>
                <w:sz w:val="24"/>
                <w:szCs w:val="22"/>
                <w:highlight w:val="cyan"/>
                <w:u w:val="single"/>
                <w:lang w:val="en-US" w:eastAsia="zh-CN" w:bidi="ar-SA"/>
              </w:rPr>
              <w:t>月</w:t>
            </w:r>
            <w:r>
              <w:rPr>
                <w:rFonts w:hint="eastAsia" w:cstheme="minorBidi"/>
                <w:i w:val="0"/>
                <w:iCs w:val="0"/>
                <w:color w:val="auto"/>
                <w:kern w:val="2"/>
                <w:sz w:val="24"/>
                <w:szCs w:val="22"/>
                <w:highlight w:val="cyan"/>
                <w:u w:val="single"/>
                <w:lang w:val="en-US" w:eastAsia="zh-CN" w:bidi="ar-SA"/>
              </w:rPr>
              <w:t>02</w:t>
            </w:r>
            <w:r>
              <w:rPr>
                <w:rFonts w:hint="default" w:ascii="宋体" w:hAnsi="宋体" w:eastAsia="宋体" w:cstheme="minorBidi"/>
                <w:i w:val="0"/>
                <w:iCs w:val="0"/>
                <w:color w:val="auto"/>
                <w:kern w:val="2"/>
                <w:sz w:val="24"/>
                <w:szCs w:val="22"/>
                <w:highlight w:val="cyan"/>
                <w:u w:val="single"/>
                <w:lang w:val="en-US" w:eastAsia="zh-CN" w:bidi="ar-SA"/>
              </w:rPr>
              <w:t>日</w:t>
            </w:r>
            <w:r>
              <w:rPr>
                <w:rFonts w:hint="eastAsia" w:cstheme="minorBidi"/>
                <w:i w:val="0"/>
                <w:iCs w:val="0"/>
                <w:color w:val="auto"/>
                <w:kern w:val="2"/>
                <w:sz w:val="24"/>
                <w:szCs w:val="22"/>
                <w:highlight w:val="cyan"/>
                <w:u w:val="single"/>
                <w:lang w:val="en-US" w:eastAsia="zh-CN" w:bidi="ar-SA"/>
              </w:rPr>
              <w:t>11时00</w:t>
            </w:r>
            <w:r>
              <w:rPr>
                <w:rFonts w:hint="eastAsia" w:ascii="宋体" w:hAnsi="宋体" w:eastAsia="宋体" w:cstheme="minorBidi"/>
                <w:iCs/>
                <w:color w:val="auto"/>
                <w:kern w:val="2"/>
                <w:sz w:val="24"/>
                <w:szCs w:val="24"/>
                <w:highlight w:val="cyan"/>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71F1C651">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6" w:name="_Toc32499"/>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5"/>
      <w:bookmarkEnd w:id="6"/>
      <w:bookmarkEnd w:id="7"/>
      <w:bookmarkEnd w:id="8"/>
      <w:bookmarkEnd w:id="9"/>
      <w:bookmarkEnd w:id="10"/>
      <w:bookmarkEnd w:id="11"/>
      <w:bookmarkEnd w:id="12"/>
      <w:bookmarkEnd w:id="13"/>
      <w:bookmarkEnd w:id="14"/>
      <w:bookmarkEnd w:id="15"/>
      <w:bookmarkEnd w:id="16"/>
    </w:p>
    <w:p w14:paraId="5F1BBAA0">
      <w:pPr>
        <w:pStyle w:val="39"/>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lang w:val="hr-HR"/>
        </w:rPr>
        <w:t>1.项目编号：</w:t>
      </w:r>
      <w:r>
        <w:rPr>
          <w:rFonts w:hint="eastAsia" w:cs="宋体"/>
          <w:color w:val="auto"/>
          <w:sz w:val="24"/>
          <w:highlight w:val="none"/>
          <w:u w:val="none"/>
          <w:lang w:val="en-US" w:eastAsia="zh-CN"/>
        </w:rPr>
        <w:t>XSY-2026-Z-105</w:t>
      </w:r>
    </w:p>
    <w:p w14:paraId="7A08F715">
      <w:pPr>
        <w:pStyle w:val="39"/>
        <w:pageBreakBefore w:val="0"/>
        <w:widowControl w:val="0"/>
        <w:kinsoku/>
        <w:overflowPunct/>
        <w:topLinePunct w:val="0"/>
        <w:autoSpaceDE/>
        <w:autoSpaceDN/>
        <w:bidi w:val="0"/>
        <w:adjustRightInd/>
        <w:snapToGrid/>
        <w:spacing w:line="360" w:lineRule="auto"/>
        <w:ind w:left="1920" w:leftChars="200" w:hanging="1440" w:hangingChars="600"/>
        <w:textAlignment w:val="auto"/>
        <w:rPr>
          <w:rFonts w:hint="eastAsia" w:ascii="宋体" w:hAnsi="宋体" w:eastAsia="宋体" w:cs="宋体"/>
          <w:color w:val="auto"/>
          <w:sz w:val="24"/>
          <w:highlight w:val="none"/>
          <w:u w:val="none"/>
          <w:lang w:val="hr-HR"/>
        </w:rPr>
      </w:pPr>
      <w:r>
        <w:rPr>
          <w:rFonts w:hint="eastAsia" w:ascii="宋体" w:hAnsi="宋体" w:eastAsia="宋体" w:cs="宋体"/>
          <w:color w:val="auto"/>
          <w:sz w:val="24"/>
          <w:highlight w:val="none"/>
          <w:u w:val="none"/>
          <w:lang w:val="en-US" w:eastAsia="zh-CN"/>
        </w:rPr>
        <w:t>2</w:t>
      </w:r>
      <w:r>
        <w:rPr>
          <w:rFonts w:hint="eastAsia" w:ascii="宋体" w:hAnsi="宋体" w:eastAsia="宋体" w:cs="宋体"/>
          <w:color w:val="auto"/>
          <w:sz w:val="24"/>
          <w:highlight w:val="none"/>
          <w:u w:val="none"/>
          <w:lang w:val="hr-HR"/>
        </w:rPr>
        <w:t>.项目名称：</w:t>
      </w:r>
      <w:r>
        <w:rPr>
          <w:rFonts w:hint="eastAsia" w:cs="宋体"/>
          <w:color w:val="auto"/>
          <w:sz w:val="24"/>
          <w:highlight w:val="none"/>
          <w:u w:val="none"/>
          <w:lang w:val="hr-HR" w:eastAsia="zh-CN"/>
        </w:rPr>
        <w:t>2026年乌鲁木齐市公安局应急救援物资采购项目</w:t>
      </w:r>
    </w:p>
    <w:p w14:paraId="1CECED80">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5EC2A157">
      <w:pPr>
        <w:pStyle w:val="39"/>
        <w:pageBreakBefore w:val="0"/>
        <w:widowControl w:val="0"/>
        <w:kinsoku/>
        <w:overflowPunct/>
        <w:topLinePunct w:val="0"/>
        <w:autoSpaceDE/>
        <w:autoSpaceDN/>
        <w:bidi w:val="0"/>
        <w:adjustRightInd/>
        <w:snapToGrid/>
        <w:spacing w:line="360" w:lineRule="auto"/>
        <w:ind w:left="2400" w:leftChars="200" w:hanging="1920" w:hangingChars="800"/>
        <w:textAlignment w:val="auto"/>
        <w:rPr>
          <w:rFonts w:hint="eastAsia"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.预算金额：</w:t>
      </w:r>
      <w:r>
        <w:rPr>
          <w:rFonts w:hint="eastAsia" w:cs="宋体"/>
          <w:color w:val="auto"/>
          <w:sz w:val="24"/>
          <w:highlight w:val="none"/>
          <w:u w:val="none"/>
          <w:lang w:val="en-US" w:eastAsia="zh-CN"/>
        </w:rPr>
        <w:t>400</w:t>
      </w:r>
      <w:r>
        <w:rPr>
          <w:rFonts w:hint="eastAsia" w:cs="宋体"/>
          <w:color w:val="auto"/>
          <w:sz w:val="24"/>
          <w:highlight w:val="none"/>
          <w:lang w:val="en-US" w:eastAsia="zh-CN"/>
        </w:rPr>
        <w:t>万元</w:t>
      </w:r>
    </w:p>
    <w:p w14:paraId="336B10C3">
      <w:pPr>
        <w:pStyle w:val="39"/>
        <w:pageBreakBefore w:val="0"/>
        <w:widowControl w:val="0"/>
        <w:kinsoku/>
        <w:overflowPunct/>
        <w:topLinePunct w:val="0"/>
        <w:autoSpaceDE/>
        <w:autoSpaceDN/>
        <w:bidi w:val="0"/>
        <w:adjustRightInd/>
        <w:snapToGrid/>
        <w:spacing w:line="360" w:lineRule="auto"/>
        <w:ind w:firstLine="1680" w:firstLineChars="700"/>
        <w:textAlignment w:val="auto"/>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（标项一：93万元；标项二：140万；标项三：167万元）</w:t>
      </w:r>
    </w:p>
    <w:p w14:paraId="0555FA4A">
      <w:pPr>
        <w:pStyle w:val="39"/>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r>
        <w:rPr>
          <w:rFonts w:hint="eastAsia" w:cs="宋体"/>
          <w:color w:val="auto"/>
          <w:sz w:val="24"/>
          <w:highlight w:val="none"/>
          <w:u w:val="none"/>
          <w:lang w:val="en-US" w:eastAsia="zh-CN"/>
        </w:rPr>
        <w:t>400</w:t>
      </w:r>
      <w:r>
        <w:rPr>
          <w:rFonts w:hint="eastAsia" w:ascii="宋体" w:hAnsi="宋体" w:eastAsia="宋体" w:cs="宋体"/>
          <w:color w:val="auto"/>
          <w:sz w:val="24"/>
          <w:highlight w:val="none"/>
          <w:lang w:val="hr-HR" w:eastAsia="zh-CN"/>
        </w:rPr>
        <w:t>万元</w:t>
      </w:r>
    </w:p>
    <w:p w14:paraId="5930414A">
      <w:pPr>
        <w:pStyle w:val="39"/>
        <w:pageBreakBefore w:val="0"/>
        <w:widowControl w:val="0"/>
        <w:kinsoku/>
        <w:overflowPunct/>
        <w:topLinePunct w:val="0"/>
        <w:autoSpaceDE/>
        <w:autoSpaceDN/>
        <w:bidi w:val="0"/>
        <w:adjustRightInd/>
        <w:snapToGrid/>
        <w:spacing w:line="360" w:lineRule="auto"/>
        <w:ind w:left="1680" w:leftChars="700" w:firstLine="0" w:firstLineChars="0"/>
        <w:textAlignment w:val="auto"/>
        <w:rPr>
          <w:rFonts w:hint="eastAsia" w:ascii="宋体" w:hAnsi="宋体" w:eastAsia="宋体" w:cs="宋体"/>
          <w:color w:val="auto"/>
          <w:sz w:val="24"/>
          <w:highlight w:val="none"/>
          <w:lang w:val="hr-HR" w:eastAsia="zh-CN"/>
        </w:rPr>
      </w:pPr>
      <w:r>
        <w:rPr>
          <w:rFonts w:hint="eastAsia" w:cs="宋体"/>
          <w:color w:val="auto"/>
          <w:sz w:val="24"/>
          <w:highlight w:val="none"/>
          <w:lang w:val="en-US" w:eastAsia="zh-CN"/>
        </w:rPr>
        <w:t>（标项一：93万元；标项二：140万；标项三：167万元）</w:t>
      </w:r>
    </w:p>
    <w:p w14:paraId="0A67026F">
      <w:pPr>
        <w:pStyle w:val="39"/>
        <w:pageBreakBefore w:val="0"/>
        <w:widowControl w:val="0"/>
        <w:numPr>
          <w:ilvl w:val="0"/>
          <w:numId w:val="3"/>
        </w:numPr>
        <w:kinsoku/>
        <w:overflowPunct/>
        <w:topLinePunct w:val="0"/>
        <w:autoSpaceDE/>
        <w:autoSpaceDN/>
        <w:bidi w:val="0"/>
        <w:adjustRightInd/>
        <w:snapToGrid/>
        <w:spacing w:line="360" w:lineRule="auto"/>
        <w:ind w:left="1920" w:leftChars="200" w:hanging="1440" w:hangingChars="600"/>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采购需求：</w:t>
      </w:r>
    </w:p>
    <w:p w14:paraId="25CB8669">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标项一：</w:t>
      </w:r>
    </w:p>
    <w:p w14:paraId="4ABAA8ED">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标项名称：水域救援类</w:t>
      </w:r>
    </w:p>
    <w:p w14:paraId="4BA81B2D">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数量：1</w:t>
      </w:r>
    </w:p>
    <w:p w14:paraId="5829B215">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预算金额（元）：930000</w:t>
      </w:r>
    </w:p>
    <w:p w14:paraId="0AEC55AA">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单位：批</w:t>
      </w:r>
    </w:p>
    <w:p w14:paraId="710CED56">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eastAsia="宋体" w:cs="宋体"/>
          <w:color w:val="auto"/>
          <w:kern w:val="2"/>
          <w:sz w:val="24"/>
          <w:szCs w:val="24"/>
          <w:highlight w:val="none"/>
        </w:rPr>
        <w:t>简要规格描述或项目基本概况介绍、用途：</w:t>
      </w:r>
      <w:r>
        <w:rPr>
          <w:rFonts w:hint="eastAsia" w:eastAsia="宋体" w:cs="宋体"/>
          <w:color w:val="auto"/>
          <w:kern w:val="2"/>
          <w:sz w:val="24"/>
          <w:szCs w:val="24"/>
          <w:highlight w:val="none"/>
          <w:lang w:val="en-US" w:eastAsia="zh-CN"/>
        </w:rPr>
        <w:t>水域救援类</w:t>
      </w:r>
      <w:r>
        <w:rPr>
          <w:rFonts w:hint="eastAsia" w:ascii="宋体" w:hAnsi="宋体" w:eastAsia="宋体" w:cs="宋体"/>
          <w:color w:val="auto"/>
          <w:sz w:val="24"/>
          <w:highlight w:val="none"/>
          <w:lang w:val="hr-HR" w:eastAsia="zh-CN"/>
        </w:rPr>
        <w:t>物资采购</w:t>
      </w:r>
      <w:r>
        <w:rPr>
          <w:rFonts w:hint="eastAsia" w:cs="宋体"/>
          <w:color w:val="auto"/>
          <w:sz w:val="24"/>
          <w:highlight w:val="none"/>
          <w:u w:val="none"/>
          <w:lang w:val="en-US" w:eastAsia="zh-CN"/>
        </w:rPr>
        <w:t>，具体详见采购需求。</w:t>
      </w:r>
    </w:p>
    <w:p w14:paraId="6FDFD5AA">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hint="eastAsia" w:cs="宋体"/>
          <w:color w:val="auto"/>
          <w:sz w:val="24"/>
          <w:highlight w:val="none"/>
          <w:u w:val="none"/>
          <w:lang w:val="en-US" w:eastAsia="zh-CN"/>
        </w:rPr>
        <w:t>备注：本项目各标项兼投不兼中。</w:t>
      </w:r>
    </w:p>
    <w:p w14:paraId="5D5D8ADA">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p>
    <w:p w14:paraId="2FB86FE3">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标项二：</w:t>
      </w:r>
    </w:p>
    <w:p w14:paraId="4BA0D0DF">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标项名称：雪域救援类</w:t>
      </w:r>
    </w:p>
    <w:p w14:paraId="43DAB586">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数量：1</w:t>
      </w:r>
    </w:p>
    <w:p w14:paraId="3A5E4159">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预算金额（元）：1400000</w:t>
      </w:r>
    </w:p>
    <w:p w14:paraId="660C4C88">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单位：批</w:t>
      </w:r>
    </w:p>
    <w:p w14:paraId="09670BC4">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eastAsia="宋体" w:cs="宋体"/>
          <w:color w:val="auto"/>
          <w:kern w:val="2"/>
          <w:sz w:val="24"/>
          <w:szCs w:val="24"/>
          <w:highlight w:val="none"/>
        </w:rPr>
        <w:t>简要规格描述或项目基本概况介绍、用途：</w:t>
      </w:r>
      <w:r>
        <w:rPr>
          <w:rFonts w:hint="eastAsia" w:cs="宋体"/>
          <w:color w:val="auto"/>
          <w:kern w:val="2"/>
          <w:sz w:val="24"/>
          <w:szCs w:val="24"/>
          <w:highlight w:val="none"/>
          <w:lang w:val="en-US" w:eastAsia="zh-CN"/>
        </w:rPr>
        <w:t>雪域</w:t>
      </w:r>
      <w:r>
        <w:rPr>
          <w:rFonts w:hint="eastAsia" w:eastAsia="宋体" w:cs="宋体"/>
          <w:color w:val="auto"/>
          <w:kern w:val="2"/>
          <w:sz w:val="24"/>
          <w:szCs w:val="24"/>
          <w:highlight w:val="none"/>
          <w:lang w:val="en-US" w:eastAsia="zh-CN"/>
        </w:rPr>
        <w:t>救援类</w:t>
      </w:r>
      <w:r>
        <w:rPr>
          <w:rFonts w:hint="eastAsia" w:ascii="宋体" w:hAnsi="宋体" w:eastAsia="宋体" w:cs="宋体"/>
          <w:color w:val="auto"/>
          <w:sz w:val="24"/>
          <w:highlight w:val="none"/>
          <w:lang w:val="hr-HR" w:eastAsia="zh-CN"/>
        </w:rPr>
        <w:t>物资采购</w:t>
      </w:r>
      <w:r>
        <w:rPr>
          <w:rFonts w:hint="eastAsia" w:cs="宋体"/>
          <w:color w:val="auto"/>
          <w:sz w:val="24"/>
          <w:highlight w:val="none"/>
          <w:u w:val="none"/>
          <w:lang w:val="en-US" w:eastAsia="zh-CN"/>
        </w:rPr>
        <w:t>，具体详见采购需求。</w:t>
      </w:r>
    </w:p>
    <w:p w14:paraId="0C2AED0F">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hint="eastAsia" w:cs="宋体"/>
          <w:color w:val="auto"/>
          <w:sz w:val="24"/>
          <w:highlight w:val="none"/>
          <w:u w:val="none"/>
          <w:lang w:val="en-US" w:eastAsia="zh-CN"/>
        </w:rPr>
        <w:t>备注：本项目各标项兼投不兼中。</w:t>
      </w:r>
    </w:p>
    <w:p w14:paraId="45D23637">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default" w:cs="宋体"/>
          <w:color w:val="auto"/>
          <w:sz w:val="24"/>
          <w:highlight w:val="none"/>
          <w:u w:val="none"/>
          <w:lang w:val="en-US" w:eastAsia="zh-CN"/>
        </w:rPr>
      </w:pPr>
    </w:p>
    <w:p w14:paraId="7B04CCEE">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标项三：</w:t>
      </w:r>
    </w:p>
    <w:p w14:paraId="6CD24302">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标项名称：现场救援处置类</w:t>
      </w:r>
    </w:p>
    <w:p w14:paraId="0D8BE927">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数量：1</w:t>
      </w:r>
    </w:p>
    <w:p w14:paraId="4153E080">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预算金额（元）：1670000</w:t>
      </w:r>
    </w:p>
    <w:p w14:paraId="3AE2A8E8">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单位：批</w:t>
      </w:r>
    </w:p>
    <w:p w14:paraId="6E0C1F9E">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eastAsia="宋体" w:cs="宋体"/>
          <w:color w:val="auto"/>
          <w:kern w:val="2"/>
          <w:sz w:val="24"/>
          <w:szCs w:val="24"/>
          <w:highlight w:val="none"/>
        </w:rPr>
        <w:t>简要规格描述或项目基本概况介绍、用途：</w:t>
      </w:r>
      <w:r>
        <w:rPr>
          <w:rFonts w:hint="eastAsia" w:cs="宋体"/>
          <w:color w:val="auto"/>
          <w:sz w:val="24"/>
          <w:highlight w:val="none"/>
          <w:lang w:val="en-US" w:eastAsia="zh-CN"/>
        </w:rPr>
        <w:t>现场救援处置</w:t>
      </w:r>
      <w:r>
        <w:rPr>
          <w:rFonts w:hint="eastAsia" w:eastAsia="宋体" w:cs="宋体"/>
          <w:color w:val="auto"/>
          <w:kern w:val="2"/>
          <w:sz w:val="24"/>
          <w:szCs w:val="24"/>
          <w:highlight w:val="none"/>
          <w:lang w:val="en-US" w:eastAsia="zh-CN"/>
        </w:rPr>
        <w:t>类</w:t>
      </w:r>
      <w:r>
        <w:rPr>
          <w:rFonts w:hint="eastAsia" w:ascii="宋体" w:hAnsi="宋体" w:eastAsia="宋体" w:cs="宋体"/>
          <w:color w:val="auto"/>
          <w:sz w:val="24"/>
          <w:highlight w:val="none"/>
          <w:lang w:val="hr-HR" w:eastAsia="zh-CN"/>
        </w:rPr>
        <w:t>物资采购</w:t>
      </w:r>
      <w:r>
        <w:rPr>
          <w:rFonts w:hint="eastAsia" w:cs="宋体"/>
          <w:color w:val="auto"/>
          <w:sz w:val="24"/>
          <w:highlight w:val="none"/>
          <w:u w:val="none"/>
          <w:lang w:val="en-US" w:eastAsia="zh-CN"/>
        </w:rPr>
        <w:t>，具体详见采购需求。</w:t>
      </w:r>
    </w:p>
    <w:p w14:paraId="4C8657C4">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hint="eastAsia" w:cs="宋体"/>
          <w:color w:val="auto"/>
          <w:sz w:val="24"/>
          <w:highlight w:val="none"/>
          <w:u w:val="none"/>
          <w:lang w:val="en-US" w:eastAsia="zh-CN"/>
        </w:rPr>
        <w:t>备注：本项目各标项兼投不兼中。</w:t>
      </w:r>
    </w:p>
    <w:p w14:paraId="468A798A">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default" w:cs="宋体"/>
          <w:color w:val="auto"/>
          <w:sz w:val="24"/>
          <w:highlight w:val="none"/>
          <w:u w:val="none"/>
          <w:lang w:val="en-US" w:eastAsia="zh-CN"/>
        </w:rPr>
      </w:pPr>
    </w:p>
    <w:p w14:paraId="1C9803A8">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cs="宋体"/>
          <w:color w:val="auto"/>
          <w:sz w:val="24"/>
          <w:highlight w:val="none"/>
          <w:u w:val="none"/>
          <w:lang w:val="en-US"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w:t>
      </w:r>
      <w:r>
        <w:rPr>
          <w:rFonts w:hint="eastAsia" w:cs="宋体"/>
          <w:color w:val="auto"/>
          <w:sz w:val="24"/>
          <w:highlight w:val="none"/>
          <w:lang w:eastAsia="zh-CN"/>
        </w:rPr>
        <w:t>履约</w:t>
      </w:r>
      <w:r>
        <w:rPr>
          <w:rFonts w:hint="eastAsia" w:ascii="宋体" w:hAnsi="宋体" w:eastAsia="宋体" w:cs="宋体"/>
          <w:color w:val="auto"/>
          <w:sz w:val="24"/>
          <w:highlight w:val="none"/>
        </w:rPr>
        <w:t>期限</w:t>
      </w:r>
      <w:r>
        <w:rPr>
          <w:rFonts w:hint="eastAsia" w:ascii="宋体" w:hAnsi="宋体" w:eastAsia="宋体" w:cs="宋体"/>
          <w:color w:val="auto"/>
          <w:sz w:val="24"/>
          <w:highlight w:val="none"/>
          <w:lang w:val="en-US" w:eastAsia="zh-CN"/>
        </w:rPr>
        <w:t>（</w:t>
      </w:r>
      <w:r>
        <w:rPr>
          <w:rFonts w:hint="eastAsia" w:cs="宋体"/>
          <w:color w:val="auto"/>
          <w:sz w:val="24"/>
          <w:highlight w:val="none"/>
          <w:lang w:val="en-US" w:eastAsia="zh-CN"/>
        </w:rPr>
        <w:t>供货</w:t>
      </w:r>
      <w:r>
        <w:rPr>
          <w:rFonts w:hint="eastAsia" w:ascii="宋体" w:hAnsi="宋体" w:eastAsia="宋体" w:cs="宋体"/>
          <w:color w:val="auto"/>
          <w:sz w:val="24"/>
          <w:highlight w:val="none"/>
          <w:lang w:val="en-US" w:eastAsia="zh-CN"/>
        </w:rPr>
        <w:t>期限）</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自采购合同签订之日起，标项一、标项三 20日内完成所有货物的供货、安装、调试并通过采购人初验；标项二40日内完成所有货物的供货、安装、调试并通过采购人初验</w:t>
      </w:r>
      <w:r>
        <w:rPr>
          <w:rFonts w:hint="eastAsia" w:cs="宋体"/>
          <w:color w:val="auto"/>
          <w:sz w:val="24"/>
          <w:highlight w:val="none"/>
          <w:u w:val="none"/>
          <w:lang w:val="en-US" w:eastAsia="zh-CN"/>
        </w:rPr>
        <w:t>。</w:t>
      </w:r>
    </w:p>
    <w:p w14:paraId="25F45F38">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7" w:name="_Toc44583629"/>
      <w:bookmarkStart w:id="18" w:name="_Toc28359090"/>
      <w:bookmarkStart w:id="19" w:name="_Toc35393799"/>
      <w:bookmarkStart w:id="20" w:name="_Toc28359013"/>
      <w:bookmarkStart w:id="21" w:name="_Toc35393630"/>
      <w:r>
        <w:rPr>
          <w:rFonts w:hint="eastAsia" w:cs="宋体"/>
          <w:color w:val="auto"/>
          <w:sz w:val="24"/>
          <w:highlight w:val="none"/>
          <w:lang w:val="en-US" w:eastAsia="zh-CN"/>
        </w:rPr>
        <w:t>8</w:t>
      </w:r>
      <w:r>
        <w:rPr>
          <w:rFonts w:hint="eastAsia" w:ascii="宋体" w:hAnsi="宋体" w:eastAsia="宋体" w:cs="宋体"/>
          <w:color w:val="auto"/>
          <w:sz w:val="24"/>
          <w:highlight w:val="none"/>
          <w:lang w:val="en-US" w:eastAsia="zh-CN"/>
        </w:rPr>
        <w:t>.</w:t>
      </w:r>
      <w:bookmarkStart w:id="22" w:name="_Hlk162011358"/>
      <w:r>
        <w:rPr>
          <w:rFonts w:hint="eastAsia" w:ascii="宋体" w:hAnsi="宋体" w:eastAsia="宋体" w:cs="宋体"/>
          <w:color w:val="auto"/>
          <w:sz w:val="24"/>
          <w:highlight w:val="none"/>
          <w:lang w:val="en-US" w:eastAsia="zh-CN"/>
        </w:rPr>
        <w:t>本项目是否接受联合体投标：□是</w:t>
      </w:r>
      <w:bookmarkEnd w:id="22"/>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2251C8BE">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3" w:name="_Toc3089"/>
      <w:bookmarkStart w:id="24" w:name="_Toc109899411"/>
      <w:bookmarkStart w:id="25" w:name="_Toc109900249"/>
      <w:bookmarkStart w:id="26" w:name="_Toc140132746"/>
      <w:bookmarkStart w:id="27" w:name="_Toc163492813"/>
      <w:bookmarkStart w:id="28" w:name="_Toc109899830"/>
      <w:bookmarkStart w:id="29" w:name="_Toc15518586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7"/>
      <w:bookmarkEnd w:id="18"/>
      <w:bookmarkEnd w:id="19"/>
      <w:bookmarkEnd w:id="20"/>
      <w:bookmarkEnd w:id="21"/>
      <w:bookmarkEnd w:id="23"/>
      <w:bookmarkEnd w:id="24"/>
      <w:bookmarkEnd w:id="25"/>
      <w:bookmarkEnd w:id="26"/>
      <w:bookmarkEnd w:id="27"/>
      <w:bookmarkEnd w:id="28"/>
      <w:bookmarkEnd w:id="29"/>
    </w:p>
    <w:p w14:paraId="46A44AD6">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30" w:name="_Toc28359091"/>
      <w:bookmarkStart w:id="31" w:name="_Toc35393631"/>
      <w:bookmarkStart w:id="32" w:name="_Toc28359014"/>
      <w:bookmarkStart w:id="33" w:name="_Toc44583630"/>
      <w:bookmarkStart w:id="34" w:name="_Toc35393800"/>
      <w:r>
        <w:rPr>
          <w:rFonts w:hint="eastAsia" w:ascii="宋体" w:hAnsi="宋体" w:eastAsia="宋体" w:cs="宋体"/>
          <w:color w:val="auto"/>
          <w:sz w:val="24"/>
          <w:highlight w:val="none"/>
          <w:lang w:val="en-US" w:eastAsia="zh-CN"/>
        </w:rPr>
        <w:t>1.满足《中华人民共和国政府采购法》第二十二条规定；</w:t>
      </w:r>
    </w:p>
    <w:p w14:paraId="57DB370E">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w:t>
      </w:r>
      <w:r>
        <w:rPr>
          <w:rFonts w:hint="eastAsia" w:ascii="宋体" w:hAnsi="宋体" w:eastAsia="宋体" w:cs="宋体"/>
          <w:color w:val="auto"/>
          <w:sz w:val="24"/>
          <w:highlight w:val="none"/>
          <w:u w:val="none"/>
          <w:lang w:val="en-US" w:eastAsia="zh-CN"/>
        </w:rPr>
        <w:t>求：</w:t>
      </w:r>
      <w:r>
        <w:rPr>
          <w:rFonts w:hint="eastAsia" w:cs="宋体"/>
          <w:color w:val="auto"/>
          <w:sz w:val="24"/>
          <w:highlight w:val="none"/>
          <w:u w:val="none"/>
          <w:lang w:val="en-US" w:eastAsia="zh-CN"/>
        </w:rPr>
        <w:t>本项目标项一</w:t>
      </w:r>
      <w:r>
        <w:rPr>
          <w:rFonts w:hint="eastAsia" w:ascii="宋体" w:hAnsi="宋体" w:eastAsia="宋体" w:cs="宋体"/>
          <w:color w:val="auto"/>
          <w:sz w:val="24"/>
          <w:highlight w:val="none"/>
          <w:u w:val="none"/>
          <w:lang w:val="en-US" w:eastAsia="zh-CN"/>
        </w:rPr>
        <w:t>专门面向</w:t>
      </w:r>
      <w:r>
        <w:rPr>
          <w:rFonts w:hint="eastAsia" w:cs="宋体"/>
          <w:color w:val="auto"/>
          <w:sz w:val="24"/>
          <w:highlight w:val="none"/>
          <w:u w:val="none"/>
          <w:lang w:val="en-US" w:eastAsia="zh-CN"/>
        </w:rPr>
        <w:t>中小</w:t>
      </w:r>
      <w:r>
        <w:rPr>
          <w:rFonts w:hint="eastAsia" w:ascii="宋体" w:hAnsi="宋体" w:eastAsia="宋体" w:cs="宋体"/>
          <w:color w:val="auto"/>
          <w:sz w:val="24"/>
          <w:highlight w:val="none"/>
          <w:u w:val="none"/>
          <w:lang w:val="en-US" w:eastAsia="zh-CN"/>
        </w:rPr>
        <w:t>企业</w:t>
      </w:r>
      <w:r>
        <w:rPr>
          <w:rFonts w:hint="eastAsia" w:cs="宋体"/>
          <w:color w:val="auto"/>
          <w:sz w:val="24"/>
          <w:highlight w:val="none"/>
          <w:u w:val="none"/>
          <w:lang w:val="en-US" w:eastAsia="zh-CN"/>
        </w:rPr>
        <w:t>；标项二专门面向小微企业；标项三不专门面向中小企业</w:t>
      </w:r>
      <w:r>
        <w:rPr>
          <w:rFonts w:hint="eastAsia" w:cs="宋体"/>
          <w:color w:val="auto"/>
          <w:sz w:val="24"/>
          <w:highlight w:val="none"/>
          <w:u w:val="none"/>
          <w:lang w:val="en-US" w:eastAsia="zh-CN"/>
        </w:rPr>
        <w:t>。</w:t>
      </w:r>
    </w:p>
    <w:p w14:paraId="7F71A8DE">
      <w:pPr>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w:t>
      </w:r>
    </w:p>
    <w:p w14:paraId="0252513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5" w:name="_Toc163492814"/>
      <w:bookmarkStart w:id="36" w:name="_Toc109899412"/>
      <w:bookmarkStart w:id="37" w:name="_Toc5330"/>
      <w:bookmarkStart w:id="38" w:name="_Toc155185862"/>
      <w:bookmarkStart w:id="39" w:name="_Toc109899831"/>
      <w:bookmarkStart w:id="40" w:name="_Toc140132747"/>
      <w:bookmarkStart w:id="41" w:name="_Toc10990025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3F85B782">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Toc35393801"/>
      <w:bookmarkStart w:id="44" w:name="_Toc35393632"/>
      <w:bookmarkStart w:id="45" w:name="_Hlk130457327"/>
      <w:bookmarkStart w:id="46" w:name="_Toc28359092"/>
      <w:bookmarkStart w:id="47" w:name="_Toc28359015"/>
      <w:bookmarkStart w:id="48" w:name="_Hlk130457261"/>
      <w:r>
        <w:rPr>
          <w:rFonts w:hint="eastAsia" w:ascii="宋体" w:hAnsi="宋体" w:eastAsia="宋体" w:cs="宋体"/>
          <w:color w:val="auto"/>
          <w:sz w:val="24"/>
          <w:highlight w:val="none"/>
          <w:lang w:val="hr-HR"/>
        </w:rPr>
        <w:t>1.时间：</w:t>
      </w:r>
      <w:r>
        <w:rPr>
          <w:rFonts w:hint="eastAsia" w:cs="宋体"/>
          <w:i w:val="0"/>
          <w:iCs w:val="0"/>
          <w:color w:val="auto"/>
          <w:sz w:val="24"/>
          <w:szCs w:val="24"/>
          <w:highlight w:val="cyan"/>
          <w:u w:val="single"/>
          <w:lang w:val="en-US" w:eastAsia="zh-CN"/>
        </w:rPr>
        <w:t>2026</w:t>
      </w:r>
      <w:r>
        <w:rPr>
          <w:rFonts w:hint="eastAsia" w:ascii="宋体" w:hAnsi="宋体" w:eastAsia="宋体" w:cs="宋体"/>
          <w:i w:val="0"/>
          <w:iCs w:val="0"/>
          <w:color w:val="auto"/>
          <w:sz w:val="24"/>
          <w:szCs w:val="24"/>
          <w:highlight w:val="cyan"/>
          <w:u w:val="single"/>
        </w:rPr>
        <w:t>年</w:t>
      </w:r>
      <w:r>
        <w:rPr>
          <w:rFonts w:hint="eastAsia" w:cs="宋体"/>
          <w:i w:val="0"/>
          <w:iCs w:val="0"/>
          <w:color w:val="auto"/>
          <w:sz w:val="24"/>
          <w:szCs w:val="24"/>
          <w:highlight w:val="cyan"/>
          <w:u w:val="single"/>
          <w:lang w:val="en-US" w:eastAsia="zh-CN"/>
        </w:rPr>
        <w:t>05</w:t>
      </w:r>
      <w:r>
        <w:rPr>
          <w:rFonts w:hint="eastAsia" w:ascii="宋体" w:hAnsi="宋体" w:eastAsia="宋体" w:cs="宋体"/>
          <w:i w:val="0"/>
          <w:iCs w:val="0"/>
          <w:color w:val="auto"/>
          <w:sz w:val="24"/>
          <w:szCs w:val="24"/>
          <w:highlight w:val="cyan"/>
          <w:u w:val="single"/>
        </w:rPr>
        <w:t>月</w:t>
      </w:r>
      <w:r>
        <w:rPr>
          <w:rFonts w:hint="eastAsia" w:cs="宋体"/>
          <w:i w:val="0"/>
          <w:iCs w:val="0"/>
          <w:color w:val="auto"/>
          <w:sz w:val="24"/>
          <w:szCs w:val="24"/>
          <w:highlight w:val="cyan"/>
          <w:u w:val="single"/>
          <w:lang w:val="en-US" w:eastAsia="zh-CN"/>
        </w:rPr>
        <w:t>08</w:t>
      </w:r>
      <w:r>
        <w:rPr>
          <w:rFonts w:hint="eastAsia" w:ascii="宋体" w:hAnsi="宋体" w:eastAsia="宋体" w:cs="宋体"/>
          <w:i w:val="0"/>
          <w:iCs w:val="0"/>
          <w:color w:val="auto"/>
          <w:sz w:val="24"/>
          <w:szCs w:val="24"/>
          <w:highlight w:val="cyan"/>
          <w:u w:val="single"/>
        </w:rPr>
        <w:t>日</w:t>
      </w:r>
      <w:r>
        <w:rPr>
          <w:rFonts w:hint="eastAsia" w:ascii="宋体" w:hAnsi="宋体" w:eastAsia="宋体" w:cs="宋体"/>
          <w:i w:val="0"/>
          <w:iCs w:val="0"/>
          <w:color w:val="auto"/>
          <w:sz w:val="24"/>
          <w:szCs w:val="24"/>
          <w:highlight w:val="cyan"/>
          <w:u w:val="none"/>
        </w:rPr>
        <w:t>至</w:t>
      </w:r>
      <w:r>
        <w:rPr>
          <w:rFonts w:hint="eastAsia" w:cs="宋体"/>
          <w:i w:val="0"/>
          <w:iCs w:val="0"/>
          <w:color w:val="auto"/>
          <w:sz w:val="24"/>
          <w:szCs w:val="24"/>
          <w:highlight w:val="cyan"/>
          <w:u w:val="single"/>
          <w:lang w:val="en-US" w:eastAsia="zh-CN"/>
        </w:rPr>
        <w:t>2026</w:t>
      </w:r>
      <w:r>
        <w:rPr>
          <w:rFonts w:hint="eastAsia" w:ascii="宋体" w:hAnsi="宋体" w:eastAsia="宋体" w:cs="宋体"/>
          <w:i w:val="0"/>
          <w:iCs w:val="0"/>
          <w:color w:val="auto"/>
          <w:sz w:val="24"/>
          <w:szCs w:val="24"/>
          <w:highlight w:val="cyan"/>
          <w:u w:val="single"/>
        </w:rPr>
        <w:t>年</w:t>
      </w:r>
      <w:r>
        <w:rPr>
          <w:rFonts w:hint="eastAsia" w:cs="宋体"/>
          <w:i w:val="0"/>
          <w:iCs w:val="0"/>
          <w:color w:val="auto"/>
          <w:sz w:val="24"/>
          <w:szCs w:val="24"/>
          <w:highlight w:val="cyan"/>
          <w:u w:val="single"/>
          <w:lang w:val="en-US" w:eastAsia="zh-CN"/>
        </w:rPr>
        <w:t>05</w:t>
      </w:r>
      <w:r>
        <w:rPr>
          <w:rFonts w:hint="eastAsia" w:ascii="宋体" w:hAnsi="宋体" w:eastAsia="宋体" w:cs="宋体"/>
          <w:i w:val="0"/>
          <w:iCs w:val="0"/>
          <w:color w:val="auto"/>
          <w:sz w:val="24"/>
          <w:szCs w:val="24"/>
          <w:highlight w:val="cyan"/>
          <w:u w:val="single"/>
        </w:rPr>
        <w:t>月</w:t>
      </w:r>
      <w:r>
        <w:rPr>
          <w:rFonts w:hint="eastAsia" w:cs="宋体"/>
          <w:i w:val="0"/>
          <w:iCs w:val="0"/>
          <w:color w:val="auto"/>
          <w:sz w:val="24"/>
          <w:szCs w:val="24"/>
          <w:highlight w:val="cyan"/>
          <w:u w:val="single"/>
          <w:lang w:val="en-US" w:eastAsia="zh-CN"/>
        </w:rPr>
        <w:t>14</w:t>
      </w:r>
      <w:r>
        <w:rPr>
          <w:rFonts w:hint="eastAsia" w:ascii="宋体" w:hAnsi="宋体" w:eastAsia="宋体" w:cs="宋体"/>
          <w:i w:val="0"/>
          <w:iCs w:val="0"/>
          <w:color w:val="auto"/>
          <w:sz w:val="24"/>
          <w:szCs w:val="24"/>
          <w:highlight w:val="cyan"/>
          <w:u w:val="single"/>
        </w:rPr>
        <w:t>日</w:t>
      </w:r>
      <w:r>
        <w:rPr>
          <w:rFonts w:hint="eastAsia" w:cs="宋体"/>
          <w:i w:val="0"/>
          <w:iCs w:val="0"/>
          <w:color w:val="auto"/>
          <w:sz w:val="24"/>
          <w:szCs w:val="24"/>
          <w:highlight w:val="none"/>
          <w:u w:val="single"/>
          <w:lang w:eastAsia="zh-CN"/>
        </w:rPr>
        <w:t>，</w:t>
      </w:r>
      <w:r>
        <w:rPr>
          <w:rFonts w:hint="eastAsia" w:ascii="宋体" w:hAnsi="宋体" w:eastAsia="宋体" w:cs="宋体"/>
          <w:b w:val="0"/>
          <w:bCs w:val="0"/>
          <w:color w:val="auto"/>
          <w:sz w:val="24"/>
          <w:highlight w:val="none"/>
        </w:rPr>
        <w:t>每天上午</w:t>
      </w:r>
      <w:r>
        <w:rPr>
          <w:rFonts w:hint="eastAsia" w:ascii="宋体" w:hAnsi="宋体" w:cs="宋体"/>
          <w:b w:val="0"/>
          <w:bCs w:val="0"/>
          <w:color w:val="auto"/>
          <w:sz w:val="24"/>
          <w:highlight w:val="none"/>
          <w:lang w:val="en-US" w:eastAsia="zh-CN"/>
        </w:rPr>
        <w:t>00:00</w:t>
      </w:r>
      <w:r>
        <w:rPr>
          <w:rFonts w:hint="eastAsia" w:ascii="宋体" w:hAnsi="宋体" w:eastAsia="宋体" w:cs="宋体"/>
          <w:b w:val="0"/>
          <w:bCs w:val="0"/>
          <w:color w:val="auto"/>
          <w:sz w:val="24"/>
          <w:highlight w:val="none"/>
        </w:rPr>
        <w:t xml:space="preserve">至 </w:t>
      </w:r>
      <w:r>
        <w:rPr>
          <w:rFonts w:hint="eastAsia" w:ascii="宋体" w:hAnsi="宋体" w:cs="宋体"/>
          <w:b w:val="0"/>
          <w:bCs w:val="0"/>
          <w:color w:val="auto"/>
          <w:sz w:val="24"/>
          <w:highlight w:val="none"/>
          <w:lang w:val="en-US" w:eastAsia="zh-CN"/>
        </w:rPr>
        <w:t>14:00</w:t>
      </w:r>
      <w:r>
        <w:rPr>
          <w:rFonts w:hint="eastAsia" w:ascii="宋体" w:hAnsi="宋体" w:eastAsia="宋体" w:cs="宋体"/>
          <w:b w:val="0"/>
          <w:bCs w:val="0"/>
          <w:color w:val="auto"/>
          <w:sz w:val="24"/>
          <w:highlight w:val="none"/>
        </w:rPr>
        <w:t>，下午</w:t>
      </w:r>
      <w:r>
        <w:rPr>
          <w:rFonts w:hint="eastAsia" w:ascii="宋体" w:hAnsi="宋体" w:cs="宋体"/>
          <w:b w:val="0"/>
          <w:bCs w:val="0"/>
          <w:color w:val="auto"/>
          <w:sz w:val="24"/>
          <w:highlight w:val="none"/>
          <w:lang w:val="en-US" w:eastAsia="zh-CN"/>
        </w:rPr>
        <w:t>14:00</w:t>
      </w:r>
      <w:r>
        <w:rPr>
          <w:rFonts w:hint="eastAsia" w:ascii="宋体" w:hAnsi="宋体" w:eastAsia="宋体" w:cs="宋体"/>
          <w:b w:val="0"/>
          <w:bCs w:val="0"/>
          <w:color w:val="auto"/>
          <w:sz w:val="24"/>
          <w:highlight w:val="none"/>
        </w:rPr>
        <w:t>至</w:t>
      </w:r>
      <w:r>
        <w:rPr>
          <w:rFonts w:hint="eastAsia" w:ascii="宋体" w:hAnsi="宋体" w:cs="宋体"/>
          <w:b w:val="0"/>
          <w:bCs w:val="0"/>
          <w:color w:val="auto"/>
          <w:sz w:val="24"/>
          <w:highlight w:val="none"/>
          <w:lang w:val="en-US" w:eastAsia="zh-CN"/>
        </w:rPr>
        <w:t>23:59</w:t>
      </w:r>
      <w:r>
        <w:rPr>
          <w:rFonts w:hint="eastAsia" w:ascii="宋体" w:hAnsi="宋体" w:eastAsia="宋体" w:cs="宋体"/>
          <w:b w:val="0"/>
          <w:bCs w:val="0"/>
          <w:color w:val="auto"/>
          <w:sz w:val="24"/>
          <w:highlight w:val="none"/>
        </w:rPr>
        <w:t>（北京时间，法定节假日除外）</w:t>
      </w:r>
      <w:r>
        <w:rPr>
          <w:rFonts w:hint="eastAsia" w:ascii="宋体" w:hAnsi="宋体" w:eastAsia="宋体" w:cs="宋体"/>
          <w:color w:val="auto"/>
          <w:sz w:val="24"/>
          <w:highlight w:val="none"/>
          <w:lang w:val="hr-HR"/>
        </w:rPr>
        <w:t>。</w:t>
      </w:r>
    </w:p>
    <w:bookmarkEnd w:id="42"/>
    <w:p w14:paraId="5FBBC733">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9" w:name="_Hlk89807779"/>
      <w:r>
        <w:rPr>
          <w:rFonts w:hint="eastAsia" w:ascii="宋体" w:hAnsi="宋体" w:eastAsia="宋体" w:cs="宋体"/>
          <w:color w:val="auto"/>
          <w:sz w:val="24"/>
          <w:highlight w:val="none"/>
          <w:lang w:val="hr-HR" w:eastAsia="zh-CN"/>
        </w:rPr>
        <w:t>新疆</w:t>
      </w:r>
      <w:r>
        <w:rPr>
          <w:rFonts w:hint="eastAsia" w:ascii="宋体" w:hAnsi="宋体" w:eastAsia="宋体" w:cs="宋体"/>
          <w:color w:val="auto"/>
          <w:sz w:val="24"/>
          <w:highlight w:val="none"/>
          <w:lang w:val="hr-HR"/>
        </w:rPr>
        <w:t>政府采购电子交易云平台（网址：</w:t>
      </w:r>
      <w:r>
        <w:rPr>
          <w:rFonts w:hint="eastAsia" w:ascii="宋体" w:hAnsi="宋体" w:eastAsia="宋体" w:cs="宋体"/>
          <w:color w:val="auto"/>
          <w:sz w:val="24"/>
          <w:highlight w:val="none"/>
          <w:lang w:val="hr-HR" w:eastAsia="zh-CN"/>
        </w:rPr>
        <w:t>http://www.ccgp-xinjiang.gov.cn/</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w:t>
      </w:r>
      <w:bookmarkEnd w:id="49"/>
    </w:p>
    <w:p w14:paraId="59166418">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投标供应商登录政采云平台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B3376B6">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649FF0D6">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0" w:name="_Toc163492815"/>
      <w:bookmarkStart w:id="51" w:name="_Toc109900251"/>
      <w:bookmarkStart w:id="52" w:name="_Toc109899413"/>
      <w:bookmarkStart w:id="53" w:name="_Toc140132748"/>
      <w:bookmarkStart w:id="54" w:name="_Toc155185863"/>
      <w:bookmarkStart w:id="55" w:name="_Toc109899832"/>
      <w:bookmarkStart w:id="56" w:name="_Toc363"/>
      <w:r>
        <w:rPr>
          <w:rFonts w:hint="eastAsia" w:ascii="宋体" w:hAnsi="宋体" w:eastAsia="宋体" w:cs="宋体"/>
          <w:b/>
          <w:bCs/>
          <w:color w:val="auto"/>
          <w:kern w:val="2"/>
          <w:sz w:val="24"/>
          <w:szCs w:val="24"/>
          <w:highlight w:val="none"/>
          <w:lang w:val="en-US" w:eastAsia="zh-CN" w:bidi="ar-SA"/>
        </w:rPr>
        <w:t>四、</w:t>
      </w:r>
      <w:bookmarkEnd w:id="50"/>
      <w:bookmarkEnd w:id="51"/>
      <w:bookmarkEnd w:id="52"/>
      <w:bookmarkEnd w:id="53"/>
      <w:bookmarkEnd w:id="54"/>
      <w:bookmarkEnd w:id="55"/>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6"/>
      <w:bookmarkStart w:id="57" w:name="_Hlk130457395"/>
      <w:bookmarkStart w:id="58" w:name="_Toc35393803"/>
      <w:bookmarkStart w:id="59" w:name="_Toc35393634"/>
      <w:bookmarkStart w:id="60" w:name="_Toc28359094"/>
      <w:bookmarkStart w:id="61" w:name="_Toc28359017"/>
      <w:bookmarkStart w:id="62" w:name="_Toc44583633"/>
    </w:p>
    <w:p w14:paraId="0E7B1E09">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3" w:name="_Toc8573"/>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val="0"/>
          <w:bCs w:val="0"/>
          <w:color w:val="auto"/>
          <w:sz w:val="24"/>
          <w:highlight w:val="cyan"/>
          <w:u w:val="single"/>
          <w:lang w:val="en-US" w:eastAsia="zh-CN"/>
        </w:rPr>
        <w:t>202</w:t>
      </w:r>
      <w:r>
        <w:rPr>
          <w:rFonts w:hint="eastAsia" w:ascii="宋体" w:hAnsi="宋体" w:cs="宋体"/>
          <w:b w:val="0"/>
          <w:bCs w:val="0"/>
          <w:color w:val="auto"/>
          <w:sz w:val="24"/>
          <w:highlight w:val="cyan"/>
          <w:u w:val="single"/>
          <w:lang w:val="en-US" w:eastAsia="zh-CN"/>
        </w:rPr>
        <w:t>6</w:t>
      </w:r>
      <w:r>
        <w:rPr>
          <w:rFonts w:hint="eastAsia" w:ascii="宋体" w:hAnsi="宋体" w:eastAsia="宋体" w:cs="宋体"/>
          <w:b w:val="0"/>
          <w:bCs w:val="0"/>
          <w:color w:val="auto"/>
          <w:sz w:val="24"/>
          <w:highlight w:val="cyan"/>
          <w:u w:val="single"/>
        </w:rPr>
        <w:t>年</w:t>
      </w:r>
      <w:r>
        <w:rPr>
          <w:rFonts w:hint="eastAsia" w:ascii="宋体" w:hAnsi="宋体" w:cs="宋体"/>
          <w:b w:val="0"/>
          <w:bCs w:val="0"/>
          <w:color w:val="auto"/>
          <w:sz w:val="24"/>
          <w:highlight w:val="cyan"/>
          <w:u w:val="single"/>
          <w:lang w:val="en-US" w:eastAsia="zh-CN"/>
        </w:rPr>
        <w:t>06</w:t>
      </w:r>
      <w:r>
        <w:rPr>
          <w:rFonts w:hint="eastAsia" w:ascii="宋体" w:hAnsi="宋体" w:eastAsia="宋体" w:cs="宋体"/>
          <w:b w:val="0"/>
          <w:bCs w:val="0"/>
          <w:color w:val="auto"/>
          <w:sz w:val="24"/>
          <w:highlight w:val="cyan"/>
          <w:u w:val="single"/>
        </w:rPr>
        <w:t>月</w:t>
      </w:r>
      <w:r>
        <w:rPr>
          <w:rFonts w:hint="eastAsia" w:ascii="宋体" w:hAnsi="宋体" w:cs="宋体"/>
          <w:b w:val="0"/>
          <w:bCs w:val="0"/>
          <w:color w:val="auto"/>
          <w:sz w:val="24"/>
          <w:highlight w:val="cyan"/>
          <w:u w:val="single"/>
          <w:lang w:val="en-US" w:eastAsia="zh-CN"/>
        </w:rPr>
        <w:t>02</w:t>
      </w:r>
      <w:r>
        <w:rPr>
          <w:rFonts w:hint="eastAsia" w:ascii="宋体" w:hAnsi="宋体" w:eastAsia="宋体" w:cs="宋体"/>
          <w:b w:val="0"/>
          <w:bCs w:val="0"/>
          <w:color w:val="auto"/>
          <w:sz w:val="24"/>
          <w:highlight w:val="cyan"/>
          <w:u w:val="single"/>
        </w:rPr>
        <w:t>日</w:t>
      </w:r>
      <w:r>
        <w:rPr>
          <w:rFonts w:hint="eastAsia" w:ascii="宋体" w:hAnsi="宋体" w:eastAsia="宋体" w:cs="宋体"/>
          <w:b w:val="0"/>
          <w:bCs w:val="0"/>
          <w:color w:val="auto"/>
          <w:sz w:val="24"/>
          <w:highlight w:val="cyan"/>
          <w:u w:val="single"/>
          <w:lang w:val="en-US" w:eastAsia="zh-CN"/>
        </w:rPr>
        <w:t>11</w:t>
      </w:r>
      <w:r>
        <w:rPr>
          <w:rFonts w:hint="eastAsia" w:ascii="宋体" w:hAnsi="宋体" w:eastAsia="宋体" w:cs="宋体"/>
          <w:b w:val="0"/>
          <w:bCs w:val="0"/>
          <w:color w:val="auto"/>
          <w:sz w:val="24"/>
          <w:highlight w:val="cyan"/>
          <w:u w:val="single"/>
        </w:rPr>
        <w:t>时</w:t>
      </w:r>
      <w:r>
        <w:rPr>
          <w:rFonts w:hint="eastAsia" w:ascii="宋体" w:hAnsi="宋体" w:eastAsia="宋体" w:cs="宋体"/>
          <w:b w:val="0"/>
          <w:bCs w:val="0"/>
          <w:color w:val="auto"/>
          <w:sz w:val="24"/>
          <w:highlight w:val="cyan"/>
          <w:u w:val="single"/>
          <w:lang w:val="en-US" w:eastAsia="zh-CN"/>
        </w:rPr>
        <w:t>00</w:t>
      </w:r>
      <w:r>
        <w:rPr>
          <w:rFonts w:hint="eastAsia" w:ascii="宋体" w:hAnsi="宋体" w:eastAsia="宋体" w:cs="宋体"/>
          <w:b w:val="0"/>
          <w:bCs w:val="0"/>
          <w:color w:val="auto"/>
          <w:sz w:val="24"/>
          <w:highlight w:val="cyan"/>
          <w:u w:val="single"/>
        </w:rPr>
        <w:t>分</w:t>
      </w:r>
      <w:r>
        <w:rPr>
          <w:rFonts w:hint="eastAsia" w:ascii="宋体" w:hAnsi="宋体" w:eastAsia="宋体" w:cs="宋体"/>
          <w:b w:val="0"/>
          <w:bCs w:val="0"/>
          <w:color w:val="auto"/>
          <w:sz w:val="24"/>
          <w:highlight w:val="none"/>
          <w:u w:val="none"/>
          <w:lang w:val="hr-HR"/>
        </w:rPr>
        <w:t>（北京时间）</w:t>
      </w:r>
      <w:r>
        <w:rPr>
          <w:rFonts w:hint="eastAsia" w:ascii="宋体" w:hAnsi="宋体" w:eastAsia="宋体" w:cs="宋体"/>
          <w:b w:val="0"/>
          <w:bCs w:val="0"/>
          <w:color w:val="auto"/>
          <w:sz w:val="24"/>
          <w:highlight w:val="none"/>
        </w:rPr>
        <w:t>。</w:t>
      </w:r>
      <w:bookmarkEnd w:id="63"/>
    </w:p>
    <w:p w14:paraId="56CAEA2B">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4" w:name="_Hlk89807823"/>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新疆</w:t>
      </w:r>
      <w:r>
        <w:rPr>
          <w:rFonts w:hint="eastAsia" w:ascii="宋体" w:hAnsi="宋体" w:eastAsia="宋体" w:cs="宋体"/>
          <w:color w:val="auto"/>
          <w:sz w:val="24"/>
          <w:highlight w:val="none"/>
        </w:rPr>
        <w:t>政府采购电子交易云平台（网址：</w:t>
      </w:r>
      <w:r>
        <w:rPr>
          <w:rFonts w:hint="eastAsia" w:ascii="宋体" w:hAnsi="宋体" w:eastAsia="宋体" w:cs="宋体"/>
          <w:color w:val="auto"/>
          <w:sz w:val="24"/>
          <w:highlight w:val="none"/>
          <w:lang w:val="en-US" w:eastAsia="zh-CN"/>
        </w:rPr>
        <w:t>http://www.ccgp-xinjiang.gov.cn/</w:t>
      </w:r>
      <w:r>
        <w:rPr>
          <w:rFonts w:hint="eastAsia" w:ascii="宋体" w:hAnsi="宋体" w:eastAsia="宋体" w:cs="宋体"/>
          <w:color w:val="auto"/>
          <w:sz w:val="24"/>
          <w:highlight w:val="none"/>
        </w:rPr>
        <w:t>）进入“项目采购”应用，在投标文件上传菜单中选择项目进行上传。</w:t>
      </w:r>
      <w:bookmarkEnd w:id="64"/>
    </w:p>
    <w:p w14:paraId="1B61193E">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7"/>
    <w:p w14:paraId="5B963DAF">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5" w:name="_Toc163492816"/>
      <w:bookmarkStart w:id="66" w:name="_Toc24676"/>
      <w:bookmarkStart w:id="67" w:name="_Toc109900252"/>
      <w:bookmarkStart w:id="68" w:name="_Toc155185864"/>
      <w:bookmarkStart w:id="69" w:name="_Toc109899833"/>
      <w:bookmarkStart w:id="70" w:name="_Toc140132749"/>
      <w:bookmarkStart w:id="71" w:name="_Toc109899414"/>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8"/>
      <w:bookmarkEnd w:id="59"/>
      <w:bookmarkEnd w:id="60"/>
      <w:bookmarkEnd w:id="61"/>
      <w:bookmarkEnd w:id="62"/>
      <w:bookmarkEnd w:id="65"/>
      <w:bookmarkEnd w:id="66"/>
      <w:bookmarkEnd w:id="67"/>
      <w:bookmarkEnd w:id="68"/>
      <w:bookmarkEnd w:id="69"/>
      <w:bookmarkEnd w:id="70"/>
      <w:bookmarkEnd w:id="71"/>
    </w:p>
    <w:p w14:paraId="52D00074">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62D9036A">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2" w:name="_Toc140132750"/>
      <w:bookmarkStart w:id="73" w:name="_Toc109899834"/>
      <w:bookmarkStart w:id="74" w:name="_Toc109899415"/>
      <w:bookmarkStart w:id="75" w:name="_Toc155185865"/>
      <w:bookmarkStart w:id="76" w:name="_Toc163492817"/>
      <w:bookmarkStart w:id="77" w:name="_Toc109900253"/>
      <w:bookmarkStart w:id="78" w:name="_Toc44583634"/>
      <w:bookmarkStart w:id="79" w:name="_Toc5198"/>
      <w:bookmarkStart w:id="80" w:name="_Toc35393635"/>
      <w:bookmarkStart w:id="81" w:name="_Toc35393804"/>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2"/>
      <w:bookmarkEnd w:id="73"/>
      <w:bookmarkEnd w:id="74"/>
      <w:bookmarkEnd w:id="75"/>
      <w:bookmarkEnd w:id="76"/>
      <w:bookmarkEnd w:id="77"/>
      <w:bookmarkEnd w:id="78"/>
      <w:bookmarkEnd w:id="79"/>
      <w:bookmarkEnd w:id="80"/>
      <w:bookmarkEnd w:id="81"/>
    </w:p>
    <w:p w14:paraId="0C107969">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6A441BF9">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6A3241B4">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3、供应商将政采云电子交易客户端下载、安装完成后，可通过账号密码或CA登录客户端进行投标文件的制作。在使用政采云投标客户端时，建议使用WIN7及以上操作系统。</w:t>
      </w:r>
    </w:p>
    <w:p w14:paraId="09A326F5">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4、其他事项： </w:t>
      </w:r>
    </w:p>
    <w:p w14:paraId="597406D7">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（1）本项目实行电子招投标，供应商须登录政采云平台申请获取采购文件，并需要使用CA锁，登录政采云电子投标客户端制作投标文件，若供应商参与投标,自行承担与投标有关的一切费用。</w:t>
      </w:r>
    </w:p>
    <w:p w14:paraId="18485FAB">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（2）各供应商应在开标前确保是新疆维吾尔自治区政府采购网正式注册入库的供应商，并完成CA数字证书申领。因未注册入库、未办理CA数字证书等原因造成无法投标或投标失败等后果的由供应商自行承担。</w:t>
      </w:r>
    </w:p>
    <w:p w14:paraId="301829F0">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（3）供应商可前往新疆政府采购网（http://www.ccgp-xinjiang.gov.cn/）下载专区，下载政采云电子投标客户端，安装完成后，可通过账号密码或CA登录客户端进行投标文件制作。</w:t>
      </w:r>
    </w:p>
    <w:p w14:paraId="1AD9FC47">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（4）供应商在开标时须携带制作加密电子投标文件所使用的CA锁，电脑须提前配置好浏览器，以便开标时在线解密。</w:t>
      </w:r>
    </w:p>
    <w:p w14:paraId="231DCFE3">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（5）投标供应商应当在投标截止时间前，将生成的“电子加密投标文件”上传递交至“政府采购云平台”，投标截止时间以后上传递交的投标文件将被“政府采购云平台”拒收</w:t>
      </w:r>
      <w:r>
        <w:rPr>
          <w:rFonts w:hint="eastAsia" w:cs="宋体"/>
          <w:color w:val="auto"/>
          <w:sz w:val="24"/>
          <w:highlight w:val="none"/>
          <w:lang w:val="en-US" w:eastAsia="zh-CN"/>
        </w:rPr>
        <w:t>。</w:t>
      </w:r>
    </w:p>
    <w:p w14:paraId="3D6BD589">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2" w:name="_Toc109899416"/>
      <w:bookmarkStart w:id="83" w:name="_Toc140132751"/>
      <w:bookmarkStart w:id="84" w:name="_Toc28359018"/>
      <w:bookmarkStart w:id="85" w:name="_Toc28359095"/>
      <w:bookmarkStart w:id="86" w:name="_Toc109899835"/>
      <w:bookmarkStart w:id="87" w:name="_Toc155185866"/>
      <w:bookmarkStart w:id="88" w:name="_Toc35393805"/>
      <w:bookmarkStart w:id="89" w:name="_Toc109900254"/>
      <w:bookmarkStart w:id="90" w:name="_Toc44583635"/>
      <w:bookmarkStart w:id="91" w:name="_Toc35393636"/>
      <w:bookmarkStart w:id="92" w:name="_Toc163492818"/>
      <w:bookmarkStart w:id="93" w:name="_Toc31968"/>
      <w:r>
        <w:rPr>
          <w:rFonts w:hint="eastAsia" w:ascii="宋体" w:hAnsi="宋体" w:eastAsia="宋体" w:cs="宋体"/>
          <w:b/>
          <w:bCs/>
          <w:color w:val="auto"/>
          <w:kern w:val="2"/>
          <w:sz w:val="24"/>
          <w:szCs w:val="24"/>
          <w:highlight w:val="none"/>
          <w:lang w:val="en-US" w:eastAsia="zh-CN" w:bidi="ar-SA"/>
        </w:rPr>
        <w:t>七、</w:t>
      </w:r>
      <w:bookmarkEnd w:id="82"/>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419786C7">
      <w:pPr>
        <w:pStyle w:val="39"/>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bookmarkStart w:id="94" w:name="_Toc35393806"/>
      <w:bookmarkStart w:id="95" w:name="_Toc28359019"/>
      <w:bookmarkStart w:id="96" w:name="_Toc35393637"/>
      <w:bookmarkStart w:id="97" w:name="_Toc28359096"/>
      <w:r>
        <w:rPr>
          <w:rFonts w:hint="eastAsia" w:ascii="宋体" w:hAnsi="宋体" w:eastAsia="宋体" w:cs="宋体"/>
          <w:color w:val="auto"/>
          <w:sz w:val="24"/>
          <w:highlight w:val="none"/>
        </w:rPr>
        <w:t>1.采购人信息</w:t>
      </w:r>
      <w:bookmarkEnd w:id="94"/>
      <w:bookmarkEnd w:id="95"/>
      <w:bookmarkEnd w:id="96"/>
      <w:bookmarkEnd w:id="97"/>
    </w:p>
    <w:p w14:paraId="150525BC">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rPr>
        <w:t>名称：乌鲁木齐市公安局（本级）</w:t>
      </w:r>
      <w:r>
        <w:rPr>
          <w:rFonts w:hint="eastAsia" w:ascii="宋体" w:hAnsi="宋体" w:eastAsia="宋体" w:cs="宋体"/>
          <w:color w:val="auto"/>
          <w:sz w:val="24"/>
          <w:highlight w:val="none"/>
          <w:u w:val="none"/>
          <w:lang w:val="en-US" w:eastAsia="zh-CN"/>
        </w:rPr>
        <w:t xml:space="preserve"> </w:t>
      </w:r>
    </w:p>
    <w:p w14:paraId="1EE2BAF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地址：乌鲁木齐市南湖东路29</w:t>
      </w:r>
      <w:r>
        <w:rPr>
          <w:rFonts w:hint="eastAsia" w:ascii="宋体" w:hAnsi="宋体" w:eastAsia="宋体" w:cs="宋体"/>
          <w:color w:val="auto"/>
          <w:sz w:val="24"/>
          <w:highlight w:val="none"/>
          <w:u w:val="none"/>
          <w:lang w:val="en-US" w:eastAsia="zh-CN"/>
        </w:rPr>
        <w:t>号</w:t>
      </w:r>
      <w:r>
        <w:rPr>
          <w:rFonts w:hint="eastAsia" w:ascii="宋体" w:hAnsi="宋体" w:eastAsia="宋体" w:cs="宋体"/>
          <w:color w:val="auto"/>
          <w:sz w:val="24"/>
          <w:highlight w:val="none"/>
          <w:u w:val="none"/>
        </w:rPr>
        <w:t xml:space="preserve"> </w:t>
      </w:r>
    </w:p>
    <w:p w14:paraId="5B19DC3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联系方式：</w:t>
      </w:r>
      <w:bookmarkStart w:id="98" w:name="_Hlk46775675"/>
      <w:r>
        <w:rPr>
          <w:rFonts w:hint="eastAsia" w:cs="宋体"/>
          <w:color w:val="auto"/>
          <w:sz w:val="24"/>
          <w:highlight w:val="none"/>
          <w:u w:val="none"/>
          <w:lang w:eastAsia="zh-CN"/>
        </w:rPr>
        <w:t>刘先生、19009910770</w:t>
      </w:r>
      <w:r>
        <w:rPr>
          <w:rFonts w:hint="eastAsia" w:ascii="宋体" w:hAnsi="宋体" w:eastAsia="宋体" w:cs="宋体"/>
          <w:color w:val="auto"/>
          <w:sz w:val="24"/>
          <w:highlight w:val="none"/>
          <w:u w:val="none"/>
        </w:rPr>
        <w:t xml:space="preserve"> </w:t>
      </w:r>
    </w:p>
    <w:bookmarkEnd w:id="98"/>
    <w:p w14:paraId="23172AB9">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2.采购代理机构信息</w:t>
      </w:r>
    </w:p>
    <w:p w14:paraId="6049BA2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bookmarkStart w:id="99" w:name="_Toc28359021"/>
      <w:bookmarkStart w:id="100" w:name="_Toc35393639"/>
      <w:bookmarkStart w:id="101" w:name="_Toc28359098"/>
      <w:bookmarkStart w:id="102" w:name="_Toc35393808"/>
      <w:r>
        <w:rPr>
          <w:rFonts w:hint="eastAsia" w:ascii="宋体" w:hAnsi="宋体" w:eastAsia="宋体" w:cs="宋体"/>
          <w:color w:val="auto"/>
          <w:sz w:val="24"/>
          <w:highlight w:val="none"/>
          <w:u w:val="none"/>
          <w:lang w:val="en-US" w:eastAsia="zh-CN"/>
        </w:rPr>
        <w:t xml:space="preserve">名称：新疆星圣源工程项目管理有限公司 </w:t>
      </w:r>
    </w:p>
    <w:p w14:paraId="6693CD2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 xml:space="preserve">地址：新疆乌鲁木齐市沙依巴克区奇台路658号德汇万达E2写字楼1703-02室 </w:t>
      </w:r>
    </w:p>
    <w:p w14:paraId="3753432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 xml:space="preserve">联系方式：0991-5803779 </w:t>
      </w:r>
    </w:p>
    <w:p w14:paraId="667C355D">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3</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项目联系方式</w:t>
      </w:r>
    </w:p>
    <w:bookmarkEnd w:id="99"/>
    <w:bookmarkEnd w:id="100"/>
    <w:bookmarkEnd w:id="101"/>
    <w:bookmarkEnd w:id="102"/>
    <w:p w14:paraId="026522A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项目</w:t>
      </w:r>
      <w:r>
        <w:rPr>
          <w:rFonts w:hint="eastAsia" w:ascii="宋体" w:hAnsi="宋体" w:eastAsia="宋体" w:cs="宋体"/>
          <w:color w:val="auto"/>
          <w:sz w:val="24"/>
          <w:highlight w:val="none"/>
          <w:u w:val="none"/>
        </w:rPr>
        <w:t>联系人：</w:t>
      </w:r>
      <w:r>
        <w:rPr>
          <w:rFonts w:hint="eastAsia" w:cs="宋体"/>
          <w:color w:val="auto"/>
          <w:sz w:val="24"/>
          <w:highlight w:val="none"/>
          <w:u w:val="none"/>
          <w:lang w:eastAsia="zh-CN"/>
        </w:rPr>
        <w:t>郄云龙、杨霞</w:t>
      </w:r>
      <w:r>
        <w:rPr>
          <w:rFonts w:hint="eastAsia" w:ascii="宋体" w:hAnsi="宋体" w:eastAsia="宋体" w:cs="宋体"/>
          <w:color w:val="auto"/>
          <w:sz w:val="24"/>
          <w:highlight w:val="none"/>
          <w:u w:val="none"/>
          <w:lang w:val="en-US" w:eastAsia="zh-CN"/>
        </w:rPr>
        <w:t xml:space="preserve">                 </w:t>
      </w:r>
    </w:p>
    <w:p w14:paraId="76BC64B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 xml:space="preserve">电话：0991-5803779 </w:t>
      </w:r>
    </w:p>
    <w:p w14:paraId="78F26B3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03" w:name="_Toc155185867"/>
      <w:bookmarkStart w:id="104" w:name="_Toc163492819"/>
      <w:bookmarkStart w:id="105" w:name="_Toc29609"/>
    </w:p>
    <w:p w14:paraId="4B6936D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第二章 投标人须知</w:t>
      </w:r>
      <w:bookmarkEnd w:id="103"/>
      <w:bookmarkEnd w:id="104"/>
      <w:bookmarkEnd w:id="105"/>
    </w:p>
    <w:bookmarkEnd w:id="3"/>
    <w:p w14:paraId="3ADB8432">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6" w:name="_Toc163492820"/>
      <w:bookmarkStart w:id="107" w:name="_Toc1412"/>
      <w:bookmarkStart w:id="108"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6"/>
      <w:bookmarkEnd w:id="107"/>
      <w:bookmarkEnd w:id="108"/>
    </w:p>
    <w:p w14:paraId="54849A5B">
      <w:pPr>
        <w:pStyle w:val="39"/>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00B1B0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2D9EB75">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3325B9">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982925C">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9346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AA87453">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6EFF71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4875EC47">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不适用。 </w:t>
            </w:r>
          </w:p>
          <w:p w14:paraId="6F36C151">
            <w:pPr>
              <w:pStyle w:val="51"/>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为单一产品采购项目。 </w:t>
            </w:r>
          </w:p>
          <w:p w14:paraId="11B64EBD">
            <w:pPr>
              <w:pStyle w:val="51"/>
              <w:rPr>
                <w:rFonts w:hint="eastAsia" w:ascii="宋体" w:hAnsi="宋体" w:eastAsia="宋体" w:cs="宋体"/>
                <w:color w:val="auto"/>
                <w:sz w:val="24"/>
                <w:szCs w:val="24"/>
                <w:highlight w:val="yellow"/>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一、二、三 </w:t>
            </w:r>
            <w:r>
              <w:rPr>
                <w:rFonts w:hint="eastAsia" w:ascii="宋体" w:hAnsi="宋体" w:eastAsia="宋体" w:cs="宋体"/>
                <w:color w:val="auto"/>
                <w:sz w:val="24"/>
                <w:szCs w:val="24"/>
                <w:highlight w:val="none"/>
                <w:lang w:val="en-US" w:eastAsia="zh-CN"/>
              </w:rPr>
              <w:t>为非单一产品采购项目，其中</w:t>
            </w:r>
          </w:p>
          <w:p w14:paraId="43C87225">
            <w:pPr>
              <w:pStyle w:val="51"/>
              <w:rPr>
                <w:rFonts w:hint="eastAsia" w:cs="宋体"/>
                <w:color w:val="auto"/>
                <w:sz w:val="24"/>
                <w:szCs w:val="24"/>
                <w:highlight w:val="none"/>
                <w:u w:val="single"/>
                <w:lang w:val="en-US" w:eastAsia="zh-CN"/>
              </w:rPr>
            </w:pPr>
            <w:r>
              <w:rPr>
                <w:rFonts w:hint="eastAsia" w:cs="宋体"/>
                <w:color w:val="auto"/>
                <w:sz w:val="24"/>
                <w:szCs w:val="24"/>
                <w:highlight w:val="none"/>
                <w:lang w:val="en-US" w:eastAsia="zh-CN"/>
              </w:rPr>
              <w:t>标项一的</w:t>
            </w:r>
            <w:r>
              <w:rPr>
                <w:rFonts w:hint="eastAsia" w:ascii="宋体" w:hAnsi="宋体" w:eastAsia="宋体" w:cs="宋体"/>
                <w:color w:val="auto"/>
                <w:sz w:val="24"/>
                <w:szCs w:val="24"/>
                <w:highlight w:val="none"/>
                <w:lang w:val="en-US" w:eastAsia="zh-CN"/>
              </w:rPr>
              <w:t>核心产品为：</w:t>
            </w:r>
            <w:r>
              <w:rPr>
                <w:rFonts w:hint="eastAsia" w:cs="宋体"/>
                <w:color w:val="auto"/>
                <w:sz w:val="24"/>
                <w:szCs w:val="24"/>
                <w:highlight w:val="none"/>
                <w:u w:val="single"/>
                <w:lang w:val="en-US" w:eastAsia="zh-CN"/>
              </w:rPr>
              <w:t xml:space="preserve"> 动力冲锋舟；</w:t>
            </w:r>
          </w:p>
          <w:p w14:paraId="05EBF278">
            <w:pPr>
              <w:pStyle w:val="51"/>
              <w:rPr>
                <w:rFonts w:hint="eastAsia" w:cs="宋体"/>
                <w:color w:val="auto"/>
                <w:sz w:val="24"/>
                <w:szCs w:val="24"/>
                <w:highlight w:val="none"/>
                <w:u w:val="single"/>
                <w:lang w:val="en-US" w:eastAsia="zh-CN"/>
              </w:rPr>
            </w:pPr>
            <w:r>
              <w:rPr>
                <w:rFonts w:hint="eastAsia" w:cs="宋体"/>
                <w:color w:val="auto"/>
                <w:sz w:val="24"/>
                <w:szCs w:val="24"/>
                <w:highlight w:val="none"/>
                <w:lang w:val="en-US" w:eastAsia="zh-CN"/>
              </w:rPr>
              <w:t>标项二的</w:t>
            </w:r>
            <w:r>
              <w:rPr>
                <w:rFonts w:hint="eastAsia" w:ascii="宋体" w:hAnsi="宋体" w:eastAsia="宋体" w:cs="宋体"/>
                <w:color w:val="auto"/>
                <w:sz w:val="24"/>
                <w:szCs w:val="24"/>
                <w:highlight w:val="none"/>
                <w:lang w:val="en-US" w:eastAsia="zh-CN"/>
              </w:rPr>
              <w:t>核心产品为：</w:t>
            </w:r>
            <w:r>
              <w:rPr>
                <w:rFonts w:hint="eastAsia" w:cs="宋体"/>
                <w:color w:val="auto"/>
                <w:sz w:val="24"/>
                <w:szCs w:val="24"/>
                <w:highlight w:val="none"/>
                <w:u w:val="single"/>
                <w:lang w:val="en-US" w:eastAsia="zh-CN"/>
              </w:rPr>
              <w:t xml:space="preserve"> 应急救援防寒棉服；</w:t>
            </w:r>
          </w:p>
          <w:p w14:paraId="4EB28D6D">
            <w:pPr>
              <w:pStyle w:val="51"/>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标项三的</w:t>
            </w:r>
            <w:r>
              <w:rPr>
                <w:rFonts w:hint="eastAsia" w:ascii="宋体" w:hAnsi="宋体" w:eastAsia="宋体" w:cs="宋体"/>
                <w:color w:val="auto"/>
                <w:sz w:val="24"/>
                <w:szCs w:val="24"/>
                <w:highlight w:val="none"/>
                <w:lang w:val="en-US" w:eastAsia="zh-CN"/>
              </w:rPr>
              <w:t>核心产品为：</w:t>
            </w:r>
            <w:r>
              <w:rPr>
                <w:rFonts w:hint="eastAsia" w:cs="宋体"/>
                <w:color w:val="auto"/>
                <w:sz w:val="24"/>
                <w:szCs w:val="24"/>
                <w:highlight w:val="none"/>
                <w:u w:val="single"/>
                <w:lang w:val="en-US" w:eastAsia="zh-CN"/>
              </w:rPr>
              <w:t xml:space="preserve"> 急救背包。</w:t>
            </w:r>
          </w:p>
        </w:tc>
      </w:tr>
      <w:tr w14:paraId="648619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6F133FD6">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18ED882E">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4742C90D">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1F5298BB">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06C4DF94">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0DFC12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5438C77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23EE6C23">
            <w:pPr>
              <w:pStyle w:val="51"/>
              <w:rPr>
                <w:rFonts w:hint="eastAsia" w:ascii="宋体" w:hAnsi="宋体" w:eastAsia="宋体" w:cs="宋体"/>
                <w:color w:val="auto"/>
                <w:sz w:val="24"/>
                <w:szCs w:val="24"/>
                <w:highlight w:val="none"/>
              </w:rPr>
            </w:pPr>
            <w:bookmarkStart w:id="109" w:name="_Hlk143529175"/>
            <w:r>
              <w:rPr>
                <w:rFonts w:hint="eastAsia" w:ascii="宋体" w:hAnsi="宋体" w:eastAsia="宋体" w:cs="宋体"/>
                <w:color w:val="auto"/>
                <w:sz w:val="24"/>
                <w:szCs w:val="24"/>
                <w:highlight w:val="none"/>
              </w:rPr>
              <w:t>现场考察</w:t>
            </w:r>
            <w:bookmarkEnd w:id="109"/>
          </w:p>
        </w:tc>
        <w:tc>
          <w:tcPr>
            <w:tcW w:w="6700" w:type="dxa"/>
            <w:vAlign w:val="center"/>
          </w:tcPr>
          <w:p w14:paraId="348474C8">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44B71B2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34231DF0">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val="en-US" w:eastAsia="zh-CN"/>
              </w:rPr>
              <w:t>年**月**日至202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val="en-US" w:eastAsia="zh-CN"/>
              </w:rPr>
              <w:t>年**月**日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3CB4D8B">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239E2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4615E42A">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ECF5FD9">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583B7500">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5A61EC1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26B83A6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2AA7C8D">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49DB5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BD1176A">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018475E3">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1DD6470E">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电话询问或书面形式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60FFEE6">
            <w:pPr>
              <w:pStyle w:val="51"/>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cs="宋体"/>
                <w:i w:val="0"/>
                <w:iCs w:val="0"/>
                <w:color w:val="auto"/>
                <w:sz w:val="24"/>
                <w:szCs w:val="24"/>
                <w:highlight w:val="none"/>
                <w:lang w:val="en-US" w:eastAsia="zh-CN"/>
              </w:rPr>
              <w:t>联系电话</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0991-5803779</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w:t>
            </w:r>
          </w:p>
        </w:tc>
      </w:tr>
      <w:tr w14:paraId="78954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E8E3F0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62BB487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6ACAAB04">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7E28C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1645F3CD">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5AA54DAD">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0398142A">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3C02B6C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24BE2A8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14:paraId="2C4218E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i w:val="0"/>
                <w:iCs w:val="0"/>
                <w:color w:val="auto"/>
                <w:sz w:val="24"/>
                <w:szCs w:val="24"/>
                <w:highlight w:val="none"/>
                <w:lang w:eastAsia="zh-CN"/>
              </w:rPr>
            </w:pPr>
            <w:r>
              <w:rPr>
                <w:rFonts w:hint="eastAsia" w:ascii="宋体" w:hAnsi="宋体" w:cs="宋体"/>
                <w:color w:val="auto"/>
                <w:sz w:val="24"/>
                <w:szCs w:val="24"/>
                <w:highlight w:val="none"/>
                <w:lang w:eastAsia="zh-CN"/>
              </w:rPr>
              <w:t>（标项一：</w:t>
            </w:r>
            <w:r>
              <w:rPr>
                <w:rFonts w:hint="eastAsia" w:ascii="宋体" w:hAnsi="宋体" w:cs="宋体"/>
                <w:color w:val="auto"/>
                <w:sz w:val="24"/>
                <w:szCs w:val="24"/>
                <w:highlight w:val="none"/>
                <w:lang w:val="en-US" w:eastAsia="zh-CN"/>
              </w:rPr>
              <w:t>9300元</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大写：玖仟叁佰元整</w:t>
            </w:r>
            <w:r>
              <w:rPr>
                <w:rFonts w:hint="eastAsia" w:ascii="宋体" w:hAnsi="宋体" w:cs="宋体"/>
                <w:i w:val="0"/>
                <w:iCs w:val="0"/>
                <w:color w:val="auto"/>
                <w:sz w:val="24"/>
                <w:szCs w:val="24"/>
                <w:highlight w:val="none"/>
                <w:lang w:eastAsia="zh-CN"/>
              </w:rPr>
              <w:t>）</w:t>
            </w:r>
          </w:p>
          <w:p w14:paraId="06531B2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i w:val="0"/>
                <w:iCs w:val="0"/>
                <w:color w:val="auto"/>
                <w:sz w:val="24"/>
                <w:szCs w:val="24"/>
                <w:highlight w:val="none"/>
                <w:lang w:eastAsia="zh-CN"/>
              </w:rPr>
            </w:pPr>
            <w:r>
              <w:rPr>
                <w:rFonts w:hint="eastAsia" w:ascii="宋体" w:hAnsi="宋体" w:cs="宋体"/>
                <w:color w:val="auto"/>
                <w:sz w:val="24"/>
                <w:szCs w:val="24"/>
                <w:highlight w:val="none"/>
                <w:lang w:eastAsia="zh-CN"/>
              </w:rPr>
              <w:t>（标项二：</w:t>
            </w:r>
            <w:r>
              <w:rPr>
                <w:rFonts w:hint="eastAsia" w:ascii="宋体" w:hAnsi="宋体" w:cs="宋体"/>
                <w:color w:val="auto"/>
                <w:sz w:val="24"/>
                <w:szCs w:val="24"/>
                <w:highlight w:val="none"/>
                <w:lang w:val="en-US" w:eastAsia="zh-CN"/>
              </w:rPr>
              <w:t>14000元</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大写：壹万肆仟元整</w:t>
            </w:r>
            <w:r>
              <w:rPr>
                <w:rFonts w:hint="eastAsia" w:ascii="宋体" w:hAnsi="宋体" w:cs="宋体"/>
                <w:i w:val="0"/>
                <w:iCs w:val="0"/>
                <w:color w:val="auto"/>
                <w:sz w:val="24"/>
                <w:szCs w:val="24"/>
                <w:highlight w:val="none"/>
                <w:lang w:eastAsia="zh-CN"/>
              </w:rPr>
              <w:t>）</w:t>
            </w:r>
          </w:p>
          <w:p w14:paraId="77A8269B">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i w:val="0"/>
                <w:iCs w:val="0"/>
                <w:color w:val="auto"/>
                <w:sz w:val="24"/>
                <w:szCs w:val="24"/>
                <w:highlight w:val="none"/>
                <w:lang w:eastAsia="zh-CN"/>
              </w:rPr>
            </w:pPr>
            <w:r>
              <w:rPr>
                <w:rFonts w:hint="eastAsia" w:ascii="宋体" w:hAnsi="宋体" w:cs="宋体"/>
                <w:color w:val="auto"/>
                <w:sz w:val="24"/>
                <w:szCs w:val="24"/>
                <w:highlight w:val="none"/>
                <w:lang w:eastAsia="zh-CN"/>
              </w:rPr>
              <w:t>（标项三：</w:t>
            </w:r>
            <w:r>
              <w:rPr>
                <w:rFonts w:hint="eastAsia" w:ascii="宋体" w:hAnsi="宋体" w:cs="宋体"/>
                <w:color w:val="auto"/>
                <w:sz w:val="24"/>
                <w:szCs w:val="24"/>
                <w:highlight w:val="none"/>
                <w:lang w:val="en-US" w:eastAsia="zh-CN"/>
              </w:rPr>
              <w:t>16700元</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大写：壹万陆仟柒佰元整</w:t>
            </w:r>
            <w:r>
              <w:rPr>
                <w:rFonts w:hint="eastAsia" w:ascii="宋体" w:hAnsi="宋体" w:cs="宋体"/>
                <w:i w:val="0"/>
                <w:iCs w:val="0"/>
                <w:color w:val="auto"/>
                <w:sz w:val="24"/>
                <w:szCs w:val="24"/>
                <w:highlight w:val="none"/>
                <w:lang w:eastAsia="zh-CN"/>
              </w:rPr>
              <w:t>）</w:t>
            </w:r>
          </w:p>
          <w:p w14:paraId="301D037E">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元</w:t>
            </w:r>
          </w:p>
          <w:p w14:paraId="7691294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436A358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收取单位：</w:t>
            </w:r>
            <w:r>
              <w:rPr>
                <w:rFonts w:hint="eastAsia" w:ascii="宋体" w:hAnsi="宋体" w:eastAsia="宋体" w:cs="宋体"/>
                <w:i w:val="0"/>
                <w:iCs w:val="0"/>
                <w:color w:val="auto"/>
                <w:sz w:val="24"/>
                <w:szCs w:val="24"/>
                <w:highlight w:val="none"/>
                <w:lang w:val="en-US" w:eastAsia="zh-CN"/>
              </w:rPr>
              <w:t>新疆星圣源工程项目管理有限公司</w:t>
            </w:r>
            <w:r>
              <w:rPr>
                <w:rFonts w:hint="eastAsia" w:ascii="宋体" w:hAnsi="宋体" w:eastAsia="宋体" w:cs="宋体"/>
                <w:color w:val="auto"/>
                <w:sz w:val="24"/>
                <w:szCs w:val="24"/>
                <w:highlight w:val="none"/>
              </w:rPr>
              <w:t xml:space="preserve">                            </w:t>
            </w:r>
          </w:p>
          <w:p w14:paraId="233EADB3">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eastAsia="宋体" w:cs="宋体"/>
                <w:i w:val="0"/>
                <w:iCs w:val="0"/>
                <w:color w:val="auto"/>
                <w:sz w:val="24"/>
                <w:szCs w:val="24"/>
                <w:highlight w:val="none"/>
                <w:lang w:val="en-US" w:eastAsia="zh-CN"/>
              </w:rPr>
              <w:t>0000020080110031013587</w:t>
            </w:r>
            <w:r>
              <w:rPr>
                <w:rFonts w:hint="eastAsia" w:ascii="宋体" w:hAnsi="宋体" w:eastAsia="宋体" w:cs="宋体"/>
                <w:color w:val="auto"/>
                <w:sz w:val="24"/>
                <w:szCs w:val="24"/>
                <w:highlight w:val="none"/>
              </w:rPr>
              <w:t xml:space="preserve">              </w:t>
            </w:r>
          </w:p>
          <w:p w14:paraId="643CDAB9">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5.开户行：乌鲁木齐银行黄河支行</w:t>
            </w:r>
          </w:p>
          <w:p w14:paraId="43829F2A">
            <w:pPr>
              <w:pStyle w:val="5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4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行号：313881000490</w:t>
            </w:r>
          </w:p>
          <w:p w14:paraId="4B3EA50D">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en-US" w:eastAsia="zh-CN"/>
              </w:rPr>
              <w:t>未</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保证金应当自</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en-US" w:eastAsia="zh-CN"/>
              </w:rPr>
              <w:t>通知书发出之日起5个工作日内退还（需要未</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将保证金缴纳凭证发送至邮箱</w:t>
            </w:r>
            <w:r>
              <w:rPr>
                <w:rFonts w:hint="eastAsia" w:ascii="宋体" w:hAnsi="宋体" w:cs="宋体"/>
                <w:color w:val="auto"/>
                <w:sz w:val="24"/>
                <w:szCs w:val="24"/>
                <w:highlight w:val="none"/>
                <w:lang w:val="en-US" w:eastAsia="zh-CN"/>
              </w:rPr>
              <w:t>1617593161@qq.com</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保证金自采购合同签订之日起5个工作日内退还（需要</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将保证金缴纳凭证及采购合同扫描件发送至邮箱1617593161@qq.com）。</w:t>
            </w:r>
            <w:r>
              <w:rPr>
                <w:rFonts w:hint="eastAsia" w:ascii="宋体" w:hAnsi="宋体" w:eastAsia="宋体" w:cs="宋体"/>
                <w:color w:val="auto"/>
                <w:sz w:val="24"/>
                <w:szCs w:val="24"/>
                <w:highlight w:val="none"/>
              </w:rPr>
              <w:t xml:space="preserve">              </w:t>
            </w:r>
          </w:p>
          <w:p w14:paraId="79CB27DA">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4945E308">
            <w:pPr>
              <w:pStyle w:val="55"/>
              <w:spacing w:line="340" w:lineRule="exact"/>
              <w:ind w:firstLine="240" w:firstLineChars="10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r>
              <w:rPr>
                <w:rFonts w:hint="eastAsia" w:ascii="宋体" w:hAnsi="宋体" w:eastAsia="宋体" w:cs="宋体"/>
                <w:b/>
                <w:bCs/>
                <w:i w:val="0"/>
                <w:iCs w:val="0"/>
                <w:color w:val="auto"/>
                <w:sz w:val="24"/>
                <w:szCs w:val="24"/>
                <w:highlight w:val="none"/>
                <w:lang w:val="en-US" w:eastAsia="zh-CN"/>
              </w:rPr>
              <w:t>若提供保函，请在</w:t>
            </w:r>
            <w:r>
              <w:rPr>
                <w:rFonts w:hint="eastAsia" w:ascii="宋体" w:hAnsi="宋体" w:eastAsia="宋体" w:cs="宋体"/>
                <w:b/>
                <w:bCs/>
                <w:color w:val="auto"/>
                <w:kern w:val="2"/>
                <w:sz w:val="24"/>
                <w:szCs w:val="24"/>
                <w:highlight w:val="none"/>
                <w:lang w:val="hr-HR" w:eastAsia="zh-CN" w:bidi="ar-SA"/>
              </w:rPr>
              <w:t>提交投标文件截止时间前</w:t>
            </w:r>
            <w:r>
              <w:rPr>
                <w:rFonts w:hint="eastAsia" w:ascii="宋体" w:hAnsi="宋体" w:cs="宋体"/>
                <w:b/>
                <w:bCs/>
                <w:i w:val="0"/>
                <w:iCs w:val="0"/>
                <w:color w:val="auto"/>
                <w:sz w:val="24"/>
                <w:szCs w:val="24"/>
                <w:highlight w:val="none"/>
                <w:lang w:val="en-US" w:eastAsia="zh-CN"/>
              </w:rPr>
              <w:t>将保函扫描件</w:t>
            </w:r>
            <w:r>
              <w:rPr>
                <w:rFonts w:hint="eastAsia" w:ascii="宋体" w:hAnsi="宋体" w:eastAsia="宋体" w:cs="宋体"/>
                <w:b/>
                <w:bCs/>
                <w:i w:val="0"/>
                <w:iCs w:val="0"/>
                <w:color w:val="auto"/>
                <w:sz w:val="24"/>
                <w:szCs w:val="24"/>
                <w:highlight w:val="none"/>
                <w:lang w:val="en-US" w:eastAsia="zh-CN"/>
              </w:rPr>
              <w:t>发送至邮箱：1617593161@qq.com</w:t>
            </w:r>
          </w:p>
          <w:p w14:paraId="5D39F87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p w14:paraId="2AE9F4AA">
            <w:pPr>
              <w:pStyle w:val="55"/>
              <w:spacing w:line="340" w:lineRule="exact"/>
              <w:ind w:firstLine="240" w:firstLineChars="100"/>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w:t>
            </w:r>
            <w:r>
              <w:rPr>
                <w:rFonts w:hint="eastAsia" w:ascii="宋体" w:hAnsi="宋体" w:eastAsia="宋体" w:cs="宋体"/>
                <w:i w:val="0"/>
                <w:iCs w:val="0"/>
                <w:color w:val="auto"/>
                <w:sz w:val="24"/>
                <w:szCs w:val="24"/>
                <w:highlight w:val="none"/>
                <w:u w:val="none"/>
                <w:lang w:val="en-US" w:eastAsia="zh-CN"/>
              </w:rPr>
              <w:t>汇款单上必需备注项目编号、</w:t>
            </w:r>
            <w:r>
              <w:rPr>
                <w:rFonts w:hint="eastAsia" w:ascii="宋体" w:hAnsi="宋体" w:cs="宋体"/>
                <w:i w:val="0"/>
                <w:iCs w:val="0"/>
                <w:color w:val="auto"/>
                <w:sz w:val="24"/>
                <w:szCs w:val="24"/>
                <w:highlight w:val="none"/>
                <w:u w:val="none"/>
                <w:lang w:val="en-US" w:eastAsia="zh-CN"/>
              </w:rPr>
              <w:t>标项</w:t>
            </w:r>
            <w:r>
              <w:rPr>
                <w:rFonts w:hint="eastAsia" w:ascii="宋体" w:hAnsi="宋体" w:eastAsia="宋体" w:cs="宋体"/>
                <w:i w:val="0"/>
                <w:iCs w:val="0"/>
                <w:color w:val="auto"/>
                <w:sz w:val="24"/>
                <w:szCs w:val="24"/>
                <w:highlight w:val="none"/>
                <w:u w:val="none"/>
                <w:lang w:val="en-US" w:eastAsia="zh-CN"/>
              </w:rPr>
              <w:t>号（若有）、联系方式。</w:t>
            </w:r>
            <w:r>
              <w:rPr>
                <w:rFonts w:hint="eastAsia" w:ascii="宋体" w:hAnsi="宋体" w:cs="宋体"/>
                <w:i w:val="0"/>
                <w:iCs w:val="0"/>
                <w:color w:val="auto"/>
                <w:sz w:val="24"/>
                <w:szCs w:val="24"/>
                <w:highlight w:val="none"/>
                <w:u w:val="none"/>
                <w:lang w:val="en-US" w:eastAsia="zh-CN"/>
              </w:rPr>
              <w:t>投标</w:t>
            </w:r>
            <w:r>
              <w:rPr>
                <w:rFonts w:hint="eastAsia" w:ascii="宋体" w:hAnsi="宋体" w:eastAsia="宋体" w:cs="宋体"/>
                <w:i w:val="0"/>
                <w:iCs w:val="0"/>
                <w:color w:val="auto"/>
                <w:sz w:val="24"/>
                <w:szCs w:val="24"/>
                <w:highlight w:val="none"/>
                <w:u w:val="none"/>
                <w:lang w:val="en-US" w:eastAsia="zh-CN"/>
              </w:rPr>
              <w:t xml:space="preserve">保证金于截止日之前确认到账，若投标人未按照上述规定缴纳保证金,投标文件将被拒绝评审。 </w:t>
            </w:r>
          </w:p>
          <w:p w14:paraId="18A98BB9">
            <w:pPr>
              <w:pStyle w:val="55"/>
              <w:spacing w:line="340" w:lineRule="exact"/>
              <w:ind w:firstLine="241" w:firstLineChars="100"/>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例：</w:t>
            </w:r>
            <w:r>
              <w:rPr>
                <w:rFonts w:hint="eastAsia" w:ascii="宋体" w:hAnsi="宋体" w:cs="宋体"/>
                <w:b/>
                <w:bCs/>
                <w:i w:val="0"/>
                <w:iCs w:val="0"/>
                <w:color w:val="auto"/>
                <w:sz w:val="24"/>
                <w:szCs w:val="24"/>
                <w:highlight w:val="none"/>
                <w:u w:val="none"/>
                <w:lang w:val="en-US" w:eastAsia="zh-CN"/>
              </w:rPr>
              <w:t>XSY-2026-Z-105标项*</w:t>
            </w:r>
            <w:r>
              <w:rPr>
                <w:rFonts w:hint="eastAsia" w:ascii="宋体" w:hAnsi="宋体" w:eastAsia="宋体" w:cs="宋体"/>
                <w:b/>
                <w:bCs/>
                <w:i w:val="0"/>
                <w:iCs w:val="0"/>
                <w:color w:val="auto"/>
                <w:sz w:val="24"/>
                <w:szCs w:val="24"/>
                <w:highlight w:val="none"/>
                <w:u w:val="none"/>
                <w:lang w:val="en-US" w:eastAsia="zh-CN"/>
              </w:rPr>
              <w:t>保证金+联系方式</w:t>
            </w:r>
          </w:p>
          <w:p w14:paraId="7AE8DB6D">
            <w:pPr>
              <w:pStyle w:val="55"/>
              <w:spacing w:line="340" w:lineRule="exact"/>
              <w:ind w:firstLine="240" w:firstLineChars="1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财务办公室：新疆乌鲁木齐市沙依巴克区奇台路658号德汇万达E2写字楼1703-02室</w:t>
            </w:r>
          </w:p>
          <w:p w14:paraId="79AADC1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u w:val="none"/>
                <w:lang w:val="en-US" w:eastAsia="zh-CN"/>
              </w:rPr>
              <w:t>财务联系电话：0991-5803779</w:t>
            </w:r>
          </w:p>
        </w:tc>
      </w:tr>
      <w:tr w14:paraId="50919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502" w:hRule="atLeast"/>
        </w:trPr>
        <w:tc>
          <w:tcPr>
            <w:tcW w:w="970" w:type="dxa"/>
            <w:vAlign w:val="center"/>
          </w:tcPr>
          <w:p w14:paraId="4D6CD013">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57F8C9D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5AC7925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2FE1713C">
            <w:pPr>
              <w:pStyle w:val="51"/>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1213E1E">
            <w:pPr>
              <w:pStyle w:val="51"/>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需要，具体要求如下： </w:t>
            </w:r>
          </w:p>
          <w:p w14:paraId="7F5826B1">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1.因仅凭书面方式不能准确描述采购需求，需要投标人提供样品进行主观判断以确认是否满足采购需求。</w:t>
            </w:r>
          </w:p>
          <w:p w14:paraId="5BA3344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2.（1）样品递交时间和地点：</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136622CF">
            <w:pPr>
              <w:pStyle w:val="51"/>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（2）样品递交截止时间：</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00E41FC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3.样品制作的标准和要求：</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4D5AEA95">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4.是否需要随样品提交相关检测报告：</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25279160">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5.样品的评审方法以及评审标准：</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28F90A60">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6.样品的密封及包装：</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tc>
      </w:tr>
      <w:tr w14:paraId="30783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11" w:hRule="atLeast"/>
        </w:trPr>
        <w:tc>
          <w:tcPr>
            <w:tcW w:w="970" w:type="dxa"/>
            <w:vAlign w:val="center"/>
          </w:tcPr>
          <w:p w14:paraId="604EC22F">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EB01A2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512252C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278A739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3CCEC7FE">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分钟；</w:t>
            </w:r>
          </w:p>
          <w:p w14:paraId="157C690C">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4F6AAB9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rPr>
              <w:t>人，演示现场提供</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tc>
      </w:tr>
      <w:tr w14:paraId="33DD7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3DA964A6">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031055B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52F7C96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57D78FE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4F4C6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0AB4DF1">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900A88E">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06EE917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30D96F79">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76697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48" w:hRule="atLeast"/>
        </w:trPr>
        <w:tc>
          <w:tcPr>
            <w:tcW w:w="970" w:type="dxa"/>
            <w:vAlign w:val="center"/>
          </w:tcPr>
          <w:p w14:paraId="2975D9F8">
            <w:pPr>
              <w:pStyle w:val="5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3C043A56">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55526B9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cs="宋体"/>
                <w:color w:val="auto"/>
                <w:sz w:val="24"/>
                <w:szCs w:val="24"/>
                <w:highlight w:val="none"/>
                <w:u w:val="single"/>
                <w:lang w:val="en-US" w:eastAsia="zh-CN"/>
              </w:rPr>
              <w:t xml:space="preserve"> 3 </w:t>
            </w:r>
            <w:r>
              <w:rPr>
                <w:rFonts w:hint="eastAsia" w:ascii="宋体" w:hAnsi="宋体" w:eastAsia="宋体" w:cs="宋体"/>
                <w:color w:val="auto"/>
                <w:sz w:val="24"/>
                <w:szCs w:val="24"/>
                <w:highlight w:val="none"/>
              </w:rPr>
              <w:t>家</w:t>
            </w:r>
          </w:p>
        </w:tc>
      </w:tr>
      <w:tr w14:paraId="2983F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1FCD32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6CBF5B1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63DE335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298F0104">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3BEB4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0356FEEA">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74E65AA5">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44789371">
            <w:pPr>
              <w:pStyle w:val="51"/>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3BF3743F">
            <w:pPr>
              <w:pStyle w:val="51"/>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 xml:space="preserve"> 商务技术得分最高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39C0ABF1">
            <w:pPr>
              <w:pStyle w:val="51"/>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cs="宋体"/>
                <w:color w:val="auto"/>
                <w:kern w:val="0"/>
                <w:sz w:val="24"/>
                <w:szCs w:val="24"/>
                <w:highlight w:val="none"/>
                <w:u w:val="single"/>
                <w:lang w:val="en-US" w:eastAsia="zh-CN" w:bidi="ar"/>
              </w:rPr>
              <w:t xml:space="preserve"> /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288E4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60" w:hRule="atLeast"/>
        </w:trPr>
        <w:tc>
          <w:tcPr>
            <w:tcW w:w="970" w:type="dxa"/>
            <w:vAlign w:val="center"/>
          </w:tcPr>
          <w:p w14:paraId="6682B5D7">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114BA29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4804F61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66F02966">
            <w:pPr>
              <w:pStyle w:val="51"/>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352DC0DF">
            <w:pPr>
              <w:pStyle w:val="51"/>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合同价的</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7D4CD8D">
            <w:pPr>
              <w:pStyle w:val="51"/>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540BD37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43260C1D">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1EA4BE3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收取单位：乌鲁木齐市公安局                            </w:t>
            </w:r>
          </w:p>
          <w:p w14:paraId="2D629377">
            <w:pPr>
              <w:pStyle w:val="51"/>
              <w:rPr>
                <w:rFonts w:cs="宋体"/>
                <w:color w:val="auto"/>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cs="宋体"/>
                <w:color w:val="auto"/>
                <w:szCs w:val="24"/>
                <w:highlight w:val="none"/>
              </w:rPr>
              <w:t>65001619700052501233</w:t>
            </w:r>
          </w:p>
          <w:p w14:paraId="39BFF780">
            <w:pPr>
              <w:pStyle w:val="51"/>
              <w:ind w:firstLine="480" w:firstLineChars="200"/>
              <w:rPr>
                <w:rFonts w:cs="宋体"/>
                <w:color w:val="auto"/>
                <w:szCs w:val="24"/>
                <w:highlight w:val="none"/>
              </w:rPr>
            </w:pPr>
            <w:r>
              <w:rPr>
                <w:rFonts w:hint="eastAsia" w:cs="宋体"/>
                <w:color w:val="auto"/>
                <w:szCs w:val="24"/>
                <w:highlight w:val="none"/>
              </w:rPr>
              <w:t xml:space="preserve">开户银行：建行乌鲁木齐市南湖南路支行              </w:t>
            </w:r>
          </w:p>
          <w:p w14:paraId="1486C27B">
            <w:pPr>
              <w:pStyle w:val="51"/>
              <w:rPr>
                <w:rFonts w:cs="宋体"/>
                <w:color w:val="auto"/>
                <w:szCs w:val="24"/>
                <w:highlight w:val="none"/>
              </w:rPr>
            </w:pPr>
            <w:r>
              <w:rPr>
                <w:rFonts w:hint="eastAsia" w:cs="宋体"/>
                <w:color w:val="auto"/>
                <w:szCs w:val="24"/>
                <w:highlight w:val="none"/>
              </w:rPr>
              <w:t xml:space="preserve"> 5.退还时间：合同履行完毕，</w:t>
            </w:r>
            <w:r>
              <w:rPr>
                <w:rFonts w:cs="宋体"/>
                <w:color w:val="auto"/>
                <w:szCs w:val="24"/>
                <w:highlight w:val="none"/>
              </w:rPr>
              <w:t>验收合格后30个工作日</w:t>
            </w:r>
            <w:r>
              <w:rPr>
                <w:rFonts w:hint="eastAsia" w:cs="宋体"/>
                <w:color w:val="auto"/>
                <w:szCs w:val="24"/>
                <w:highlight w:val="none"/>
              </w:rPr>
              <w:t xml:space="preserve">内退还。              </w:t>
            </w:r>
          </w:p>
          <w:p w14:paraId="3028A112">
            <w:pPr>
              <w:pStyle w:val="51"/>
              <w:rPr>
                <w:rFonts w:hint="eastAsia" w:ascii="宋体" w:hAnsi="宋体" w:eastAsia="宋体" w:cs="宋体"/>
                <w:color w:val="auto"/>
                <w:sz w:val="24"/>
                <w:szCs w:val="24"/>
                <w:highlight w:val="none"/>
              </w:rPr>
            </w:pPr>
            <w:r>
              <w:rPr>
                <w:rFonts w:hint="eastAsia" w:cs="宋体"/>
                <w:b/>
                <w:color w:val="auto"/>
                <w:szCs w:val="24"/>
                <w:highlight w:val="none"/>
              </w:rPr>
              <w:t>备注：履约保证金的支付最终以和甲方单位签订合同为准。</w:t>
            </w:r>
            <w:r>
              <w:rPr>
                <w:rFonts w:hint="eastAsia" w:ascii="宋体" w:hAnsi="宋体" w:eastAsia="宋体" w:cs="宋体"/>
                <w:color w:val="auto"/>
                <w:sz w:val="24"/>
                <w:szCs w:val="24"/>
                <w:highlight w:val="none"/>
              </w:rPr>
              <w:t xml:space="preserve">         </w:t>
            </w:r>
          </w:p>
          <w:p w14:paraId="201AAA21">
            <w:pPr>
              <w:pStyle w:val="5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39543BF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4DF3002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04FF00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5A8632E">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5480611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65A8F26F">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5A77955">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7318AF06">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3CAEB96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78E261E1">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3C44DA84">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tc>
      </w:tr>
      <w:tr w14:paraId="3E672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3EA69C6">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3D0A695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38000E9">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书面形式</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2D769CFC">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新疆星圣源工程项目管理有限公司</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4D332B8E">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0991-5803779</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5E9C4429">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新疆乌鲁木齐市沙依巴克区奇台路658号德汇万达E2写字楼1703-02室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r>
              <w:rPr>
                <w:rFonts w:hint="eastAsia" w:ascii="宋体" w:hAnsi="宋体" w:eastAsia="宋体" w:cs="宋体"/>
                <w:color w:val="auto"/>
                <w:kern w:val="2"/>
                <w:sz w:val="24"/>
                <w:szCs w:val="24"/>
                <w:highlight w:val="none"/>
                <w:lang w:val="zh-CN" w:eastAsia="zh-CN" w:bidi="ar-SA"/>
              </w:rPr>
              <w:t xml:space="preserve">           </w:t>
            </w:r>
          </w:p>
        </w:tc>
      </w:tr>
      <w:tr w14:paraId="5C96C7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3E1BFD4B">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4784B35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3D42FAA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467BD79E">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参照原国家发展计划委员会文件（计价格[2002]1980号文）和（发改办价格[2003]857号文件），所规定标准计算由中标人向招标代理机构支付。</w:t>
            </w:r>
            <w:r>
              <w:rPr>
                <w:rFonts w:hint="eastAsia" w:ascii="宋体" w:hAnsi="宋体" w:eastAsia="宋体" w:cs="宋体"/>
                <w:color w:val="auto"/>
                <w:sz w:val="24"/>
                <w:szCs w:val="24"/>
                <w:highlight w:val="none"/>
                <w:u w:val="single"/>
              </w:rPr>
              <w:t xml:space="preserve"> </w:t>
            </w:r>
          </w:p>
          <w:p w14:paraId="7584B78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在领取中标通知书前由中标供应商向采购代理机构一次性付清</w:t>
            </w:r>
            <w:r>
              <w:rPr>
                <w:rFonts w:hint="eastAsia" w:cs="宋体"/>
                <w:i w:val="0"/>
                <w:i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14:paraId="2E83CEE4">
            <w:pPr>
              <w:pStyle w:val="51"/>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 xml:space="preserve"> </w:t>
            </w:r>
            <w:r>
              <w:rPr>
                <w:rFonts w:hint="eastAsia" w:cs="宋体"/>
                <w:i w:val="0"/>
                <w:iCs w:val="0"/>
                <w:color w:val="auto"/>
                <w:sz w:val="24"/>
                <w:szCs w:val="24"/>
                <w:highlight w:val="none"/>
                <w:u w:val="single"/>
                <w:lang w:val="en-US" w:eastAsia="zh-CN"/>
              </w:rPr>
              <w:t>公对公打款</w:t>
            </w:r>
            <w:r>
              <w:rPr>
                <w:rFonts w:hint="eastAsia" w:ascii="宋体" w:hAnsi="宋体" w:eastAsia="宋体" w:cs="宋体"/>
                <w:color w:val="auto"/>
                <w:sz w:val="24"/>
                <w:szCs w:val="24"/>
                <w:highlight w:val="none"/>
                <w:u w:val="single"/>
              </w:rPr>
              <w:t xml:space="preserve"> </w:t>
            </w:r>
          </w:p>
          <w:p w14:paraId="478C2E8E">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5.代理服务费不予退还的情形：</w:t>
            </w:r>
          </w:p>
          <w:p w14:paraId="5AF23383">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1）中标后无正当理由弃标：中标通知书发出后，中标人明确表示放弃中标项目，属于严重违约。此时招标代理机构已完成招标、评标、确定中标人等核心工作，依据合同约定和行业惯例，已收取的代理服务费不予退还。</w:t>
            </w:r>
          </w:p>
          <w:p w14:paraId="24C32849">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2）违反中标相关合同义务：中标人未按招标文件要求按时与招标人签订合同，或签订合同时提出附加不合理条件，又或是不按规定提交履约保证金等，均属于违约行为。这种情况下，招标代理服务费会因中标人的违约行为不予退还，同时中标人还可能面临其他处罚。</w:t>
            </w:r>
          </w:p>
          <w:p w14:paraId="02178643">
            <w:pPr>
              <w:pStyle w:val="51"/>
              <w:rPr>
                <w:rFonts w:hint="default" w:cs="宋体"/>
                <w:color w:val="auto"/>
                <w:sz w:val="24"/>
                <w:szCs w:val="24"/>
                <w:highlight w:val="none"/>
                <w:u w:val="none"/>
                <w:lang w:val="en-US" w:eastAsia="zh-CN"/>
              </w:rPr>
            </w:pPr>
            <w:r>
              <w:rPr>
                <w:rFonts w:hint="eastAsia" w:cs="宋体"/>
                <w:color w:val="auto"/>
                <w:sz w:val="24"/>
                <w:szCs w:val="24"/>
                <w:highlight w:val="none"/>
                <w:u w:val="none"/>
                <w:lang w:val="en-US" w:eastAsia="zh-CN"/>
              </w:rPr>
              <w:t>（3）投标过程存在违法违规行为：若中标人通过弄虚作假、串通投标、借用资质等违法手段谋取中标，即便后续中标资格被取消，其已缴纳的代理服务费也不予退还。因为该违法违规行为是中标人自身过错导致，且代理机构已完成既定招标流程。</w:t>
            </w:r>
          </w:p>
        </w:tc>
      </w:tr>
      <w:tr w14:paraId="67BAF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99" w:hRule="atLeast"/>
        </w:trPr>
        <w:tc>
          <w:tcPr>
            <w:tcW w:w="970" w:type="dxa"/>
            <w:vAlign w:val="center"/>
          </w:tcPr>
          <w:p w14:paraId="2862D01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02B5B60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39C2F2E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486B642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3FFAEC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47" w:hRule="atLeast"/>
        </w:trPr>
        <w:tc>
          <w:tcPr>
            <w:tcW w:w="970" w:type="dxa"/>
            <w:vAlign w:val="center"/>
          </w:tcPr>
          <w:p w14:paraId="092054D8">
            <w:pPr>
              <w:pStyle w:val="51"/>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41.5</w:t>
            </w:r>
          </w:p>
        </w:tc>
        <w:tc>
          <w:tcPr>
            <w:tcW w:w="1738" w:type="dxa"/>
            <w:vAlign w:val="center"/>
          </w:tcPr>
          <w:p w14:paraId="7CB13F0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对本国产品的支持政策的相关要求</w:t>
            </w:r>
          </w:p>
        </w:tc>
        <w:tc>
          <w:tcPr>
            <w:tcW w:w="6700" w:type="dxa"/>
            <w:vAlign w:val="center"/>
          </w:tcPr>
          <w:p w14:paraId="0B5C66F2">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 xml:space="preserve">（1）政府采购活动中既有本国产品又有非本国产品参与竞争的，依法对本国产品给予价格评审优惠，对本国产品的报价给予20%的价格扣除，用扣除后的价格参与评审。 </w:t>
            </w:r>
          </w:p>
          <w:p w14:paraId="73294DF7">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w:t>
            </w:r>
            <w:r>
              <w:rPr>
                <w:rFonts w:hint="eastAsia" w:cs="宋体"/>
                <w:b w:val="0"/>
                <w:color w:val="auto"/>
                <w:sz w:val="24"/>
                <w:szCs w:val="24"/>
                <w:highlight w:val="none"/>
                <w:lang w:val="en-US" w:eastAsia="zh-CN"/>
              </w:rPr>
              <w:t>，</w:t>
            </w:r>
            <w:r>
              <w:rPr>
                <w:rFonts w:hint="eastAsia" w:ascii="宋体" w:hAnsi="宋体" w:eastAsia="宋体" w:cs="宋体"/>
                <w:b w:val="0"/>
                <w:color w:val="auto"/>
                <w:sz w:val="24"/>
                <w:szCs w:val="24"/>
                <w:highlight w:val="none"/>
                <w:lang w:val="en-US" w:eastAsia="zh-CN"/>
              </w:rPr>
              <w:t>即对该供应商提供的全部产品的总报价给予20%的价格扣除，用扣除后的价格参与评审。</w:t>
            </w:r>
          </w:p>
          <w:p w14:paraId="476590D1">
            <w:pPr>
              <w:pStyle w:val="71"/>
              <w:widowControl w:val="0"/>
              <w:spacing w:before="0" w:beforeAutospacing="0" w:after="0" w:afterAutospacing="0" w:line="240" w:lineRule="auto"/>
              <w:jc w:val="both"/>
              <w:rPr>
                <w:rFonts w:hint="default" w:ascii="宋体" w:hAnsi="宋体" w:eastAsia="宋体" w:cs="宋体"/>
                <w:b w:val="0"/>
                <w:color w:val="auto"/>
                <w:sz w:val="24"/>
                <w:szCs w:val="24"/>
                <w:highlight w:val="none"/>
                <w:lang w:val="en-US" w:eastAsia="zh-CN"/>
              </w:rPr>
            </w:pPr>
            <w:r>
              <w:rPr>
                <w:rFonts w:hint="eastAsia" w:cs="宋体"/>
                <w:b w:val="0"/>
                <w:color w:val="auto"/>
                <w:sz w:val="24"/>
                <w:szCs w:val="24"/>
                <w:highlight w:val="none"/>
                <w:lang w:val="en-US" w:eastAsia="zh-CN"/>
              </w:rPr>
              <w:t>（3）供应商按照文件要求提供《关于符合本国产品标准的声明函》的享受上述价格扣除；未提供《关于符合本国产品标准的声明函》的，不享受本国产品价格优惠与政策支持。</w:t>
            </w:r>
          </w:p>
        </w:tc>
      </w:tr>
      <w:tr w14:paraId="02EB93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13" w:hRule="atLeast"/>
        </w:trPr>
        <w:tc>
          <w:tcPr>
            <w:tcW w:w="970" w:type="dxa"/>
            <w:vAlign w:val="center"/>
          </w:tcPr>
          <w:p w14:paraId="708F688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522895A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3"/>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16CBB461">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10%（标项三适用）</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29651C27">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7CF986E8">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2ABB516D">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无</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3363D1A8">
            <w:pPr>
              <w:pStyle w:val="7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无</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27E85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537" w:hRule="atLeast"/>
        </w:trPr>
        <w:tc>
          <w:tcPr>
            <w:tcW w:w="970" w:type="dxa"/>
            <w:vAlign w:val="center"/>
          </w:tcPr>
          <w:p w14:paraId="6861885E">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3CA8061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09FDBE59">
            <w:pPr>
              <w:pStyle w:val="51"/>
              <w:rPr>
                <w:rFonts w:hint="eastAsia" w:ascii="宋体" w:hAnsi="宋体" w:eastAsia="宋体" w:cs="宋体"/>
                <w:color w:val="auto"/>
                <w:sz w:val="24"/>
                <w:szCs w:val="24"/>
                <w:highlight w:val="none"/>
                <w:lang w:val="en-US" w:eastAsia="zh-CN"/>
              </w:rPr>
            </w:pPr>
            <w:r>
              <w:rPr>
                <w:rStyle w:val="33"/>
                <w:rFonts w:hint="eastAsia" w:ascii="宋体" w:hAnsi="宋体" w:eastAsia="宋体" w:cs="宋体"/>
                <w:b w:val="0"/>
                <w:color w:val="auto"/>
                <w:sz w:val="24"/>
                <w:szCs w:val="24"/>
                <w:highlight w:val="none"/>
                <w:lang w:val="en-US" w:eastAsia="zh-CN"/>
              </w:rPr>
              <w:t>参照后附</w:t>
            </w:r>
            <w:r>
              <w:rPr>
                <w:rStyle w:val="33"/>
                <w:rFonts w:hint="eastAsia" w:ascii="宋体" w:hAnsi="宋体" w:eastAsia="宋体" w:cs="宋体"/>
                <w:b w:val="0"/>
                <w:color w:val="auto"/>
                <w:sz w:val="24"/>
                <w:szCs w:val="24"/>
                <w:highlight w:val="none"/>
                <w:lang w:eastAsia="zh-CN"/>
              </w:rPr>
              <w:t>《</w:t>
            </w:r>
            <w:r>
              <w:rPr>
                <w:rStyle w:val="33"/>
                <w:rFonts w:hint="eastAsia" w:ascii="宋体" w:hAnsi="宋体" w:eastAsia="宋体" w:cs="宋体"/>
                <w:b w:val="0"/>
                <w:color w:val="auto"/>
                <w:sz w:val="24"/>
                <w:szCs w:val="24"/>
                <w:highlight w:val="none"/>
              </w:rPr>
              <w:t>工信部联企业〔2011〕300号</w:t>
            </w:r>
            <w:r>
              <w:rPr>
                <w:rStyle w:val="33"/>
                <w:rFonts w:hint="eastAsia" w:ascii="宋体" w:hAnsi="宋体" w:eastAsia="宋体" w:cs="宋体"/>
                <w:b w:val="0"/>
                <w:color w:val="auto"/>
                <w:sz w:val="24"/>
                <w:szCs w:val="24"/>
                <w:highlight w:val="none"/>
                <w:lang w:eastAsia="zh-CN"/>
              </w:rPr>
              <w:t>》</w:t>
            </w:r>
          </w:p>
        </w:tc>
        <w:tc>
          <w:tcPr>
            <w:tcW w:w="6700" w:type="dxa"/>
            <w:vAlign w:val="center"/>
          </w:tcPr>
          <w:p w14:paraId="0A9EB41C">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本项目采购标的对应的中小企业划分标准所属行业</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工业</w:t>
            </w:r>
          </w:p>
        </w:tc>
      </w:tr>
      <w:tr w14:paraId="199F92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7" w:hRule="atLeast"/>
        </w:trPr>
        <w:tc>
          <w:tcPr>
            <w:tcW w:w="970" w:type="dxa"/>
            <w:shd w:val="clear" w:color="auto" w:fill="auto"/>
            <w:vAlign w:val="center"/>
          </w:tcPr>
          <w:p w14:paraId="29CF1260">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722F6CDD">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505E85A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cs="宋体"/>
                <w:color w:val="auto"/>
                <w:sz w:val="24"/>
                <w:szCs w:val="24"/>
                <w:highlight w:val="none"/>
                <w:u w:val="single"/>
                <w:lang w:val="en-US" w:eastAsia="zh-CN"/>
              </w:rPr>
              <w:t xml:space="preserve"> /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p>
        </w:tc>
      </w:tr>
      <w:tr w14:paraId="32D02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409" w:hRule="atLeast"/>
        </w:trPr>
        <w:tc>
          <w:tcPr>
            <w:tcW w:w="970" w:type="dxa"/>
            <w:tcBorders>
              <w:right w:val="single" w:color="auto" w:sz="4" w:space="0"/>
            </w:tcBorders>
            <w:vAlign w:val="center"/>
          </w:tcPr>
          <w:p w14:paraId="27AB5ECA">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0073500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33E02E3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5CF27EF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5538E3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根据项目情况自行补充</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14:paraId="438F502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5A216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93" w:hRule="atLeast"/>
        </w:trPr>
        <w:tc>
          <w:tcPr>
            <w:tcW w:w="970" w:type="dxa"/>
            <w:tcBorders>
              <w:right w:val="single" w:color="auto" w:sz="4" w:space="0"/>
            </w:tcBorders>
            <w:vAlign w:val="center"/>
          </w:tcPr>
          <w:p w14:paraId="6B6E35FE">
            <w:pPr>
              <w:pStyle w:val="51"/>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48.1</w:t>
            </w:r>
          </w:p>
        </w:tc>
        <w:tc>
          <w:tcPr>
            <w:tcW w:w="1738" w:type="dxa"/>
            <w:tcBorders>
              <w:left w:val="single" w:color="auto" w:sz="4" w:space="0"/>
              <w:right w:val="single" w:color="auto" w:sz="4" w:space="0"/>
            </w:tcBorders>
            <w:vAlign w:val="center"/>
          </w:tcPr>
          <w:p w14:paraId="243E88D2">
            <w:pPr>
              <w:pStyle w:val="51"/>
              <w:rPr>
                <w:rFonts w:hint="eastAsia" w:ascii="宋体" w:hAnsi="宋体" w:eastAsia="宋体" w:cs="宋体"/>
                <w:color w:val="auto"/>
                <w:sz w:val="24"/>
                <w:szCs w:val="24"/>
                <w:highlight w:val="none"/>
              </w:rPr>
            </w:pPr>
            <w:r>
              <w:rPr>
                <w:rFonts w:hint="eastAsia" w:cs="宋体"/>
                <w:color w:val="auto"/>
                <w:sz w:val="24"/>
                <w:szCs w:val="24"/>
                <w:highlight w:val="none"/>
                <w:lang w:eastAsia="zh-CN"/>
              </w:rPr>
              <w:t>需要补充的其他内容</w:t>
            </w:r>
          </w:p>
        </w:tc>
        <w:tc>
          <w:tcPr>
            <w:tcW w:w="6700" w:type="dxa"/>
            <w:tcBorders>
              <w:left w:val="single" w:color="auto" w:sz="4" w:space="0"/>
            </w:tcBorders>
            <w:vAlign w:val="center"/>
          </w:tcPr>
          <w:p w14:paraId="7A64191A">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本项目各标项兼投不兼中。投标人如同时参与两个</w:t>
            </w:r>
            <w:r>
              <w:rPr>
                <w:rFonts w:hint="eastAsia" w:cs="宋体"/>
                <w:b/>
                <w:bCs/>
                <w:color w:val="auto"/>
                <w:sz w:val="24"/>
                <w:szCs w:val="24"/>
                <w:highlight w:val="none"/>
                <w:lang w:val="en-US" w:eastAsia="zh-CN"/>
              </w:rPr>
              <w:t>及两个以上</w:t>
            </w:r>
            <w:r>
              <w:rPr>
                <w:rFonts w:hint="eastAsia" w:ascii="宋体" w:hAnsi="宋体" w:eastAsia="宋体" w:cs="宋体"/>
                <w:b/>
                <w:bCs/>
                <w:color w:val="auto"/>
                <w:sz w:val="24"/>
                <w:szCs w:val="24"/>
                <w:highlight w:val="none"/>
                <w:lang w:val="en-US" w:eastAsia="zh-CN"/>
              </w:rPr>
              <w:t>标项投标，应按标项分别制作投标文件。各潜在投标人可对上述</w:t>
            </w:r>
            <w:r>
              <w:rPr>
                <w:rFonts w:hint="eastAsia"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个标项同时投标，但同一投标人仅能在其中一个标项被确定为第一中标候选人。按照开标顺序，先开标项一、后开标项二</w:t>
            </w:r>
            <w:r>
              <w:rPr>
                <w:rFonts w:hint="eastAsia" w:cs="宋体"/>
                <w:b/>
                <w:bCs/>
                <w:color w:val="auto"/>
                <w:sz w:val="24"/>
                <w:szCs w:val="24"/>
                <w:highlight w:val="none"/>
                <w:lang w:val="en-US" w:eastAsia="zh-CN"/>
              </w:rPr>
              <w:t>、标项三</w:t>
            </w:r>
            <w:r>
              <w:rPr>
                <w:rFonts w:hint="eastAsia" w:ascii="宋体" w:hAnsi="宋体" w:eastAsia="宋体" w:cs="宋体"/>
                <w:b/>
                <w:bCs/>
                <w:color w:val="auto"/>
                <w:sz w:val="24"/>
                <w:szCs w:val="24"/>
                <w:highlight w:val="none"/>
                <w:lang w:val="en-US" w:eastAsia="zh-CN"/>
              </w:rPr>
              <w:t>；已被推荐为前一标项第一中标候选人的，不再参与后一标项中标候选人推荐。</w:t>
            </w:r>
          </w:p>
        </w:tc>
      </w:tr>
      <w:tr w14:paraId="0502FC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0CE2279C">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r>
              <w:rPr>
                <w:rFonts w:hint="eastAsia" w:cs="宋体"/>
                <w:color w:val="auto"/>
                <w:sz w:val="24"/>
                <w:szCs w:val="24"/>
                <w:highlight w:val="none"/>
                <w:lang w:val="en-US" w:eastAsia="zh-CN"/>
              </w:rPr>
              <w:t>：</w:t>
            </w:r>
          </w:p>
          <w:p w14:paraId="1D60767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0D28196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220B13DA">
      <w:pPr>
        <w:rPr>
          <w:color w:val="auto"/>
          <w:highlight w:val="none"/>
        </w:rPr>
      </w:pPr>
      <w:r>
        <w:rPr>
          <w:color w:val="auto"/>
          <w:highlight w:val="none"/>
        </w:rPr>
        <w:br w:type="page"/>
      </w:r>
    </w:p>
    <w:p w14:paraId="7C73067E">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0" w:name="_Toc155185869"/>
      <w:bookmarkStart w:id="111" w:name="_Toc163492821"/>
      <w:bookmarkStart w:id="112" w:name="_Toc5698"/>
      <w:r>
        <w:rPr>
          <w:rFonts w:hint="eastAsia" w:eastAsia="宋体" w:asciiTheme="majorHAnsi" w:hAnsiTheme="majorHAnsi" w:cstheme="majorBidi"/>
          <w:b/>
          <w:bCs/>
          <w:color w:val="auto"/>
          <w:kern w:val="2"/>
          <w:sz w:val="28"/>
          <w:szCs w:val="28"/>
          <w:highlight w:val="none"/>
          <w:lang w:val="en-US" w:eastAsia="zh-CN" w:bidi="ar-SA"/>
        </w:rPr>
        <w:t>二、投标人须知</w:t>
      </w:r>
      <w:bookmarkEnd w:id="110"/>
      <w:bookmarkEnd w:id="111"/>
      <w:bookmarkEnd w:id="112"/>
    </w:p>
    <w:p w14:paraId="58BD6D0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13" w:name="_Toc155185870"/>
      <w:bookmarkStart w:id="114" w:name="_Toc163492822"/>
      <w:r>
        <w:rPr>
          <w:rFonts w:hint="eastAsia" w:ascii="宋体" w:hAnsi="宋体" w:eastAsia="宋体" w:cs="宋体"/>
          <w:b/>
          <w:bCs/>
          <w:color w:val="auto"/>
          <w:kern w:val="2"/>
          <w:sz w:val="24"/>
          <w:szCs w:val="32"/>
          <w:highlight w:val="none"/>
          <w:lang w:val="en-US" w:eastAsia="zh-CN" w:bidi="ar-SA"/>
        </w:rPr>
        <w:t>（一）总则</w:t>
      </w:r>
      <w:bookmarkEnd w:id="113"/>
      <w:bookmarkEnd w:id="114"/>
    </w:p>
    <w:p w14:paraId="201ECB9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15" w:name="_Toc109900050"/>
      <w:bookmarkStart w:id="116" w:name="_Toc109899631"/>
      <w:bookmarkStart w:id="117" w:name="_Toc163492823"/>
      <w:bookmarkStart w:id="118" w:name="_Toc155095689"/>
      <w:bookmarkStart w:id="119" w:name="_Toc109897532"/>
      <w:bookmarkStart w:id="120" w:name="_Toc109900469"/>
      <w:bookmarkStart w:id="121" w:name="_Toc31233"/>
      <w:r>
        <w:rPr>
          <w:rFonts w:hint="eastAsia" w:ascii="宋体" w:hAnsi="宋体" w:eastAsia="宋体" w:cs="宋体"/>
          <w:b/>
          <w:bCs/>
          <w:color w:val="auto"/>
          <w:kern w:val="2"/>
          <w:sz w:val="24"/>
          <w:szCs w:val="28"/>
          <w:highlight w:val="none"/>
          <w:lang w:val="en-US" w:eastAsia="zh-CN" w:bidi="ar-SA"/>
        </w:rPr>
        <w:t>1.适用范围</w:t>
      </w:r>
      <w:bookmarkEnd w:id="115"/>
      <w:bookmarkEnd w:id="116"/>
      <w:bookmarkEnd w:id="117"/>
      <w:bookmarkEnd w:id="118"/>
      <w:bookmarkEnd w:id="119"/>
      <w:bookmarkEnd w:id="120"/>
      <w:bookmarkEnd w:id="121"/>
    </w:p>
    <w:p w14:paraId="06249C1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EA4C7E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2" w:name="_Toc163492824"/>
      <w:r>
        <w:rPr>
          <w:rFonts w:hint="eastAsia" w:ascii="宋体" w:hAnsi="宋体" w:eastAsia="宋体" w:cs="宋体"/>
          <w:b/>
          <w:bCs/>
          <w:color w:val="auto"/>
          <w:kern w:val="2"/>
          <w:sz w:val="24"/>
          <w:szCs w:val="28"/>
          <w:highlight w:val="none"/>
          <w:lang w:val="en-US" w:eastAsia="zh-CN" w:bidi="ar-SA"/>
        </w:rPr>
        <w:t>2.基本定义</w:t>
      </w:r>
      <w:bookmarkEnd w:id="122"/>
    </w:p>
    <w:p w14:paraId="1288527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1384F7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3BE9767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FBBE92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64C8D44">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28B3C53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6516F9C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7FCD7238">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26AC1E5C">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6FDB4F6">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2CF36503">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132EA5C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3" w:name="_Toc163492825"/>
      <w:bookmarkStart w:id="124" w:name="_Toc140132758"/>
      <w:r>
        <w:rPr>
          <w:rFonts w:hint="eastAsia" w:ascii="宋体" w:hAnsi="宋体" w:eastAsia="宋体" w:cs="宋体"/>
          <w:b/>
          <w:bCs/>
          <w:color w:val="auto"/>
          <w:kern w:val="2"/>
          <w:sz w:val="24"/>
          <w:szCs w:val="28"/>
          <w:highlight w:val="none"/>
          <w:lang w:val="en-US" w:eastAsia="zh-CN" w:bidi="ar-SA"/>
        </w:rPr>
        <w:t>3.资金来源</w:t>
      </w:r>
      <w:bookmarkEnd w:id="123"/>
      <w:bookmarkEnd w:id="124"/>
    </w:p>
    <w:p w14:paraId="4F112C9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57CB1A6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5" w:name="_Toc163492826"/>
      <w:bookmarkStart w:id="126" w:name="_Toc140132760"/>
      <w:r>
        <w:rPr>
          <w:rFonts w:hint="eastAsia" w:ascii="宋体" w:hAnsi="宋体" w:eastAsia="宋体" w:cs="宋体"/>
          <w:b/>
          <w:bCs/>
          <w:color w:val="auto"/>
          <w:kern w:val="2"/>
          <w:sz w:val="24"/>
          <w:szCs w:val="28"/>
          <w:highlight w:val="none"/>
          <w:lang w:val="en-US" w:eastAsia="zh-CN" w:bidi="ar-SA"/>
        </w:rPr>
        <w:t>4.投标人资格要求</w:t>
      </w:r>
      <w:bookmarkEnd w:id="125"/>
      <w:bookmarkEnd w:id="126"/>
    </w:p>
    <w:p w14:paraId="4786570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1BA089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68151C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607184E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171C802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1EDFF6F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0D9BC59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6F9465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17051ED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4DFE2B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0610461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7" w:name="_Toc163492827"/>
      <w:r>
        <w:rPr>
          <w:rFonts w:hint="eastAsia" w:ascii="宋体" w:hAnsi="宋体" w:eastAsia="宋体" w:cs="宋体"/>
          <w:b/>
          <w:bCs/>
          <w:color w:val="auto"/>
          <w:kern w:val="2"/>
          <w:sz w:val="24"/>
          <w:szCs w:val="28"/>
          <w:highlight w:val="none"/>
          <w:lang w:val="en-US" w:eastAsia="zh-CN" w:bidi="ar-SA"/>
        </w:rPr>
        <w:t>5.费用承担</w:t>
      </w:r>
      <w:bookmarkEnd w:id="127"/>
    </w:p>
    <w:p w14:paraId="267CCF0E">
      <w:pPr>
        <w:pStyle w:val="39"/>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3EF5985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8" w:name="_Toc163492828"/>
      <w:bookmarkStart w:id="129" w:name="_Toc140132761"/>
      <w:r>
        <w:rPr>
          <w:rFonts w:hint="eastAsia" w:ascii="宋体" w:hAnsi="宋体" w:eastAsia="宋体" w:cs="宋体"/>
          <w:b/>
          <w:bCs/>
          <w:color w:val="auto"/>
          <w:kern w:val="2"/>
          <w:sz w:val="24"/>
          <w:szCs w:val="28"/>
          <w:highlight w:val="none"/>
          <w:lang w:val="en-US" w:eastAsia="zh-CN" w:bidi="ar-SA"/>
        </w:rPr>
        <w:t>6.保密</w:t>
      </w:r>
      <w:bookmarkEnd w:id="128"/>
      <w:bookmarkEnd w:id="129"/>
    </w:p>
    <w:p w14:paraId="009997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759530C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70D4212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08BB6BA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0B3F397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0" w:name="_Toc140132762"/>
      <w:bookmarkStart w:id="131" w:name="_Toc163492829"/>
      <w:r>
        <w:rPr>
          <w:rFonts w:hint="eastAsia" w:ascii="宋体" w:hAnsi="宋体" w:eastAsia="宋体" w:cs="宋体"/>
          <w:b/>
          <w:bCs/>
          <w:color w:val="auto"/>
          <w:kern w:val="2"/>
          <w:sz w:val="24"/>
          <w:szCs w:val="28"/>
          <w:highlight w:val="none"/>
          <w:lang w:val="en-US" w:eastAsia="zh-CN" w:bidi="ar-SA"/>
        </w:rPr>
        <w:t>7.语言文字</w:t>
      </w:r>
      <w:bookmarkEnd w:id="130"/>
      <w:bookmarkEnd w:id="131"/>
    </w:p>
    <w:p w14:paraId="123C889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0529BC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2" w:name="_Toc163492830"/>
      <w:bookmarkStart w:id="133" w:name="_Toc140132763"/>
      <w:r>
        <w:rPr>
          <w:rFonts w:hint="eastAsia" w:ascii="宋体" w:hAnsi="宋体" w:eastAsia="宋体" w:cs="宋体"/>
          <w:b/>
          <w:bCs/>
          <w:color w:val="auto"/>
          <w:kern w:val="2"/>
          <w:sz w:val="24"/>
          <w:szCs w:val="28"/>
          <w:highlight w:val="none"/>
          <w:lang w:val="en-US" w:eastAsia="zh-CN" w:bidi="ar-SA"/>
        </w:rPr>
        <w:t>8.计量单位</w:t>
      </w:r>
      <w:bookmarkEnd w:id="132"/>
      <w:bookmarkEnd w:id="133"/>
    </w:p>
    <w:p w14:paraId="2C106A39">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62A2A2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4" w:name="_Toc140132764"/>
      <w:bookmarkStart w:id="135" w:name="_Toc163492831"/>
      <w:r>
        <w:rPr>
          <w:rFonts w:hint="eastAsia" w:ascii="宋体" w:hAnsi="宋体" w:eastAsia="宋体" w:cs="宋体"/>
          <w:b/>
          <w:bCs/>
          <w:color w:val="auto"/>
          <w:kern w:val="2"/>
          <w:sz w:val="24"/>
          <w:szCs w:val="28"/>
          <w:highlight w:val="none"/>
          <w:lang w:val="en-US" w:eastAsia="zh-CN" w:bidi="ar-SA"/>
        </w:rPr>
        <w:t>9.现场考察和答疑会</w:t>
      </w:r>
      <w:bookmarkEnd w:id="134"/>
      <w:bookmarkEnd w:id="135"/>
    </w:p>
    <w:p w14:paraId="56BAC48B">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36"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07D8E8A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3ADC0212">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7DAF6CB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30D8998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562B4ED4">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36"/>
    <w:p w14:paraId="0255C10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37" w:name="_Toc155185858"/>
      <w:bookmarkStart w:id="138" w:name="_Toc163492833"/>
      <w:bookmarkStart w:id="139" w:name="_Toc155185871"/>
      <w:r>
        <w:rPr>
          <w:rFonts w:hint="eastAsia" w:ascii="宋体" w:hAnsi="宋体" w:eastAsia="宋体" w:cs="宋体"/>
          <w:b/>
          <w:bCs/>
          <w:color w:val="auto"/>
          <w:kern w:val="2"/>
          <w:sz w:val="24"/>
          <w:szCs w:val="28"/>
          <w:highlight w:val="none"/>
          <w:lang w:val="en-US" w:eastAsia="zh-CN" w:bidi="ar-SA"/>
        </w:rPr>
        <w:t>10.电子投标说明</w:t>
      </w:r>
      <w:bookmarkEnd w:id="137"/>
      <w:bookmarkEnd w:id="138"/>
      <w:r>
        <w:rPr>
          <w:rFonts w:hint="eastAsia" w:ascii="宋体" w:hAnsi="宋体" w:eastAsia="宋体" w:cs="宋体"/>
          <w:b/>
          <w:bCs/>
          <w:color w:val="auto"/>
          <w:kern w:val="2"/>
          <w:sz w:val="24"/>
          <w:szCs w:val="28"/>
          <w:highlight w:val="none"/>
          <w:lang w:val="en-US" w:eastAsia="zh-CN" w:bidi="ar-SA"/>
        </w:rPr>
        <w:t xml:space="preserve">   </w:t>
      </w:r>
    </w:p>
    <w:p w14:paraId="0AC112C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w:t>
      </w:r>
      <w:r>
        <w:rPr>
          <w:rFonts w:hint="eastAsia" w:ascii="宋体" w:hAnsi="宋体" w:eastAsia="宋体"/>
          <w:color w:val="auto"/>
          <w:sz w:val="24"/>
          <w:highlight w:val="none"/>
          <w:lang w:val="hr-HR" w:eastAsia="zh-CN"/>
        </w:rPr>
        <w:t>http://www.ccgp-xinjiang.gov.cn/</w:t>
      </w:r>
      <w:r>
        <w:rPr>
          <w:rFonts w:hint="eastAsia" w:ascii="宋体" w:hAnsi="宋体" w:eastAsia="宋体"/>
          <w:color w:val="auto"/>
          <w:sz w:val="24"/>
          <w:highlight w:val="none"/>
          <w:lang w:val="hr-HR"/>
        </w:rPr>
        <w:t>）</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投标客户端</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en-US" w:eastAsia="zh-CN"/>
        </w:rPr>
        <w:t>新疆</w:t>
      </w:r>
      <w:r>
        <w:rPr>
          <w:rFonts w:hint="eastAsia" w:ascii="宋体" w:hAnsi="宋体" w:eastAsia="宋体"/>
          <w:color w:val="auto"/>
          <w:sz w:val="24"/>
          <w:highlight w:val="none"/>
          <w:lang w:val="zh-CN" w:eastAsia="zh-CN"/>
        </w:rPr>
        <w:t>政府采购网“供应商注册”—“政府采购供应商入驻登记”—“立即登记”进行自助注册绑定。</w:t>
      </w:r>
    </w:p>
    <w:p w14:paraId="11113A8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w:t>
      </w:r>
      <w:r>
        <w:rPr>
          <w:rFonts w:hint="eastAsia"/>
          <w:color w:val="auto"/>
          <w:sz w:val="24"/>
          <w:highlight w:val="none"/>
          <w:lang w:eastAsia="zh-CN"/>
        </w:rPr>
        <w:t>“</w:t>
      </w:r>
      <w:r>
        <w:rPr>
          <w:rFonts w:hint="eastAsia" w:ascii="宋体" w:hAnsi="宋体" w:eastAsia="宋体"/>
          <w:color w:val="auto"/>
          <w:sz w:val="24"/>
          <w:highlight w:val="none"/>
        </w:rPr>
        <w:t>投标客户端</w:t>
      </w:r>
      <w:r>
        <w:rPr>
          <w:rFonts w:hint="eastAsia"/>
          <w:color w:val="auto"/>
          <w:sz w:val="24"/>
          <w:highlight w:val="none"/>
          <w:lang w:eastAsia="zh-CN"/>
        </w:rPr>
        <w:t>”</w:t>
      </w:r>
      <w:r>
        <w:rPr>
          <w:rFonts w:hint="eastAsia" w:ascii="宋体" w:hAnsi="宋体" w:eastAsia="宋体"/>
          <w:color w:val="auto"/>
          <w:sz w:val="24"/>
          <w:highlight w:val="none"/>
        </w:rPr>
        <w:t>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val="en-US"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2E556BE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110AA1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255323A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w:t>
      </w:r>
      <w:r>
        <w:rPr>
          <w:rFonts w:hint="eastAsia" w:ascii="宋体" w:hAnsi="宋体" w:eastAsia="宋体"/>
          <w:color w:val="auto"/>
          <w:sz w:val="24"/>
          <w:highlight w:val="none"/>
          <w:lang w:val="hr-HR" w:eastAsia="zh-CN"/>
        </w:rPr>
        <w:t>http://www.ccgp-xinjiang.gov.cn/</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”电子交易规则调整，以最新要求为准。</w:t>
      </w:r>
    </w:p>
    <w:p w14:paraId="271FAD5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4EDFCA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5C7599C8">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40" w:name="_Toc163492834"/>
      <w:r>
        <w:rPr>
          <w:rFonts w:hint="eastAsia" w:ascii="宋体" w:hAnsi="宋体" w:eastAsia="宋体" w:cs="宋体"/>
          <w:b/>
          <w:bCs/>
          <w:color w:val="auto"/>
          <w:kern w:val="2"/>
          <w:sz w:val="24"/>
          <w:szCs w:val="32"/>
          <w:highlight w:val="none"/>
          <w:lang w:val="en-US" w:eastAsia="zh-CN" w:bidi="ar-SA"/>
        </w:rPr>
        <w:t>（二）招标文件</w:t>
      </w:r>
      <w:bookmarkEnd w:id="139"/>
      <w:bookmarkEnd w:id="140"/>
    </w:p>
    <w:p w14:paraId="187E267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1" w:name="_Toc163492835"/>
      <w:bookmarkStart w:id="142" w:name="_Toc140132768"/>
      <w:r>
        <w:rPr>
          <w:rFonts w:hint="eastAsia" w:ascii="宋体" w:hAnsi="宋体" w:eastAsia="宋体" w:cs="宋体"/>
          <w:b/>
          <w:bCs/>
          <w:color w:val="auto"/>
          <w:kern w:val="2"/>
          <w:sz w:val="24"/>
          <w:szCs w:val="28"/>
          <w:highlight w:val="none"/>
          <w:lang w:val="en-US" w:eastAsia="zh-CN" w:bidi="ar-SA"/>
        </w:rPr>
        <w:t>11.招标文件的组成</w:t>
      </w:r>
      <w:bookmarkEnd w:id="141"/>
      <w:bookmarkEnd w:id="142"/>
    </w:p>
    <w:p w14:paraId="562A55C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47FDD29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F204C9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75E5D70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386FADD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479C36A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5A1CFD4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6E97F2B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0EB15CC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3" w:name="_Toc140132769"/>
      <w:bookmarkStart w:id="144" w:name="_Toc163492836"/>
      <w:r>
        <w:rPr>
          <w:rFonts w:hint="eastAsia" w:ascii="宋体" w:hAnsi="宋体" w:eastAsia="宋体" w:cs="宋体"/>
          <w:b/>
          <w:bCs/>
          <w:color w:val="auto"/>
          <w:kern w:val="2"/>
          <w:sz w:val="24"/>
          <w:szCs w:val="28"/>
          <w:highlight w:val="none"/>
          <w:lang w:val="en-US" w:eastAsia="zh-CN" w:bidi="ar-SA"/>
        </w:rPr>
        <w:t>12.招标文件的询问、澄清或者修改</w:t>
      </w:r>
      <w:bookmarkEnd w:id="143"/>
      <w:bookmarkEnd w:id="144"/>
    </w:p>
    <w:p w14:paraId="1F1A2D3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w:t>
      </w:r>
      <w:r>
        <w:rPr>
          <w:rFonts w:hint="eastAsia" w:cs="仿宋_GB2312"/>
          <w:color w:val="auto"/>
          <w:sz w:val="24"/>
          <w:szCs w:val="24"/>
          <w:highlight w:val="none"/>
          <w:lang w:eastAsia="zh-CN"/>
        </w:rPr>
        <w:t>“</w:t>
      </w:r>
      <w:r>
        <w:rPr>
          <w:rFonts w:eastAsia="宋体" w:cs="仿宋_GB2312"/>
          <w:color w:val="auto"/>
          <w:sz w:val="24"/>
          <w:szCs w:val="24"/>
          <w:highlight w:val="none"/>
        </w:rPr>
        <w:t>投标人须知前附表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739723D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olor w:val="auto"/>
          <w:sz w:val="24"/>
          <w:highlight w:val="none"/>
          <w:lang w:val="en-US" w:eastAsia="zh-CN"/>
        </w:rPr>
        <w:t>新疆</w:t>
      </w:r>
      <w:r>
        <w:rPr>
          <w:rFonts w:hint="eastAsia" w:cs="仿宋_GB2312"/>
          <w:color w:val="auto"/>
          <w:sz w:val="24"/>
          <w:szCs w:val="24"/>
          <w:highlight w:val="none"/>
          <w:lang w:val="en-US" w:eastAsia="zh-CN"/>
        </w:rPr>
        <w:t>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6B8A1C2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3BD0ED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A41496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179DFC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4B353B7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46B0EA6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45" w:name="_Toc163492837"/>
      <w:bookmarkStart w:id="146" w:name="_Toc155185872"/>
      <w:r>
        <w:rPr>
          <w:rFonts w:hint="eastAsia" w:ascii="宋体" w:hAnsi="宋体" w:eastAsia="宋体" w:cs="宋体"/>
          <w:b/>
          <w:bCs/>
          <w:color w:val="auto"/>
          <w:kern w:val="2"/>
          <w:sz w:val="24"/>
          <w:szCs w:val="32"/>
          <w:highlight w:val="none"/>
          <w:lang w:val="en-US" w:eastAsia="zh-CN" w:bidi="ar-SA"/>
        </w:rPr>
        <w:t>（三）投标文件</w:t>
      </w:r>
      <w:bookmarkEnd w:id="145"/>
      <w:bookmarkEnd w:id="146"/>
    </w:p>
    <w:p w14:paraId="16453C9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47" w:name="_Toc163492838"/>
      <w:r>
        <w:rPr>
          <w:rFonts w:hint="eastAsia" w:ascii="宋体" w:hAnsi="宋体" w:eastAsia="宋体" w:cs="宋体"/>
          <w:b/>
          <w:bCs/>
          <w:color w:val="auto"/>
          <w:kern w:val="2"/>
          <w:sz w:val="24"/>
          <w:szCs w:val="28"/>
          <w:highlight w:val="none"/>
          <w:lang w:val="en-US" w:eastAsia="zh-CN" w:bidi="ar-SA"/>
        </w:rPr>
        <w:t>13.投标文件的组成</w:t>
      </w:r>
      <w:bookmarkEnd w:id="147"/>
    </w:p>
    <w:p w14:paraId="1E6BE18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148" w:name="_Toc163492839"/>
      <w:bookmarkStart w:id="149" w:name="_Toc140132772"/>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5F5A9C7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150" w:name="_Hlk11703583"/>
      <w:r>
        <w:rPr>
          <w:rFonts w:hint="eastAsia" w:ascii="宋体" w:hAnsi="宋体" w:eastAsia="宋体" w:cs="宋体"/>
          <w:color w:val="auto"/>
          <w:kern w:val="2"/>
          <w:sz w:val="24"/>
          <w:szCs w:val="22"/>
          <w:highlight w:val="none"/>
          <w:lang w:val="en-US" w:eastAsia="zh-CN"/>
        </w:rPr>
        <w:t>等。</w:t>
      </w:r>
    </w:p>
    <w:bookmarkEnd w:id="150"/>
    <w:p w14:paraId="4DACFB7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5E4D5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14.投标报价</w:t>
      </w:r>
      <w:bookmarkEnd w:id="148"/>
      <w:bookmarkEnd w:id="149"/>
    </w:p>
    <w:p w14:paraId="0C180AA4">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F78E8D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5A43B70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w:t>
      </w:r>
      <w:r>
        <w:rPr>
          <w:rFonts w:hint="eastAsia" w:eastAsia="宋体" w:cs="宋体"/>
          <w:color w:val="auto"/>
          <w:kern w:val="2"/>
          <w:sz w:val="24"/>
          <w:szCs w:val="22"/>
          <w:highlight w:val="none"/>
          <w:lang w:val="en-US" w:eastAsia="zh-CN"/>
        </w:rPr>
        <w:t>该报价应被视为已包含但不限</w:t>
      </w:r>
      <w:r>
        <w:rPr>
          <w:rFonts w:hint="eastAsia" w:ascii="宋体" w:hAnsi="宋体" w:eastAsia="宋体" w:cs="宋体"/>
          <w:color w:val="auto"/>
          <w:kern w:val="2"/>
          <w:sz w:val="24"/>
          <w:szCs w:val="22"/>
          <w:highlight w:val="none"/>
        </w:rPr>
        <w:t>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03A5965">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56379E6E">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2D048AD4">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5A5A1718">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2E64053A">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69FA15EB">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56DF6F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796CCED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45A486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FAEB7F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50CD07A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62166F5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29A20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1" w:name="_Toc163492840"/>
      <w:bookmarkStart w:id="152" w:name="_Toc140132773"/>
      <w:r>
        <w:rPr>
          <w:rFonts w:hint="eastAsia" w:ascii="宋体" w:hAnsi="宋体" w:eastAsia="宋体" w:cs="宋体"/>
          <w:b/>
          <w:bCs/>
          <w:color w:val="auto"/>
          <w:kern w:val="2"/>
          <w:sz w:val="24"/>
          <w:szCs w:val="28"/>
          <w:highlight w:val="none"/>
          <w:lang w:val="en-US" w:eastAsia="zh-CN" w:bidi="ar-SA"/>
        </w:rPr>
        <w:t>15.投标有效期</w:t>
      </w:r>
      <w:bookmarkEnd w:id="151"/>
      <w:bookmarkEnd w:id="152"/>
    </w:p>
    <w:p w14:paraId="5249E88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70C22B5F">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5D74A6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2FFB07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7C5469D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3" w:name="_Toc140132774"/>
      <w:bookmarkStart w:id="154" w:name="_Toc163492841"/>
      <w:r>
        <w:rPr>
          <w:rFonts w:hint="eastAsia" w:ascii="宋体" w:hAnsi="宋体" w:eastAsia="宋体" w:cs="宋体"/>
          <w:b/>
          <w:bCs/>
          <w:color w:val="auto"/>
          <w:kern w:val="2"/>
          <w:sz w:val="24"/>
          <w:szCs w:val="28"/>
          <w:highlight w:val="none"/>
          <w:lang w:val="en-US" w:eastAsia="zh-CN" w:bidi="ar-SA"/>
        </w:rPr>
        <w:t>16.投标文件的编制</w:t>
      </w:r>
      <w:bookmarkEnd w:id="153"/>
      <w:bookmarkEnd w:id="154"/>
    </w:p>
    <w:p w14:paraId="2A023C1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78DB8E4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155" w:name="_Hlk143528557"/>
      <w:r>
        <w:rPr>
          <w:rFonts w:eastAsia="宋体"/>
          <w:color w:val="auto"/>
          <w:sz w:val="24"/>
          <w:highlight w:val="none"/>
        </w:rPr>
        <w:t>2</w:t>
      </w:r>
      <w:r>
        <w:rPr>
          <w:rFonts w:hint="eastAsia" w:eastAsia="宋体"/>
          <w:color w:val="auto"/>
          <w:sz w:val="24"/>
          <w:highlight w:val="none"/>
        </w:rPr>
        <w:t>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中的格式要求填写响应内容后，生成投标文件。投标人须按照招标文件的要求使用电子签章对要求加盖印章的部分逐一进行签章。</w:t>
      </w:r>
      <w:bookmarkEnd w:id="155"/>
    </w:p>
    <w:p w14:paraId="17E7EB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4041A8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6724C45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7526A66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3AFBAB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68C6D63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2BA088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2E57EE40">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2B4A8572">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6659B6D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74BD4C7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56" w:name="_Toc163492842"/>
      <w:bookmarkStart w:id="157" w:name="_Toc155185873"/>
      <w:r>
        <w:rPr>
          <w:rFonts w:hint="eastAsia" w:ascii="宋体" w:hAnsi="宋体" w:eastAsia="宋体" w:cs="宋体"/>
          <w:b/>
          <w:bCs/>
          <w:color w:val="auto"/>
          <w:kern w:val="2"/>
          <w:sz w:val="24"/>
          <w:szCs w:val="32"/>
          <w:highlight w:val="none"/>
          <w:lang w:val="en-US" w:eastAsia="zh-CN" w:bidi="ar-SA"/>
        </w:rPr>
        <w:t>（四）投标</w:t>
      </w:r>
      <w:bookmarkEnd w:id="156"/>
      <w:bookmarkEnd w:id="157"/>
    </w:p>
    <w:p w14:paraId="752CEA1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8" w:name="_Toc163492843"/>
      <w:r>
        <w:rPr>
          <w:rFonts w:hint="eastAsia" w:ascii="宋体" w:hAnsi="宋体" w:eastAsia="宋体" w:cs="宋体"/>
          <w:b/>
          <w:bCs/>
          <w:color w:val="auto"/>
          <w:kern w:val="2"/>
          <w:sz w:val="24"/>
          <w:szCs w:val="28"/>
          <w:highlight w:val="none"/>
          <w:lang w:val="en-US" w:eastAsia="zh-CN" w:bidi="ar-SA"/>
        </w:rPr>
        <w:t>17.投标保证金</w:t>
      </w:r>
    </w:p>
    <w:p w14:paraId="3F1C3E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67D81DE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648E5C9A">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44D858D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008EF966">
      <w:pPr>
        <w:pStyle w:val="56"/>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58F71DD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504D5D9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6E1B47B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F00DF59">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5592A1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2C9D95A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35AC0C7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2C387140">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197F5BF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5E717C69">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6BEA5562">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A509EA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政府采购网”—顶部通栏“信用融资”或者“</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政府采购网”首页“政采贷｜电子保函”快捷模块查看：</w:t>
      </w:r>
    </w:p>
    <w:p w14:paraId="1E225FA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4111DCF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6E5F717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95763</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5C91455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18.投标文件的加密</w:t>
      </w:r>
      <w:bookmarkEnd w:id="158"/>
    </w:p>
    <w:p w14:paraId="2914ACC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159"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中生成投标文件并完成签章之后，使用CA证书在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中对投标文件进行加密。</w:t>
      </w:r>
    </w:p>
    <w:p w14:paraId="6478ED3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中对加密的投标文件进行解密验证，以防止投标文件加密异常，在开标时无法解密。</w:t>
      </w:r>
    </w:p>
    <w:p w14:paraId="1229B22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65342AC7">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color w:val="auto"/>
          <w:sz w:val="24"/>
          <w:highlight w:val="none"/>
          <w:lang w:val="en-US" w:eastAsia="zh-CN"/>
        </w:rPr>
        <w:t>新疆</w:t>
      </w:r>
      <w:r>
        <w:rPr>
          <w:rFonts w:hint="eastAsia" w:eastAsia="宋体" w:cs="仿宋_GB2312"/>
          <w:color w:val="auto"/>
          <w:sz w:val="24"/>
          <w:szCs w:val="24"/>
          <w:highlight w:val="none"/>
        </w:rPr>
        <w:t>政府采购网（</w:t>
      </w:r>
      <w:r>
        <w:rPr>
          <w:rFonts w:hint="eastAsia" w:ascii="宋体" w:hAnsi="宋体" w:eastAsia="宋体"/>
          <w:color w:val="auto"/>
          <w:sz w:val="24"/>
          <w:highlight w:val="none"/>
          <w:lang w:val="hr-HR" w:eastAsia="zh-CN"/>
        </w:rPr>
        <w:t>http://www.ccgp-xinjiang.gov.cn/</w:t>
      </w:r>
      <w:r>
        <w:rPr>
          <w:rFonts w:hint="eastAsia" w:eastAsia="宋体" w:cs="仿宋_GB2312"/>
          <w:color w:val="auto"/>
          <w:sz w:val="24"/>
          <w:szCs w:val="24"/>
          <w:highlight w:val="none"/>
        </w:rPr>
        <w:t>）的”政采云登录入口”登录后，将加密电子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5EBA1BE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3004CAE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159"/>
    <w:p w14:paraId="4DA3EE4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0" w:name="_Toc140132777"/>
      <w:bookmarkStart w:id="161" w:name="_Toc163492844"/>
      <w:r>
        <w:rPr>
          <w:rFonts w:hint="eastAsia" w:ascii="宋体" w:hAnsi="宋体" w:eastAsia="宋体" w:cs="宋体"/>
          <w:b/>
          <w:bCs/>
          <w:color w:val="auto"/>
          <w:kern w:val="2"/>
          <w:sz w:val="24"/>
          <w:szCs w:val="28"/>
          <w:highlight w:val="none"/>
          <w:lang w:val="en-US" w:eastAsia="zh-CN" w:bidi="ar-SA"/>
        </w:rPr>
        <w:t>19.投标文件的递交</w:t>
      </w:r>
      <w:bookmarkEnd w:id="160"/>
      <w:r>
        <w:rPr>
          <w:rFonts w:hint="eastAsia" w:ascii="宋体" w:hAnsi="宋体" w:eastAsia="宋体" w:cs="宋体"/>
          <w:b/>
          <w:bCs/>
          <w:color w:val="auto"/>
          <w:kern w:val="2"/>
          <w:sz w:val="24"/>
          <w:szCs w:val="28"/>
          <w:highlight w:val="none"/>
          <w:lang w:val="en-US" w:eastAsia="zh-CN" w:bidi="ar-SA"/>
        </w:rPr>
        <w:t>（上传）</w:t>
      </w:r>
      <w:bookmarkEnd w:id="161"/>
    </w:p>
    <w:p w14:paraId="606EE4E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162"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381A4B2E">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0041933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0A714F9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中下载未加密且完成签章的投标文件妥善保存，以便启动应急开标程序时使用。</w:t>
      </w:r>
    </w:p>
    <w:p w14:paraId="2FA2935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162"/>
    <w:p w14:paraId="0E55074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3" w:name="_Toc163492845"/>
      <w:r>
        <w:rPr>
          <w:rFonts w:hint="eastAsia" w:ascii="宋体" w:hAnsi="宋体" w:eastAsia="宋体" w:cs="宋体"/>
          <w:b/>
          <w:bCs/>
          <w:color w:val="auto"/>
          <w:kern w:val="2"/>
          <w:sz w:val="24"/>
          <w:szCs w:val="28"/>
          <w:highlight w:val="none"/>
          <w:lang w:val="en-US" w:eastAsia="zh-CN" w:bidi="ar-SA"/>
        </w:rPr>
        <w:t>20.拒收</w:t>
      </w:r>
      <w:bookmarkEnd w:id="163"/>
    </w:p>
    <w:p w14:paraId="07F6E39B">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164" w:name="_Hlk143532404"/>
      <w:r>
        <w:rPr>
          <w:rFonts w:hint="eastAsia" w:eastAsia="宋体" w:cs="仿宋_GB2312"/>
          <w:color w:val="auto"/>
          <w:sz w:val="24"/>
          <w:szCs w:val="24"/>
          <w:highlight w:val="none"/>
        </w:rPr>
        <w:t>或者不按照本章要求加密的投标文件，交易系统应当拒收</w:t>
      </w:r>
      <w:bookmarkEnd w:id="164"/>
      <w:r>
        <w:rPr>
          <w:rFonts w:hint="eastAsia" w:eastAsia="宋体" w:cs="仿宋_GB2312"/>
          <w:color w:val="auto"/>
          <w:sz w:val="24"/>
          <w:szCs w:val="24"/>
          <w:highlight w:val="none"/>
        </w:rPr>
        <w:t>。</w:t>
      </w:r>
    </w:p>
    <w:p w14:paraId="64054E7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5" w:name="_Toc140132778"/>
      <w:bookmarkStart w:id="166" w:name="_Toc163492846"/>
      <w:r>
        <w:rPr>
          <w:rFonts w:hint="eastAsia" w:ascii="宋体" w:hAnsi="宋体" w:eastAsia="宋体" w:cs="宋体"/>
          <w:b/>
          <w:bCs/>
          <w:color w:val="auto"/>
          <w:kern w:val="2"/>
          <w:sz w:val="24"/>
          <w:szCs w:val="28"/>
          <w:highlight w:val="none"/>
          <w:lang w:val="en-US" w:eastAsia="zh-CN" w:bidi="ar-SA"/>
        </w:rPr>
        <w:t>21.投标文件的修改与撤回</w:t>
      </w:r>
      <w:bookmarkEnd w:id="165"/>
      <w:bookmarkEnd w:id="166"/>
    </w:p>
    <w:p w14:paraId="051EE8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167"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w:t>
      </w:r>
      <w:r>
        <w:rPr>
          <w:rFonts w:hint="eastAsia" w:cs="仿宋_GB2312"/>
          <w:color w:val="auto"/>
          <w:sz w:val="24"/>
          <w:szCs w:val="24"/>
          <w:highlight w:val="none"/>
          <w:lang w:eastAsia="zh-CN"/>
        </w:rPr>
        <w:t>新疆</w:t>
      </w:r>
      <w:r>
        <w:rPr>
          <w:rFonts w:hint="eastAsia" w:eastAsia="宋体" w:cs="仿宋_GB2312"/>
          <w:color w:val="auto"/>
          <w:sz w:val="24"/>
          <w:szCs w:val="24"/>
          <w:highlight w:val="none"/>
        </w:rPr>
        <w:t>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w:t>
      </w:r>
      <w:r>
        <w:rPr>
          <w:rFonts w:hint="eastAsia" w:cs="仿宋_GB2312"/>
          <w:color w:val="auto"/>
          <w:sz w:val="24"/>
          <w:szCs w:val="24"/>
          <w:highlight w:val="none"/>
          <w:lang w:eastAsia="zh-CN"/>
        </w:rPr>
        <w:t>新疆</w:t>
      </w:r>
      <w:r>
        <w:rPr>
          <w:rFonts w:hint="eastAsia" w:eastAsia="宋体" w:cs="仿宋_GB2312"/>
          <w:color w:val="auto"/>
          <w:sz w:val="24"/>
          <w:szCs w:val="24"/>
          <w:highlight w:val="none"/>
        </w:rPr>
        <w:t>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167"/>
    <w:p w14:paraId="2CFE6D9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8" w:name="_Toc155185874"/>
      <w:bookmarkStart w:id="169" w:name="_Toc163492847"/>
      <w:r>
        <w:rPr>
          <w:rFonts w:hint="eastAsia" w:ascii="宋体" w:hAnsi="宋体" w:eastAsia="宋体" w:cs="宋体"/>
          <w:b/>
          <w:bCs/>
          <w:color w:val="auto"/>
          <w:kern w:val="2"/>
          <w:sz w:val="24"/>
          <w:szCs w:val="28"/>
          <w:highlight w:val="none"/>
          <w:lang w:val="en-US" w:eastAsia="zh-CN" w:bidi="ar-SA"/>
        </w:rPr>
        <w:t>22.实物样品</w:t>
      </w:r>
      <w:bookmarkEnd w:id="168"/>
      <w:bookmarkEnd w:id="169"/>
    </w:p>
    <w:p w14:paraId="349575BD">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2D40EC9">
      <w:pPr>
        <w:pStyle w:val="39"/>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6246280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0" w:name="_Toc163492848"/>
      <w:bookmarkStart w:id="171" w:name="_Toc155185875"/>
      <w:r>
        <w:rPr>
          <w:rFonts w:hint="eastAsia" w:ascii="宋体" w:hAnsi="宋体" w:eastAsia="宋体" w:cs="宋体"/>
          <w:b/>
          <w:bCs/>
          <w:color w:val="auto"/>
          <w:kern w:val="2"/>
          <w:sz w:val="24"/>
          <w:szCs w:val="28"/>
          <w:highlight w:val="none"/>
          <w:lang w:val="en-US" w:eastAsia="zh-CN" w:bidi="ar-SA"/>
        </w:rPr>
        <w:t>23.演示</w:t>
      </w:r>
      <w:bookmarkEnd w:id="170"/>
      <w:bookmarkEnd w:id="171"/>
    </w:p>
    <w:p w14:paraId="5D305EC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3B3BE89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7289584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72" w:name="_Toc140132779"/>
      <w:bookmarkStart w:id="173" w:name="_Toc163492849"/>
      <w:bookmarkStart w:id="174" w:name="_Toc155185876"/>
      <w:r>
        <w:rPr>
          <w:rFonts w:hint="eastAsia" w:ascii="宋体" w:hAnsi="宋体" w:eastAsia="宋体" w:cs="宋体"/>
          <w:b/>
          <w:bCs/>
          <w:color w:val="auto"/>
          <w:kern w:val="2"/>
          <w:sz w:val="24"/>
          <w:szCs w:val="32"/>
          <w:highlight w:val="none"/>
          <w:lang w:val="en-US" w:eastAsia="zh-CN" w:bidi="ar-SA"/>
        </w:rPr>
        <w:t>（五）开标</w:t>
      </w:r>
      <w:bookmarkEnd w:id="172"/>
      <w:bookmarkEnd w:id="173"/>
      <w:bookmarkEnd w:id="174"/>
    </w:p>
    <w:p w14:paraId="2834E80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5" w:name="_Toc163492850"/>
      <w:bookmarkStart w:id="176" w:name="_Toc140132780"/>
      <w:r>
        <w:rPr>
          <w:rFonts w:hint="eastAsia" w:ascii="宋体" w:hAnsi="宋体" w:eastAsia="宋体" w:cs="宋体"/>
          <w:b/>
          <w:bCs/>
          <w:color w:val="auto"/>
          <w:kern w:val="2"/>
          <w:sz w:val="24"/>
          <w:szCs w:val="28"/>
          <w:highlight w:val="none"/>
          <w:lang w:val="en-US" w:eastAsia="zh-CN" w:bidi="ar-SA"/>
        </w:rPr>
        <w:t>24.开标会议</w:t>
      </w:r>
      <w:bookmarkEnd w:id="175"/>
      <w:bookmarkEnd w:id="176"/>
    </w:p>
    <w:p w14:paraId="55916F6C">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177"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331C266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177"/>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cs="宋体"/>
          <w:color w:val="auto"/>
          <w:kern w:val="2"/>
          <w:sz w:val="24"/>
          <w:szCs w:val="22"/>
          <w:highlight w:val="none"/>
          <w:lang w:val="en-US" w:eastAsia="zh-CN"/>
        </w:rPr>
        <w:t>新疆</w:t>
      </w:r>
      <w:r>
        <w:rPr>
          <w:rFonts w:hint="eastAsia" w:ascii="宋体" w:hAnsi="宋体" w:eastAsia="宋体" w:cs="宋体"/>
          <w:color w:val="auto"/>
          <w:kern w:val="2"/>
          <w:sz w:val="24"/>
          <w:szCs w:val="22"/>
          <w:highlight w:val="none"/>
          <w:lang w:val="en-US" w:eastAsia="zh-CN"/>
        </w:rPr>
        <w:t>政府采购电子交易云平台（网址：</w:t>
      </w:r>
      <w:r>
        <w:rPr>
          <w:rFonts w:hint="eastAsia" w:ascii="宋体" w:hAnsi="宋体" w:eastAsia="宋体"/>
          <w:color w:val="auto"/>
          <w:sz w:val="24"/>
          <w:highlight w:val="none"/>
          <w:lang w:val="hr-HR" w:eastAsia="zh-CN"/>
        </w:rPr>
        <w:t>http://www.ccgp-xinjiang.gov.cn/</w:t>
      </w:r>
      <w:r>
        <w:rPr>
          <w:rFonts w:hint="eastAsia" w:ascii="宋体" w:hAnsi="宋体" w:eastAsia="宋体" w:cs="宋体"/>
          <w:color w:val="auto"/>
          <w:kern w:val="2"/>
          <w:sz w:val="24"/>
          <w:szCs w:val="22"/>
          <w:highlight w:val="none"/>
          <w:lang w:val="en-US" w:eastAsia="zh-CN"/>
        </w:rPr>
        <w:t>）</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5997F40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4B9EF4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8" w:name="_Toc140132783"/>
      <w:bookmarkStart w:id="179" w:name="_Toc163492852"/>
      <w:r>
        <w:rPr>
          <w:rFonts w:hint="eastAsia" w:ascii="宋体" w:hAnsi="宋体" w:eastAsia="宋体" w:cs="宋体"/>
          <w:b/>
          <w:bCs/>
          <w:color w:val="auto"/>
          <w:kern w:val="2"/>
          <w:sz w:val="24"/>
          <w:szCs w:val="28"/>
          <w:highlight w:val="none"/>
          <w:lang w:val="en-US" w:eastAsia="zh-CN" w:bidi="ar-SA"/>
        </w:rPr>
        <w:t>25.开标程序</w:t>
      </w:r>
      <w:bookmarkEnd w:id="178"/>
      <w:bookmarkEnd w:id="179"/>
    </w:p>
    <w:p w14:paraId="3E00323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3FB79CB5">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1D88071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45B5DAB4">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B9D2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4A894561">
      <w:pPr>
        <w:keepNext w:val="0"/>
        <w:keepLines w:val="0"/>
        <w:pageBreakBefore w:val="0"/>
        <w:widowControl w:val="0"/>
        <w:kinsoku/>
        <w:overflowPunct/>
        <w:topLinePunct w:val="0"/>
        <w:autoSpaceDE/>
        <w:autoSpaceDN/>
        <w:bidi w:val="0"/>
        <w:adjustRightInd/>
        <w:ind w:firstLine="398" w:firstLineChars="166"/>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r>
        <w:rPr>
          <w:rFonts w:hint="eastAsia" w:eastAsia="宋体" w:cs="仿宋_GB2312"/>
          <w:color w:val="auto"/>
          <w:sz w:val="24"/>
          <w:szCs w:val="24"/>
          <w:highlight w:val="none"/>
          <w:lang w:val="en-US" w:eastAsia="zh-CN"/>
        </w:rPr>
        <w:t>投标人不足3家的，不予解密；</w:t>
      </w:r>
    </w:p>
    <w:p w14:paraId="2146981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45B3EB75">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35F79A7C">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180" w:name="_Toc140132784"/>
      <w:bookmarkStart w:id="181" w:name="_Toc163492853"/>
    </w:p>
    <w:p w14:paraId="201FAEF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26.开标疑义及回避情形</w:t>
      </w:r>
      <w:bookmarkEnd w:id="180"/>
      <w:bookmarkEnd w:id="181"/>
    </w:p>
    <w:p w14:paraId="48E9CFC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9C43A70">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797052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82" w:name="_Toc155185877"/>
      <w:bookmarkStart w:id="183" w:name="_Toc140132785"/>
      <w:bookmarkStart w:id="184" w:name="_Toc163492854"/>
      <w:r>
        <w:rPr>
          <w:rFonts w:hint="eastAsia" w:ascii="宋体" w:hAnsi="宋体" w:eastAsia="宋体" w:cs="宋体"/>
          <w:b/>
          <w:bCs/>
          <w:color w:val="auto"/>
          <w:kern w:val="2"/>
          <w:sz w:val="24"/>
          <w:szCs w:val="32"/>
          <w:highlight w:val="none"/>
          <w:lang w:val="en-US" w:eastAsia="zh-CN" w:bidi="ar-SA"/>
        </w:rPr>
        <w:t>（六）资格审查</w:t>
      </w:r>
      <w:bookmarkEnd w:id="182"/>
      <w:bookmarkEnd w:id="183"/>
      <w:bookmarkEnd w:id="184"/>
    </w:p>
    <w:p w14:paraId="5E5C9CF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5" w:name="_Toc163492855"/>
      <w:r>
        <w:rPr>
          <w:rFonts w:hint="eastAsia" w:ascii="宋体" w:hAnsi="宋体" w:eastAsia="宋体" w:cs="宋体"/>
          <w:b/>
          <w:bCs/>
          <w:color w:val="auto"/>
          <w:kern w:val="2"/>
          <w:sz w:val="24"/>
          <w:szCs w:val="28"/>
          <w:highlight w:val="none"/>
          <w:lang w:val="en-US" w:eastAsia="zh-CN" w:bidi="ar-SA"/>
        </w:rPr>
        <w:t>27.资格审查及审查主体</w:t>
      </w:r>
      <w:bookmarkEnd w:id="185"/>
    </w:p>
    <w:p w14:paraId="454CC76D">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6"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186"/>
      <w:r>
        <w:rPr>
          <w:rFonts w:hint="eastAsia" w:eastAsia="宋体"/>
          <w:color w:val="auto"/>
          <w:sz w:val="24"/>
          <w:highlight w:val="none"/>
        </w:rPr>
        <w:t>开标结束后，采购人或者采购代理机构应当依法对投标人的资格进行审查。</w:t>
      </w:r>
    </w:p>
    <w:p w14:paraId="6DA24684">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7"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187"/>
    </w:p>
    <w:p w14:paraId="3BF3E8A9">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8"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188"/>
    </w:p>
    <w:p w14:paraId="1FA67A78">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12572B3">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89" w:name="_Toc163492856"/>
      <w:bookmarkStart w:id="190" w:name="_Toc140132789"/>
      <w:bookmarkStart w:id="191" w:name="_Toc155185878"/>
      <w:r>
        <w:rPr>
          <w:rFonts w:hint="eastAsia" w:ascii="宋体" w:hAnsi="宋体" w:eastAsia="宋体" w:cs="宋体"/>
          <w:b/>
          <w:bCs/>
          <w:color w:val="auto"/>
          <w:kern w:val="2"/>
          <w:sz w:val="24"/>
          <w:szCs w:val="32"/>
          <w:highlight w:val="none"/>
          <w:lang w:val="en-US" w:eastAsia="zh-CN" w:bidi="ar-SA"/>
        </w:rPr>
        <w:t>（七）评标</w:t>
      </w:r>
      <w:bookmarkEnd w:id="189"/>
      <w:bookmarkEnd w:id="190"/>
      <w:bookmarkEnd w:id="191"/>
    </w:p>
    <w:p w14:paraId="359F35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2" w:name="_Toc140132790"/>
      <w:bookmarkStart w:id="193" w:name="_Toc163492857"/>
      <w:r>
        <w:rPr>
          <w:rFonts w:hint="eastAsia" w:ascii="宋体" w:hAnsi="宋体" w:eastAsia="宋体" w:cs="宋体"/>
          <w:b/>
          <w:bCs/>
          <w:color w:val="auto"/>
          <w:kern w:val="2"/>
          <w:sz w:val="24"/>
          <w:szCs w:val="28"/>
          <w:highlight w:val="none"/>
          <w:lang w:val="en-US" w:eastAsia="zh-CN" w:bidi="ar-SA"/>
        </w:rPr>
        <w:t>28.评标委员会</w:t>
      </w:r>
      <w:bookmarkEnd w:id="192"/>
      <w:bookmarkEnd w:id="193"/>
    </w:p>
    <w:p w14:paraId="05F6843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5ECD7A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427748B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02FBA7E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722CC62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6CA6817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7F83DBC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3D007A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4F4C45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5E29FF25">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791A9DDE">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2C0766D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2528A1F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0F2C972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1B85B8D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6FD035B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4" w:name="_Toc163492858"/>
      <w:bookmarkStart w:id="195" w:name="_Toc140132791"/>
      <w:r>
        <w:rPr>
          <w:rFonts w:hint="eastAsia" w:ascii="宋体" w:hAnsi="宋体" w:eastAsia="宋体" w:cs="宋体"/>
          <w:b/>
          <w:bCs/>
          <w:color w:val="auto"/>
          <w:kern w:val="2"/>
          <w:sz w:val="24"/>
          <w:szCs w:val="28"/>
          <w:highlight w:val="none"/>
          <w:lang w:val="en-US" w:eastAsia="zh-CN" w:bidi="ar-SA"/>
        </w:rPr>
        <w:t>29.评标</w:t>
      </w:r>
      <w:bookmarkEnd w:id="194"/>
      <w:bookmarkEnd w:id="195"/>
    </w:p>
    <w:p w14:paraId="587847B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57DC63B8">
      <w:pPr>
        <w:pStyle w:val="39"/>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2DDECDCB">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2331DDD2">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6E0D0E4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0B1B7A6D">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0710C925">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1EE98BA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3A86A614">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57C60DB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43C8C02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0B6431E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C73B84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12FF536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7CDA78A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6000D8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6B268E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7AD3DC8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395BEA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96" w:name="_Toc140132792"/>
      <w:bookmarkStart w:id="197" w:name="_Toc155185879"/>
      <w:bookmarkStart w:id="198" w:name="_Toc163492859"/>
      <w:r>
        <w:rPr>
          <w:rFonts w:hint="eastAsia" w:ascii="宋体" w:hAnsi="宋体" w:eastAsia="宋体" w:cs="宋体"/>
          <w:b/>
          <w:bCs/>
          <w:color w:val="auto"/>
          <w:kern w:val="2"/>
          <w:sz w:val="24"/>
          <w:szCs w:val="32"/>
          <w:highlight w:val="none"/>
          <w:lang w:val="en-US" w:eastAsia="zh-CN" w:bidi="ar-SA"/>
        </w:rPr>
        <w:t>（八）中标</w:t>
      </w:r>
      <w:bookmarkEnd w:id="196"/>
      <w:bookmarkEnd w:id="197"/>
      <w:bookmarkEnd w:id="198"/>
    </w:p>
    <w:p w14:paraId="5C1E89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9" w:name="_Toc140132793"/>
      <w:bookmarkStart w:id="200" w:name="_Toc163492860"/>
      <w:r>
        <w:rPr>
          <w:rFonts w:hint="eastAsia" w:ascii="宋体" w:hAnsi="宋体" w:eastAsia="宋体" w:cs="宋体"/>
          <w:b/>
          <w:bCs/>
          <w:color w:val="auto"/>
          <w:kern w:val="2"/>
          <w:sz w:val="24"/>
          <w:szCs w:val="28"/>
          <w:highlight w:val="none"/>
          <w:lang w:val="en-US" w:eastAsia="zh-CN" w:bidi="ar-SA"/>
        </w:rPr>
        <w:t>30.确定中标人</w:t>
      </w:r>
      <w:bookmarkEnd w:id="199"/>
      <w:bookmarkEnd w:id="200"/>
    </w:p>
    <w:p w14:paraId="7A08653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43BC022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24C9E1F0">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6D04205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2EDB0E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1" w:name="_Toc163492861"/>
      <w:bookmarkStart w:id="202" w:name="_Toc140132794"/>
      <w:r>
        <w:rPr>
          <w:rFonts w:hint="eastAsia" w:ascii="宋体" w:hAnsi="宋体" w:eastAsia="宋体" w:cs="宋体"/>
          <w:b/>
          <w:bCs/>
          <w:color w:val="auto"/>
          <w:kern w:val="2"/>
          <w:sz w:val="24"/>
          <w:szCs w:val="28"/>
          <w:highlight w:val="none"/>
          <w:lang w:val="en-US" w:eastAsia="zh-CN" w:bidi="ar-SA"/>
        </w:rPr>
        <w:t>31.中标结果公告</w:t>
      </w:r>
      <w:bookmarkEnd w:id="201"/>
      <w:bookmarkEnd w:id="202"/>
    </w:p>
    <w:p w14:paraId="23E0CFBE">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1D616F6E">
      <w:pPr>
        <w:pStyle w:val="39"/>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3668E75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087BA26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3" w:name="_Toc140132795"/>
      <w:bookmarkStart w:id="204" w:name="_Toc163492862"/>
      <w:r>
        <w:rPr>
          <w:rFonts w:hint="eastAsia" w:ascii="宋体" w:hAnsi="宋体" w:eastAsia="宋体" w:cs="宋体"/>
          <w:b/>
          <w:bCs/>
          <w:color w:val="auto"/>
          <w:kern w:val="2"/>
          <w:sz w:val="24"/>
          <w:szCs w:val="28"/>
          <w:highlight w:val="none"/>
          <w:lang w:val="en-US" w:eastAsia="zh-CN" w:bidi="ar-SA"/>
        </w:rPr>
        <w:t>32.中标通知</w:t>
      </w:r>
      <w:bookmarkEnd w:id="203"/>
      <w:bookmarkEnd w:id="204"/>
    </w:p>
    <w:p w14:paraId="2FF761F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79C794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4B8FA6C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05" w:name="_Toc163492863"/>
      <w:r>
        <w:rPr>
          <w:rFonts w:hint="eastAsia" w:ascii="宋体" w:hAnsi="宋体" w:eastAsia="宋体" w:cs="宋体"/>
          <w:b/>
          <w:bCs/>
          <w:color w:val="auto"/>
          <w:kern w:val="2"/>
          <w:sz w:val="24"/>
          <w:szCs w:val="32"/>
          <w:highlight w:val="none"/>
          <w:lang w:val="en-US" w:eastAsia="zh-CN" w:bidi="ar-SA"/>
        </w:rPr>
        <w:t>（九）签订</w:t>
      </w:r>
      <w:bookmarkStart w:id="206" w:name="_Toc140132796"/>
      <w:bookmarkStart w:id="207" w:name="_Toc155185880"/>
      <w:r>
        <w:rPr>
          <w:rFonts w:hint="eastAsia" w:ascii="宋体" w:hAnsi="宋体" w:eastAsia="宋体" w:cs="宋体"/>
          <w:b/>
          <w:bCs/>
          <w:color w:val="auto"/>
          <w:kern w:val="2"/>
          <w:sz w:val="24"/>
          <w:szCs w:val="32"/>
          <w:highlight w:val="none"/>
          <w:lang w:val="en-US" w:eastAsia="zh-CN" w:bidi="ar-SA"/>
        </w:rPr>
        <w:t>合同</w:t>
      </w:r>
      <w:bookmarkEnd w:id="205"/>
      <w:bookmarkEnd w:id="206"/>
      <w:bookmarkEnd w:id="207"/>
    </w:p>
    <w:p w14:paraId="2AFD952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8" w:name="_Toc140132797"/>
      <w:bookmarkStart w:id="209" w:name="_Toc163492864"/>
      <w:r>
        <w:rPr>
          <w:rFonts w:hint="eastAsia" w:ascii="宋体" w:hAnsi="宋体" w:eastAsia="宋体" w:cs="宋体"/>
          <w:b/>
          <w:bCs/>
          <w:color w:val="auto"/>
          <w:kern w:val="2"/>
          <w:sz w:val="24"/>
          <w:szCs w:val="28"/>
          <w:highlight w:val="none"/>
          <w:lang w:val="en-US" w:eastAsia="zh-CN" w:bidi="ar-SA"/>
        </w:rPr>
        <w:t>33.履约保证金</w:t>
      </w:r>
      <w:bookmarkEnd w:id="208"/>
      <w:bookmarkEnd w:id="209"/>
    </w:p>
    <w:p w14:paraId="5AB698A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3B0E061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8FD31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0" w:name="_Toc140132798"/>
      <w:bookmarkStart w:id="211" w:name="_Toc163492865"/>
      <w:r>
        <w:rPr>
          <w:rFonts w:hint="eastAsia" w:ascii="宋体" w:hAnsi="宋体" w:eastAsia="宋体" w:cs="宋体"/>
          <w:b/>
          <w:bCs/>
          <w:color w:val="auto"/>
          <w:kern w:val="2"/>
          <w:sz w:val="24"/>
          <w:szCs w:val="28"/>
          <w:highlight w:val="none"/>
          <w:lang w:val="en-US" w:eastAsia="zh-CN" w:bidi="ar-SA"/>
        </w:rPr>
        <w:t>34.签订合同</w:t>
      </w:r>
      <w:bookmarkEnd w:id="210"/>
      <w:bookmarkEnd w:id="211"/>
    </w:p>
    <w:p w14:paraId="5725AF6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color w:val="auto"/>
          <w:sz w:val="24"/>
          <w:highlight w:val="none"/>
          <w:lang w:val="en-US" w:eastAsia="zh-CN"/>
        </w:rPr>
        <w:t>30</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1A9C634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7A9928A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3267568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59FA0957">
      <w:pPr>
        <w:pStyle w:val="39"/>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6E2A4B2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7F29643D">
      <w:pPr>
        <w:pStyle w:val="39"/>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0A4B277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12" w:name="_Toc140132799"/>
      <w:bookmarkStart w:id="213" w:name="_Toc163492866"/>
      <w:bookmarkStart w:id="214" w:name="_Toc155185881"/>
      <w:r>
        <w:rPr>
          <w:rFonts w:hint="eastAsia" w:ascii="宋体" w:hAnsi="宋体" w:eastAsia="宋体" w:cs="宋体"/>
          <w:b/>
          <w:bCs/>
          <w:color w:val="auto"/>
          <w:kern w:val="2"/>
          <w:sz w:val="24"/>
          <w:szCs w:val="32"/>
          <w:highlight w:val="none"/>
          <w:lang w:val="en-US" w:eastAsia="zh-CN" w:bidi="ar-SA"/>
        </w:rPr>
        <w:t>（十）质疑和投诉</w:t>
      </w:r>
      <w:bookmarkEnd w:id="212"/>
      <w:bookmarkEnd w:id="213"/>
      <w:bookmarkEnd w:id="214"/>
    </w:p>
    <w:p w14:paraId="1D204F8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5" w:name="_Toc140132800"/>
      <w:bookmarkStart w:id="216" w:name="_Toc163492867"/>
      <w:r>
        <w:rPr>
          <w:rFonts w:hint="eastAsia" w:ascii="宋体" w:hAnsi="宋体" w:eastAsia="宋体" w:cs="宋体"/>
          <w:b/>
          <w:bCs/>
          <w:color w:val="auto"/>
          <w:kern w:val="2"/>
          <w:sz w:val="24"/>
          <w:szCs w:val="28"/>
          <w:highlight w:val="none"/>
          <w:lang w:val="en-US" w:eastAsia="zh-CN" w:bidi="ar-SA"/>
        </w:rPr>
        <w:t>35.质疑</w:t>
      </w:r>
      <w:bookmarkEnd w:id="215"/>
      <w:bookmarkEnd w:id="216"/>
    </w:p>
    <w:p w14:paraId="00CD406F">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484BAC2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6F5C8A6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4328624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34B4FAC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01A063D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39349AD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0148949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0C79737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32C83B03">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379B2294">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0958AA9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3228BDB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022B7B48">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4544815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7" w:name="_Toc140132801"/>
      <w:bookmarkStart w:id="218" w:name="_Toc163492868"/>
      <w:r>
        <w:rPr>
          <w:rFonts w:hint="eastAsia" w:ascii="宋体" w:hAnsi="宋体" w:eastAsia="宋体" w:cs="宋体"/>
          <w:b/>
          <w:bCs/>
          <w:color w:val="auto"/>
          <w:kern w:val="2"/>
          <w:sz w:val="24"/>
          <w:szCs w:val="28"/>
          <w:highlight w:val="none"/>
          <w:lang w:val="en-US" w:eastAsia="zh-CN" w:bidi="ar-SA"/>
        </w:rPr>
        <w:t>36.质疑答复</w:t>
      </w:r>
      <w:bookmarkEnd w:id="217"/>
      <w:bookmarkEnd w:id="218"/>
    </w:p>
    <w:p w14:paraId="09A2C41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2F39481B">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2AE6BD5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219" w:name="_Toc140132802"/>
      <w:bookmarkStart w:id="220" w:name="_Toc163492869"/>
      <w:r>
        <w:rPr>
          <w:rFonts w:hint="eastAsia" w:eastAsia="宋体"/>
          <w:color w:val="auto"/>
          <w:sz w:val="24"/>
          <w:highlight w:val="none"/>
          <w:lang w:val="zh-CN" w:eastAsia="zh-CN"/>
        </w:rPr>
        <w:t>质疑答复应当包括下列内容：</w:t>
      </w:r>
    </w:p>
    <w:p w14:paraId="19E4FEF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35C4AD7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4CA48CE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D2F267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5283064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5F69C65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7CBCC84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09F9A2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37.投诉</w:t>
      </w:r>
      <w:bookmarkEnd w:id="219"/>
      <w:bookmarkEnd w:id="220"/>
    </w:p>
    <w:p w14:paraId="6CD6E6E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1FC4D79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5E39AE7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32B21E1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3D90C1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0A53A3AB">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3414CD4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32F2D7E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47B8ED7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40C3E67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5FD46D8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207FB654">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21" w:name="_Toc155185882"/>
      <w:bookmarkStart w:id="222" w:name="_Toc163492870"/>
      <w:bookmarkStart w:id="223" w:name="_Toc140132803"/>
      <w:r>
        <w:rPr>
          <w:rFonts w:hint="eastAsia" w:ascii="宋体" w:hAnsi="宋体" w:eastAsia="宋体" w:cs="宋体"/>
          <w:b/>
          <w:bCs/>
          <w:color w:val="auto"/>
          <w:kern w:val="2"/>
          <w:sz w:val="24"/>
          <w:szCs w:val="32"/>
          <w:highlight w:val="none"/>
          <w:lang w:val="en-US" w:eastAsia="zh-CN" w:bidi="ar-SA"/>
        </w:rPr>
        <w:t>（十一）采购代理服务费</w:t>
      </w:r>
      <w:bookmarkEnd w:id="221"/>
      <w:bookmarkEnd w:id="222"/>
      <w:bookmarkEnd w:id="223"/>
    </w:p>
    <w:p w14:paraId="60662BF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4" w:name="_Toc163492871"/>
      <w:bookmarkStart w:id="225" w:name="_Toc140132804"/>
      <w:r>
        <w:rPr>
          <w:rFonts w:hint="eastAsia" w:ascii="宋体" w:hAnsi="宋体" w:eastAsia="宋体" w:cs="宋体"/>
          <w:b/>
          <w:bCs/>
          <w:color w:val="auto"/>
          <w:kern w:val="2"/>
          <w:sz w:val="24"/>
          <w:szCs w:val="28"/>
          <w:highlight w:val="none"/>
          <w:lang w:val="en-US" w:eastAsia="zh-CN" w:bidi="ar-SA"/>
        </w:rPr>
        <w:t>38.收取方式和标准</w:t>
      </w:r>
      <w:bookmarkEnd w:id="224"/>
      <w:bookmarkEnd w:id="225"/>
    </w:p>
    <w:p w14:paraId="2F9832D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11E10C5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26" w:name="_Toc140132805"/>
      <w:bookmarkStart w:id="227" w:name="_Toc163492872"/>
      <w:bookmarkStart w:id="228" w:name="_Toc155185883"/>
      <w:r>
        <w:rPr>
          <w:rFonts w:hint="eastAsia" w:ascii="宋体" w:hAnsi="宋体" w:eastAsia="宋体" w:cs="宋体"/>
          <w:b/>
          <w:bCs/>
          <w:color w:val="auto"/>
          <w:kern w:val="2"/>
          <w:sz w:val="24"/>
          <w:szCs w:val="32"/>
          <w:highlight w:val="none"/>
          <w:lang w:val="en-US" w:eastAsia="zh-CN" w:bidi="ar-SA"/>
        </w:rPr>
        <w:t>（十二）无效投标和废标</w:t>
      </w:r>
      <w:bookmarkEnd w:id="226"/>
      <w:bookmarkEnd w:id="227"/>
      <w:bookmarkEnd w:id="228"/>
    </w:p>
    <w:p w14:paraId="0766D1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9" w:name="_Toc163492873"/>
      <w:bookmarkStart w:id="230" w:name="_Toc140132806"/>
      <w:r>
        <w:rPr>
          <w:rFonts w:hint="eastAsia" w:ascii="宋体" w:hAnsi="宋体" w:eastAsia="宋体" w:cs="宋体"/>
          <w:b/>
          <w:bCs/>
          <w:color w:val="auto"/>
          <w:kern w:val="2"/>
          <w:sz w:val="24"/>
          <w:szCs w:val="28"/>
          <w:highlight w:val="none"/>
          <w:lang w:val="en-US" w:eastAsia="zh-CN" w:bidi="ar-SA"/>
        </w:rPr>
        <w:t>39.无效投标</w:t>
      </w:r>
      <w:bookmarkEnd w:id="229"/>
      <w:bookmarkEnd w:id="230"/>
    </w:p>
    <w:p w14:paraId="39FC90A0">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2E2B1DC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1" w:name="_Toc163492874"/>
      <w:bookmarkStart w:id="232" w:name="_Toc140132807"/>
      <w:r>
        <w:rPr>
          <w:rFonts w:hint="eastAsia" w:ascii="宋体" w:hAnsi="宋体" w:eastAsia="宋体" w:cs="宋体"/>
          <w:b/>
          <w:bCs/>
          <w:color w:val="auto"/>
          <w:kern w:val="2"/>
          <w:sz w:val="24"/>
          <w:szCs w:val="28"/>
          <w:highlight w:val="none"/>
          <w:lang w:val="en-US" w:eastAsia="zh-CN" w:bidi="ar-SA"/>
        </w:rPr>
        <w:t>40.废标</w:t>
      </w:r>
      <w:bookmarkEnd w:id="231"/>
      <w:bookmarkEnd w:id="232"/>
    </w:p>
    <w:p w14:paraId="2B91B5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55F9A26A">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33" w:name="_Toc140132766"/>
      <w:bookmarkStart w:id="234" w:name="_Toc163492875"/>
      <w:bookmarkStart w:id="235" w:name="_Toc155185884"/>
      <w:bookmarkStart w:id="236" w:name="_Toc140132808"/>
      <w:r>
        <w:rPr>
          <w:rFonts w:hint="eastAsia" w:ascii="宋体" w:hAnsi="宋体" w:eastAsia="宋体" w:cs="宋体"/>
          <w:b/>
          <w:bCs/>
          <w:color w:val="auto"/>
          <w:kern w:val="2"/>
          <w:sz w:val="24"/>
          <w:szCs w:val="32"/>
          <w:highlight w:val="none"/>
          <w:lang w:val="en-US" w:eastAsia="zh-CN" w:bidi="ar-SA"/>
        </w:rPr>
        <w:t>（十三）落实政府采购政策</w:t>
      </w:r>
      <w:bookmarkEnd w:id="233"/>
      <w:bookmarkEnd w:id="234"/>
      <w:r>
        <w:rPr>
          <w:rFonts w:hint="eastAsia" w:ascii="宋体" w:hAnsi="宋体" w:eastAsia="宋体" w:cs="宋体"/>
          <w:b/>
          <w:bCs/>
          <w:color w:val="auto"/>
          <w:kern w:val="2"/>
          <w:sz w:val="24"/>
          <w:szCs w:val="32"/>
          <w:highlight w:val="none"/>
          <w:lang w:val="en-US" w:eastAsia="zh-CN" w:bidi="ar-SA"/>
        </w:rPr>
        <w:t>（包括但不限于下列具体政策要求）</w:t>
      </w:r>
    </w:p>
    <w:p w14:paraId="7E32785D">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41.采购本国货物、服务和工程 </w:t>
      </w:r>
    </w:p>
    <w:p w14:paraId="5B75575A">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政府采购应当采购本国货物、工程和服务。但有《中华人民共和国政府采购 </w:t>
      </w:r>
    </w:p>
    <w:p w14:paraId="6E8A401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法》第十条规定情形的除外。 </w:t>
      </w:r>
    </w:p>
    <w:p w14:paraId="05A08964">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41.1 本项目如接受非本国货物、工程、服务参与投标，则具体要求见第三 </w:t>
      </w:r>
    </w:p>
    <w:p w14:paraId="0DDA703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章《采购需求》。若第三章《采购需求》中不接受采购进口产品，投标人所投产 </w:t>
      </w:r>
    </w:p>
    <w:p w14:paraId="177A3EBA">
      <w:pPr>
        <w:keepNext w:val="0"/>
        <w:keepLines w:val="0"/>
        <w:widowControl/>
        <w:suppressLineNumbers w:val="0"/>
        <w:jc w:val="left"/>
      </w:pPr>
      <w:r>
        <w:rPr>
          <w:rFonts w:hint="eastAsia" w:ascii="宋体" w:hAnsi="宋体" w:eastAsia="宋体" w:cs="宋体"/>
          <w:color w:val="000000"/>
          <w:kern w:val="0"/>
          <w:sz w:val="24"/>
          <w:szCs w:val="24"/>
          <w:lang w:val="en-US" w:eastAsia="zh-CN" w:bidi="ar"/>
        </w:rPr>
        <w:t>品为进口产品的将被认定为</w:t>
      </w:r>
      <w:r>
        <w:rPr>
          <w:rFonts w:hint="eastAsia" w:ascii="宋体" w:hAnsi="宋体" w:eastAsia="宋体" w:cs="宋体"/>
          <w:b/>
          <w:bCs/>
          <w:color w:val="000000"/>
          <w:kern w:val="0"/>
          <w:sz w:val="24"/>
          <w:szCs w:val="24"/>
          <w:lang w:val="en-US" w:eastAsia="zh-CN" w:bidi="ar"/>
        </w:rPr>
        <w:t>投标无效</w:t>
      </w:r>
      <w:r>
        <w:rPr>
          <w:rFonts w:hint="eastAsia" w:ascii="宋体" w:hAnsi="宋体" w:eastAsia="宋体" w:cs="宋体"/>
          <w:color w:val="000000"/>
          <w:kern w:val="0"/>
          <w:sz w:val="24"/>
          <w:szCs w:val="24"/>
          <w:lang w:val="en-US" w:eastAsia="zh-CN" w:bidi="ar"/>
        </w:rPr>
        <w:t xml:space="preserve">。 </w:t>
      </w:r>
    </w:p>
    <w:p w14:paraId="6EC04F6B">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41.2 进口产品指通过中国海关报关验放进入中国境内且产自关境外的产品， </w:t>
      </w:r>
    </w:p>
    <w:p w14:paraId="61D9E00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包括已经进入中国境内的进口产品。关于进口产品的相关规定依据《政府采购进 </w:t>
      </w:r>
    </w:p>
    <w:p w14:paraId="6189AF8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口产品管理办法》（财库〔2007〕119 号）、《关于政府采购进口产品管理有关 </w:t>
      </w:r>
    </w:p>
    <w:p w14:paraId="6717D01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问题的通知》（财办库〔2008〕248 号）。投标人应保证所投产品可履行合法报 </w:t>
      </w:r>
    </w:p>
    <w:p w14:paraId="3A85534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通关手续进入中国关境内。 </w:t>
      </w:r>
    </w:p>
    <w:p w14:paraId="6A428E61">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41.3 按照《国务院办公厅关于在政府采购中实施本国产品标准及相关政策 </w:t>
      </w:r>
    </w:p>
    <w:p w14:paraId="4FF51E30">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的通知》（国办发〔2025〕34 号）要求，政府采购货物项目和服务项目中涉及的货物适用于本国产品标准。适用本国产品标准的货物具体是指《政府采购品目 分类目录》中的货物类产品，但不包括其中的房屋和构筑物，文物和陈列品，图 书和档案，特种动植物，农林牧渔业产品，矿与矿物，电力、城市燃气、蒸汽和 热水、水，食品、饮料和烟草原料，无形资产。 </w:t>
      </w:r>
    </w:p>
    <w:p w14:paraId="5C318DAB">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41.4 在接受进口产品投标的采购项目或采购包中，提供本国生产的货物的供应商，应当对其提供的产品出具第七章</w:t>
      </w:r>
      <w:r>
        <w:rPr>
          <w:rFonts w:hint="eastAsia" w:cs="宋体"/>
          <w:color w:val="000000"/>
          <w:kern w:val="0"/>
          <w:sz w:val="24"/>
          <w:szCs w:val="24"/>
          <w:lang w:val="en-US" w:eastAsia="zh-CN" w:bidi="ar"/>
        </w:rPr>
        <w:t>投标文件</w:t>
      </w:r>
      <w:r>
        <w:rPr>
          <w:rFonts w:hint="eastAsia" w:ascii="宋体" w:hAnsi="宋体" w:eastAsia="宋体" w:cs="宋体"/>
          <w:color w:val="000000"/>
          <w:kern w:val="0"/>
          <w:sz w:val="24"/>
          <w:szCs w:val="24"/>
          <w:lang w:val="en-US" w:eastAsia="zh-CN" w:bidi="ar"/>
        </w:rPr>
        <w:t>格式《关于符合本国产品标准的声明函》（以下简称《声明函》）或财政部会同有关部门规定的有关证明文件。出具符合要求的《声明函》或有关证明文件的，该产品视为本国产品，享受对本国产品的支持政策。采购人、采购代理机构不得再要求供应商提供其他证明材料。供应商提供虚假《声明函》、虚假证明文件谋取中标的，依照《中华人民共和国政府采购法》等法律法规规定追究相应责任。</w:t>
      </w:r>
      <w:r>
        <w:rPr>
          <w:rFonts w:hint="eastAsia" w:ascii="宋体" w:hAnsi="宋体" w:eastAsia="宋体" w:cs="宋体"/>
          <w:color w:val="333333"/>
          <w:kern w:val="0"/>
          <w:sz w:val="24"/>
          <w:szCs w:val="24"/>
          <w:lang w:val="en-US" w:eastAsia="zh-CN" w:bidi="ar"/>
        </w:rPr>
        <w:t xml:space="preserve"> </w:t>
      </w:r>
    </w:p>
    <w:p w14:paraId="6284345C">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41.5 对本国产品的支持政策的相关要求 </w:t>
      </w:r>
    </w:p>
    <w:p w14:paraId="07367B22">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（1）政府采购活动中既有本国产品又有非本国产品参与竞争的，依法对本 国产品给予价格评审优惠，对本国产品的报价给予20%的价格扣除，用扣除后的 </w:t>
      </w:r>
    </w:p>
    <w:p w14:paraId="6741990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价格参与评审。 </w:t>
      </w:r>
    </w:p>
    <w:p w14:paraId="3B90C4AF">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（2）当采购项目或者采购包中含有多种产品，供应商为该采购项目或者采 </w:t>
      </w:r>
    </w:p>
    <w:p w14:paraId="551FD9A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购包提供的符合本国产品标准的产品成本之和占该供应商提供的全部产品成本 </w:t>
      </w:r>
    </w:p>
    <w:p w14:paraId="18007F4F">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之和的比例达到80%以上时，依法对该供应商提供的全部产品给予价格评审优惠， </w:t>
      </w:r>
    </w:p>
    <w:p w14:paraId="03EC64A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即对该供应商提供的全部产品的总报价给予20%的价格扣除，用扣除后的价格参 </w:t>
      </w:r>
    </w:p>
    <w:p w14:paraId="2E589AC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与评审。</w:t>
      </w:r>
    </w:p>
    <w:p w14:paraId="08549BE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7" w:name="_Toc163492877"/>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237"/>
    </w:p>
    <w:p w14:paraId="6A04978D">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65F439EE">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63ABF979">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1D576BB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F05538F">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1E724DD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7CB97CEA">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729C16F5">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46DFC10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C904C11">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1F67FBC">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72E691F2">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469AA9D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79904C04">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1E18BFB">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7CAC83A3">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4E91A4A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272C6A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8" w:name="_Toc163492878"/>
      <w:r>
        <w:rPr>
          <w:rFonts w:hint="eastAsia" w:ascii="宋体" w:hAnsi="宋体" w:eastAsia="宋体" w:cs="宋体"/>
          <w:b/>
          <w:bCs/>
          <w:color w:val="auto"/>
          <w:kern w:val="2"/>
          <w:sz w:val="24"/>
          <w:szCs w:val="28"/>
          <w:highlight w:val="none"/>
          <w:lang w:val="en-US" w:eastAsia="zh-CN" w:bidi="ar-SA"/>
        </w:rPr>
        <w:t>43.政府采购节能产品、环境标志产品</w:t>
      </w:r>
      <w:bookmarkEnd w:id="238"/>
    </w:p>
    <w:p w14:paraId="0C50BD0C">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13B81F41">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088C6BE">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406659C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0850B515">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w:t>
      </w:r>
      <w:r>
        <w:rPr>
          <w:rFonts w:hint="eastAsia" w:eastAsia="宋体"/>
          <w:snapToGrid w:val="0"/>
          <w:color w:val="auto"/>
          <w:sz w:val="24"/>
          <w:highlight w:val="none"/>
        </w:rPr>
        <w:t>给予</w:t>
      </w:r>
      <w:r>
        <w:rPr>
          <w:rFonts w:hint="eastAsia" w:eastAsia="宋体"/>
          <w:snapToGrid w:val="0"/>
          <w:color w:val="auto"/>
          <w:sz w:val="24"/>
          <w:highlight w:val="none"/>
          <w:lang w:val="en-US" w:eastAsia="zh-CN"/>
        </w:rPr>
        <w:t>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15ACA10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39" w:name="_Toc163492879"/>
      <w:r>
        <w:rPr>
          <w:rFonts w:hint="eastAsia" w:ascii="宋体" w:hAnsi="宋体" w:eastAsia="宋体" w:cs="宋体"/>
          <w:b/>
          <w:bCs/>
          <w:color w:val="auto"/>
          <w:kern w:val="2"/>
          <w:sz w:val="24"/>
          <w:szCs w:val="28"/>
          <w:highlight w:val="none"/>
          <w:lang w:val="en-US" w:eastAsia="zh-CN" w:bidi="ar-SA"/>
        </w:rPr>
        <w:t xml:space="preserve">44.正版软件  </w:t>
      </w:r>
    </w:p>
    <w:p w14:paraId="5D6E1E97">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w:t>
      </w:r>
      <w:r>
        <w:rPr>
          <w:rFonts w:hint="eastAsia"/>
          <w:snapToGrid w:val="0"/>
          <w:color w:val="auto"/>
          <w:sz w:val="24"/>
          <w:highlight w:val="none"/>
          <w:lang w:val="en-US" w:eastAsia="zh-CN"/>
        </w:rPr>
        <w:t>1</w:t>
      </w:r>
      <w:r>
        <w:rPr>
          <w:rFonts w:hint="eastAsia" w:eastAsia="宋体"/>
          <w:snapToGrid w:val="0"/>
          <w:color w:val="auto"/>
          <w:sz w:val="24"/>
          <w:highlight w:val="none"/>
          <w:lang w:val="en-US" w:eastAsia="zh-CN"/>
        </w:rPr>
        <w:t xml:space="preserve">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55EFE9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45.网络安全专用产品   </w:t>
      </w:r>
    </w:p>
    <w:p w14:paraId="61FA6C26">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05C16FA6">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5381DD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46.采购需求标准   </w:t>
      </w:r>
    </w:p>
    <w:p w14:paraId="7A3D7F60">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21BF7F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4BAD564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0C71522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6DE29C82">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2673DCEA">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8FB1DFF">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54322B89">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481F733">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5DACA061">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13894512">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308C9C0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396B5B8">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066CCD5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09C6D4DA">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76F836C2">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3949AC0A">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5169FCE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2CD1B4DB">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49027B5C">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317FB85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（十四）政府采购合同融资政策</w:t>
      </w:r>
      <w:bookmarkEnd w:id="235"/>
      <w:bookmarkEnd w:id="236"/>
      <w:bookmarkEnd w:id="239"/>
    </w:p>
    <w:p w14:paraId="09EAC4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0"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240"/>
    </w:p>
    <w:p w14:paraId="20E9AC6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73FAA553">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41" w:name="_Toc163492881"/>
      <w:r>
        <w:rPr>
          <w:rFonts w:hint="eastAsia" w:ascii="宋体" w:hAnsi="宋体" w:eastAsia="宋体" w:cs="宋体"/>
          <w:b/>
          <w:bCs/>
          <w:color w:val="auto"/>
          <w:kern w:val="2"/>
          <w:sz w:val="24"/>
          <w:szCs w:val="32"/>
          <w:highlight w:val="none"/>
          <w:lang w:val="en-US" w:eastAsia="zh-CN" w:bidi="ar-SA"/>
        </w:rPr>
        <w:t>（十五）其他</w:t>
      </w:r>
      <w:bookmarkEnd w:id="241"/>
    </w:p>
    <w:p w14:paraId="7DC94FC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2" w:name="_Toc163492882"/>
      <w:r>
        <w:rPr>
          <w:rFonts w:hint="eastAsia" w:ascii="宋体" w:hAnsi="宋体" w:eastAsia="宋体" w:cs="宋体"/>
          <w:b/>
          <w:bCs/>
          <w:color w:val="auto"/>
          <w:kern w:val="2"/>
          <w:sz w:val="24"/>
          <w:szCs w:val="28"/>
          <w:highlight w:val="none"/>
          <w:lang w:val="en-US" w:eastAsia="zh-CN" w:bidi="ar-SA"/>
        </w:rPr>
        <w:t>48.需要补充的其他内容</w:t>
      </w:r>
      <w:bookmarkEnd w:id="242"/>
    </w:p>
    <w:p w14:paraId="6B534AD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69C4022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3" w:name="_Toc155185886"/>
      <w:bookmarkStart w:id="244" w:name="_Toc140132810"/>
      <w:bookmarkStart w:id="245" w:name="_Toc163492883"/>
      <w:r>
        <w:rPr>
          <w:rFonts w:hint="eastAsia" w:ascii="宋体" w:hAnsi="宋体" w:eastAsia="宋体" w:cs="宋体"/>
          <w:b/>
          <w:bCs/>
          <w:color w:val="auto"/>
          <w:kern w:val="2"/>
          <w:sz w:val="24"/>
          <w:szCs w:val="28"/>
          <w:highlight w:val="none"/>
          <w:lang w:val="en-US" w:eastAsia="zh-CN" w:bidi="ar-SA"/>
        </w:rPr>
        <w:t>49.适用法律</w:t>
      </w:r>
      <w:bookmarkEnd w:id="243"/>
      <w:bookmarkEnd w:id="244"/>
      <w:bookmarkEnd w:id="245"/>
    </w:p>
    <w:p w14:paraId="2F71C238">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3042A52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22BF7AA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6" w:name="_Toc163492884"/>
      <w:bookmarkStart w:id="247" w:name="_Toc155185887"/>
      <w:r>
        <w:rPr>
          <w:rFonts w:hint="eastAsia" w:ascii="宋体" w:hAnsi="宋体" w:eastAsia="宋体" w:cs="宋体"/>
          <w:b/>
          <w:bCs/>
          <w:color w:val="auto"/>
          <w:kern w:val="2"/>
          <w:sz w:val="24"/>
          <w:szCs w:val="28"/>
          <w:highlight w:val="none"/>
          <w:lang w:val="en-US" w:eastAsia="zh-CN" w:bidi="ar-SA"/>
        </w:rPr>
        <w:t>50.解释权</w:t>
      </w:r>
      <w:bookmarkEnd w:id="246"/>
      <w:bookmarkEnd w:id="247"/>
    </w:p>
    <w:p w14:paraId="333E19C1">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112891D5">
      <w:pPr>
        <w:pStyle w:val="2"/>
        <w:keepNext w:val="0"/>
        <w:keepLines w:val="0"/>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48" w:name="_Toc163492885"/>
      <w:bookmarkStart w:id="249" w:name="_Toc155185888"/>
    </w:p>
    <w:p w14:paraId="307F654E">
      <w:pPr>
        <w:rPr>
          <w:rFonts w:hint="eastAsia" w:ascii="宋体" w:hAnsi="宋体" w:eastAsia="宋体" w:cs="宋体"/>
          <w:b/>
          <w:bCs/>
          <w:color w:val="auto"/>
          <w:kern w:val="44"/>
          <w:sz w:val="36"/>
          <w:szCs w:val="36"/>
          <w:highlight w:val="none"/>
          <w:lang w:val="en-US" w:eastAsia="zh-CN" w:bidi="ar-SA"/>
        </w:rPr>
      </w:pPr>
    </w:p>
    <w:p w14:paraId="1E9FBA80">
      <w:pPr>
        <w:pStyle w:val="14"/>
        <w:rPr>
          <w:rFonts w:hint="eastAsia" w:ascii="宋体" w:hAnsi="宋体" w:eastAsia="宋体" w:cs="宋体"/>
          <w:b/>
          <w:bCs/>
          <w:color w:val="auto"/>
          <w:kern w:val="44"/>
          <w:sz w:val="36"/>
          <w:szCs w:val="36"/>
          <w:highlight w:val="none"/>
          <w:lang w:val="en-US" w:eastAsia="zh-CN" w:bidi="ar-SA"/>
        </w:rPr>
      </w:pPr>
    </w:p>
    <w:p w14:paraId="4BBC2C6C">
      <w:pPr>
        <w:pStyle w:val="14"/>
        <w:rPr>
          <w:rFonts w:hint="eastAsia" w:ascii="宋体" w:hAnsi="宋体" w:eastAsia="宋体" w:cs="宋体"/>
          <w:b/>
          <w:bCs/>
          <w:color w:val="auto"/>
          <w:kern w:val="44"/>
          <w:sz w:val="36"/>
          <w:szCs w:val="36"/>
          <w:highlight w:val="none"/>
          <w:lang w:val="en-US" w:eastAsia="zh-CN" w:bidi="ar-SA"/>
        </w:rPr>
      </w:pPr>
    </w:p>
    <w:p w14:paraId="474060E4">
      <w:pPr>
        <w:pStyle w:val="14"/>
        <w:rPr>
          <w:rFonts w:hint="eastAsia" w:ascii="宋体" w:hAnsi="宋体" w:eastAsia="宋体" w:cs="宋体"/>
          <w:b/>
          <w:bCs/>
          <w:color w:val="auto"/>
          <w:kern w:val="44"/>
          <w:sz w:val="36"/>
          <w:szCs w:val="36"/>
          <w:highlight w:val="none"/>
          <w:lang w:val="en-US" w:eastAsia="zh-CN" w:bidi="ar-SA"/>
        </w:rPr>
      </w:pPr>
    </w:p>
    <w:p w14:paraId="09E84D97">
      <w:pPr>
        <w:pStyle w:val="14"/>
        <w:rPr>
          <w:rFonts w:hint="eastAsia" w:ascii="宋体" w:hAnsi="宋体" w:eastAsia="宋体" w:cs="宋体"/>
          <w:b/>
          <w:bCs/>
          <w:color w:val="auto"/>
          <w:kern w:val="44"/>
          <w:sz w:val="36"/>
          <w:szCs w:val="36"/>
          <w:highlight w:val="none"/>
          <w:lang w:val="en-US" w:eastAsia="zh-CN" w:bidi="ar-SA"/>
        </w:rPr>
      </w:pPr>
    </w:p>
    <w:p w14:paraId="5325891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0" w:name="_Toc22090"/>
    </w:p>
    <w:p w14:paraId="1E83B545">
      <w:pPr>
        <w:pStyle w:val="2"/>
        <w:keepNext/>
        <w:keepLines/>
        <w:pageBreakBefore w:val="0"/>
        <w:widowControl w:val="0"/>
        <w:numPr>
          <w:ilvl w:val="0"/>
          <w:numId w:val="4"/>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采购需求</w:t>
      </w:r>
      <w:bookmarkEnd w:id="248"/>
      <w:bookmarkEnd w:id="249"/>
      <w:bookmarkEnd w:id="250"/>
      <w:bookmarkStart w:id="251" w:name="_Toc140132812"/>
      <w:bookmarkStart w:id="252" w:name="_Toc163492886"/>
      <w:bookmarkStart w:id="253" w:name="_Toc155185889"/>
    </w:p>
    <w:p w14:paraId="71555AD0">
      <w:pPr>
        <w:spacing w:line="360" w:lineRule="auto"/>
        <w:rPr>
          <w:rFonts w:hint="eastAsia"/>
          <w:b/>
          <w:bCs/>
          <w:color w:val="auto"/>
          <w:sz w:val="28"/>
          <w:szCs w:val="28"/>
        </w:rPr>
      </w:pPr>
      <w:r>
        <w:rPr>
          <w:rFonts w:hint="eastAsia"/>
          <w:b/>
          <w:bCs/>
          <w:color w:val="auto"/>
          <w:sz w:val="28"/>
          <w:szCs w:val="28"/>
          <w:lang w:eastAsia="zh-CN"/>
        </w:rPr>
        <w:t>一、商务</w:t>
      </w:r>
      <w:r>
        <w:rPr>
          <w:rFonts w:hint="eastAsia"/>
          <w:b/>
          <w:bCs/>
          <w:color w:val="auto"/>
          <w:sz w:val="28"/>
          <w:szCs w:val="28"/>
        </w:rPr>
        <w:t>要求</w:t>
      </w:r>
    </w:p>
    <w:p w14:paraId="43402DE0">
      <w:pPr>
        <w:spacing w:line="360" w:lineRule="auto"/>
        <w:rPr>
          <w:rFonts w:hint="eastAsia"/>
          <w:b w:val="0"/>
          <w:bCs w:val="0"/>
          <w:color w:val="auto"/>
          <w:sz w:val="24"/>
          <w:szCs w:val="24"/>
          <w:lang w:val="en-US" w:eastAsia="zh-CN"/>
        </w:rPr>
      </w:pPr>
      <w:r>
        <w:rPr>
          <w:rFonts w:hint="eastAsia"/>
          <w:b w:val="0"/>
          <w:bCs w:val="0"/>
          <w:color w:val="auto"/>
          <w:sz w:val="24"/>
          <w:szCs w:val="24"/>
        </w:rPr>
        <w:t>1、由供货方负责安装、调试等售后工作</w:t>
      </w:r>
      <w:r>
        <w:rPr>
          <w:rFonts w:hint="eastAsia"/>
          <w:b w:val="0"/>
          <w:bCs w:val="0"/>
          <w:color w:val="auto"/>
          <w:sz w:val="24"/>
          <w:szCs w:val="24"/>
          <w:lang w:eastAsia="zh-CN"/>
        </w:rPr>
        <w:t>。</w:t>
      </w:r>
      <w:r>
        <w:rPr>
          <w:rFonts w:hint="eastAsia"/>
          <w:b w:val="0"/>
          <w:bCs w:val="0"/>
          <w:color w:val="auto"/>
          <w:sz w:val="24"/>
          <w:szCs w:val="24"/>
          <w:lang w:val="en-US" w:eastAsia="zh-CN"/>
        </w:rPr>
        <w:t>质保期内免费维修、调换、上门服务，所有费用由中标供应商承担。货物到货后，采购人有权按相关标准抽检，检测费及样品由中标供应商承担；首次检测不合格的，供应商有权7日内申请复检，复检机构双方共同选定，结果为最终结论；复检仍不合格的，采购人有权拒收该批次货物，供应商承担相应违约责任。</w:t>
      </w:r>
    </w:p>
    <w:p w14:paraId="600E768E">
      <w:pPr>
        <w:spacing w:line="360" w:lineRule="auto"/>
        <w:rPr>
          <w:rFonts w:hint="eastAsia"/>
          <w:b w:val="0"/>
          <w:bCs w:val="0"/>
          <w:color w:val="auto"/>
          <w:sz w:val="24"/>
          <w:szCs w:val="24"/>
        </w:rPr>
      </w:pPr>
      <w:r>
        <w:rPr>
          <w:rFonts w:hint="eastAsia"/>
          <w:b w:val="0"/>
          <w:bCs w:val="0"/>
          <w:color w:val="auto"/>
          <w:sz w:val="24"/>
          <w:szCs w:val="24"/>
          <w:lang w:val="en-US" w:eastAsia="zh-CN"/>
        </w:rPr>
        <w:t>2</w:t>
      </w:r>
      <w:r>
        <w:rPr>
          <w:rFonts w:hint="eastAsia"/>
          <w:b w:val="0"/>
          <w:bCs w:val="0"/>
          <w:color w:val="auto"/>
          <w:sz w:val="24"/>
          <w:szCs w:val="24"/>
        </w:rPr>
        <w:t>、因工作需要、考虑售后等工作，</w:t>
      </w:r>
      <w:r>
        <w:rPr>
          <w:rFonts w:hint="eastAsia"/>
          <w:b w:val="0"/>
          <w:bCs w:val="0"/>
          <w:color w:val="auto"/>
          <w:sz w:val="24"/>
          <w:szCs w:val="24"/>
          <w:lang w:val="en-US" w:eastAsia="zh-CN"/>
        </w:rPr>
        <w:t>供应商须提供本地化售后服务保障方案，明确售后响应机制、服务团队、7*24小时响应、现场处置不超过4小时的服务承诺，确保履约及售后需求</w:t>
      </w:r>
      <w:r>
        <w:rPr>
          <w:rFonts w:hint="eastAsia"/>
          <w:b w:val="0"/>
          <w:bCs w:val="0"/>
          <w:color w:val="auto"/>
          <w:sz w:val="24"/>
          <w:szCs w:val="24"/>
          <w:lang w:eastAsia="zh-CN"/>
        </w:rPr>
        <w:t>。</w:t>
      </w:r>
      <w:r>
        <w:rPr>
          <w:rStyle w:val="33"/>
          <w:rFonts w:ascii="宋体" w:hAnsi="宋体" w:eastAsia="宋体" w:cs="宋体"/>
          <w:b w:val="0"/>
          <w:bCs w:val="0"/>
          <w:color w:val="auto"/>
          <w:kern w:val="0"/>
          <w:sz w:val="24"/>
          <w:szCs w:val="24"/>
          <w:lang w:val="en-US" w:eastAsia="zh-CN" w:bidi="ar"/>
        </w:rPr>
        <w:t>供应商须承诺安装、售后人员无违法犯罪记录，履约过程中发现相关人员存在违法犯罪记录的，采购人有权要求供应商无条件更换人员，并追究相应违约责任</w:t>
      </w:r>
      <w:r>
        <w:rPr>
          <w:rFonts w:hint="eastAsia"/>
          <w:b w:val="0"/>
          <w:bCs w:val="0"/>
          <w:color w:val="auto"/>
          <w:sz w:val="24"/>
          <w:szCs w:val="24"/>
        </w:rPr>
        <w:t xml:space="preserve">。 </w:t>
      </w:r>
    </w:p>
    <w:p w14:paraId="48283C62">
      <w:pPr>
        <w:spacing w:line="360" w:lineRule="auto"/>
        <w:rPr>
          <w:rFonts w:hint="eastAsia"/>
          <w:b w:val="0"/>
          <w:bCs w:val="0"/>
          <w:color w:val="auto"/>
          <w:sz w:val="24"/>
          <w:szCs w:val="24"/>
          <w:highlight w:val="none"/>
        </w:rPr>
      </w:pPr>
      <w:r>
        <w:rPr>
          <w:rFonts w:hint="eastAsia"/>
          <w:b w:val="0"/>
          <w:bCs w:val="0"/>
          <w:color w:val="auto"/>
          <w:sz w:val="24"/>
          <w:szCs w:val="24"/>
          <w:highlight w:val="none"/>
          <w:lang w:val="en-US" w:eastAsia="zh-CN"/>
        </w:rPr>
        <w:t>3、自采购合同签订之日起，标项一、标项三 20日内完成所有货物的供货、安装、调试并通过采购人初验；标项二40日内完成所有货物的供货、安装、调试并通过采购人初验。</w:t>
      </w:r>
    </w:p>
    <w:p w14:paraId="2823BD8A">
      <w:pPr>
        <w:spacing w:line="360" w:lineRule="auto"/>
        <w:rPr>
          <w:rFonts w:hint="eastAsia" w:eastAsia="宋体"/>
          <w:b w:val="0"/>
          <w:bCs w:val="0"/>
          <w:color w:val="auto"/>
          <w:sz w:val="24"/>
          <w:szCs w:val="24"/>
          <w:lang w:val="en-US" w:eastAsia="zh-CN"/>
        </w:rPr>
      </w:pPr>
      <w:r>
        <w:rPr>
          <w:rFonts w:hint="eastAsia"/>
          <w:b w:val="0"/>
          <w:bCs w:val="0"/>
          <w:color w:val="auto"/>
          <w:sz w:val="24"/>
          <w:szCs w:val="24"/>
          <w:highlight w:val="none"/>
          <w:lang w:val="en-US" w:eastAsia="zh-CN"/>
        </w:rPr>
        <w:t>4</w:t>
      </w:r>
      <w:r>
        <w:rPr>
          <w:rFonts w:hint="eastAsia"/>
          <w:b w:val="0"/>
          <w:bCs w:val="0"/>
          <w:color w:val="auto"/>
          <w:sz w:val="24"/>
          <w:szCs w:val="24"/>
          <w:highlight w:val="none"/>
        </w:rPr>
        <w:t>、</w:t>
      </w:r>
      <w:r>
        <w:rPr>
          <w:rFonts w:hint="eastAsia"/>
          <w:b w:val="0"/>
          <w:bCs w:val="0"/>
          <w:color w:val="auto"/>
          <w:sz w:val="24"/>
          <w:szCs w:val="24"/>
          <w:highlight w:val="none"/>
          <w:lang w:val="en-US" w:eastAsia="zh-CN"/>
        </w:rPr>
        <w:t>质保期：自验收合格之日起计算，质保期不少于3年。质保期内因产品质量问题导致的故障，供货方应免费维修或更换，并承担全部费</w:t>
      </w:r>
      <w:r>
        <w:rPr>
          <w:rFonts w:hint="eastAsia"/>
          <w:b w:val="0"/>
          <w:bCs w:val="0"/>
          <w:color w:val="auto"/>
          <w:sz w:val="24"/>
          <w:szCs w:val="24"/>
          <w:lang w:val="en-US" w:eastAsia="zh-CN"/>
        </w:rPr>
        <w:t>用。</w:t>
      </w:r>
    </w:p>
    <w:p w14:paraId="17F337F8">
      <w:pPr>
        <w:spacing w:line="360" w:lineRule="auto"/>
        <w:rPr>
          <w:rFonts w:hint="eastAsia"/>
          <w:b w:val="0"/>
          <w:bCs w:val="0"/>
          <w:color w:val="auto"/>
          <w:sz w:val="24"/>
          <w:szCs w:val="24"/>
        </w:rPr>
      </w:pPr>
      <w:r>
        <w:rPr>
          <w:rFonts w:hint="eastAsia"/>
          <w:b w:val="0"/>
          <w:bCs w:val="0"/>
          <w:color w:val="auto"/>
          <w:sz w:val="24"/>
          <w:szCs w:val="24"/>
          <w:lang w:val="en-US" w:eastAsia="zh-CN"/>
        </w:rPr>
        <w:t>5、采购人/采购代理机构将在开标当日通过指定渠道查询供应商信用记录，对列入失信名单的供应商拒绝其参与采购活动</w:t>
      </w:r>
      <w:r>
        <w:rPr>
          <w:rFonts w:hint="eastAsia"/>
          <w:b w:val="0"/>
          <w:bCs w:val="0"/>
          <w:color w:val="auto"/>
          <w:sz w:val="24"/>
          <w:szCs w:val="24"/>
        </w:rPr>
        <w:t>。</w:t>
      </w:r>
    </w:p>
    <w:p w14:paraId="6D40F216">
      <w:pPr>
        <w:spacing w:line="360" w:lineRule="auto"/>
        <w:rPr>
          <w:rFonts w:hint="eastAsia"/>
          <w:b w:val="0"/>
          <w:bCs w:val="0"/>
          <w:color w:val="auto"/>
          <w:sz w:val="24"/>
          <w:szCs w:val="24"/>
        </w:rPr>
      </w:pPr>
      <w:r>
        <w:rPr>
          <w:rFonts w:hint="eastAsia"/>
          <w:b w:val="0"/>
          <w:bCs w:val="0"/>
          <w:color w:val="auto"/>
          <w:sz w:val="24"/>
          <w:szCs w:val="24"/>
          <w:lang w:val="en-US" w:eastAsia="zh-CN"/>
        </w:rPr>
        <w:t>6</w:t>
      </w:r>
      <w:r>
        <w:rPr>
          <w:rFonts w:hint="eastAsia"/>
          <w:b w:val="0"/>
          <w:bCs w:val="0"/>
          <w:color w:val="auto"/>
          <w:sz w:val="24"/>
          <w:szCs w:val="24"/>
        </w:rPr>
        <w:t>、</w:t>
      </w:r>
      <w:r>
        <w:rPr>
          <w:rFonts w:hint="eastAsia"/>
          <w:b w:val="0"/>
          <w:bCs w:val="0"/>
          <w:color w:val="auto"/>
          <w:sz w:val="24"/>
          <w:szCs w:val="24"/>
          <w:lang w:val="en-US" w:eastAsia="zh-CN"/>
        </w:rPr>
        <w:t>如中标供应商无法履行合同义务及采购需求要求，给采购人造成损失的，供应商须承担违约责任，赔偿采购人实际损失，赔偿上限不超过本项目合同总金额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4EBE87C3">
      <w:pPr>
        <w:spacing w:line="360" w:lineRule="auto"/>
        <w:rPr>
          <w:rFonts w:hint="eastAsia"/>
          <w:b w:val="0"/>
          <w:bCs w:val="0"/>
          <w:color w:val="auto"/>
          <w:sz w:val="24"/>
          <w:szCs w:val="24"/>
        </w:rPr>
      </w:pPr>
      <w:r>
        <w:rPr>
          <w:rFonts w:hint="eastAsia"/>
          <w:b w:val="0"/>
          <w:bCs w:val="0"/>
          <w:color w:val="auto"/>
          <w:sz w:val="24"/>
          <w:szCs w:val="24"/>
          <w:lang w:val="en-US" w:eastAsia="zh-CN"/>
        </w:rPr>
        <w:t>7</w:t>
      </w:r>
      <w:r>
        <w:rPr>
          <w:rFonts w:hint="eastAsia"/>
          <w:b w:val="0"/>
          <w:bCs w:val="0"/>
          <w:color w:val="auto"/>
          <w:sz w:val="24"/>
          <w:szCs w:val="24"/>
        </w:rPr>
        <w:t>、参与招标企业需上传承诺函（</w:t>
      </w:r>
      <w:r>
        <w:rPr>
          <w:rFonts w:hint="eastAsia"/>
          <w:b w:val="0"/>
          <w:bCs w:val="0"/>
          <w:color w:val="auto"/>
          <w:sz w:val="24"/>
          <w:szCs w:val="24"/>
          <w:lang w:val="en-US" w:eastAsia="zh-CN"/>
        </w:rPr>
        <w:t>详</w:t>
      </w:r>
      <w:r>
        <w:rPr>
          <w:rFonts w:hint="eastAsia"/>
          <w:b w:val="0"/>
          <w:bCs w:val="0"/>
          <w:color w:val="auto"/>
          <w:sz w:val="24"/>
          <w:szCs w:val="24"/>
        </w:rPr>
        <w:t>见模板）。</w:t>
      </w:r>
    </w:p>
    <w:p w14:paraId="41FFCEE9">
      <w:pPr>
        <w:spacing w:line="360" w:lineRule="auto"/>
        <w:ind w:firstLine="3120" w:firstLineChars="1300"/>
        <w:rPr>
          <w:rFonts w:hint="eastAsia"/>
          <w:b w:val="0"/>
          <w:bCs w:val="0"/>
          <w:color w:val="auto"/>
          <w:sz w:val="24"/>
          <w:szCs w:val="24"/>
        </w:rPr>
      </w:pPr>
      <w:r>
        <w:rPr>
          <w:rFonts w:hint="eastAsia"/>
          <w:b w:val="0"/>
          <w:bCs w:val="0"/>
          <w:color w:val="auto"/>
          <w:sz w:val="24"/>
          <w:szCs w:val="24"/>
        </w:rPr>
        <w:t>承诺函</w:t>
      </w:r>
    </w:p>
    <w:p w14:paraId="6333A8C1">
      <w:pPr>
        <w:spacing w:line="360" w:lineRule="auto"/>
        <w:ind w:firstLine="480" w:firstLineChars="200"/>
        <w:rPr>
          <w:rFonts w:hint="eastAsia"/>
          <w:b w:val="0"/>
          <w:bCs w:val="0"/>
          <w:color w:val="auto"/>
          <w:sz w:val="24"/>
          <w:szCs w:val="24"/>
        </w:rPr>
      </w:pPr>
      <w:r>
        <w:rPr>
          <w:rFonts w:hint="eastAsia"/>
          <w:b w:val="0"/>
          <w:bCs w:val="0"/>
          <w:color w:val="auto"/>
          <w:sz w:val="24"/>
          <w:szCs w:val="24"/>
        </w:rPr>
        <w:t>我公司承诺完成响应采购单位供货需求和售后等服务要求，</w:t>
      </w:r>
      <w:r>
        <w:rPr>
          <w:rStyle w:val="33"/>
          <w:rFonts w:ascii="宋体" w:hAnsi="宋体" w:eastAsia="宋体" w:cs="宋体"/>
          <w:b w:val="0"/>
          <w:bCs w:val="0"/>
          <w:color w:val="auto"/>
          <w:kern w:val="0"/>
          <w:sz w:val="24"/>
          <w:szCs w:val="24"/>
          <w:lang w:val="en-US" w:eastAsia="zh-CN" w:bidi="ar"/>
        </w:rPr>
        <w:t>如无法履行合同义务及采购需求要求，给采购人造成损失的，供应商须承担违约责任，赔偿采购人实际损失，赔偿上限不超过本项目合同总金额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7C0C9D29">
      <w:pPr>
        <w:spacing w:line="360" w:lineRule="auto"/>
        <w:jc w:val="right"/>
        <w:rPr>
          <w:rFonts w:hint="eastAsia"/>
          <w:b w:val="0"/>
          <w:bCs w:val="0"/>
          <w:color w:val="auto"/>
          <w:sz w:val="24"/>
          <w:szCs w:val="24"/>
        </w:rPr>
      </w:pPr>
      <w:r>
        <w:rPr>
          <w:rFonts w:hint="eastAsia"/>
          <w:b w:val="0"/>
          <w:bCs w:val="0"/>
          <w:color w:val="auto"/>
          <w:sz w:val="24"/>
          <w:szCs w:val="24"/>
        </w:rPr>
        <w:t xml:space="preserve">               XXXXX公司（盖章）                 </w:t>
      </w:r>
    </w:p>
    <w:p w14:paraId="171EB05A">
      <w:pPr>
        <w:spacing w:line="360" w:lineRule="auto"/>
        <w:jc w:val="right"/>
        <w:rPr>
          <w:rFonts w:hint="eastAsia"/>
          <w:b w:val="0"/>
          <w:bCs w:val="0"/>
          <w:color w:val="auto"/>
          <w:sz w:val="24"/>
          <w:szCs w:val="24"/>
        </w:rPr>
      </w:pPr>
      <w:r>
        <w:rPr>
          <w:rFonts w:hint="eastAsia"/>
          <w:b w:val="0"/>
          <w:bCs w:val="0"/>
          <w:color w:val="auto"/>
          <w:sz w:val="24"/>
          <w:szCs w:val="24"/>
        </w:rPr>
        <w:t>时间：</w:t>
      </w:r>
    </w:p>
    <w:p w14:paraId="3916E19C">
      <w:pPr>
        <w:spacing w:line="360" w:lineRule="auto"/>
        <w:rPr>
          <w:rFonts w:hint="eastAsia"/>
          <w:b/>
          <w:bCs/>
          <w:color w:val="auto"/>
          <w:sz w:val="28"/>
          <w:szCs w:val="28"/>
          <w:lang w:eastAsia="zh-CN"/>
        </w:rPr>
        <w:sectPr>
          <w:pgSz w:w="11906" w:h="16838"/>
          <w:pgMar w:top="1440" w:right="1800" w:bottom="1440" w:left="1800" w:header="851" w:footer="992" w:gutter="0"/>
          <w:pgNumType w:fmt="decimal"/>
          <w:cols w:space="425" w:num="1"/>
          <w:docGrid w:type="lines" w:linePitch="312" w:charSpace="0"/>
        </w:sectPr>
      </w:pPr>
    </w:p>
    <w:p w14:paraId="43AEE66B">
      <w:pPr>
        <w:numPr>
          <w:ilvl w:val="0"/>
          <w:numId w:val="5"/>
        </w:numPr>
        <w:spacing w:line="360" w:lineRule="auto"/>
        <w:rPr>
          <w:rFonts w:hint="eastAsia"/>
          <w:b/>
          <w:bCs/>
          <w:color w:val="auto"/>
          <w:sz w:val="28"/>
          <w:szCs w:val="28"/>
          <w:highlight w:val="none"/>
          <w:lang w:eastAsia="zh-CN"/>
        </w:rPr>
      </w:pPr>
      <w:r>
        <w:rPr>
          <w:rFonts w:hint="eastAsia"/>
          <w:b/>
          <w:bCs/>
          <w:color w:val="auto"/>
          <w:sz w:val="28"/>
          <w:szCs w:val="28"/>
          <w:highlight w:val="none"/>
          <w:lang w:eastAsia="zh-CN"/>
        </w:rPr>
        <w:t>技术要求</w:t>
      </w:r>
      <w:bookmarkEnd w:id="251"/>
      <w:bookmarkEnd w:id="252"/>
      <w:bookmarkEnd w:id="253"/>
      <w:bookmarkStart w:id="254" w:name="_Toc12252"/>
      <w:bookmarkStart w:id="255" w:name="_Toc155185895"/>
      <w:bookmarkStart w:id="256" w:name="_Toc163492892"/>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
        <w:gridCol w:w="1277"/>
        <w:gridCol w:w="692"/>
        <w:gridCol w:w="692"/>
        <w:gridCol w:w="3276"/>
        <w:gridCol w:w="7546"/>
      </w:tblGrid>
      <w:tr w14:paraId="0BFB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63134C1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标项一：水域救援类：预算价93万元</w:t>
            </w:r>
          </w:p>
        </w:tc>
      </w:tr>
      <w:tr w14:paraId="342B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C144E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14:paraId="2D18B7E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货物明细</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B83DF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1754B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11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14165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参考图片</w:t>
            </w:r>
          </w:p>
        </w:tc>
        <w:tc>
          <w:tcPr>
            <w:tcW w:w="2658" w:type="pct"/>
            <w:tcBorders>
              <w:top w:val="single" w:color="auto" w:sz="4" w:space="0"/>
              <w:left w:val="single" w:color="auto" w:sz="4" w:space="0"/>
              <w:bottom w:val="single" w:color="auto" w:sz="4" w:space="0"/>
              <w:right w:val="single" w:color="auto" w:sz="4" w:space="0"/>
            </w:tcBorders>
            <w:shd w:val="clear" w:color="auto" w:fill="auto"/>
            <w:vAlign w:val="center"/>
          </w:tcPr>
          <w:p w14:paraId="29438EA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性能参数</w:t>
            </w:r>
          </w:p>
        </w:tc>
      </w:tr>
      <w:tr w14:paraId="4E583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5" w:hRule="atLeast"/>
        </w:trPr>
        <w:tc>
          <w:tcPr>
            <w:tcW w:w="245" w:type="pct"/>
            <w:tcBorders>
              <w:top w:val="single" w:color="auto" w:sz="4" w:space="0"/>
              <w:left w:val="single" w:color="000000" w:sz="4" w:space="0"/>
              <w:bottom w:val="single" w:color="000000" w:sz="4" w:space="0"/>
              <w:right w:val="single" w:color="000000" w:sz="4" w:space="0"/>
            </w:tcBorders>
            <w:shd w:val="clear" w:color="auto" w:fill="auto"/>
            <w:vAlign w:val="center"/>
          </w:tcPr>
          <w:p w14:paraId="1BC477B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452" w:type="pct"/>
            <w:tcBorders>
              <w:top w:val="single" w:color="auto" w:sz="4" w:space="0"/>
              <w:left w:val="single" w:color="000000" w:sz="4" w:space="0"/>
              <w:bottom w:val="single" w:color="000000" w:sz="4" w:space="0"/>
              <w:right w:val="single" w:color="000000" w:sz="4" w:space="0"/>
            </w:tcBorders>
            <w:shd w:val="clear" w:color="auto" w:fill="auto"/>
            <w:vAlign w:val="center"/>
          </w:tcPr>
          <w:p w14:paraId="5CD24D4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水域救生充气橡皮艇</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3F9FFC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F4F8B2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艘</w:t>
            </w:r>
          </w:p>
        </w:tc>
        <w:tc>
          <w:tcPr>
            <w:tcW w:w="115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0311D2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-69215</wp:posOffset>
                  </wp:positionV>
                  <wp:extent cx="1997710" cy="2804160"/>
                  <wp:effectExtent l="0" t="0" r="0" b="15240"/>
                  <wp:wrapNone/>
                  <wp:docPr id="74" name="图片_16"/>
                  <wp:cNvGraphicFramePr/>
                  <a:graphic xmlns:a="http://schemas.openxmlformats.org/drawingml/2006/main">
                    <a:graphicData uri="http://schemas.openxmlformats.org/drawingml/2006/picture">
                      <pic:pic xmlns:pic="http://schemas.openxmlformats.org/drawingml/2006/picture">
                        <pic:nvPicPr>
                          <pic:cNvPr id="74" name="图片_16"/>
                          <pic:cNvPicPr/>
                        </pic:nvPicPr>
                        <pic:blipFill>
                          <a:blip r:embed="rId10"/>
                          <a:stretch>
                            <a:fillRect/>
                          </a:stretch>
                        </pic:blipFill>
                        <pic:spPr>
                          <a:xfrm>
                            <a:off x="0" y="0"/>
                            <a:ext cx="1997710" cy="2804160"/>
                          </a:xfrm>
                          <a:prstGeom prst="rect">
                            <a:avLst/>
                          </a:prstGeom>
                          <a:noFill/>
                          <a:ln>
                            <a:noFill/>
                          </a:ln>
                        </pic:spPr>
                      </pic:pic>
                    </a:graphicData>
                  </a:graphic>
                </wp:anchor>
              </w:drawing>
            </w:r>
          </w:p>
        </w:tc>
        <w:tc>
          <w:tcPr>
            <w:tcW w:w="2658" w:type="pct"/>
            <w:tcBorders>
              <w:top w:val="single" w:color="auto" w:sz="4" w:space="0"/>
              <w:left w:val="single" w:color="000000" w:sz="4" w:space="0"/>
              <w:bottom w:val="single" w:color="000000" w:sz="4" w:space="0"/>
              <w:right w:val="single" w:color="000000" w:sz="4" w:space="0"/>
            </w:tcBorders>
            <w:shd w:val="clear" w:color="auto" w:fill="auto"/>
            <w:vAlign w:val="center"/>
          </w:tcPr>
          <w:p w14:paraId="0C85DB94">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1、尺寸：外长≥380cm，外宽≥170cm，船体内长：≥265cm；船体总宽：≥175cm舷直径≥48cm；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2、独立气室：≥3+1个；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3、承员：≥8人；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4、总重：≤85kg；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5、安全载重：≥880kg；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6、艇身材质： PVC加网材质，厚度≥1.2mm。 经向拉伸强度≥80kN/m,纬向拉伸强度≥70kN/m,经向梯形撕裂强度≥320N，透气性(25kPa持续5min)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7、耐压性试验： 浮囊、龙骨充气压力40kPa,静放5min,无异常。满载状态，船艇各气囊加压至1.1倍额定压力后静置30min,无异常</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8、气密性试验： “浮囊 40kPa 静放 120min，剩余压力≥38kPa；龙骨 20kPa 静放 15min，剩余压力≥19kPa”。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9、性能试验 空载状态，航速≥10km/h时，左转直径≤4m，右转直径≤4m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 展开时间：气囊充气时间≤120s,艇体展开时间≤90s，回收时间（s）气囊放气时间≤60s 艇体折叠时间≤50s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10、底板材质：防滑铝合金材质，并由阳极氧化的铝合金纵梁加固。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11、检测依据：《防汛储备物资验收标准SL297-2004》第4.3条防汛橡皮舟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12、序号第 5、6、7、8、9项参数需提供需提供第三方检测机构出具的带CMA或CNAS标识的检测报告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2DBA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4"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3644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FB6D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动力冲锋舟</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DBC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682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艘</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620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2459990</wp:posOffset>
                  </wp:positionV>
                  <wp:extent cx="1151255" cy="1518920"/>
                  <wp:effectExtent l="0" t="0" r="10795" b="5080"/>
                  <wp:wrapNone/>
                  <wp:docPr id="75" name="图片_12"/>
                  <wp:cNvGraphicFramePr/>
                  <a:graphic xmlns:a="http://schemas.openxmlformats.org/drawingml/2006/main">
                    <a:graphicData uri="http://schemas.openxmlformats.org/drawingml/2006/picture">
                      <pic:pic xmlns:pic="http://schemas.openxmlformats.org/drawingml/2006/picture">
                        <pic:nvPicPr>
                          <pic:cNvPr id="75" name="图片_12"/>
                          <pic:cNvPicPr/>
                        </pic:nvPicPr>
                        <pic:blipFill>
                          <a:blip r:embed="rId11"/>
                          <a:stretch>
                            <a:fillRect/>
                          </a:stretch>
                        </pic:blipFill>
                        <pic:spPr>
                          <a:xfrm>
                            <a:off x="0" y="0"/>
                            <a:ext cx="1151255" cy="15189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92710</wp:posOffset>
                  </wp:positionV>
                  <wp:extent cx="1917065" cy="1588770"/>
                  <wp:effectExtent l="0" t="0" r="6985" b="11430"/>
                  <wp:wrapNone/>
                  <wp:docPr id="73" name="图片_1"/>
                  <wp:cNvGraphicFramePr/>
                  <a:graphic xmlns:a="http://schemas.openxmlformats.org/drawingml/2006/main">
                    <a:graphicData uri="http://schemas.openxmlformats.org/drawingml/2006/picture">
                      <pic:pic xmlns:pic="http://schemas.openxmlformats.org/drawingml/2006/picture">
                        <pic:nvPicPr>
                          <pic:cNvPr id="73" name="图片_1"/>
                          <pic:cNvPicPr/>
                        </pic:nvPicPr>
                        <pic:blipFill>
                          <a:blip r:embed="rId12"/>
                          <a:stretch>
                            <a:fillRect/>
                          </a:stretch>
                        </pic:blipFill>
                        <pic:spPr>
                          <a:xfrm>
                            <a:off x="0" y="0"/>
                            <a:ext cx="1917065" cy="1588770"/>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69975">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1.用途：适用于江河、水库、湖泊等内河淡水水域的防汛抢险、水域救援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2.产品尺寸：总长≥5200mm，总宽≥1850mm，型深≥620mm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3.乘员：8-10人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4.最大承重：1200kg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5.航区：内河B级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6.主机安装形式：舷外机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7.适配动力：40-48hp</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8.艉板高度：≥</w:t>
            </w:r>
            <w:r>
              <w:rPr>
                <w:rFonts w:hint="eastAsia" w:ascii="宋体" w:hAnsi="宋体" w:eastAsia="宋体" w:cs="宋体"/>
                <w:i w:val="0"/>
                <w:iCs w:val="0"/>
                <w:color w:val="auto"/>
                <w:kern w:val="0"/>
                <w:sz w:val="21"/>
                <w:szCs w:val="21"/>
                <w:u w:val="none"/>
                <w:lang w:val="en-US" w:eastAsia="zh-CN" w:bidi="ar"/>
              </w:rPr>
              <w:t>20寸/550mm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9.设计航速：≥40km/h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10.舟体颜色：橘红色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11.技术要求：重量轻、稳性及不沉性好、抗损坏能力强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12.舟体内壳为乳白色，外壳为橙色，色泽一致；人员行走的甲板表面采取有效的防滑措施；舟体内外壳表面光滑，平整光洁，无裂痕，不得有起皱、龟裂、分层、硬伤、气泡等缺陷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船外机：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1、最大功率：≥40匹（29KW）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2、转速(转/分)：≥40</w:t>
            </w:r>
            <w:r>
              <w:rPr>
                <w:rFonts w:hint="eastAsia" w:ascii="宋体" w:hAnsi="宋体" w:eastAsia="宋体" w:cs="宋体"/>
                <w:i w:val="0"/>
                <w:iCs w:val="0"/>
                <w:color w:val="auto"/>
                <w:kern w:val="0"/>
                <w:sz w:val="21"/>
                <w:szCs w:val="21"/>
                <w:u w:val="none"/>
                <w:lang w:val="en-US" w:eastAsia="zh-CN" w:bidi="ar"/>
              </w:rPr>
              <w:t>00-5500；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4、油箱L：≥24；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5、2冲程，2缸体；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6、排量：≥700cc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7、缸径x 行程(毫米)：≥80×70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8、外形尺寸（长 × 宽 × 高）≤1100×420×1250mm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9、重量(公斤)：短轴：≤80kg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10、档位：前进 – 空档 – 倒档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11、点火系统：CDI</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12、冷却系统：水冷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13、启动系统：手动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14、操控系统：后操作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15、润滑系统：汽油&amp;机油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16、混合比： 50:1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17、倾斜摇摆：横倾10°，纵倾5°，时长10分钟，舷外机正常工作；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18、起动锁止：发动机与变速箱未脱开，安全扣未与紧急停车机构妥善连接时，发动机无法起动；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19、倒车运转：舷外挂机具备提供一定的船艇后退动力的能力；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20、水密性：起动发动机落水1分钟后，沥干、排水后、≥2次拉发都能正常起动；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21、产品需提供需提供第三方检测机构出具的带CMA或CNAS标识的检测报告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0DCD6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9"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D04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D48E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水下救援无人机</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762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E44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7AF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sz w:val="21"/>
                <w:szCs w:val="21"/>
                <w:u w:val="none"/>
                <w:lang w:eastAsia="zh-CN"/>
              </w:rPr>
              <w:drawing>
                <wp:inline distT="0" distB="0" distL="114300" distR="114300">
                  <wp:extent cx="1927860" cy="1304925"/>
                  <wp:effectExtent l="0" t="0" r="15240" b="9525"/>
                  <wp:docPr id="98" name="图片 98" descr="1670a861-0a7b-4065-be3c-df2d68088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670a861-0a7b-4065-be3c-df2d68088a14"/>
                          <pic:cNvPicPr>
                            <a:picLocks noChangeAspect="1"/>
                          </pic:cNvPicPr>
                        </pic:nvPicPr>
                        <pic:blipFill>
                          <a:blip r:embed="rId13"/>
                          <a:stretch>
                            <a:fillRect/>
                          </a:stretch>
                        </pic:blipFill>
                        <pic:spPr>
                          <a:xfrm>
                            <a:off x="0" y="0"/>
                            <a:ext cx="1927860" cy="1304925"/>
                          </a:xfrm>
                          <a:prstGeom prst="rect">
                            <a:avLst/>
                          </a:prstGeom>
                        </pic:spPr>
                      </pic:pic>
                    </a:graphicData>
                  </a:graphic>
                </wp:inline>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990E9">
            <w:pPr>
              <w:pStyle w:val="41"/>
              <w:numPr>
                <w:ilvl w:val="0"/>
                <w:numId w:val="0"/>
              </w:numPr>
              <w:spacing w:line="240" w:lineRule="auto"/>
              <w:ind w:leftChars="0"/>
              <w:rPr>
                <w:rFonts w:hint="eastAsia" w:ascii="宋体" w:hAnsi="宋体" w:eastAsia="宋体" w:cs="宋体"/>
                <w:b/>
                <w:bCs/>
                <w:color w:val="auto"/>
                <w:sz w:val="21"/>
                <w:szCs w:val="21"/>
                <w:lang w:val="en-US" w:eastAsia="zh-CN"/>
              </w:rPr>
            </w:pPr>
            <w:r>
              <w:rPr>
                <w:rFonts w:hint="eastAsia" w:ascii="宋体" w:hAnsi="宋体" w:eastAsia="宋体" w:cs="宋体"/>
                <w:color w:val="auto"/>
                <w:sz w:val="21"/>
                <w:szCs w:val="21"/>
                <w:lang w:val="en-US" w:eastAsia="zh-CN"/>
              </w:rPr>
              <w:t>该产品用于水下救援，观测，产品测试需要通过国家标准，并符合以下国家测试标准：水下机器人基础参数符合G</w:t>
            </w:r>
            <w:r>
              <w:rPr>
                <w:rFonts w:hint="eastAsia" w:ascii="宋体" w:hAnsi="宋体" w:eastAsia="宋体" w:cs="宋体"/>
                <w:color w:val="auto"/>
                <w:sz w:val="21"/>
                <w:szCs w:val="21"/>
                <w:lang w:val="en-US" w:eastAsia="zh-Hans"/>
              </w:rPr>
              <w:t>B/T36896.1-2018轻型有缆遥控机器人第1部分总则要求</w:t>
            </w:r>
            <w:r>
              <w:rPr>
                <w:rFonts w:hint="eastAsia" w:ascii="宋体" w:hAnsi="宋体" w:eastAsia="宋体" w:cs="宋体"/>
                <w:color w:val="auto"/>
                <w:sz w:val="21"/>
                <w:szCs w:val="21"/>
                <w:lang w:val="en-US" w:eastAsia="zh-CN"/>
              </w:rPr>
              <w:t>，摄影系统符合GB/T36896.4-2018轻型有缆遥控水下机器人第4部分：摄像、照明与云台要求。航速测试符合GB/T36896.1-2018轻型有缆遥控机器人第1部分-5.3.1最大静水速度要求。GB/T36896.2-2018</w:t>
            </w:r>
            <w:r>
              <w:rPr>
                <w:rFonts w:hint="eastAsia" w:ascii="宋体" w:hAnsi="宋体" w:eastAsia="宋体" w:cs="宋体"/>
                <w:color w:val="auto"/>
                <w:sz w:val="21"/>
                <w:szCs w:val="21"/>
                <w:lang w:val="en-US" w:eastAsia="zh-Hans"/>
              </w:rPr>
              <w:t>轻型有缆遥控机器人</w:t>
            </w:r>
            <w:r>
              <w:rPr>
                <w:rFonts w:hint="eastAsia" w:ascii="宋体" w:hAnsi="宋体" w:eastAsia="宋体" w:cs="宋体"/>
                <w:color w:val="auto"/>
                <w:sz w:val="21"/>
                <w:szCs w:val="21"/>
                <w:lang w:val="en-US" w:eastAsia="zh-CN"/>
              </w:rPr>
              <w:t>第2部分；机械手与液压系统要求。</w:t>
            </w:r>
          </w:p>
          <w:p w14:paraId="2B9ACC58">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尺寸：≥</w:t>
            </w:r>
            <w:r>
              <w:rPr>
                <w:rFonts w:hint="eastAsia" w:ascii="宋体" w:hAnsi="宋体" w:eastAsia="宋体" w:cs="宋体"/>
                <w:color w:val="auto"/>
                <w:sz w:val="21"/>
                <w:szCs w:val="21"/>
                <w:lang w:val="en-US" w:eastAsia="zh-CN"/>
              </w:rPr>
              <w:t>380</w:t>
            </w:r>
            <w:r>
              <w:rPr>
                <w:rFonts w:hint="eastAsia" w:ascii="宋体" w:hAnsi="宋体" w:eastAsia="宋体" w:cs="宋体"/>
                <w:color w:val="auto"/>
                <w:sz w:val="21"/>
                <w:szCs w:val="21"/>
              </w:rPr>
              <w:t>*26</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*165mm；</w:t>
            </w:r>
          </w:p>
          <w:p w14:paraId="349D32BA">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最大下潜深度：≥</w:t>
            </w:r>
            <w:r>
              <w:rPr>
                <w:rFonts w:hint="eastAsia" w:ascii="宋体" w:hAnsi="宋体" w:eastAsia="宋体" w:cs="宋体"/>
                <w:color w:val="auto"/>
                <w:sz w:val="21"/>
                <w:szCs w:val="21"/>
                <w:lang w:val="en-US" w:eastAsia="zh-CN"/>
              </w:rPr>
              <w:t>水下100米</w:t>
            </w:r>
            <w:r>
              <w:rPr>
                <w:rFonts w:hint="eastAsia" w:ascii="宋体" w:hAnsi="宋体" w:eastAsia="宋体" w:cs="宋体"/>
                <w:color w:val="auto"/>
                <w:sz w:val="21"/>
                <w:szCs w:val="21"/>
              </w:rPr>
              <w:t>；</w:t>
            </w:r>
          </w:p>
          <w:p w14:paraId="7C235D77">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最大航速：≥1.5米/秒；</w:t>
            </w:r>
          </w:p>
          <w:p w14:paraId="358E805B">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推进器：≥8个推进器，抗流能力更强</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支持电机和螺旋桨快速拆装</w:t>
            </w:r>
            <w:r>
              <w:rPr>
                <w:rFonts w:hint="eastAsia" w:ascii="宋体" w:hAnsi="宋体" w:eastAsia="宋体" w:cs="宋体"/>
                <w:color w:val="auto"/>
                <w:sz w:val="21"/>
                <w:szCs w:val="21"/>
              </w:rPr>
              <w:t xml:space="preserve">； </w:t>
            </w:r>
          </w:p>
          <w:p w14:paraId="68B20AD1">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工作温度：-10℃~45℃；</w:t>
            </w:r>
          </w:p>
          <w:p w14:paraId="1EB1F2FD">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6.续航</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全功率运行下30分钟，常规状态运行≥1个小时，待机状态下≥3个小时</w:t>
            </w:r>
            <w:r>
              <w:rPr>
                <w:rFonts w:hint="eastAsia" w:ascii="宋体" w:hAnsi="宋体" w:eastAsia="宋体" w:cs="宋体"/>
                <w:color w:val="auto"/>
                <w:sz w:val="21"/>
                <w:szCs w:val="21"/>
              </w:rPr>
              <w:t>；</w:t>
            </w:r>
          </w:p>
          <w:p w14:paraId="63C3BF05">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7.水下</w:t>
            </w:r>
            <w:r>
              <w:rPr>
                <w:rFonts w:hint="eastAsia" w:ascii="宋体" w:hAnsi="宋体" w:eastAsia="宋体" w:cs="宋体"/>
                <w:color w:val="auto"/>
                <w:sz w:val="21"/>
                <w:szCs w:val="21"/>
              </w:rPr>
              <w:t>运动姿态： 360度全方位移动；</w:t>
            </w:r>
          </w:p>
          <w:p w14:paraId="4AF8075C">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8.补光系统</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照度4000LM；支持二档可切换</w:t>
            </w:r>
            <w:r>
              <w:rPr>
                <w:rFonts w:hint="eastAsia" w:ascii="宋体" w:hAnsi="宋体" w:eastAsia="宋体" w:cs="宋体"/>
                <w:color w:val="auto"/>
                <w:sz w:val="21"/>
                <w:szCs w:val="21"/>
              </w:rPr>
              <w:t xml:space="preserve"> ；</w:t>
            </w:r>
          </w:p>
          <w:p w14:paraId="2E457C77">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9.摄影系统：最大支持4K，支持</w:t>
            </w:r>
            <w:r>
              <w:rPr>
                <w:rFonts w:hint="eastAsia" w:ascii="宋体" w:hAnsi="宋体" w:eastAsia="宋体" w:cs="宋体"/>
                <w:color w:val="auto"/>
                <w:sz w:val="21"/>
                <w:szCs w:val="21"/>
              </w:rPr>
              <w:t>边录像边拍照</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支持</w:t>
            </w:r>
            <w:r>
              <w:rPr>
                <w:rFonts w:hint="eastAsia" w:ascii="宋体" w:hAnsi="宋体" w:eastAsia="宋体" w:cs="宋体"/>
                <w:color w:val="auto"/>
                <w:sz w:val="21"/>
                <w:szCs w:val="21"/>
              </w:rPr>
              <w:t>缩时摄影、慢动作功能；相机在5NTU 水中，识别距离≥2m，相机60NTU 水中，识别距离≥1.5m；</w:t>
            </w:r>
          </w:p>
          <w:p w14:paraId="22E496AC">
            <w:pPr>
              <w:pStyle w:val="41"/>
              <w:numPr>
                <w:ilvl w:val="0"/>
                <w:numId w:val="0"/>
              </w:numPr>
              <w:spacing w:line="240" w:lineRule="auto"/>
              <w:ind w:left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10.机械臂：</w:t>
            </w:r>
            <w:r>
              <w:rPr>
                <w:rFonts w:hint="eastAsia" w:ascii="宋体" w:hAnsi="宋体" w:eastAsia="宋体" w:cs="宋体"/>
                <w:color w:val="auto"/>
                <w:spacing w:val="-1"/>
                <w:sz w:val="21"/>
                <w:szCs w:val="21"/>
              </w:rPr>
              <w:t>机械臂开力≥4.5kgf ,合力头≥</w:t>
            </w:r>
            <w:r>
              <w:rPr>
                <w:rFonts w:hint="eastAsia" w:ascii="宋体" w:hAnsi="宋体" w:eastAsia="宋体" w:cs="宋体"/>
                <w:color w:val="auto"/>
                <w:sz w:val="21"/>
                <w:szCs w:val="21"/>
              </w:rPr>
              <w:t xml:space="preserve">3.4kgf </w:t>
            </w:r>
            <w:r>
              <w:rPr>
                <w:rFonts w:hint="eastAsia" w:ascii="宋体" w:hAnsi="宋体" w:eastAsia="宋体" w:cs="宋体"/>
                <w:color w:val="auto"/>
                <w:sz w:val="21"/>
                <w:szCs w:val="21"/>
                <w:lang w:eastAsia="zh-CN"/>
              </w:rPr>
              <w:t>；</w:t>
            </w:r>
          </w:p>
          <w:p w14:paraId="1FCD3454">
            <w:pPr>
              <w:pStyle w:val="41"/>
              <w:numPr>
                <w:ilvl w:val="0"/>
                <w:numId w:val="0"/>
              </w:numPr>
              <w:spacing w:line="240" w:lineRule="auto"/>
              <w:ind w:lef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11.传感器</w:t>
            </w:r>
            <w:r>
              <w:rPr>
                <w:rFonts w:hint="eastAsia" w:ascii="宋体" w:hAnsi="宋体" w:eastAsia="宋体" w:cs="宋体"/>
                <w:color w:val="auto"/>
                <w:sz w:val="21"/>
                <w:szCs w:val="21"/>
              </w:rPr>
              <w:t>：</w:t>
            </w:r>
            <w:r>
              <w:rPr>
                <w:rFonts w:hint="eastAsia" w:ascii="宋体" w:hAnsi="宋体" w:eastAsia="宋体" w:cs="宋体"/>
                <w:color w:val="auto"/>
                <w:spacing w:val="1"/>
                <w:sz w:val="21"/>
                <w:szCs w:val="21"/>
              </w:rPr>
              <w:t>内置三轴陀螺仪</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加速度计</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罗</w:t>
            </w:r>
            <w:r>
              <w:rPr>
                <w:rFonts w:hint="eastAsia" w:ascii="宋体" w:hAnsi="宋体" w:eastAsia="宋体" w:cs="宋体"/>
                <w:color w:val="auto"/>
                <w:spacing w:val="-1"/>
                <w:sz w:val="21"/>
                <w:szCs w:val="21"/>
              </w:rPr>
              <w:t>盘</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温度传感器</w:t>
            </w:r>
            <w:r>
              <w:rPr>
                <w:rFonts w:hint="eastAsia" w:ascii="宋体" w:hAnsi="宋体" w:eastAsia="宋体" w:cs="宋体"/>
                <w:color w:val="auto"/>
                <w:spacing w:val="-1"/>
                <w:sz w:val="21"/>
                <w:szCs w:val="21"/>
                <w:lang w:eastAsia="zh-CN"/>
              </w:rPr>
              <w:t>、</w:t>
            </w:r>
            <w:r>
              <w:rPr>
                <w:rFonts w:hint="eastAsia" w:ascii="宋体" w:hAnsi="宋体" w:eastAsia="宋体" w:cs="宋体"/>
                <w:color w:val="auto"/>
                <w:spacing w:val="-1"/>
                <w:sz w:val="21"/>
                <w:szCs w:val="21"/>
              </w:rPr>
              <w:t>深度传感器。</w:t>
            </w:r>
          </w:p>
          <w:p w14:paraId="08567125">
            <w:pPr>
              <w:pStyle w:val="41"/>
              <w:numPr>
                <w:ilvl w:val="0"/>
                <w:numId w:val="0"/>
              </w:numPr>
              <w:spacing w:line="240" w:lineRule="auto"/>
              <w:ind w:left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12.布放系统：</w:t>
            </w:r>
            <w:r>
              <w:rPr>
                <w:rFonts w:hint="eastAsia" w:ascii="宋体" w:hAnsi="宋体" w:eastAsia="宋体" w:cs="宋体"/>
                <w:color w:val="auto"/>
                <w:sz w:val="21"/>
                <w:szCs w:val="21"/>
              </w:rPr>
              <w:t>手动绕线器能实现快速收放线，且收线后线缆排列整齐美观。浮力线缆直径≥4mm,浮力线缆抗拉力≥150kgf</w:t>
            </w:r>
            <w:r>
              <w:rPr>
                <w:rFonts w:hint="eastAsia" w:ascii="宋体" w:hAnsi="宋体" w:eastAsia="宋体" w:cs="宋体"/>
                <w:color w:val="auto"/>
                <w:sz w:val="21"/>
                <w:szCs w:val="21"/>
                <w:lang w:eastAsia="zh-CN"/>
              </w:rPr>
              <w:t>；</w:t>
            </w:r>
          </w:p>
          <w:p w14:paraId="4D8ADFB7">
            <w:pPr>
              <w:pStyle w:val="41"/>
              <w:numPr>
                <w:ilvl w:val="0"/>
                <w:numId w:val="0"/>
              </w:numPr>
              <w:spacing w:line="240" w:lineRule="auto"/>
              <w:rPr>
                <w:rFonts w:hint="eastAsia" w:ascii="宋体" w:hAnsi="宋体" w:eastAsia="宋体" w:cs="宋体"/>
                <w:i w:val="0"/>
                <w:iCs w:val="0"/>
                <w:color w:val="auto"/>
                <w:sz w:val="21"/>
                <w:szCs w:val="21"/>
                <w:u w:val="none"/>
              </w:rPr>
            </w:pPr>
            <w:r>
              <w:rPr>
                <w:rFonts w:hint="eastAsia" w:ascii="宋体" w:hAnsi="宋体" w:eastAsia="宋体" w:cs="宋体"/>
                <w:color w:val="auto"/>
                <w:sz w:val="21"/>
                <w:szCs w:val="21"/>
                <w:lang w:val="en-US" w:eastAsia="zh-CN"/>
              </w:rPr>
              <w:t>13.</w:t>
            </w:r>
            <w:r>
              <w:rPr>
                <w:rFonts w:hint="eastAsia" w:ascii="宋体" w:hAnsi="宋体" w:eastAsia="宋体" w:cs="宋体"/>
                <w:i w:val="0"/>
                <w:iCs w:val="0"/>
                <w:color w:val="auto"/>
                <w:kern w:val="0"/>
                <w:sz w:val="21"/>
                <w:szCs w:val="21"/>
                <w:u w:val="none"/>
                <w:lang w:val="en-US" w:eastAsia="zh-CN" w:bidi="ar"/>
              </w:rPr>
              <w:t>需提供需提供第三方检测机构出具的带CMA或CNAS标识的检测报告</w:t>
            </w:r>
            <w:r>
              <w:rPr>
                <w:rFonts w:hint="eastAsia" w:ascii="宋体" w:hAnsi="宋体" w:eastAsia="宋体" w:cs="宋体"/>
                <w:color w:val="auto"/>
                <w:sz w:val="21"/>
                <w:szCs w:val="21"/>
                <w:lang w:val="en-US" w:eastAsia="zh-CN"/>
              </w:rPr>
              <w:t>。检测内容需包含▲关键参数</w:t>
            </w:r>
            <w:r>
              <w:rPr>
                <w:rFonts w:hint="eastAsia" w:ascii="宋体" w:hAnsi="宋体" w:eastAsia="宋体" w:cs="宋体"/>
                <w:color w:val="auto"/>
                <w:sz w:val="21"/>
                <w:szCs w:val="21"/>
                <w:lang w:val="en-US" w:eastAsia="zh-CN"/>
              </w:rPr>
              <w:t>。</w:t>
            </w:r>
          </w:p>
        </w:tc>
      </w:tr>
      <w:tr w14:paraId="4AFB4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4"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2C23C">
            <w:pPr>
              <w:spacing w:line="240" w:lineRule="auto"/>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4</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1F8B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水域救援杆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（碳素纤维杆身）</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997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16D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698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-45720</wp:posOffset>
                  </wp:positionV>
                  <wp:extent cx="1788795" cy="1476375"/>
                  <wp:effectExtent l="0" t="0" r="1905" b="9525"/>
                  <wp:wrapNone/>
                  <wp:docPr id="88" name="图片_21"/>
                  <wp:cNvGraphicFramePr/>
                  <a:graphic xmlns:a="http://schemas.openxmlformats.org/drawingml/2006/main">
                    <a:graphicData uri="http://schemas.openxmlformats.org/drawingml/2006/picture">
                      <pic:pic xmlns:pic="http://schemas.openxmlformats.org/drawingml/2006/picture">
                        <pic:nvPicPr>
                          <pic:cNvPr id="88" name="图片_21"/>
                          <pic:cNvPicPr/>
                        </pic:nvPicPr>
                        <pic:blipFill>
                          <a:blip r:embed="rId14"/>
                          <a:stretch>
                            <a:fillRect/>
                          </a:stretch>
                        </pic:blipFill>
                        <pic:spPr>
                          <a:xfrm>
                            <a:off x="0" y="0"/>
                            <a:ext cx="1788795" cy="147637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E590">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 材质要求：杆体采用高强度轻质复合材质（碳纤维、玻纤复合、高强度防腐合金等同等性能材质均可），要求整体高刚性、耐腐蚀、抗老化、防水耐候，整杆整体可自然漂浮于水面，满足水域救援作业环境要求。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长度规格：伸缩式设计，收缩长度≤1.5米，完全伸展长度≥4米 ，满足不同水深与救援距离需求。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3. 重量控制：整杆重量≤5.5公斤，便于单人携带与快速部署。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 模块化接口：杆身配备标准快拆接口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功能头配置：防腐金属材质环绳，外部包裹防滑耐磨胶圈，防刮防腐。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 安全性能：杆体具备防滑握把设计，提升夜间或复杂环境下的救援能力。</w:t>
            </w:r>
          </w:p>
        </w:tc>
      </w:tr>
      <w:tr w14:paraId="09373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9"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2649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93D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水域救援救生衣</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7B4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320F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ED0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164465</wp:posOffset>
                  </wp:positionV>
                  <wp:extent cx="1782445" cy="1628140"/>
                  <wp:effectExtent l="0" t="0" r="8255" b="10160"/>
                  <wp:wrapNone/>
                  <wp:docPr id="91" name="图片_2"/>
                  <wp:cNvGraphicFramePr/>
                  <a:graphic xmlns:a="http://schemas.openxmlformats.org/drawingml/2006/main">
                    <a:graphicData uri="http://schemas.openxmlformats.org/drawingml/2006/picture">
                      <pic:pic xmlns:pic="http://schemas.openxmlformats.org/drawingml/2006/picture">
                        <pic:nvPicPr>
                          <pic:cNvPr id="91" name="图片_2"/>
                          <pic:cNvPicPr/>
                        </pic:nvPicPr>
                        <pic:blipFill>
                          <a:blip r:embed="rId15"/>
                          <a:stretch>
                            <a:fillRect/>
                          </a:stretch>
                        </pic:blipFill>
                        <pic:spPr>
                          <a:xfrm>
                            <a:off x="0" y="0"/>
                            <a:ext cx="1782445" cy="1628140"/>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45845">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外观：救生衣面子颜色应为橙红色或明显易见的颜色。救生衣应能正反两面无差别穿着，若只能单面穿着，应在救生衣上明示。救生衣的系固应采用扣件形式。救生衣配件不应有尖角、毛刺等导致穿着者受伤的缺陷。救生衣应具备用于不同的救生衣在水中相互连接、系固的可释放浮绳或其他装置。救生衣应具备用于将穿着者从水中拉到救生筏上活救助艇中的提拉装置或附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2、救生衣适配常规成人胸围范围 700mm～1350mm，穿戴调节范围大、适配性强，满足成人水域救援人员常规穿戴使用需求。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3、穿着人员在水中处于静平衡状态时，水面以上的救生衣外表面所贴逆向反光带的总面积≥700c㎡。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4、工艺：救生衣包布缝边的向里折进≤10mm。救生衣的明缝线距边缘≥3mm，并且缝线不应有跳针。救生衣机缝线密度每50mm 长度内应不少于棉布20针、化纤16针，缝线端部应打回结。救生衣缚带端头镶入包布的长度不应少于30mm。绱缚带应不少于3趟缝线。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5、浮力：救生衣在淡水中浸泡24h后，其浮力损失应</w:t>
            </w:r>
            <w:r>
              <w:rPr>
                <w:rFonts w:hint="eastAsia" w:ascii="宋体" w:hAnsi="宋体" w:eastAsia="宋体" w:cs="宋体"/>
                <w:color w:val="auto"/>
                <w:kern w:val="0"/>
                <w:sz w:val="21"/>
                <w:szCs w:val="21"/>
                <w:lang w:val="en-US" w:eastAsia="zh-CN" w:bidi="ar"/>
              </w:rPr>
              <w:t>≤</w:t>
            </w:r>
            <w:r>
              <w:rPr>
                <w:rFonts w:hint="eastAsia" w:ascii="宋体" w:hAnsi="宋体" w:eastAsia="宋体" w:cs="宋体"/>
                <w:i w:val="0"/>
                <w:iCs w:val="0"/>
                <w:color w:val="auto"/>
                <w:kern w:val="0"/>
                <w:sz w:val="21"/>
                <w:szCs w:val="21"/>
                <w:u w:val="none"/>
                <w:lang w:val="en-US" w:eastAsia="zh-CN" w:bidi="ar"/>
              </w:rPr>
              <w:t>8%。救生衣浸入淡水中24h 后的浮力应≥240N。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6、救生衣衣身以及每一圈提环均应能承受3200N 的作用力30min 而不损坏。救生衣肩部应能承受900N的作用力30min而不损坏。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7、耐高低温循环：在承受10个高低温循环后，救生衣不应有皱缩、开裂、膨胀、分解等损坏。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8、耐燃烧性能：救生衣过火2s后，不持续燃烧或继续熔化。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9、材料性能：抗拉强度径向≥1900N，纬向≥1400N，缚带抗拉强度≥3000N，缝线强度≥22N。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10、每件救生衣应配备细索系牢的声音响度（声压级）达到100dB的哨笛。每件救生衣应配备细索系牢的示位灯1只。示位灯持续工作时间不小于24h。示位灯闪光频率（60±10）次/分钟。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11、浮力性能：救生衣在水中悬挂20kg铁块，仍能漏出水面。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12、反光系数：反光膜最小逆反射系数干燥发光膜，在5°入射角、0.2°观测角时，逆反射系数大于 175cd/（1x·㎡）。</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13、结构：救生衣领后设有拖拽把手，下方设有裆带，背面内侧设计有不少于两个金属排水网孔。救生衣配有一条牵引绳和铝制D型弹簧扣。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14、跳水性能：穿着救生衣，从高度不低于4.5m 高处以双脚向下垂直跳落水中。入水后可在5s内浮出水面，救生衣及属具无损伤。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15、执行标准符合1. GB/T 4303-2023《船用救生衣》和 GB/T 32227-2015《船用工作救生衣》、 GB/T 26086-2010《救生设备用反光膜》的要求。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16、提供第三方检测机构出具的带CMA或CNAS标识的检测报告</w:t>
            </w:r>
            <w:r>
              <w:rPr>
                <w:rFonts w:hint="eastAsia" w:ascii="宋体" w:hAnsi="宋体" w:eastAsia="宋体" w:cs="宋体"/>
                <w:color w:val="auto"/>
                <w:sz w:val="21"/>
                <w:szCs w:val="21"/>
                <w:lang w:val="en-US" w:eastAsia="zh-CN"/>
              </w:rPr>
              <w:t>。</w:t>
            </w:r>
          </w:p>
        </w:tc>
      </w:tr>
      <w:tr w14:paraId="750BB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D1E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9624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救生圈</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164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81AA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8FF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180975</wp:posOffset>
                  </wp:positionV>
                  <wp:extent cx="1669415" cy="1716405"/>
                  <wp:effectExtent l="0" t="0" r="6985" b="17145"/>
                  <wp:wrapNone/>
                  <wp:docPr id="81" name="图片_3"/>
                  <wp:cNvGraphicFramePr/>
                  <a:graphic xmlns:a="http://schemas.openxmlformats.org/drawingml/2006/main">
                    <a:graphicData uri="http://schemas.openxmlformats.org/drawingml/2006/picture">
                      <pic:pic xmlns:pic="http://schemas.openxmlformats.org/drawingml/2006/picture">
                        <pic:nvPicPr>
                          <pic:cNvPr id="81" name="图片_3"/>
                          <pic:cNvPicPr/>
                        </pic:nvPicPr>
                        <pic:blipFill>
                          <a:blip r:embed="rId16"/>
                          <a:stretch>
                            <a:fillRect/>
                          </a:stretch>
                        </pic:blipFill>
                        <pic:spPr>
                          <a:xfrm>
                            <a:off x="0" y="0"/>
                            <a:ext cx="1669415" cy="171640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D93D">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1、救生圈符合GB/T 4302-2008《救生圈》及GB/T 26086-2010《救生设备用反光膜》5.2光学性能的相关要求。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2、外观：救生圈外表颜色应为橙红色，且无色差。救生圈表面应无凹凸、无开裂。沿救生圈周长四个相等间距位置，应环绕贴有≥50mm 宽度的逆向反光带。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3、救生圈外径≤710mm,内径≥450mm。救生圈外围装有直径≥10mm，长度≥3300mm的可浮把手索。此索紧固在圈体周边4个等距位置上，并形成4个等长的索环。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4、救生圈重量≥2.5kg。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5、材料：整体式救生圈的材料和外壳内充式救生圈的内充材料应采用闭孔型发泡材料。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6、强度性能：救生圈在自由悬挂的情况下，应能承受90kg 重量持续60min而无破裂和永久变形。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7、高低温循环性能：救生圈应耐高低温（经受65°C~-30°C间10个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高低温循环），无皱缩、破裂、膨胀、分解。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8、投落：产品抗冲击、抗磕碰性能良好，日常抛掷、现场使用不易破损开裂。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9、耐油、耐火、漂浮性能：救生圈应耐油，无皱缩、破裂、膨胀、分解。救生圈应耐火，不应燃烧或过火后继续融化。救生圈应能支承14.5kg放入铁块在淡水中持续漂浮24h。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10、反光系数：干燥发光膜，在5°入射角、0.2°观测角时，逆反射系数大于 220cd/（1x•㎡）。</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11、提供第三方检测机构出具的带CMA或CNAS标识的检测报告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5742E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4"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8AA8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CE05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水域漂浮绳</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245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650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1B9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条</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653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-107315</wp:posOffset>
                  </wp:positionV>
                  <wp:extent cx="1371600" cy="1355725"/>
                  <wp:effectExtent l="0" t="0" r="0" b="17145"/>
                  <wp:wrapNone/>
                  <wp:docPr id="92" name="图片_1_SpCnt_1"/>
                  <wp:cNvGraphicFramePr/>
                  <a:graphic xmlns:a="http://schemas.openxmlformats.org/drawingml/2006/main">
                    <a:graphicData uri="http://schemas.openxmlformats.org/drawingml/2006/picture">
                      <pic:pic xmlns:pic="http://schemas.openxmlformats.org/drawingml/2006/picture">
                        <pic:nvPicPr>
                          <pic:cNvPr id="92" name="图片_1_SpCnt_1"/>
                          <pic:cNvPicPr/>
                        </pic:nvPicPr>
                        <pic:blipFill>
                          <a:blip r:embed="rId17"/>
                          <a:stretch>
                            <a:fillRect/>
                          </a:stretch>
                        </pic:blipFill>
                        <pic:spPr>
                          <a:xfrm>
                            <a:off x="0" y="0"/>
                            <a:ext cx="1371600" cy="135572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3F3E8">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结构要求：水域救援漂浮救生绳为包芯绳结构，主承重部分由连续纤维制成。水域救援漂浮救生绳表面无任何机械损伤现象。整绳粗细均匀、结构一致。绳体为包芯结构，主承重芯材采用连续纤维；绳体粗细均匀、无机械损伤；绳体表面具备夜光/蓄光警示设计（蓄光纤维、夜光涂层、反光编织丝等等效结构均可），满足夜间水域救援可视识别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1.救生绳材质：绳体采用高强合成纤维长丝材质，配置配套救生环及连接锁具。救生绳含有救生环和锁具。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2.救生绳长度 每根≥30m，绳索直径≥8mm。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3.救生绳断裂强力≥20kN，绳索延伸率≥4.8％。</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4.提供第三方检测机构出具的带CMA或CNAS标识的检测报告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bl>
    <w:p w14:paraId="385BC1D5">
      <w:pPr>
        <w:widowControl w:val="0"/>
        <w:numPr>
          <w:ilvl w:val="0"/>
          <w:numId w:val="0"/>
        </w:numPr>
        <w:spacing w:line="360" w:lineRule="auto"/>
        <w:rPr>
          <w:rFonts w:hint="eastAsia"/>
          <w:b/>
          <w:bCs/>
          <w:color w:val="auto"/>
          <w:sz w:val="28"/>
          <w:szCs w:val="28"/>
          <w:highlight w:val="yellow"/>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1281"/>
        <w:gridCol w:w="695"/>
        <w:gridCol w:w="695"/>
        <w:gridCol w:w="3260"/>
        <w:gridCol w:w="7549"/>
      </w:tblGrid>
      <w:tr w14:paraId="42090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D8E204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标项二：雪域救援类，预算价140万元</w:t>
            </w:r>
          </w:p>
        </w:tc>
      </w:tr>
      <w:tr w14:paraId="2E73B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B106B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14:paraId="0158DDA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货物明细</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DD57C1">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213AC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11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7D34E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参考图片</w:t>
            </w:r>
          </w:p>
        </w:tc>
        <w:tc>
          <w:tcPr>
            <w:tcW w:w="2658" w:type="pct"/>
            <w:tcBorders>
              <w:top w:val="single" w:color="auto" w:sz="4" w:space="0"/>
              <w:left w:val="single" w:color="auto" w:sz="4" w:space="0"/>
              <w:bottom w:val="single" w:color="auto" w:sz="4" w:space="0"/>
              <w:right w:val="single" w:color="auto" w:sz="4" w:space="0"/>
            </w:tcBorders>
            <w:shd w:val="clear" w:color="auto" w:fill="auto"/>
            <w:vAlign w:val="center"/>
          </w:tcPr>
          <w:p w14:paraId="179AD20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性能参数</w:t>
            </w:r>
          </w:p>
        </w:tc>
      </w:tr>
      <w:tr w14:paraId="7DB3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245" w:type="pct"/>
            <w:tcBorders>
              <w:top w:val="single" w:color="auto" w:sz="4" w:space="0"/>
              <w:left w:val="single" w:color="000000" w:sz="4" w:space="0"/>
              <w:bottom w:val="single" w:color="000000" w:sz="4" w:space="0"/>
              <w:right w:val="single" w:color="000000" w:sz="4" w:space="0"/>
            </w:tcBorders>
            <w:shd w:val="clear" w:color="auto" w:fill="auto"/>
            <w:vAlign w:val="center"/>
          </w:tcPr>
          <w:p w14:paraId="64DC404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452" w:type="pct"/>
            <w:tcBorders>
              <w:top w:val="single" w:color="auto" w:sz="4" w:space="0"/>
              <w:left w:val="single" w:color="000000" w:sz="4" w:space="0"/>
              <w:bottom w:val="single" w:color="000000" w:sz="4" w:space="0"/>
              <w:right w:val="single" w:color="000000" w:sz="4" w:space="0"/>
            </w:tcBorders>
            <w:shd w:val="clear" w:color="auto" w:fill="auto"/>
            <w:vAlign w:val="center"/>
          </w:tcPr>
          <w:p w14:paraId="0AABFB9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防风防雪护目镜</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126C03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1E0AB7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副</w:t>
            </w:r>
          </w:p>
        </w:tc>
        <w:tc>
          <w:tcPr>
            <w:tcW w:w="115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8D10BD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93980</wp:posOffset>
                  </wp:positionH>
                  <wp:positionV relativeFrom="paragraph">
                    <wp:posOffset>-174625</wp:posOffset>
                  </wp:positionV>
                  <wp:extent cx="1586865" cy="972820"/>
                  <wp:effectExtent l="0" t="0" r="13335" b="17780"/>
                  <wp:wrapNone/>
                  <wp:docPr id="97" name="图片_4"/>
                  <wp:cNvGraphicFramePr/>
                  <a:graphic xmlns:a="http://schemas.openxmlformats.org/drawingml/2006/main">
                    <a:graphicData uri="http://schemas.openxmlformats.org/drawingml/2006/picture">
                      <pic:pic xmlns:pic="http://schemas.openxmlformats.org/drawingml/2006/picture">
                        <pic:nvPicPr>
                          <pic:cNvPr id="97" name="图片_4"/>
                          <pic:cNvPicPr/>
                        </pic:nvPicPr>
                        <pic:blipFill>
                          <a:blip r:embed="rId18"/>
                          <a:stretch>
                            <a:fillRect/>
                          </a:stretch>
                        </pic:blipFill>
                        <pic:spPr>
                          <a:xfrm>
                            <a:off x="0" y="0"/>
                            <a:ext cx="1586865" cy="972820"/>
                          </a:xfrm>
                          <a:prstGeom prst="rect">
                            <a:avLst/>
                          </a:prstGeom>
                          <a:noFill/>
                          <a:ln>
                            <a:noFill/>
                          </a:ln>
                        </pic:spPr>
                      </pic:pic>
                    </a:graphicData>
                  </a:graphic>
                </wp:anchor>
              </w:drawing>
            </w:r>
          </w:p>
        </w:tc>
        <w:tc>
          <w:tcPr>
            <w:tcW w:w="2658" w:type="pct"/>
            <w:tcBorders>
              <w:top w:val="single" w:color="auto" w:sz="4" w:space="0"/>
              <w:left w:val="single" w:color="000000" w:sz="4" w:space="0"/>
              <w:bottom w:val="single" w:color="000000" w:sz="4" w:space="0"/>
              <w:right w:val="single" w:color="000000" w:sz="4" w:space="0"/>
            </w:tcBorders>
            <w:shd w:val="clear" w:color="auto" w:fill="auto"/>
            <w:vAlign w:val="center"/>
          </w:tcPr>
          <w:p w14:paraId="3B9D5BD1">
            <w:pPr>
              <w:keepNext w:val="0"/>
              <w:keepLines w:val="0"/>
              <w:widowControl/>
              <w:numPr>
                <w:ilvl w:val="0"/>
                <w:numId w:val="6"/>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镜片材质：采用高强抗冲击高分子材质（聚碳酸酯PC或同等性能复合材质均可），具备高抗冲击性能，符合GB 14866—2023《个人用眼护具技术要求》中关于镜片抗冲击性的规定。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 </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防雾性能：镜片内表面应具备防雾镀膜或防雾涂层，确保在温差变化或高湿环境下不产生影响视线的雾气，符合 GB 14866—2023标准中防雾等级要求。</w:t>
            </w:r>
          </w:p>
          <w:p w14:paraId="25720839">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 </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抗冲击等级：镜片具备高强度防冲击性能，符合 GB 14866—2023 防冲击防护类别要求，承受规定等级冲击后无破裂、无碎片飞溅、不影响正常使用。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可见光透射比：镜片可见光透射比≥85%，确保佩戴者在低光环境下仍具备清晰视野，符合GB 14866—2023对透明镜片的光学性能要求。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防紫外线与蓝光：镜片应具备紫外线（UV）和蓝光阻隔功能，可有效过滤波长≤380nm的有害光线，符合EN166标准中对光学防护的要求。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 密封结构：镜框面部接触位置采用全包柔性密封结构 / 柔性密封圈设计，与面部贴合紧密，有效阻隔风雪、沙尘、碎屑侵入。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 佩戴适配性：护目镜应支持在佩戴近视眼镜的情况下使用，镜框内部空间应预留足够容纳空间，符合GB 14866—2023中关于“可与处方眼镜同时佩戴”的设计要求。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 防刮擦性能：镜片表面应具备防刮擦镀膜，经耐磨测试后仍保持清晰度。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 调节装置：配备可调节式头带或绑带，材质为高弹性、耐老化织物或橡胶，确保在剧烈运动或长时间佩戴时仍保持稳固贴合。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10. </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耐化学腐蚀：镜片及镜框材料应能抵抗常见酸碱液体的短时接触，符合GB 14866—2023中对化学防护眼镜的耐腐蚀性要求。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 清洁与维护：产品应支持使用中性清洁剂进行日常清洁，镜片在清洁后不应出现涂层脱落、划痕或变形。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 使用环境温度：产品应在-20℃至+50℃环境下保持结构稳定性和光学性能，符合GB 14866—2023中对极端温度适应性的规定。</w:t>
            </w:r>
          </w:p>
        </w:tc>
      </w:tr>
      <w:tr w14:paraId="31FBB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1A5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4603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应急救援防寒棉服</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039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D2B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5AF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326390</wp:posOffset>
                  </wp:positionH>
                  <wp:positionV relativeFrom="paragraph">
                    <wp:posOffset>78740</wp:posOffset>
                  </wp:positionV>
                  <wp:extent cx="986790" cy="1222375"/>
                  <wp:effectExtent l="0" t="0" r="3810" b="15875"/>
                  <wp:wrapNone/>
                  <wp:docPr id="93" name="图片_5"/>
                  <wp:cNvGraphicFramePr/>
                  <a:graphic xmlns:a="http://schemas.openxmlformats.org/drawingml/2006/main">
                    <a:graphicData uri="http://schemas.openxmlformats.org/drawingml/2006/picture">
                      <pic:pic xmlns:pic="http://schemas.openxmlformats.org/drawingml/2006/picture">
                        <pic:nvPicPr>
                          <pic:cNvPr id="93" name="图片_5"/>
                          <pic:cNvPicPr/>
                        </pic:nvPicPr>
                        <pic:blipFill>
                          <a:blip r:embed="rId19"/>
                          <a:stretch>
                            <a:fillRect/>
                          </a:stretch>
                        </pic:blipFill>
                        <pic:spPr>
                          <a:xfrm>
                            <a:off x="0" y="0"/>
                            <a:ext cx="986790" cy="122237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3C5E">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参数：聚酯覆膜斜纹布，100%聚酯纤维（含导电纤维）单位面积质量:≥215g/㎡，颜色：藏蓝色；涤纶三层复合布，100%聚酯纤维，55dtex/72F单位面积质量：≥117g/㎡，颜色：藏蓝色；防静电锦纶绸，100%聚酰胺（含导电纤维），单位面积质量：≥40g/㎡，颜色：藏蓝色；执行标准：按照公安部《警服 长款防寒服》(试用稿)。</w:t>
            </w:r>
          </w:p>
        </w:tc>
      </w:tr>
      <w:tr w14:paraId="64A57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4F7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0379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应急防寒围脖</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C25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A39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1EA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324485</wp:posOffset>
                  </wp:positionH>
                  <wp:positionV relativeFrom="paragraph">
                    <wp:posOffset>40640</wp:posOffset>
                  </wp:positionV>
                  <wp:extent cx="1163955" cy="1042035"/>
                  <wp:effectExtent l="0" t="0" r="17145" b="5715"/>
                  <wp:wrapNone/>
                  <wp:docPr id="94" name="图片_6"/>
                  <wp:cNvGraphicFramePr/>
                  <a:graphic xmlns:a="http://schemas.openxmlformats.org/drawingml/2006/main">
                    <a:graphicData uri="http://schemas.openxmlformats.org/drawingml/2006/picture">
                      <pic:pic xmlns:pic="http://schemas.openxmlformats.org/drawingml/2006/picture">
                        <pic:nvPicPr>
                          <pic:cNvPr id="94" name="图片_6"/>
                          <pic:cNvPicPr/>
                        </pic:nvPicPr>
                        <pic:blipFill>
                          <a:blip r:embed="rId20"/>
                          <a:stretch>
                            <a:fillRect/>
                          </a:stretch>
                        </pic:blipFill>
                        <pic:spPr>
                          <a:xfrm>
                            <a:off x="0" y="0"/>
                            <a:ext cx="1163955" cy="104203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8D01">
            <w:pPr>
              <w:keepNext w:val="0"/>
              <w:keepLines w:val="0"/>
              <w:widowControl/>
              <w:numPr>
                <w:ilvl w:val="0"/>
                <w:numId w:val="7"/>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材质：采用优质保暖毛绒材质，质地柔软、透气锁温、抗寒防风，适配户外低温应急环境使用。</w:t>
            </w:r>
          </w:p>
          <w:p w14:paraId="5AA27E29">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2.功能设计:围脖、面罩、帽子三功能合一:抓绒加厚围脖根据人体工程学原理设计，使该围脖可以当做面罩使用;抓绒加厚围脖特别设计有自由调节扣，可以使围脖实现帽子功能。</w:t>
            </w:r>
          </w:p>
        </w:tc>
      </w:tr>
      <w:tr w14:paraId="58F1E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BC1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13D8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应急防寒防护手套</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6A9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C36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C00C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color w:val="auto"/>
                <w:sz w:val="21"/>
                <w:szCs w:val="21"/>
              </w:rPr>
              <w:drawing>
                <wp:inline distT="0" distB="0" distL="114300" distR="114300">
                  <wp:extent cx="914400" cy="1164590"/>
                  <wp:effectExtent l="0" t="0" r="0" b="1651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1"/>
                          <a:stretch>
                            <a:fillRect/>
                          </a:stretch>
                        </pic:blipFill>
                        <pic:spPr>
                          <a:xfrm flipV="1">
                            <a:off x="0" y="0"/>
                            <a:ext cx="914400" cy="1164590"/>
                          </a:xfrm>
                          <a:prstGeom prst="rect">
                            <a:avLst/>
                          </a:prstGeom>
                          <a:noFill/>
                          <a:ln w="9525">
                            <a:noFill/>
                          </a:ln>
                        </pic:spPr>
                      </pic:pic>
                    </a:graphicData>
                  </a:graphic>
                </wp:inline>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528C1">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外层：为耐磨防泼水面料，适配户外执勤复杂环境内衬：P棉加绒保暖材质，填充量≥80g，可抵御-15℃至-30℃低温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2、掌心：带有防滑胶粒或耐磨护垫，提升抓握稳定性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3、腕部魔术贴调节，可紧密贴合手腕，防止冷风灌入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4、分指设计，兼顾灵活性与保暖性</w:t>
            </w:r>
          </w:p>
        </w:tc>
      </w:tr>
      <w:tr w14:paraId="0C3F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1"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4B5B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FCD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车辆防滑链</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DDB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0EA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01C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176530</wp:posOffset>
                  </wp:positionH>
                  <wp:positionV relativeFrom="paragraph">
                    <wp:posOffset>64770</wp:posOffset>
                  </wp:positionV>
                  <wp:extent cx="1501775" cy="1140460"/>
                  <wp:effectExtent l="0" t="0" r="3175" b="2540"/>
                  <wp:wrapNone/>
                  <wp:docPr id="83" name="图片_8"/>
                  <wp:cNvGraphicFramePr/>
                  <a:graphic xmlns:a="http://schemas.openxmlformats.org/drawingml/2006/main">
                    <a:graphicData uri="http://schemas.openxmlformats.org/drawingml/2006/picture">
                      <pic:pic xmlns:pic="http://schemas.openxmlformats.org/drawingml/2006/picture">
                        <pic:nvPicPr>
                          <pic:cNvPr id="83" name="图片_8"/>
                          <pic:cNvPicPr/>
                        </pic:nvPicPr>
                        <pic:blipFill>
                          <a:blip r:embed="rId22"/>
                          <a:stretch>
                            <a:fillRect/>
                          </a:stretch>
                        </pic:blipFill>
                        <pic:spPr>
                          <a:xfrm>
                            <a:off x="0" y="0"/>
                            <a:ext cx="1501775" cy="1140460"/>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A2C92">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1、链条结构：采用“田字形”或“网状”金属链结构，由高强度锰钢或淬火钢制成，链节直径通常在6mm-8mm之间，确保在承受车辆重压时不易断裂。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适配轮胎尺寸：通用型设计，适用于轮胎宽度165mm-235mm、轮毂直径15-19英寸的常见乘用车轮胎，具体型号需根据轮胎规格匹配。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3、防滑性能：链体结构咬合性强，冰雪路面抓地力优异，有效提升车辆冰雪、积雪、湿滑路面行驶稳定性与制动性能，防止车辆打滑、侧滑，满足冬季低温冰雪道路应急通行防护需求。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4、安装方式：采用自动收紧设计，无需千斤顶即可快速安装。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5、耐用性：链条经过防锈处理，可承受低温环境（-30℃至-40℃）使用，经50次以上安装拆卸测试后仍保持结构完整。</w:t>
            </w:r>
          </w:p>
        </w:tc>
      </w:tr>
      <w:tr w14:paraId="7125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95A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D071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车辆全地形脱困板</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C5E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F6D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对</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F0B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287655</wp:posOffset>
                  </wp:positionH>
                  <wp:positionV relativeFrom="paragraph">
                    <wp:posOffset>10795</wp:posOffset>
                  </wp:positionV>
                  <wp:extent cx="1234440" cy="1445895"/>
                  <wp:effectExtent l="0" t="0" r="3810" b="1905"/>
                  <wp:wrapNone/>
                  <wp:docPr id="89" name="图片_9"/>
                  <wp:cNvGraphicFramePr/>
                  <a:graphic xmlns:a="http://schemas.openxmlformats.org/drawingml/2006/main">
                    <a:graphicData uri="http://schemas.openxmlformats.org/drawingml/2006/picture">
                      <pic:pic xmlns:pic="http://schemas.openxmlformats.org/drawingml/2006/picture">
                        <pic:nvPicPr>
                          <pic:cNvPr id="89" name="图片_9"/>
                          <pic:cNvPicPr/>
                        </pic:nvPicPr>
                        <pic:blipFill>
                          <a:blip r:embed="rId23"/>
                          <a:stretch>
                            <a:fillRect/>
                          </a:stretch>
                        </pic:blipFill>
                        <pic:spPr>
                          <a:xfrm>
                            <a:off x="0" y="0"/>
                            <a:ext cx="1234440" cy="1445895"/>
                          </a:xfrm>
                          <a:prstGeom prst="rect">
                            <a:avLst/>
                          </a:prstGeom>
                          <a:noFill/>
                          <a:ln>
                            <a:noFill/>
                          </a:ln>
                        </pic:spPr>
                      </pic:pic>
                    </a:graphicData>
                  </a:graphic>
                </wp:anchor>
              </w:drawing>
            </w:r>
          </w:p>
        </w:tc>
        <w:tc>
          <w:tcPr>
            <w:tcW w:w="2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9B26D">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1.材质结构：采用高强度耐低温工程复合材质（工程尼龙、聚丙烯PP复合材料及同等增强材质均可），部分高端型号可加入玻璃纤维增强，确保在承受车辆重压时不易断裂，同时具备良好的耐低温和抗老化性能。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2.尺寸规格：标准长度约75-85厘米，宽度约25-30厘米，厚度约2-3厘米，适配大多数SUV、越野车及皮卡的轮胎尺寸。</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承重能力：单块承重可达3-5吨，满足脱困需求。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4.表面设计：表面设有密集的波浪形或锯齿形凸起纹路，有效增加轮胎与脱困板之间的摩擦力，防止打滑。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5.连接方式：通常配备快速连接卡扣或魔术贴，可将两块脱困板拼接使用，以适应更宽的轮胎或更复杂的路况。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w:t>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便携性：单块重量约1.5-2.5公斤，可折叠或卷曲收纳，便于存放于后备箱或车顶行李架。</w:t>
            </w:r>
          </w:p>
          <w:p w14:paraId="232B9005">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7.使用环境：适用于沙地、泥地、雪地、冰面等多种复杂地形，尤其在轮胎陷入松软地面时效果显著。</w:t>
            </w:r>
          </w:p>
        </w:tc>
      </w:tr>
    </w:tbl>
    <w:p w14:paraId="6BF923D1">
      <w:pPr>
        <w:widowControl w:val="0"/>
        <w:numPr>
          <w:ilvl w:val="0"/>
          <w:numId w:val="0"/>
        </w:numPr>
        <w:spacing w:line="360" w:lineRule="auto"/>
        <w:rPr>
          <w:rFonts w:hint="eastAsia"/>
          <w:b/>
          <w:bCs/>
          <w:color w:val="auto"/>
          <w:sz w:val="28"/>
          <w:szCs w:val="28"/>
          <w:highlight w:val="yellow"/>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1"/>
        <w:gridCol w:w="1278"/>
        <w:gridCol w:w="695"/>
        <w:gridCol w:w="695"/>
        <w:gridCol w:w="3257"/>
        <w:gridCol w:w="7558"/>
      </w:tblGrid>
      <w:tr w14:paraId="3EAA8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74A34F">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标项三：现场救援处置类，预算价167万元</w:t>
            </w:r>
          </w:p>
        </w:tc>
      </w:tr>
      <w:tr w14:paraId="5596D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2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30C9D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67E2C4F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货物明细</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F929B1">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2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D33CD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11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0AD89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参考图片</w:t>
            </w:r>
          </w:p>
        </w:tc>
        <w:tc>
          <w:tcPr>
            <w:tcW w:w="2662" w:type="pct"/>
            <w:tcBorders>
              <w:top w:val="single" w:color="auto" w:sz="4" w:space="0"/>
              <w:left w:val="single" w:color="auto" w:sz="4" w:space="0"/>
              <w:bottom w:val="single" w:color="auto" w:sz="4" w:space="0"/>
              <w:right w:val="single" w:color="auto" w:sz="4" w:space="0"/>
            </w:tcBorders>
            <w:shd w:val="clear" w:color="auto" w:fill="auto"/>
            <w:vAlign w:val="center"/>
          </w:tcPr>
          <w:p w14:paraId="5BF97B43">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性能参数</w:t>
            </w:r>
          </w:p>
        </w:tc>
      </w:tr>
      <w:tr w14:paraId="562AC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vAlign w:val="center"/>
          </w:tcPr>
          <w:p w14:paraId="49DD35F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451" w:type="pct"/>
            <w:tcBorders>
              <w:top w:val="single" w:color="auto" w:sz="4" w:space="0"/>
              <w:left w:val="single" w:color="000000" w:sz="4" w:space="0"/>
              <w:bottom w:val="single" w:color="000000" w:sz="4" w:space="0"/>
              <w:right w:val="single" w:color="000000" w:sz="4" w:space="0"/>
            </w:tcBorders>
            <w:shd w:val="clear" w:color="auto" w:fill="auto"/>
            <w:vAlign w:val="center"/>
          </w:tcPr>
          <w:p w14:paraId="141767A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挂肩指示灯</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908F9B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24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456375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E8C10B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173355</wp:posOffset>
                  </wp:positionH>
                  <wp:positionV relativeFrom="paragraph">
                    <wp:posOffset>389255</wp:posOffset>
                  </wp:positionV>
                  <wp:extent cx="1816735" cy="1075055"/>
                  <wp:effectExtent l="0" t="0" r="12065" b="10795"/>
                  <wp:wrapNone/>
                  <wp:docPr id="95" name="图片_2_SpCnt_1"/>
                  <wp:cNvGraphicFramePr/>
                  <a:graphic xmlns:a="http://schemas.openxmlformats.org/drawingml/2006/main">
                    <a:graphicData uri="http://schemas.openxmlformats.org/drawingml/2006/picture">
                      <pic:pic xmlns:pic="http://schemas.openxmlformats.org/drawingml/2006/picture">
                        <pic:nvPicPr>
                          <pic:cNvPr id="95" name="图片_2_SpCnt_1"/>
                          <pic:cNvPicPr/>
                        </pic:nvPicPr>
                        <pic:blipFill>
                          <a:blip r:embed="rId24"/>
                          <a:stretch>
                            <a:fillRect/>
                          </a:stretch>
                        </pic:blipFill>
                        <pic:spPr>
                          <a:xfrm>
                            <a:off x="0" y="0"/>
                            <a:ext cx="1816735" cy="1075055"/>
                          </a:xfrm>
                          <a:prstGeom prst="rect">
                            <a:avLst/>
                          </a:prstGeom>
                          <a:noFill/>
                          <a:ln>
                            <a:noFill/>
                          </a:ln>
                        </pic:spPr>
                      </pic:pic>
                    </a:graphicData>
                  </a:graphic>
                </wp:anchor>
              </w:drawing>
            </w:r>
          </w:p>
        </w:tc>
        <w:tc>
          <w:tcPr>
            <w:tcW w:w="2662" w:type="pct"/>
            <w:tcBorders>
              <w:top w:val="single" w:color="auto" w:sz="4" w:space="0"/>
              <w:left w:val="single" w:color="000000" w:sz="4" w:space="0"/>
              <w:bottom w:val="single" w:color="000000" w:sz="4" w:space="0"/>
              <w:right w:val="single" w:color="000000" w:sz="4" w:space="0"/>
            </w:tcBorders>
            <w:shd w:val="clear" w:color="auto" w:fill="auto"/>
            <w:vAlign w:val="center"/>
          </w:tcPr>
          <w:p w14:paraId="3509D7A0">
            <w:pPr>
              <w:keepNext w:val="0"/>
              <w:keepLines w:val="0"/>
              <w:widowControl/>
              <w:numPr>
                <w:ilvl w:val="0"/>
                <w:numId w:val="8"/>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执行标准GA/T 2140-2024 《警用肩灯》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2、外形尺寸：展开尺寸：适配警用肩袢，长度≤450mm，宽度≤40mm，厚度≤15mm；折叠后体积≤200cm³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3、重量：≤85g，轻质便携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4、工作温度：-10℃～+55℃±2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5、频闪频率：1Hz–10Hz（红蓝交替跳闪 / 流闪，模式可切换）</w:t>
            </w:r>
          </w:p>
          <w:p w14:paraId="1FFEDEB1">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6、电池性能：可充电锂电池，电压 3.7V–4.2V，容量≥250mAh；Type-C 充电口，充电接口耐用，正常使用无松动。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7、组成：应具有跳闪、常亮、流闪、照明模式，通过单一控制按钮进行开关及模式切换（检测报告中体现）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8、外观：手环背面有防滑纹路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9、灯珠：≥22颗LED灯（检测报告中体现）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10、充电功能：Type-C充电口，充电时长：≤2h</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11、工作时间：红蓝跳闪、红/蓝灯常亮、红蓝流闪工作时间 ≥6小时，白灯照明工作时间≥2小时（检测报告中体现）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12、开关耐久性：≥10000次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13、抗跌落高度：≥1.5m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14、防护等级：≥IP54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15、卷曲耐久性：LED发光手环连续展开、折叠≥1000次，无裂纹、破碎</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color w:val="auto"/>
                <w:sz w:val="21"/>
                <w:szCs w:val="21"/>
              </w:rPr>
              <w:t>。</w:t>
            </w:r>
          </w:p>
        </w:tc>
      </w:tr>
      <w:tr w14:paraId="30724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F08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C32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警示锥桶（电子、可折叠）</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8151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F5A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CAE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245745</wp:posOffset>
                  </wp:positionH>
                  <wp:positionV relativeFrom="paragraph">
                    <wp:posOffset>-27305</wp:posOffset>
                  </wp:positionV>
                  <wp:extent cx="1418590" cy="1226820"/>
                  <wp:effectExtent l="0" t="0" r="10160" b="11430"/>
                  <wp:wrapNone/>
                  <wp:docPr id="86" name="图片_10"/>
                  <wp:cNvGraphicFramePr/>
                  <a:graphic xmlns:a="http://schemas.openxmlformats.org/drawingml/2006/main">
                    <a:graphicData uri="http://schemas.openxmlformats.org/drawingml/2006/picture">
                      <pic:pic xmlns:pic="http://schemas.openxmlformats.org/drawingml/2006/picture">
                        <pic:nvPicPr>
                          <pic:cNvPr id="86" name="图片_10"/>
                          <pic:cNvPicPr/>
                        </pic:nvPicPr>
                        <pic:blipFill>
                          <a:blip r:embed="rId25"/>
                          <a:stretch>
                            <a:fillRect/>
                          </a:stretch>
                        </pic:blipFill>
                        <pic:spPr>
                          <a:xfrm>
                            <a:off x="0" y="0"/>
                            <a:ext cx="1418590" cy="1226820"/>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4136">
            <w:pPr>
              <w:keepNext w:val="0"/>
              <w:keepLines w:val="0"/>
              <w:widowControl/>
              <w:numPr>
                <w:ilvl w:val="0"/>
                <w:numId w:val="9"/>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基本构造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1.主体:布料采用防水荧光橙色涂层布（牛津布）和反光条，反光条单独缝制在牛津布上，锥筒顶部有拱形拉手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2.规格:产品尺寸：展开尺寸：290x290x700mm，收纳尺寸：290x290x70mm（尺寸误差±10mm以内）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二、结构要求: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3.路锥内层为透气支撑材质，外层采用防水荧光橙色牛津涂层布，耐磨防水、抗撕裂。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4.方便折叠，节省收纳空间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5.警示材质：配置高亮反光条+多圈LED 发光灯条组合式双重警示结构，夜间警示效果显著。</w:t>
            </w:r>
          </w:p>
          <w:p w14:paraId="4F84429D">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6.单品重量≤2.5</w:t>
            </w:r>
            <w:r>
              <w:rPr>
                <w:rFonts w:hint="eastAsia" w:ascii="宋体" w:hAnsi="宋体" w:eastAsia="宋体" w:cs="宋体"/>
                <w:i w:val="0"/>
                <w:iCs w:val="0"/>
                <w:color w:val="auto"/>
                <w:kern w:val="0"/>
                <w:sz w:val="21"/>
                <w:szCs w:val="21"/>
                <w:u w:val="none"/>
                <w:lang w:val="en-US" w:eastAsia="zh-CN" w:bidi="ar"/>
              </w:rPr>
              <w:t>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7.LED灯珠:蓝色灯珠数量≥20颗，红色灯珠数量≥50颗，滴胶板宽≥8mm，多组灯条环绕布设，立体发光效果好；电路板防水滴胶封装，供电稳定、耐用抗造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8.供电方式：配备通用防水充电接口（Micro USB/Type</w:t>
            </w:r>
            <w:r>
              <w:rPr>
                <w:rFonts w:hint="eastAsia" w:ascii="宋体" w:hAnsi="宋体" w:eastAsia="宋体" w:cs="宋体"/>
                <w:i w:val="0"/>
                <w:iCs w:val="0"/>
                <w:color w:val="auto"/>
                <w:kern w:val="0"/>
                <w:sz w:val="21"/>
                <w:szCs w:val="21"/>
                <w:u w:val="none"/>
                <w:lang w:val="en-US" w:eastAsia="zh-CN" w:bidi="ar"/>
              </w:rPr>
              <w:noBreakHyphen/>
            </w:r>
            <w:r>
              <w:rPr>
                <w:rFonts w:hint="eastAsia" w:ascii="宋体" w:hAnsi="宋体" w:eastAsia="宋体" w:cs="宋体"/>
                <w:i w:val="0"/>
                <w:iCs w:val="0"/>
                <w:color w:val="auto"/>
                <w:kern w:val="0"/>
                <w:sz w:val="21"/>
                <w:szCs w:val="21"/>
                <w:u w:val="none"/>
                <w:lang w:val="en-US" w:eastAsia="zh-CN" w:bidi="ar"/>
              </w:rPr>
              <w:t>C 均可），底座带清晰充电标识，充电便捷。</w:t>
            </w:r>
          </w:p>
          <w:p w14:paraId="5CD6FBDD">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9.发光模式:红蓝爆闪、慢闪、熄灭三种模式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三、性能要求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10.发光路锥性能应符合GB/T 18833-2012《道路交通反光膜》和GB/T 15211-2013《安全防范报警设备环境适应性要求和试验方法》中的要求。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11.夜间有效可视距离≥800m，警示辨识度高，满足户外警戒作业需求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12.可视范围：快闪立体发光360度可视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13.电池性能：配备大容量锂电池，电池容量≥2000mAh，充放电不得低于500次(检测报告体现)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14.充电时间:充满电时间应≤4h(检测报告体现)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15.工作时间：充满电后工作时间≥35小时(检测报告体现)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16.防护等级：≥IP54，试验后可以正常使用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17.产品在高温55±2℃下，2h后可正常使用；低温-20±2℃，2h后可正常使用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07433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321A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6A6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急救背包</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8AF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552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BEC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218440</wp:posOffset>
                  </wp:positionH>
                  <wp:positionV relativeFrom="paragraph">
                    <wp:posOffset>118110</wp:posOffset>
                  </wp:positionV>
                  <wp:extent cx="1483995" cy="1847850"/>
                  <wp:effectExtent l="0" t="0" r="1905" b="0"/>
                  <wp:wrapNone/>
                  <wp:docPr id="90" name="图片_11"/>
                  <wp:cNvGraphicFramePr/>
                  <a:graphic xmlns:a="http://schemas.openxmlformats.org/drawingml/2006/main">
                    <a:graphicData uri="http://schemas.openxmlformats.org/drawingml/2006/picture">
                      <pic:pic xmlns:pic="http://schemas.openxmlformats.org/drawingml/2006/picture">
                        <pic:nvPicPr>
                          <pic:cNvPr id="90" name="图片_11"/>
                          <pic:cNvPicPr/>
                        </pic:nvPicPr>
                        <pic:blipFill>
                          <a:blip r:embed="rId26"/>
                          <a:stretch>
                            <a:fillRect/>
                          </a:stretch>
                        </pic:blipFill>
                        <pic:spPr>
                          <a:xfrm>
                            <a:off x="0" y="0"/>
                            <a:ext cx="1483995" cy="1847850"/>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4159739">
            <w:pPr>
              <w:keepNext w:val="0"/>
              <w:keepLines w:val="0"/>
              <w:widowControl/>
              <w:suppressLineNumbers w:val="0"/>
              <w:spacing w:line="240" w:lineRule="auto"/>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1.规格：≤高45cm×宽32cm×厚20cm；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2.材质：面料采用≥900D防水牛津布，里料用≥210D尼龙；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3.背包具备双肩背、单肩背、手提等携带方式，采用双拉头设计可快捷开启；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4.背包正面设有两道挂点织带反光条，可起到夜间反光作用，以及方便应急物品外挂，侧面设有绑带挂点，方便手杖、工兵铲等带柄物品的携带；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5.两处宽窄面积魔术贴方便使用单位设计LOGO标识；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6.背包主体采用主包加附包设计，附包可放置常用物品，方便取用；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7.背包内部上盖加设拉链网袋以及弹性口网兜；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8.主仓内置三个可任意摆放、拿取的单元包方便应急物品分类放置，方便选取；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9.背包背部设有应急卡放置卡槽，可备注个人基本信息；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10.背带采用加宽加厚，透气网面设计，增强背负舒适性，同时设计有多处吊环，方便斜挂对讲机、口哨等物品；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急救包配置包含：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酒精棉棒30支，2、碘伏棉棒30支，3、医用胶布4卷，4、医用纱布片10包，5、无菌敷料贴（小）5包，6、无菌敷料贴(大）4片，7、组合创可贴2包，8、防水创口贴6片，9、三角绷带3包，10、安全别针20枚，11、自粘弹性绑带2卷，12、弹性绷带2卷，13、纯棉弹性绷带（小）2卷，14、纯棉弹性绷带（大）1卷，15、弹性网帽2个，16、驱蚊虫湿巾10片，17、清洁湿巾（含75%酒精）20片，18、医用口罩10只，19、速冷冰袋2袋 ，20、手指夹板5付，21、急救毯2包，22、乳胶医用手套3付，23、电子体温计1只，24、口哨1只，25、不锈钢剪刀1把，26、绷带剪刀1把，27、不锈钢镊子1把，28、不锈钢压舌板1个，29、污染物处置袋3个，30、口对口呼吸面膜3个，31、卡扣止血带1个，32、卷式骨折夹板2副，33、组合骨折夹板1组，34、颈托1个，35、旋压止血带2个，36、止血绷带2个，37、简易呼吸面罩1套，38、鼻咽通气道1个，39、口咽通气道1个，40、胸腔密封贴3个，41、烧烫伤膏1支，42、烧伤敷料2个，43、救生水1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44、壳聚糖止血敷料1份，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（1）产品规格：≥15克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（2）主要成分：壳聚糖（纯生物提取）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（3）细菌内毒素小于0.5EU/mg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（4）材料 pH 值5-6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（5）脱乙酰度60-63%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（6）动力黏度：15-18 mPa·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（7）特性粘度：1300-1500 ml/g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（8）紧急条件下凝血时间：5-8分钟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（9）适用范围：全身各个部位不受限制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（10）用于控制紧急条件下人体表面各个部位严重出血的紧急处置，特别是动、静脉破损造成的中、重度出血。可有效防止因大量失血对生命造成的伤害。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（11）止血原理：带正电荷的小颗粒与带负电荷的红细胞交叉结合，物理止血。</w:t>
            </w:r>
          </w:p>
        </w:tc>
      </w:tr>
      <w:tr w14:paraId="1291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2D8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0439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折叠围挡（四面）</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FB9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83E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804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116840</wp:posOffset>
                  </wp:positionH>
                  <wp:positionV relativeFrom="paragraph">
                    <wp:posOffset>264795</wp:posOffset>
                  </wp:positionV>
                  <wp:extent cx="1754505" cy="1620520"/>
                  <wp:effectExtent l="0" t="0" r="17145" b="17780"/>
                  <wp:wrapNone/>
                  <wp:docPr id="96" name="图片_2_SpCnt_2"/>
                  <wp:cNvGraphicFramePr/>
                  <a:graphic xmlns:a="http://schemas.openxmlformats.org/drawingml/2006/main">
                    <a:graphicData uri="http://schemas.openxmlformats.org/drawingml/2006/picture">
                      <pic:pic xmlns:pic="http://schemas.openxmlformats.org/drawingml/2006/picture">
                        <pic:nvPicPr>
                          <pic:cNvPr id="96" name="图片_2_SpCnt_2"/>
                          <pic:cNvPicPr/>
                        </pic:nvPicPr>
                        <pic:blipFill>
                          <a:blip r:embed="rId27"/>
                          <a:stretch>
                            <a:fillRect/>
                          </a:stretch>
                        </pic:blipFill>
                        <pic:spPr>
                          <a:xfrm>
                            <a:off x="0" y="0"/>
                            <a:ext cx="1754505" cy="1620520"/>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0A74A">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1.整体结构：四片一组，可多组拼接扩展；采用≥600D 高强度防水牛津布，表面防水防渗透涂层，不透光、结实耐用；主体为警用色系，正面印制“禁止拍摄、禁止靠近” 等警示字样及警用标识，夜间配有高亮反光条，警示效果清晰。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2.全钢塑（玻璃钢）黑色支架：支架直径11±1mm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3.围挡与地面倾斜角度接近90度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4.采用优质加大号加固拉链，顺滑耐用、开合顺畅，满足频繁折叠使用需求。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5.展开尺寸:≥195cm(宽)*≥195cm(高);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6.携行尺寸:130±5cmX20±5cmX17±5cm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7.重量：≥8KG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8.布料甲醛含量小于150；PH值4-9；可分解致癌芳香胺染料*（mg/kg）禁用 (≤20）；耐水色牢度：变色≥4，聚酯贴衬沾色≥4，棉贴衬沾色≥4。耐酸汗渍色牢度：变色≥4，聚酯贴衬沾色≥4，棉贴衬沾色≥4。耐碱汗渍色牢度：变色≥4，聚酯贴衬沾色≥4，棉贴衬沾色≥4。耐干摩擦色牢度：纵向≥4，横向≥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9.</w:t>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20BC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6405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4EC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阻车三角锥</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935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7D0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E2505F">
            <w:pPr>
              <w:keepNext w:val="0"/>
              <w:keepLines w:val="0"/>
              <w:widowControl/>
              <w:suppressLineNumbers w:val="0"/>
              <w:spacing w:line="240" w:lineRule="auto"/>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159385</wp:posOffset>
                  </wp:positionH>
                  <wp:positionV relativeFrom="paragraph">
                    <wp:posOffset>-3510915</wp:posOffset>
                  </wp:positionV>
                  <wp:extent cx="1741805" cy="1927225"/>
                  <wp:effectExtent l="0" t="0" r="10795" b="15875"/>
                  <wp:wrapNone/>
                  <wp:docPr id="82" name="图片_15"/>
                  <wp:cNvGraphicFramePr/>
                  <a:graphic xmlns:a="http://schemas.openxmlformats.org/drawingml/2006/main">
                    <a:graphicData uri="http://schemas.openxmlformats.org/drawingml/2006/picture">
                      <pic:pic xmlns:pic="http://schemas.openxmlformats.org/drawingml/2006/picture">
                        <pic:nvPicPr>
                          <pic:cNvPr id="82" name="图片_15"/>
                          <pic:cNvPicPr/>
                        </pic:nvPicPr>
                        <pic:blipFill>
                          <a:blip r:embed="rId28"/>
                          <a:stretch>
                            <a:fillRect/>
                          </a:stretch>
                        </pic:blipFill>
                        <pic:spPr>
                          <a:xfrm>
                            <a:off x="0" y="0"/>
                            <a:ext cx="1741805" cy="1927225"/>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C259">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1、在各个柱体上贴有反光条;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2、锥体表面采用防腐除锈预处理+户外耐候喷塑/防腐涂层工艺，防锈耐腐、抗老化、不易掉漆;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3、采用金刚石碳原子结构，整体由四根实心直径≥Ф30mm 高碳钢并用角钢加固焊接，单根高碳钢柱体长度≥260mm，四柱体之间夹角≥115°，整体高≥370mm;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4、每根高碳钢柱体部各有至少3个三角形钢制破胎刺;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5、反光率≥90%，反光识别距离≥300M;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6、重量≤15KG;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7、柱体底部配备加厚钢制防滑稳固底座，防滑抗压、放置平稳，不易移位;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8、高度≥370mm;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9、耐盐雾性能≥6级；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10、漆膜附着力≥2级；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11、气候环境适应性：在环境温度-40℃—55℃条件下，应符合外观和操作灵活性的要求；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12、各部位构件中对接焊缝焊接接点的抗拉强度≥250N/mm²，角焊缝焊接接点的抗拉强度≥200N/mm²;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13、在高碳钢柱体顶端施加≥3500N静压力，试验后未出现裂缝、断裂，残余变形量≤10mm;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14、在高碳钢柱体顶端施加≥9800N载荷，加载10次，试验后未出现裂缝、断裂，残余变形量≤10mm;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15、在高碳钢柱体受到≥27000N的冲击后，无裂缝、断裂，可正常使用。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78AE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64E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D59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消防防火面罩</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909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A73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529DB">
            <w:pPr>
              <w:keepNext w:val="0"/>
              <w:keepLines w:val="0"/>
              <w:widowControl/>
              <w:suppressLineNumbers w:val="0"/>
              <w:spacing w:line="240" w:lineRule="auto"/>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43180</wp:posOffset>
                  </wp:positionH>
                  <wp:positionV relativeFrom="paragraph">
                    <wp:posOffset>-3596640</wp:posOffset>
                  </wp:positionV>
                  <wp:extent cx="1728470" cy="1880870"/>
                  <wp:effectExtent l="0" t="0" r="5080" b="5080"/>
                  <wp:wrapNone/>
                  <wp:docPr id="87" name="图片_22"/>
                  <wp:cNvGraphicFramePr/>
                  <a:graphic xmlns:a="http://schemas.openxmlformats.org/drawingml/2006/main">
                    <a:graphicData uri="http://schemas.openxmlformats.org/drawingml/2006/picture">
                      <pic:pic xmlns:pic="http://schemas.openxmlformats.org/drawingml/2006/picture">
                        <pic:nvPicPr>
                          <pic:cNvPr id="87" name="图片_22"/>
                          <pic:cNvPicPr/>
                        </pic:nvPicPr>
                        <pic:blipFill>
                          <a:blip r:embed="rId29"/>
                          <a:stretch>
                            <a:fillRect/>
                          </a:stretch>
                        </pic:blipFill>
                        <pic:spPr>
                          <a:xfrm>
                            <a:off x="0" y="0"/>
                            <a:ext cx="1728470" cy="1880870"/>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E297D">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1、执行标准：GB 21976.7-2012《建筑火灾逃生避难器材第7部分：过滤式消防自救呼吸器和CNCA-C18-03:2020《强制性产品认证实施规则 避难逃生产品》、CCCF-CCC-13《强制性产品认证实施细则 避难逃生产品 自救呼吸器类产品》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外观：呼吸器应打开密封即能使用，不应有多余的附加动作。呼吸器应由防护头罩、面罩、药罐、通气管和贮气袋组成，联接应牢固可靠，在不借助工具的情况下应不易拆开。呼吸器应在防护头罩的额部设置环绕头部一周的反光标志；采用具有反光特性材料制造的防护头罩，可以不设置反光标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药罐外壁应有防热传递的措施，进、出口处应有滤尘措施。呼吸器的密封一经打开，即可识别。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3、佩戴重量≤1800g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材料：呼吸器的所有金属零部件应经过耐腐蚀处理，其表面应无龟裂、皱折、毛刺等缺陷。呼吸器适用的橡塑材料在高、低温试验后，不应出现明显的变形、破损、粘附、龟裂、硬化以及其他异常现象。呼吸器在阻燃试验后，所有可能接触到火焰的材料均不应出现持续燃烧、熔融现象，不应对人体产生附加的伤害。呼吸器应密封包装，包装材料应有足够的牢度，在进行抗穿孔、撕裂性能试验后，不应出现损坏现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5、抗机槭碰撞及环境变化性能：呼吸器对于规定的机械负荷、环境温度和湿度变化，应具有足够的稳定性，不应有裂纹、爆开、破碎等导致失效的损坏。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6、防护性能：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6-1.防护时间≥30min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6-2.氧浓度≥20%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6-3.二氧化碳浓度≤1.3%</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6-4.吸气温度≤40℃，呼气阻力≤800Pa，吸气阻力≤300Pa。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7、漏气系数：眼区≤11%，呼吸区≤4%。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8、视野：双目视野≥75%，下方视野≥35°。</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9、贮气袋有效容积≥6L。</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10、连接强度：药罐、贮气袋、通气管与面罩间的联接，能承受的轴向拉力≥50N。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人员佩戴性能：呼吸器在不借助工具的情况下应能快速打开；佩戴应迅速、简便；系带应能快速拉紧且脱卸方便；面單与人员的脸部贴合应紧密、舒适。接触佩戴者皮肤的材料，不应刺激皮肤；接触佩戴者的部件均应无锐边、毛刺等缺陷；人员佩戴呼吸器后，应对行动无明显影响，吸入的气体不应刺激呼吸器官，不应出现呼吸困难；视窗不应因上雾而影响视觉，且视觉不应模糊不清。</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及3C认证证书。</w:t>
            </w:r>
          </w:p>
        </w:tc>
      </w:tr>
      <w:tr w14:paraId="703E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DDB7C">
            <w:pPr>
              <w:spacing w:line="240" w:lineRule="auto"/>
              <w:jc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7</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A35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应急广播收音机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（手摇、太阳能）</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CF0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007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D07BC3">
            <w:pPr>
              <w:keepNext w:val="0"/>
              <w:keepLines w:val="0"/>
              <w:widowControl/>
              <w:suppressLineNumbers w:val="0"/>
              <w:spacing w:line="240" w:lineRule="auto"/>
              <w:jc w:val="left"/>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5715</wp:posOffset>
                  </wp:positionH>
                  <wp:positionV relativeFrom="paragraph">
                    <wp:posOffset>-3067050</wp:posOffset>
                  </wp:positionV>
                  <wp:extent cx="1861820" cy="1530985"/>
                  <wp:effectExtent l="0" t="0" r="0" b="0"/>
                  <wp:wrapNone/>
                  <wp:docPr id="80" name="图片_23"/>
                  <wp:cNvGraphicFramePr/>
                  <a:graphic xmlns:a="http://schemas.openxmlformats.org/drawingml/2006/main">
                    <a:graphicData uri="http://schemas.openxmlformats.org/drawingml/2006/picture">
                      <pic:pic xmlns:pic="http://schemas.openxmlformats.org/drawingml/2006/picture">
                        <pic:nvPicPr>
                          <pic:cNvPr id="80" name="图片_23"/>
                          <pic:cNvPicPr/>
                        </pic:nvPicPr>
                        <pic:blipFill>
                          <a:blip r:embed="rId30"/>
                          <a:stretch>
                            <a:fillRect/>
                          </a:stretch>
                        </pic:blipFill>
                        <pic:spPr>
                          <a:xfrm>
                            <a:off x="0" y="0"/>
                            <a:ext cx="1861820" cy="1530985"/>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44D4A">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1.多功能应急收音机，集广播接收、应急照明、移动电源、SOS报警及蓝牙音响于一体，适用于家庭应急储备、户外探险及防灾救灾场景。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2.广播接收功能：支持多频段信号接收，必须包含调频（FM）、调幅（AM）及气象波段（WB），确保在紧急状况下能获取气象预警及权威广播信息。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3.应急照明系统：具备双重照明模式，集成高亮度LED手电筒用于远距离照明，同时配备LED台灯模式用于近距离阅读或作业。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4.SOS报警功能：内置声光报警装置，包含红色警示灯爆闪功能，声音响度需达到或超过100分贝，用于紧急情况下的求救信号发送。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5.音频娱乐功能：支持蓝牙无线连接技术，可作为蓝牙音箱使用，具备高保真音频解码能力，支持无损音质播放。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6.充电与供电方式：采用多元化供电方案，必须支持三种充电模式：手摇机械发电、太阳能光伏充电及Type-C接口有线充电，确保无市电环境下的能源补给。</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7.电池续航能力：采用低功耗设计，待机/收音模式续航持久，长效续航满足长时间应急值守、户外无电源环境使用需求。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8.外观设计：便携式手持设计，机身坚固耐用，建议具备防滑及抗摔特性，颜色可选军绿色或黑色或采用深色系应急耐用户外配色。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9.接口配置：配备标准Type-C充电接口，兼容主流移动设备充电需求。</w:t>
            </w:r>
          </w:p>
        </w:tc>
      </w:tr>
      <w:tr w14:paraId="55220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5"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2728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F2B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空气呼吸机</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420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B1D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21A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243840</wp:posOffset>
                  </wp:positionH>
                  <wp:positionV relativeFrom="paragraph">
                    <wp:posOffset>-941070</wp:posOffset>
                  </wp:positionV>
                  <wp:extent cx="1633220" cy="1278255"/>
                  <wp:effectExtent l="0" t="0" r="5080" b="17145"/>
                  <wp:wrapNone/>
                  <wp:docPr id="77" name="图片_1_SpCnt_2"/>
                  <wp:cNvGraphicFramePr/>
                  <a:graphic xmlns:a="http://schemas.openxmlformats.org/drawingml/2006/main">
                    <a:graphicData uri="http://schemas.openxmlformats.org/drawingml/2006/picture">
                      <pic:pic xmlns:pic="http://schemas.openxmlformats.org/drawingml/2006/picture">
                        <pic:nvPicPr>
                          <pic:cNvPr id="77" name="图片_1_SpCnt_2"/>
                          <pic:cNvPicPr/>
                        </pic:nvPicPr>
                        <pic:blipFill>
                          <a:blip r:embed="rId31"/>
                          <a:stretch>
                            <a:fillRect/>
                          </a:stretch>
                        </pic:blipFill>
                        <pic:spPr>
                          <a:xfrm>
                            <a:off x="0" y="0"/>
                            <a:ext cx="1633220" cy="1278255"/>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top"/>
          </w:tcPr>
          <w:p w14:paraId="64B58900">
            <w:pPr>
              <w:keepNext w:val="0"/>
              <w:keepLines w:val="0"/>
              <w:widowControl/>
              <w:suppressLineNumbers w:val="0"/>
              <w:spacing w:line="240" w:lineRule="auto"/>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（1）电气元件的防爆性能：符合GB 3836.1-2010、GB 3836.4-2010 中EX iaIIC T3级的规定。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（2）材料阻燃性能：不应出现熔融现象，且续燃时间不应大于5s。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抗热老化性能：在气密性能试验后，压力指示值在1min内的下降不应大于2MPa；非金属高压部件经气瓶公称工作压力的2倍水压试验后，应无渗漏和异常变形；中压导气管经3MPa的气压试验后，应无漏气和异常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（4）佩戴质量：≤11kg。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（5）整机气密性能：压力指示值在1min内的下降小于1MPa。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动态呼吸阻力：在（30～2）MPa范围内，以呼吸频率40次/min，呼吸流量100L/min呼吸，呼吸器的全面罩内始终保持正压，吸气阻力小于300Pa，呼气阻力小于800Pa；在（2～1）MPa范围内，以呼吸频率25次/min，呼吸流量50L/min呼吸，呼吸器的全面罩内保持正压，吸气阻力小于300Pa，呼气阻力小于600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（7）耐高温性能：在高温试验后，各零部件无异常变形、粘连、脱胶等现象；以呼吸频率40次/min，呼吸流量100L/min呼吸，呼吸器的全面罩内始终保持正压，且呼气阻力小于700Pa。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（8）耐低温性能：在低温试验后，各零部件无开裂、异常收缩、发脆等现象；以呼吸频率25次/min，呼吸流量50L/min呼吸，呼吸器的全面罩内始终保持正压，且呼气阻力小于500Pa。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（9）耐辐射热性能：压力指示值在1min内的下降不应大于1MPa；以呼吸频率40次/min，呼吸流量100L/min呼吸，呼吸器的全面罩内始终保持正压，且吸气阻力小于200Pa，呼气阻力小于800Pa。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（10）静态压力：小于300Pa，且小于排气阀的开启压力。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（11）警报器性能：当气瓶压力下降至（5.5±0.5）MPa时，警报器发出连续声响警报。连续声响警报以90 dB(A)的声强大于15 s。其声强峰值大于90 dB(A) ，声响频率范围应在（2000-4000）Hz之间。之后，警报器继续报警，直至气瓶压力降至1MPa为止。平均耗气量小于5L/min。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全面罩性能：总视野保留率78.1%，双目视野保留率67.6%，下方视野大于35°；镜片的透光率95%；吸入气体中的二氧化碳含量（按体积比）小于1%。面罩内表面采用防雾处理技术，不上雾，外表面采用硬化处理技术，耐刮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（13）减压器性能：输出压力：0.6-0.9MPa。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（14）安全阀性能：开启压力：1.0-1.53MPa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（15）供气阀性能：设置自动正压机构。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智能电子压力表：外壳设有橡胶防护套，量程的最低值为0，最高值40MPa，精度1.6级，最小分格值1MPa，具有夜光功能，在暗淡或黑暗的环境下能读出压力指示值。经24h水下1m的浸泡后，压力表内无漏水。漏气量小于25 L/min。防爆等级：Exia IIC T4 Ga 工作温度:-30℃～70℃。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（17）压力平视显示装置：采用LED显示方式，当气瓶压力在（10～30）MPa时，绿灯常亮；当气瓶压力在（6～10）MPa时，黄灯常亮；当气瓶压力在（1～6） MPa时，红灯一直快速闪亮；同时震动器开始振动每3秒一次，每次持续1秒，气瓶压力小于1MPa时，红灯闪亮但不振动。当压力平视显示装置的电源处于低电压时，黄灯一直闪亮。当发射装置与显示装置配对时，蓝灯一直闪亮；当配对成功后，蓝灯熄灭。发射装置与显示装置的配对具有唯一性。低电压状态下的工作时间不小于2小时。防爆等级：Exia IIC T4 Ga 工作温度:-30℃～70℃。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（18）连接强度：大于250N。</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（19）高压部件强度：经水压试验后应无渗漏和异常变形。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（20）中压导气管：不妨碍佩戴者工作和头部自由活动，且不干扰供气阀同面罩的连接。经挤压试验后，空气流量不降低。试验结束5min后，无扭曲变形。经压力试验后，无漏气和异常变形。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（21）快插接头：连接应方便、可靠，连接后不产生漏气现象，且能自锁，其尺寸应符合GA124-2013的规定。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22）气瓶：符合GB28053-2011《呼吸器用复合气瓶》规定的铝内胆碳纤维全缠绕复合气瓶，气瓶公称容积为6.8L，公称工作压力不低于30MPa；气瓶上标有“压缩空气、气瓶唯一编号、水压试验压力、公称工作压力、公称容积、重量、生产日期、检验周期、使用年限、产品执行标准号”等标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（23）气瓶瓶阀：气瓶瓶阀设置有安全阀，其爆破压力应为（37～45）MPa。与减压器连接螺纹为：G5/8-14,与气瓶连接螺纹为：M18x1.5，各项要求均符合GA124-2013的规定。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（24）他救接口装置：中压导气管通过三通输出接头，可与供气阀连接管上的快速接头相连接；快速接头能自行密封、自行锁定。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w:t>
            </w:r>
            <w:r>
              <w:rPr>
                <w:rFonts w:hint="eastAsia" w:ascii="宋体" w:hAnsi="宋体" w:eastAsia="宋体" w:cs="宋体"/>
                <w:i w:val="0"/>
                <w:iCs w:val="0"/>
                <w:color w:val="auto"/>
                <w:kern w:val="0"/>
                <w:sz w:val="21"/>
                <w:szCs w:val="21"/>
                <w:u w:val="none"/>
                <w:lang w:val="en-US" w:eastAsia="zh-CN" w:bidi="ar"/>
              </w:rPr>
              <w:t>（25）</w:t>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100F4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9343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5F0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空气压缩机</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553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1BA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6C8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33655</wp:posOffset>
                  </wp:positionH>
                  <wp:positionV relativeFrom="paragraph">
                    <wp:posOffset>-245745</wp:posOffset>
                  </wp:positionV>
                  <wp:extent cx="1805305" cy="1678305"/>
                  <wp:effectExtent l="0" t="0" r="4445" b="17145"/>
                  <wp:wrapNone/>
                  <wp:docPr id="78" name="图片_19"/>
                  <wp:cNvGraphicFramePr/>
                  <a:graphic xmlns:a="http://schemas.openxmlformats.org/drawingml/2006/main">
                    <a:graphicData uri="http://schemas.openxmlformats.org/drawingml/2006/picture">
                      <pic:pic xmlns:pic="http://schemas.openxmlformats.org/drawingml/2006/picture">
                        <pic:nvPicPr>
                          <pic:cNvPr id="78" name="图片_19"/>
                          <pic:cNvPicPr/>
                        </pic:nvPicPr>
                        <pic:blipFill>
                          <a:blip r:embed="rId32"/>
                          <a:stretch>
                            <a:fillRect/>
                          </a:stretch>
                        </pic:blipFill>
                        <pic:spPr>
                          <a:xfrm>
                            <a:off x="0" y="0"/>
                            <a:ext cx="1805305" cy="1678305"/>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A71E">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执行GB/T 3853-2017 容积式压缩机标准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1、输气流量：≥100L/min；填充压力：≥33MPa；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2、驱动：三相电动机；电动机功率：≥3.0kw；转速：≥2300rpm；噪音：≤86分贝；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3、充满 6.8L 气瓶时间≤25 分钟，充气效率高，满足应急快速补气需求。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4、润滑方式：飞溅润滑或压力润滑，润滑可靠，保障高压工况长效运行。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5、尺寸紧凑，便于移动存放，外形尺寸≤800mm×400mm×450mm；整机重量≤55kg，便携省力。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6、冷却系统：采用不锈钢或铜质高效冷却结构，散热效果好，耐高温、耐腐蚀。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7、不锈钢充气装置具备开/关/自由放空功能，可360°旋转。</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8、压缩级数：3级；所产生空气符合GB/T 31975-2015呼吸空气标准。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9、曲轴箱油温≤75℃，运行温度稳定，保护润滑油性能及机件寿命。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10.配备高效多级呼吸空气过滤系统，有效滤除油、水、颗粒物、异味等，产出空气符合 GB/T 31975-2015 呼吸空气标准。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11.机器具不少于2道过滤装置，多级过滤组合，净化层级充足，保障输出呼吸空气洁净、安全。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12.曲轴采用高强度合金材质，经精密加工与热处理，抗疲劳、耐磨损，满足长期高压工况稳定运行。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color w:val="auto"/>
                <w:sz w:val="21"/>
                <w:szCs w:val="21"/>
              </w:rPr>
              <w:t>▲需提供第三方检测机构出具的带CMA或CNAS标识的检测报告</w:t>
            </w:r>
            <w:r>
              <w:rPr>
                <w:rFonts w:hint="eastAsia" w:ascii="宋体" w:hAnsi="宋体" w:eastAsia="宋体" w:cs="宋体"/>
                <w:i w:val="0"/>
                <w:iCs w:val="0"/>
                <w:color w:val="auto"/>
                <w:kern w:val="0"/>
                <w:sz w:val="21"/>
                <w:szCs w:val="21"/>
                <w:u w:val="none"/>
                <w:lang w:val="en-US" w:eastAsia="zh-CN" w:bidi="ar"/>
              </w:rPr>
              <w:t>。</w:t>
            </w:r>
          </w:p>
        </w:tc>
      </w:tr>
      <w:tr w14:paraId="1B2B5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98C2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10</w:t>
            </w:r>
          </w:p>
        </w:tc>
        <w:tc>
          <w:tcPr>
            <w:tcW w:w="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A7E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装备维修3D打印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工作站套装</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33A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9C3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套</w:t>
            </w:r>
          </w:p>
        </w:tc>
        <w:tc>
          <w:tcPr>
            <w:tcW w:w="11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8BA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-8890</wp:posOffset>
                  </wp:positionH>
                  <wp:positionV relativeFrom="paragraph">
                    <wp:posOffset>139700</wp:posOffset>
                  </wp:positionV>
                  <wp:extent cx="1856740" cy="2105025"/>
                  <wp:effectExtent l="0" t="0" r="10160" b="9525"/>
                  <wp:wrapNone/>
                  <wp:docPr id="76" name="图片_20"/>
                  <wp:cNvGraphicFramePr/>
                  <a:graphic xmlns:a="http://schemas.openxmlformats.org/drawingml/2006/main">
                    <a:graphicData uri="http://schemas.openxmlformats.org/drawingml/2006/picture">
                      <pic:pic xmlns:pic="http://schemas.openxmlformats.org/drawingml/2006/picture">
                        <pic:nvPicPr>
                          <pic:cNvPr id="76" name="图片_20"/>
                          <pic:cNvPicPr/>
                        </pic:nvPicPr>
                        <pic:blipFill>
                          <a:blip r:embed="rId33"/>
                          <a:stretch>
                            <a:fillRect/>
                          </a:stretch>
                        </pic:blipFill>
                        <pic:spPr>
                          <a:xfrm>
                            <a:off x="0" y="0"/>
                            <a:ext cx="1856740" cy="2105025"/>
                          </a:xfrm>
                          <a:prstGeom prst="rect">
                            <a:avLst/>
                          </a:prstGeom>
                          <a:noFill/>
                          <a:ln>
                            <a:noFill/>
                          </a:ln>
                        </pic:spPr>
                      </pic:pic>
                    </a:graphicData>
                  </a:graphic>
                </wp:anchor>
              </w:drawing>
            </w:r>
          </w:p>
        </w:tc>
        <w:tc>
          <w:tcPr>
            <w:tcW w:w="2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4ECCC">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配备3D打印机两套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1、成型技术：熔融沉积成型；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2、机身尺寸宽敞，成型空间充足，外形尺寸≥490×510×620mm；整机重量适中，便于移动，净重≤33kg；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3、支持双喷嘴独立 / 协同打印，单头最大打印尺寸≥320×320×320mm，双头协同打印尺寸≥300×320×320mm，满足大尺寸部件成型需求；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4、机身框架采用高强度金属材质（铝 / 钢），外壳坚固耐用，具备良好防护与散热性能；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5、工具头：全金属热端、硬化钢挤出机齿轮、硬化钢喷嘴，内置工具头切刀，喷嘴最高温度不低于350 ℃、喷嘴直径自带0.4mm，可选0.2 mm，0.6 mm，0.8 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6、机器标配双面纹理PEI打印面板，可扩展光面打印面板，热床最高温度不低于120℃；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▲7、工具头最大移动速度不低于1000 mm/s，工具头最大移动加速度不低于20000 mm/s²，热端最大流速不低于65mm³/s（使用大流量热端）；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8、支持耗材类型：PLA、PETG、TPU、ABS、ASA、PVA、PET、尼龙线材（PA)、聚碳酸酯线材（PC)、PPA-CF/GF、PPS、PPS-CF/GF、碳/玻璃纤维增强线材及相关支撑隔离材料等；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▲9、支持热端快拆、主动振动补偿、全自动多喷嘴偏移校准、热端感应加热、自动热床调平；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▲10、配备打印实时监控系统，支持打印状态可视化、异常监测与预警，保障打印过程稳定可靠。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▲11、配备多摄像头视觉监控系统，支持打印过程实时监测、AI 首层质量检测、舱门状态检测，保障打印精度与安全。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12、支持断料检测、缠料检测、断电续打，具备监控打印机状态的健康管理系统；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13、支持耗材用量及余料检测，支持多色打印，最多支持不少于25色；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w:t>
            </w:r>
            <w:r>
              <w:rPr>
                <w:rFonts w:hint="eastAsia" w:ascii="宋体" w:hAnsi="宋体" w:eastAsia="宋体" w:cs="宋体"/>
                <w:color w:val="auto"/>
                <w:sz w:val="21"/>
                <w:szCs w:val="21"/>
                <w:lang w:val="en-US" w:eastAsia="zh-CN"/>
              </w:rPr>
              <w:t>内置高效空气净化系统，活性炭+ HEPA 复合过滤，过滤等级不低于G3+H11，支持智能空气循环，有效净化打印废气。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▲15、具备腔体恒温控制功能，多传感器闭环温控，腔体温控范围≥50℃，适配工程材料稳定打印需求。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▲16、配备智能热端切换系统，支持喷嘴自动更换，最多可挂载6个喷嘴，适配0.2/0.4/0.6/0.8 mm 感应热端；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17、配备触摸显示屏，配备高清触控显示屏，支持本地操作、实时监控与延时摄影。内置高清相机，支持实时监控及延时摄影；</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18、支持通过触摸显示屏、手机端APP、电脑端应用三种操作界面控制；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19、配备全闭环控制风扇系统，确保打印的高质量和可靠性；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20、支持Wi-Fi通讯，支持2.4/5 GHz；</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21、集成激光雕刻/切割模块（功率≥30W），雕刻速度≥800mm/s，加工面积≥300×250mm，具备安全防护、火焰检测及辅助吹气功能，适配非金属材料加工。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23、支持切割材料类型：木材、橡胶、金属片、皮革、深色亚克力、石材等；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24、支持多功能模块拓展（切割 / 绘画可选），切割 / 绘画加工面积≥300×250mm，适配标识制作、部件精加工等场景；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▲25、配备3D打印切片软件；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26、提供与设备匹配的延长保修服务及配套热端配件包、多材料自动进料系统。</w:t>
            </w:r>
            <w:r>
              <w:rPr>
                <w:rFonts w:hint="eastAsia" w:ascii="宋体" w:hAnsi="宋体" w:eastAsia="宋体" w:cs="宋体"/>
                <w:i w:val="0"/>
                <w:iCs w:val="0"/>
                <w:color w:val="auto"/>
                <w:kern w:val="0"/>
                <w:sz w:val="21"/>
                <w:szCs w:val="21"/>
                <w:u w:val="none"/>
                <w:lang w:val="en-US" w:eastAsia="zh-CN" w:bidi="ar"/>
              </w:rPr>
              <w:br w:type="textWrapping"/>
            </w:r>
          </w:p>
          <w:p w14:paraId="6B878B4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p>
          <w:p w14:paraId="3B73FB5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配套图形工作站一套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▲1.处理器(CPU)</w:t>
            </w:r>
          </w:p>
          <w:p w14:paraId="19D587D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物理核心数：≥24核32线程(满足多任务并行计算需求)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主频：基础主频≥3.0GHz,最大睿频≥5.0GHz</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末级缓存：≥30MB,支持超线程技术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2.内存(RAM)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内存≥64GB（2×32GB），DDR5 规格≥5200MHz，支持双通道，具备高带宽、低延迟特性，满足大型模型加载需求。颗粒为TLC</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▲扩展能力：内存插槽≥4个，单插槽最大支持32GB,总扩展容量≥128GB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▲内存通道：支持四通道内存控制器，带宽≥100GB/s</w:t>
            </w:r>
            <w:r>
              <w:rPr>
                <w:rFonts w:hint="eastAsia" w:ascii="宋体" w:hAnsi="宋体" w:eastAsia="宋体" w:cs="宋体"/>
                <w:i w:val="0"/>
                <w:iCs w:val="0"/>
                <w:color w:val="auto"/>
                <w:kern w:val="0"/>
                <w:sz w:val="21"/>
                <w:szCs w:val="21"/>
                <w:u w:val="none"/>
                <w:lang w:val="en-US" w:eastAsia="zh-CN" w:bidi="ar"/>
              </w:rPr>
              <w:br w:type="textWrapping"/>
            </w:r>
          </w:p>
          <w:p w14:paraId="67459855">
            <w:pPr>
              <w:keepNext w:val="0"/>
              <w:keepLines w:val="0"/>
              <w:widowControl/>
              <w:numPr>
                <w:ilvl w:val="0"/>
                <w:numId w:val="7"/>
              </w:numPr>
              <w:suppressLineNumbers w:val="0"/>
              <w:spacing w:line="240" w:lineRule="auto"/>
              <w:ind w:left="0" w:leftChars="0" w:firstLine="0" w:firstLine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存储系统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▲主硬盘：≥2TB M.2 NVMe PCIe 5.0固态硬盘(顺序读取速度≥7000MB/s),TLC颗粒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▲扩展接口：支持≥2个M.2 PCIe 4.0插槽+≥4个SATA III接口，支持RAID 0/1/5阵列模式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存储安全：支持硬盘物理锁设计，防止非法拆卸</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▲4.图形卡(GPU)</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显存容量：≥32GB GDDR7图形显存，支持 CUDA/OpenCL 加速，图形渲染、3D 建模性能强劲。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显存位宽：≥512 bit,显存带宽≥1700GB/s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显示器接口接口：1x HDMI 2.1、3x DP 1.4a</w:t>
            </w:r>
            <w:r>
              <w:rPr>
                <w:rFonts w:hint="eastAsia" w:ascii="宋体" w:hAnsi="宋体" w:eastAsia="宋体" w:cs="宋体"/>
                <w:i w:val="0"/>
                <w:iCs w:val="0"/>
                <w:color w:val="auto"/>
                <w:kern w:val="0"/>
                <w:sz w:val="21"/>
                <w:szCs w:val="21"/>
                <w:u w:val="none"/>
                <w:lang w:val="en-US" w:eastAsia="zh-CN" w:bidi="ar"/>
              </w:rPr>
              <w:br w:type="textWrapping"/>
            </w:r>
          </w:p>
          <w:p w14:paraId="0E06983C">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▲5.显示设备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显示器尺寸：≥27英寸，屏幕比例16:9</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分辨率：≥3840×2160(4K UHD),像素密度≥163PPI</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护眼特性：支持硬件级防蓝光模式，蓝光加权辐射亮度比≤0.0012W/(cd·sr)</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可视角度：水平≥178°、垂直≥178°,色域覆盖≥99%sRGB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6.电源与机箱参数(功能性指标)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▲电源规格：≥1200W 80PLUS白金认证(转换效率≥92%),支持宽幅电压(100-240V)，原生16pin接口，12V 单路 / 联合输出≥90A（总功率≥1080W）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机箱为塔式紧凑设计，容积≤30L，免工具拆卸，防尘易维护；散热系统高效静音，CPU 可选水冷 / 风冷，GPU 独立散热，满载噪音≤60dB，保障 7×24 小时稳定运行。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7.整机综合性能强劲，满足3D模型处理、切片、渲染、仿真等高强度作业需求，7×24 小时稳定运行无故障。</w:t>
            </w:r>
          </w:p>
          <w:p w14:paraId="71A49A23">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kern w:val="0"/>
                <w:sz w:val="21"/>
                <w:szCs w:val="21"/>
                <w:u w:val="none"/>
                <w:lang w:val="en-US" w:eastAsia="zh-CN" w:bidi="ar"/>
              </w:rPr>
            </w:pPr>
          </w:p>
          <w:p w14:paraId="41EA246C">
            <w:pPr>
              <w:keepNext w:val="0"/>
              <w:keepLines w:val="0"/>
              <w:widowControl/>
              <w:numPr>
                <w:ilvl w:val="0"/>
                <w:numId w:val="0"/>
              </w:numPr>
              <w:suppressLineNumbers w:val="0"/>
              <w:spacing w:line="240" w:lineRule="auto"/>
              <w:ind w:leftChars="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配备激光雕刻机一套</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激光类型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b w:val="0"/>
                <w:bCs w:val="0"/>
                <w:color w:val="auto"/>
                <w:kern w:val="0"/>
                <w:sz w:val="21"/>
                <w:szCs w:val="21"/>
                <w:lang w:val="en-US" w:eastAsia="zh-CN" w:bidi="ar"/>
              </w:rPr>
              <w:t>功率≥5W</w:t>
            </w:r>
            <w:r>
              <w:rPr>
                <w:rFonts w:hint="eastAsia" w:ascii="宋体" w:hAnsi="宋体" w:eastAsia="宋体" w:cs="宋体"/>
                <w:i w:val="0"/>
                <w:iCs w:val="0"/>
                <w:color w:val="auto"/>
                <w:kern w:val="0"/>
                <w:sz w:val="21"/>
                <w:szCs w:val="21"/>
                <w:u w:val="none"/>
                <w:lang w:val="en-US" w:eastAsia="zh-CN" w:bidi="ar"/>
              </w:rPr>
              <w:t xml:space="preserve"> UV紫光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激光雕刻加工模式激光切割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支持的材料激光可雕刻：玻璃、水晶、亚克力、木材、金属、皮革、塑料、橡胶、硅胶、陶瓷等可激光切割：玻璃、塑料(PE、PP、EVA、PET等)、织物、皮革、亚克力(非完全透明)、纸张、木材等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内部雕刻：≥200毫米×200毫米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最大工作速度≥15000毫米/秒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加工幅面满足常规零部件与标识雕刻需求，运行速度快、定位精准，支持平面与旋转物体加工。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Windows/macOS操作系统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USB/Wi-Fi/IP连接方式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2D:SVG,DXF,JPG,JPEG,GIF,PNG,BMP和WEBP支持文件3D:STL,OBJ,AMF,3MF,GLB,PLY</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4800万像素双摄像头内置摄像头、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定位方式：摄像头定位</w:t>
            </w:r>
          </w:p>
        </w:tc>
      </w:tr>
    </w:tbl>
    <w:p w14:paraId="7898EC4C">
      <w:pPr>
        <w:widowControl w:val="0"/>
        <w:numPr>
          <w:ilvl w:val="0"/>
          <w:numId w:val="0"/>
        </w:numPr>
        <w:spacing w:line="360" w:lineRule="auto"/>
        <w:rPr>
          <w:rFonts w:hint="eastAsia"/>
          <w:b/>
          <w:bCs/>
          <w:color w:val="auto"/>
          <w:sz w:val="28"/>
          <w:szCs w:val="28"/>
          <w:highlight w:val="yellow"/>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06FA3D">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资格审查</w:t>
      </w:r>
      <w:bookmarkEnd w:id="254"/>
      <w:bookmarkEnd w:id="255"/>
      <w:bookmarkEnd w:id="256"/>
    </w:p>
    <w:p w14:paraId="2521A9A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257" w:name="_Toc17619"/>
      <w:r>
        <w:rPr>
          <w:rFonts w:hint="eastAsia"/>
          <w:color w:val="auto"/>
          <w:sz w:val="28"/>
          <w:szCs w:val="28"/>
          <w:highlight w:val="none"/>
          <w:lang w:val="en-US" w:eastAsia="zh-CN"/>
        </w:rPr>
        <w:t>一、资格审查程序</w:t>
      </w:r>
      <w:bookmarkEnd w:id="257"/>
      <w:r>
        <w:rPr>
          <w:rFonts w:hint="eastAsia"/>
          <w:color w:val="auto"/>
          <w:sz w:val="28"/>
          <w:szCs w:val="28"/>
          <w:highlight w:val="none"/>
          <w:lang w:val="en-US" w:eastAsia="zh-CN"/>
        </w:rPr>
        <w:t xml:space="preserve"> </w:t>
      </w:r>
    </w:p>
    <w:p w14:paraId="16EEA2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48209E45">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12755477">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04EF8027">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258" w:name="_Toc5337"/>
      <w:r>
        <w:rPr>
          <w:rFonts w:hint="eastAsia"/>
          <w:color w:val="auto"/>
          <w:sz w:val="28"/>
          <w:szCs w:val="28"/>
          <w:highlight w:val="none"/>
          <w:lang w:val="en-US" w:eastAsia="zh-CN"/>
        </w:rPr>
        <w:t>二、资格审查要求</w:t>
      </w:r>
      <w:bookmarkEnd w:id="258"/>
      <w:r>
        <w:rPr>
          <w:rFonts w:hint="eastAsia"/>
          <w:color w:val="auto"/>
          <w:sz w:val="28"/>
          <w:szCs w:val="28"/>
          <w:highlight w:val="none"/>
          <w:lang w:val="en-US" w:eastAsia="zh-CN"/>
        </w:rPr>
        <w:t xml:space="preserve"> </w:t>
      </w:r>
    </w:p>
    <w:p w14:paraId="2ED9200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tbl>
      <w:tblPr>
        <w:tblStyle w:val="30"/>
        <w:tblW w:w="10592" w:type="dxa"/>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57"/>
        <w:gridCol w:w="6354"/>
        <w:gridCol w:w="432"/>
        <w:gridCol w:w="480"/>
        <w:gridCol w:w="564"/>
      </w:tblGrid>
      <w:tr w14:paraId="50C4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05" w:type="dxa"/>
            <w:vMerge w:val="restart"/>
            <w:noWrap w:val="0"/>
            <w:vAlign w:val="center"/>
          </w:tcPr>
          <w:p w14:paraId="51A1A2B7">
            <w:pPr>
              <w:spacing w:line="360" w:lineRule="auto"/>
              <w:jc w:val="center"/>
              <w:rPr>
                <w:rFonts w:hint="eastAsia" w:ascii="宋体" w:hAnsi="宋体" w:cs="仿宋"/>
                <w:b/>
                <w:spacing w:val="-2"/>
                <w:sz w:val="24"/>
              </w:rPr>
            </w:pPr>
            <w:r>
              <w:rPr>
                <w:rFonts w:hint="eastAsia" w:ascii="宋体" w:hAnsi="宋体" w:cs="仿宋"/>
                <w:b/>
                <w:spacing w:val="-2"/>
                <w:sz w:val="24"/>
              </w:rPr>
              <w:t>序号</w:t>
            </w:r>
          </w:p>
        </w:tc>
        <w:tc>
          <w:tcPr>
            <w:tcW w:w="2057" w:type="dxa"/>
            <w:vMerge w:val="restart"/>
            <w:noWrap w:val="0"/>
            <w:vAlign w:val="center"/>
          </w:tcPr>
          <w:p w14:paraId="7EA97D28">
            <w:pPr>
              <w:spacing w:line="360" w:lineRule="auto"/>
              <w:jc w:val="center"/>
              <w:rPr>
                <w:rFonts w:hint="eastAsia" w:ascii="宋体" w:hAnsi="宋体" w:cs="仿宋"/>
                <w:b/>
                <w:spacing w:val="-2"/>
                <w:sz w:val="24"/>
              </w:rPr>
            </w:pPr>
            <w:r>
              <w:rPr>
                <w:rFonts w:hint="eastAsia" w:ascii="宋体" w:hAnsi="宋体" w:cs="仿宋"/>
                <w:b/>
                <w:spacing w:val="-2"/>
                <w:sz w:val="24"/>
              </w:rPr>
              <w:t>评审内容</w:t>
            </w:r>
          </w:p>
        </w:tc>
        <w:tc>
          <w:tcPr>
            <w:tcW w:w="6354" w:type="dxa"/>
            <w:vMerge w:val="restart"/>
            <w:noWrap w:val="0"/>
            <w:vAlign w:val="center"/>
          </w:tcPr>
          <w:p w14:paraId="3AA0919D">
            <w:pPr>
              <w:spacing w:line="360" w:lineRule="auto"/>
              <w:jc w:val="center"/>
              <w:rPr>
                <w:rFonts w:hint="eastAsia" w:ascii="宋体" w:hAnsi="宋体" w:cs="仿宋"/>
                <w:b/>
                <w:spacing w:val="-2"/>
                <w:sz w:val="24"/>
              </w:rPr>
            </w:pPr>
            <w:r>
              <w:rPr>
                <w:rFonts w:hint="eastAsia" w:ascii="宋体" w:hAnsi="宋体" w:cs="仿宋"/>
                <w:b/>
                <w:spacing w:val="-2"/>
                <w:sz w:val="24"/>
              </w:rPr>
              <w:t>评审合格标准</w:t>
            </w:r>
          </w:p>
        </w:tc>
        <w:tc>
          <w:tcPr>
            <w:tcW w:w="1476" w:type="dxa"/>
            <w:gridSpan w:val="3"/>
            <w:noWrap w:val="0"/>
            <w:vAlign w:val="bottom"/>
          </w:tcPr>
          <w:p w14:paraId="77653E4C">
            <w:pPr>
              <w:spacing w:line="360" w:lineRule="auto"/>
              <w:jc w:val="center"/>
              <w:rPr>
                <w:rFonts w:hint="eastAsia" w:ascii="宋体" w:hAnsi="宋体" w:cs="仿宋"/>
                <w:b/>
                <w:spacing w:val="-2"/>
                <w:sz w:val="24"/>
              </w:rPr>
            </w:pPr>
            <w:r>
              <w:rPr>
                <w:rFonts w:hint="eastAsia" w:ascii="宋体" w:hAnsi="宋体" w:cs="仿宋"/>
                <w:b/>
                <w:spacing w:val="-2"/>
                <w:sz w:val="24"/>
              </w:rPr>
              <w:t>投标人名称</w:t>
            </w:r>
          </w:p>
        </w:tc>
      </w:tr>
      <w:tr w14:paraId="0A96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05" w:type="dxa"/>
            <w:vMerge w:val="continue"/>
            <w:noWrap w:val="0"/>
            <w:vAlign w:val="bottom"/>
          </w:tcPr>
          <w:p w14:paraId="7D596DE4">
            <w:pPr>
              <w:spacing w:line="360" w:lineRule="auto"/>
              <w:jc w:val="center"/>
              <w:rPr>
                <w:rFonts w:hint="eastAsia" w:ascii="宋体" w:hAnsi="宋体" w:cs="仿宋"/>
                <w:b/>
                <w:spacing w:val="-2"/>
                <w:sz w:val="24"/>
              </w:rPr>
            </w:pPr>
          </w:p>
        </w:tc>
        <w:tc>
          <w:tcPr>
            <w:tcW w:w="2057" w:type="dxa"/>
            <w:vMerge w:val="continue"/>
            <w:noWrap w:val="0"/>
            <w:vAlign w:val="bottom"/>
          </w:tcPr>
          <w:p w14:paraId="75C71AC2">
            <w:pPr>
              <w:spacing w:line="360" w:lineRule="auto"/>
              <w:jc w:val="center"/>
              <w:rPr>
                <w:rFonts w:hint="eastAsia" w:ascii="宋体" w:hAnsi="宋体" w:cs="仿宋"/>
                <w:b/>
                <w:spacing w:val="-2"/>
                <w:sz w:val="24"/>
              </w:rPr>
            </w:pPr>
          </w:p>
        </w:tc>
        <w:tc>
          <w:tcPr>
            <w:tcW w:w="6354" w:type="dxa"/>
            <w:vMerge w:val="continue"/>
            <w:noWrap w:val="0"/>
            <w:vAlign w:val="bottom"/>
          </w:tcPr>
          <w:p w14:paraId="2F31BDEB">
            <w:pPr>
              <w:spacing w:line="360" w:lineRule="auto"/>
              <w:jc w:val="center"/>
              <w:rPr>
                <w:rFonts w:hint="eastAsia" w:ascii="宋体" w:hAnsi="宋体" w:cs="仿宋"/>
                <w:b/>
                <w:spacing w:val="-2"/>
                <w:sz w:val="24"/>
              </w:rPr>
            </w:pPr>
          </w:p>
        </w:tc>
        <w:tc>
          <w:tcPr>
            <w:tcW w:w="432" w:type="dxa"/>
            <w:noWrap w:val="0"/>
            <w:vAlign w:val="bottom"/>
          </w:tcPr>
          <w:p w14:paraId="2CEAE91D">
            <w:pPr>
              <w:spacing w:line="360" w:lineRule="auto"/>
              <w:jc w:val="center"/>
              <w:rPr>
                <w:rFonts w:hint="eastAsia" w:ascii="宋体" w:hAnsi="宋体" w:cs="仿宋"/>
                <w:b/>
                <w:spacing w:val="-2"/>
                <w:sz w:val="24"/>
              </w:rPr>
            </w:pPr>
          </w:p>
        </w:tc>
        <w:tc>
          <w:tcPr>
            <w:tcW w:w="480" w:type="dxa"/>
            <w:noWrap w:val="0"/>
            <w:vAlign w:val="top"/>
          </w:tcPr>
          <w:p w14:paraId="4D25349D">
            <w:pPr>
              <w:spacing w:line="360" w:lineRule="auto"/>
              <w:jc w:val="center"/>
              <w:rPr>
                <w:rFonts w:hint="eastAsia" w:ascii="宋体" w:hAnsi="宋体" w:cs="仿宋"/>
                <w:b/>
                <w:spacing w:val="-2"/>
                <w:sz w:val="24"/>
              </w:rPr>
            </w:pPr>
          </w:p>
        </w:tc>
        <w:tc>
          <w:tcPr>
            <w:tcW w:w="564" w:type="dxa"/>
            <w:noWrap w:val="0"/>
            <w:vAlign w:val="top"/>
          </w:tcPr>
          <w:p w14:paraId="2C46B78B">
            <w:pPr>
              <w:spacing w:line="360" w:lineRule="auto"/>
              <w:jc w:val="center"/>
              <w:rPr>
                <w:rFonts w:hint="eastAsia" w:ascii="宋体" w:hAnsi="宋体" w:cs="仿宋"/>
                <w:b/>
                <w:spacing w:val="-2"/>
                <w:sz w:val="24"/>
              </w:rPr>
            </w:pPr>
          </w:p>
        </w:tc>
      </w:tr>
      <w:tr w14:paraId="78D7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9" w:hRule="atLeast"/>
        </w:trPr>
        <w:tc>
          <w:tcPr>
            <w:tcW w:w="705" w:type="dxa"/>
            <w:noWrap w:val="0"/>
            <w:vAlign w:val="center"/>
          </w:tcPr>
          <w:p w14:paraId="46E15022">
            <w:pPr>
              <w:spacing w:line="360" w:lineRule="auto"/>
              <w:jc w:val="center"/>
              <w:rPr>
                <w:rFonts w:hint="eastAsia" w:ascii="宋体" w:hAnsi="宋体" w:cs="仿宋"/>
                <w:spacing w:val="-2"/>
                <w:sz w:val="24"/>
              </w:rPr>
            </w:pPr>
            <w:r>
              <w:rPr>
                <w:rFonts w:hint="eastAsia" w:ascii="宋体" w:hAnsi="宋体" w:cs="仿宋"/>
                <w:spacing w:val="-2"/>
                <w:sz w:val="24"/>
              </w:rPr>
              <w:t>1</w:t>
            </w:r>
          </w:p>
        </w:tc>
        <w:tc>
          <w:tcPr>
            <w:tcW w:w="2057" w:type="dxa"/>
            <w:noWrap w:val="0"/>
            <w:vAlign w:val="center"/>
          </w:tcPr>
          <w:p w14:paraId="4341CFEB">
            <w:pPr>
              <w:spacing w:line="360" w:lineRule="auto"/>
              <w:jc w:val="center"/>
              <w:rPr>
                <w:rFonts w:hint="eastAsia" w:ascii="宋体" w:hAnsi="宋体" w:cs="仿宋"/>
                <w:spacing w:val="-2"/>
                <w:sz w:val="24"/>
              </w:rPr>
            </w:pPr>
            <w:r>
              <w:rPr>
                <w:rFonts w:ascii="宋体" w:hAnsi="宋体" w:cs="仿宋"/>
                <w:sz w:val="24"/>
              </w:rPr>
              <w:t>营业执照等证明</w:t>
            </w:r>
          </w:p>
        </w:tc>
        <w:tc>
          <w:tcPr>
            <w:tcW w:w="6354" w:type="dxa"/>
            <w:noWrap w:val="0"/>
            <w:vAlign w:val="top"/>
          </w:tcPr>
          <w:p w14:paraId="3FD88328">
            <w:pPr>
              <w:spacing w:line="360" w:lineRule="auto"/>
              <w:jc w:val="left"/>
              <w:rPr>
                <w:rFonts w:hint="eastAsia" w:ascii="宋体" w:hAnsi="宋体" w:cs="仿宋"/>
                <w:spacing w:val="-2"/>
                <w:sz w:val="24"/>
              </w:rPr>
            </w:pPr>
            <w:r>
              <w:rPr>
                <w:rFonts w:hint="eastAsia" w:ascii="宋体" w:hAnsi="宋体" w:cs="仿宋"/>
                <w:spacing w:val="-2"/>
                <w:sz w:val="24"/>
                <w:lang w:val="en-US" w:eastAsia="zh-CN"/>
              </w:rPr>
              <w:t>投标人为企业（包括合伙企业）的，应提供“营业执照”；</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投标人为事业单位的，应供有效的“事业单位法人证书”；</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投标人是非企业机构的，应供“执业许可证”、“登记证书”等证明文件；</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投标人是个体工商户的，应</w:t>
            </w:r>
            <w:r>
              <w:rPr>
                <w:rFonts w:hint="eastAsia" w:cs="仿宋"/>
                <w:spacing w:val="-2"/>
                <w:sz w:val="24"/>
                <w:lang w:val="en-US" w:eastAsia="zh-CN"/>
              </w:rPr>
              <w:t>提供</w:t>
            </w:r>
            <w:r>
              <w:rPr>
                <w:rFonts w:hint="eastAsia" w:ascii="宋体" w:hAnsi="宋体" w:cs="仿宋"/>
                <w:spacing w:val="-2"/>
                <w:sz w:val="24"/>
                <w:lang w:val="en-US" w:eastAsia="zh-CN"/>
              </w:rPr>
              <w:t>“个体工商户营业执照”；</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投标人是自然人的，应</w:t>
            </w:r>
            <w:r>
              <w:rPr>
                <w:rFonts w:hint="eastAsia" w:cs="仿宋"/>
                <w:spacing w:val="-2"/>
                <w:sz w:val="24"/>
                <w:lang w:val="en-US" w:eastAsia="zh-CN"/>
              </w:rPr>
              <w:t>提</w:t>
            </w:r>
            <w:r>
              <w:rPr>
                <w:rFonts w:hint="eastAsia" w:ascii="宋体" w:hAnsi="宋体" w:cs="仿宋"/>
                <w:spacing w:val="-2"/>
                <w:sz w:val="24"/>
                <w:lang w:val="en-US" w:eastAsia="zh-CN"/>
              </w:rPr>
              <w:t>供自然人身份证明。</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分支机构参加投标的，应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432" w:type="dxa"/>
            <w:noWrap w:val="0"/>
            <w:vAlign w:val="top"/>
          </w:tcPr>
          <w:p w14:paraId="21AF797F">
            <w:pPr>
              <w:spacing w:line="360" w:lineRule="auto"/>
              <w:jc w:val="left"/>
              <w:rPr>
                <w:rFonts w:hint="eastAsia" w:ascii="宋体" w:hAnsi="宋体" w:cs="仿宋"/>
                <w:spacing w:val="-2"/>
                <w:sz w:val="24"/>
              </w:rPr>
            </w:pPr>
          </w:p>
        </w:tc>
        <w:tc>
          <w:tcPr>
            <w:tcW w:w="480" w:type="dxa"/>
            <w:noWrap w:val="0"/>
            <w:vAlign w:val="top"/>
          </w:tcPr>
          <w:p w14:paraId="4C3493D1">
            <w:pPr>
              <w:spacing w:line="360" w:lineRule="auto"/>
              <w:jc w:val="left"/>
              <w:rPr>
                <w:rFonts w:hint="eastAsia" w:ascii="宋体" w:hAnsi="宋体" w:cs="仿宋"/>
                <w:spacing w:val="-2"/>
                <w:sz w:val="24"/>
              </w:rPr>
            </w:pPr>
          </w:p>
        </w:tc>
        <w:tc>
          <w:tcPr>
            <w:tcW w:w="564" w:type="dxa"/>
            <w:noWrap w:val="0"/>
            <w:vAlign w:val="top"/>
          </w:tcPr>
          <w:p w14:paraId="5E168FED">
            <w:pPr>
              <w:spacing w:line="360" w:lineRule="auto"/>
              <w:jc w:val="left"/>
              <w:rPr>
                <w:rFonts w:hint="eastAsia" w:ascii="宋体" w:hAnsi="宋体" w:cs="仿宋"/>
                <w:spacing w:val="-2"/>
                <w:sz w:val="24"/>
              </w:rPr>
            </w:pPr>
          </w:p>
        </w:tc>
      </w:tr>
      <w:tr w14:paraId="461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05" w:type="dxa"/>
            <w:noWrap w:val="0"/>
            <w:vAlign w:val="center"/>
          </w:tcPr>
          <w:p w14:paraId="2D0668A7">
            <w:pPr>
              <w:spacing w:line="360" w:lineRule="auto"/>
              <w:jc w:val="center"/>
              <w:rPr>
                <w:rFonts w:hint="eastAsia" w:ascii="宋体" w:hAnsi="宋体" w:cs="仿宋"/>
                <w:spacing w:val="-2"/>
                <w:sz w:val="24"/>
              </w:rPr>
            </w:pPr>
            <w:r>
              <w:rPr>
                <w:rFonts w:hint="eastAsia" w:ascii="宋体" w:hAnsi="宋体" w:cs="仿宋"/>
                <w:spacing w:val="-2"/>
                <w:sz w:val="24"/>
              </w:rPr>
              <w:t>2</w:t>
            </w:r>
          </w:p>
        </w:tc>
        <w:tc>
          <w:tcPr>
            <w:tcW w:w="2057" w:type="dxa"/>
            <w:noWrap w:val="0"/>
            <w:vAlign w:val="center"/>
          </w:tcPr>
          <w:p w14:paraId="2B879D34">
            <w:pPr>
              <w:spacing w:line="360" w:lineRule="auto"/>
              <w:jc w:val="center"/>
              <w:rPr>
                <w:rFonts w:hint="eastAsia" w:ascii="宋体" w:hAnsi="宋体" w:cs="仿宋"/>
                <w:sz w:val="24"/>
              </w:rPr>
            </w:pPr>
            <w:r>
              <w:rPr>
                <w:rFonts w:hint="eastAsia" w:ascii="宋体" w:hAnsi="宋体" w:cs="仿宋"/>
                <w:sz w:val="24"/>
              </w:rPr>
              <w:t>法定代表人身份证明书及</w:t>
            </w:r>
            <w:r>
              <w:rPr>
                <w:rFonts w:ascii="宋体" w:hAnsi="宋体" w:cs="仿宋"/>
                <w:sz w:val="24"/>
              </w:rPr>
              <w:t>法定代表人授权书</w:t>
            </w:r>
          </w:p>
        </w:tc>
        <w:tc>
          <w:tcPr>
            <w:tcW w:w="6354" w:type="dxa"/>
            <w:noWrap w:val="0"/>
            <w:vAlign w:val="top"/>
          </w:tcPr>
          <w:p w14:paraId="48287C3F">
            <w:pPr>
              <w:spacing w:line="360" w:lineRule="auto"/>
              <w:jc w:val="left"/>
              <w:rPr>
                <w:rFonts w:ascii="宋体" w:hAnsi="宋体" w:cs="仿宋"/>
                <w:spacing w:val="-2"/>
                <w:sz w:val="24"/>
              </w:rPr>
            </w:pPr>
            <w:r>
              <w:rPr>
                <w:rFonts w:hint="eastAsia" w:ascii="宋体" w:hAnsi="宋体" w:cs="仿宋"/>
                <w:spacing w:val="-2"/>
                <w:sz w:val="24"/>
              </w:rPr>
              <w:t>（1）</w:t>
            </w:r>
            <w:r>
              <w:rPr>
                <w:rFonts w:ascii="宋体" w:hAnsi="宋体" w:cs="仿宋"/>
                <w:spacing w:val="-2"/>
                <w:sz w:val="24"/>
              </w:rPr>
              <w:t>按</w:t>
            </w:r>
            <w:r>
              <w:rPr>
                <w:rFonts w:hint="eastAsia" w:ascii="宋体" w:hAnsi="宋体" w:cs="仿宋"/>
                <w:spacing w:val="-2"/>
                <w:sz w:val="24"/>
                <w:lang w:val="en-US" w:eastAsia="zh-CN"/>
              </w:rPr>
              <w:t>招标</w:t>
            </w:r>
            <w:r>
              <w:rPr>
                <w:rFonts w:ascii="宋体" w:hAnsi="宋体" w:cs="仿宋"/>
                <w:spacing w:val="-2"/>
                <w:sz w:val="24"/>
              </w:rPr>
              <w:t>文件规定的格式填写、签署和盖章；</w:t>
            </w:r>
          </w:p>
          <w:p w14:paraId="13DE9AEA">
            <w:pPr>
              <w:spacing w:line="360" w:lineRule="auto"/>
              <w:jc w:val="left"/>
              <w:rPr>
                <w:rFonts w:hint="eastAsia" w:ascii="宋体" w:hAnsi="宋体" w:cs="仿宋"/>
                <w:spacing w:val="-2"/>
                <w:sz w:val="24"/>
              </w:rPr>
            </w:pPr>
            <w:r>
              <w:rPr>
                <w:rFonts w:hint="eastAsia" w:ascii="宋体" w:hAnsi="宋体" w:cs="仿宋"/>
                <w:spacing w:val="-2"/>
                <w:sz w:val="24"/>
              </w:rPr>
              <w:t>（2）法定代表人身份证明书附完整的</w:t>
            </w:r>
            <w:r>
              <w:rPr>
                <w:rFonts w:ascii="宋体" w:hAnsi="宋体" w:cs="仿宋"/>
                <w:spacing w:val="-2"/>
                <w:sz w:val="24"/>
              </w:rPr>
              <w:t>法定代表人身份证复印件</w:t>
            </w:r>
            <w:r>
              <w:rPr>
                <w:rFonts w:hint="eastAsia" w:ascii="宋体" w:hAnsi="宋体" w:cs="仿宋"/>
                <w:spacing w:val="-2"/>
                <w:sz w:val="24"/>
              </w:rPr>
              <w:t>，并</w:t>
            </w:r>
            <w:r>
              <w:rPr>
                <w:rFonts w:ascii="宋体" w:hAnsi="宋体" w:cs="仿宋"/>
                <w:spacing w:val="-2"/>
                <w:sz w:val="24"/>
              </w:rPr>
              <w:t>加盖公章</w:t>
            </w:r>
            <w:r>
              <w:rPr>
                <w:rFonts w:hint="eastAsia" w:ascii="宋体" w:hAnsi="宋体" w:cs="仿宋"/>
                <w:spacing w:val="-2"/>
                <w:sz w:val="24"/>
              </w:rPr>
              <w:t>；</w:t>
            </w:r>
          </w:p>
          <w:p w14:paraId="141C8295">
            <w:pPr>
              <w:spacing w:line="360" w:lineRule="auto"/>
              <w:jc w:val="left"/>
              <w:rPr>
                <w:rFonts w:hint="eastAsia" w:ascii="宋体" w:hAnsi="宋体" w:cs="仿宋"/>
                <w:spacing w:val="-2"/>
                <w:sz w:val="24"/>
              </w:rPr>
            </w:pPr>
            <w:r>
              <w:rPr>
                <w:rFonts w:hint="eastAsia" w:ascii="宋体" w:hAnsi="宋体" w:cs="仿宋"/>
                <w:spacing w:val="-2"/>
                <w:sz w:val="24"/>
              </w:rPr>
              <w:t>（3）法定代表人授权委托书</w:t>
            </w:r>
            <w:r>
              <w:rPr>
                <w:rFonts w:ascii="宋体" w:hAnsi="宋体" w:cs="仿宋"/>
                <w:spacing w:val="-2"/>
                <w:sz w:val="24"/>
              </w:rPr>
              <w:t>附完整的法定代表人身份证复印件、被授权人身份证复印件，</w:t>
            </w:r>
            <w:r>
              <w:rPr>
                <w:rFonts w:hint="eastAsia" w:ascii="宋体" w:hAnsi="宋体" w:cs="仿宋"/>
                <w:spacing w:val="-2"/>
                <w:sz w:val="24"/>
              </w:rPr>
              <w:t>并</w:t>
            </w:r>
            <w:r>
              <w:rPr>
                <w:rFonts w:ascii="宋体" w:hAnsi="宋体" w:cs="仿宋"/>
                <w:spacing w:val="-2"/>
                <w:sz w:val="24"/>
              </w:rPr>
              <w:t>加盖公章；</w:t>
            </w:r>
          </w:p>
        </w:tc>
        <w:tc>
          <w:tcPr>
            <w:tcW w:w="432" w:type="dxa"/>
            <w:noWrap w:val="0"/>
            <w:vAlign w:val="top"/>
          </w:tcPr>
          <w:p w14:paraId="4B31D4ED">
            <w:pPr>
              <w:spacing w:line="360" w:lineRule="auto"/>
              <w:jc w:val="left"/>
              <w:rPr>
                <w:rFonts w:hint="eastAsia" w:ascii="宋体" w:hAnsi="宋体" w:cs="仿宋"/>
                <w:spacing w:val="-2"/>
                <w:sz w:val="24"/>
              </w:rPr>
            </w:pPr>
          </w:p>
        </w:tc>
        <w:tc>
          <w:tcPr>
            <w:tcW w:w="480" w:type="dxa"/>
            <w:noWrap w:val="0"/>
            <w:vAlign w:val="top"/>
          </w:tcPr>
          <w:p w14:paraId="12DE6682">
            <w:pPr>
              <w:spacing w:line="360" w:lineRule="auto"/>
              <w:jc w:val="left"/>
              <w:rPr>
                <w:rFonts w:hint="eastAsia" w:ascii="宋体" w:hAnsi="宋体" w:cs="仿宋"/>
                <w:spacing w:val="-2"/>
                <w:sz w:val="24"/>
              </w:rPr>
            </w:pPr>
          </w:p>
        </w:tc>
        <w:tc>
          <w:tcPr>
            <w:tcW w:w="564" w:type="dxa"/>
            <w:noWrap w:val="0"/>
            <w:vAlign w:val="top"/>
          </w:tcPr>
          <w:p w14:paraId="6D019F11">
            <w:pPr>
              <w:spacing w:line="360" w:lineRule="auto"/>
              <w:jc w:val="left"/>
              <w:rPr>
                <w:rFonts w:hint="eastAsia" w:ascii="宋体" w:hAnsi="宋体" w:cs="仿宋"/>
                <w:spacing w:val="-2"/>
                <w:sz w:val="24"/>
              </w:rPr>
            </w:pPr>
          </w:p>
        </w:tc>
      </w:tr>
      <w:tr w14:paraId="344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705" w:type="dxa"/>
            <w:noWrap w:val="0"/>
            <w:vAlign w:val="center"/>
          </w:tcPr>
          <w:p w14:paraId="019F41AE">
            <w:pPr>
              <w:spacing w:line="360" w:lineRule="auto"/>
              <w:jc w:val="center"/>
              <w:rPr>
                <w:rFonts w:hint="eastAsia" w:ascii="宋体" w:hAnsi="宋体" w:cs="仿宋"/>
                <w:spacing w:val="-2"/>
                <w:sz w:val="24"/>
              </w:rPr>
            </w:pPr>
            <w:r>
              <w:rPr>
                <w:rFonts w:hint="eastAsia" w:ascii="宋体" w:hAnsi="宋体" w:cs="仿宋"/>
                <w:spacing w:val="-2"/>
                <w:sz w:val="24"/>
              </w:rPr>
              <w:t>3</w:t>
            </w:r>
          </w:p>
        </w:tc>
        <w:tc>
          <w:tcPr>
            <w:tcW w:w="2057" w:type="dxa"/>
            <w:noWrap w:val="0"/>
            <w:vAlign w:val="center"/>
          </w:tcPr>
          <w:p w14:paraId="17CCCC32">
            <w:pPr>
              <w:spacing w:line="360" w:lineRule="auto"/>
              <w:jc w:val="center"/>
              <w:rPr>
                <w:rFonts w:hint="eastAsia" w:ascii="宋体" w:hAnsi="宋体" w:cs="仿宋"/>
                <w:spacing w:val="-2"/>
                <w:sz w:val="24"/>
              </w:rPr>
            </w:pPr>
            <w:r>
              <w:rPr>
                <w:rFonts w:hint="eastAsia" w:ascii="宋体" w:hAnsi="宋体" w:cs="仿宋"/>
                <w:sz w:val="24"/>
              </w:rPr>
              <w:t>具有良好的商业信誉和健全的财务会计制度</w:t>
            </w:r>
          </w:p>
        </w:tc>
        <w:tc>
          <w:tcPr>
            <w:tcW w:w="6354" w:type="dxa"/>
            <w:noWrap w:val="0"/>
            <w:vAlign w:val="top"/>
          </w:tcPr>
          <w:p w14:paraId="2A59C4B1">
            <w:pPr>
              <w:rPr>
                <w:rFonts w:cs="仿宋"/>
                <w:color w:val="auto"/>
                <w:spacing w:val="-2"/>
                <w:highlight w:val="none"/>
              </w:rPr>
            </w:pPr>
            <w:r>
              <w:rPr>
                <w:rFonts w:hint="eastAsia" w:cs="仿宋"/>
                <w:color w:val="auto"/>
                <w:spacing w:val="-2"/>
                <w:highlight w:val="none"/>
              </w:rPr>
              <w:t>（</w:t>
            </w:r>
            <w:r>
              <w:rPr>
                <w:rFonts w:cs="仿宋"/>
                <w:color w:val="auto"/>
                <w:spacing w:val="-2"/>
                <w:highlight w:val="none"/>
              </w:rPr>
              <w:t>1）提供</w:t>
            </w:r>
            <w:r>
              <w:rPr>
                <w:rFonts w:hint="eastAsia" w:cs="宋体"/>
                <w:color w:val="auto"/>
                <w:highlight w:val="none"/>
              </w:rPr>
              <w:t>2024年度至今任意一年的财务审计报告（至少包括资产负债表、利润表、现金流量表、所有者权益变动表）或财务报表（至少包含资产负债表、利润表、现金流量表）或银行出具的资信证明</w:t>
            </w:r>
            <w:r>
              <w:rPr>
                <w:rFonts w:hint="eastAsia" w:cs="仿宋"/>
                <w:color w:val="auto"/>
                <w:spacing w:val="-2"/>
                <w:highlight w:val="none"/>
              </w:rPr>
              <w:t>；</w:t>
            </w:r>
          </w:p>
          <w:p w14:paraId="3F13B2C7">
            <w:pPr>
              <w:spacing w:line="360" w:lineRule="auto"/>
              <w:jc w:val="left"/>
              <w:rPr>
                <w:rFonts w:hint="default" w:ascii="宋体" w:hAnsi="宋体" w:eastAsia="宋体" w:cs="仿宋"/>
                <w:spacing w:val="-2"/>
                <w:sz w:val="24"/>
                <w:lang w:val="en-US" w:eastAsia="zh-CN"/>
              </w:rPr>
            </w:pPr>
            <w:r>
              <w:rPr>
                <w:rFonts w:hint="eastAsia" w:cs="仿宋"/>
                <w:color w:val="auto"/>
                <w:spacing w:val="-2"/>
                <w:highlight w:val="none"/>
              </w:rPr>
              <w:t>（</w:t>
            </w:r>
            <w:r>
              <w:rPr>
                <w:rFonts w:cs="仿宋"/>
                <w:color w:val="auto"/>
                <w:spacing w:val="-2"/>
                <w:highlight w:val="none"/>
              </w:rPr>
              <w:t>2）复印件加盖</w:t>
            </w:r>
            <w:r>
              <w:rPr>
                <w:rFonts w:hint="eastAsia" w:cs="仿宋"/>
                <w:color w:val="auto"/>
                <w:spacing w:val="-2"/>
                <w:highlight w:val="none"/>
              </w:rPr>
              <w:t>投标人</w:t>
            </w:r>
            <w:r>
              <w:rPr>
                <w:rFonts w:cs="仿宋"/>
                <w:color w:val="auto"/>
                <w:spacing w:val="-2"/>
                <w:highlight w:val="none"/>
              </w:rPr>
              <w:t>公章；</w:t>
            </w:r>
          </w:p>
        </w:tc>
        <w:tc>
          <w:tcPr>
            <w:tcW w:w="432" w:type="dxa"/>
            <w:noWrap w:val="0"/>
            <w:vAlign w:val="top"/>
          </w:tcPr>
          <w:p w14:paraId="6266A8E0">
            <w:pPr>
              <w:spacing w:line="360" w:lineRule="auto"/>
              <w:jc w:val="left"/>
              <w:rPr>
                <w:rFonts w:hint="eastAsia" w:ascii="宋体" w:hAnsi="宋体" w:cs="仿宋"/>
                <w:spacing w:val="-2"/>
                <w:sz w:val="24"/>
              </w:rPr>
            </w:pPr>
          </w:p>
        </w:tc>
        <w:tc>
          <w:tcPr>
            <w:tcW w:w="480" w:type="dxa"/>
            <w:noWrap w:val="0"/>
            <w:vAlign w:val="top"/>
          </w:tcPr>
          <w:p w14:paraId="27EA6FB9">
            <w:pPr>
              <w:spacing w:line="360" w:lineRule="auto"/>
              <w:jc w:val="left"/>
              <w:rPr>
                <w:rFonts w:hint="eastAsia" w:ascii="宋体" w:hAnsi="宋体" w:cs="仿宋"/>
                <w:spacing w:val="-2"/>
                <w:sz w:val="24"/>
              </w:rPr>
            </w:pPr>
          </w:p>
        </w:tc>
        <w:tc>
          <w:tcPr>
            <w:tcW w:w="564" w:type="dxa"/>
            <w:noWrap w:val="0"/>
            <w:vAlign w:val="top"/>
          </w:tcPr>
          <w:p w14:paraId="630202F3">
            <w:pPr>
              <w:spacing w:line="360" w:lineRule="auto"/>
              <w:jc w:val="left"/>
              <w:rPr>
                <w:rFonts w:hint="eastAsia" w:ascii="宋体" w:hAnsi="宋体" w:cs="仿宋"/>
                <w:spacing w:val="-2"/>
                <w:sz w:val="24"/>
              </w:rPr>
            </w:pPr>
          </w:p>
        </w:tc>
      </w:tr>
      <w:tr w14:paraId="40D6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705" w:type="dxa"/>
            <w:noWrap w:val="0"/>
            <w:vAlign w:val="center"/>
          </w:tcPr>
          <w:p w14:paraId="7ED6A624">
            <w:pPr>
              <w:spacing w:line="360" w:lineRule="auto"/>
              <w:jc w:val="center"/>
              <w:rPr>
                <w:rFonts w:hint="eastAsia" w:ascii="宋体" w:hAnsi="宋体" w:cs="仿宋"/>
                <w:spacing w:val="-2"/>
                <w:sz w:val="24"/>
              </w:rPr>
            </w:pPr>
            <w:r>
              <w:rPr>
                <w:rFonts w:hint="eastAsia" w:ascii="宋体" w:hAnsi="宋体" w:cs="仿宋"/>
                <w:spacing w:val="-2"/>
                <w:sz w:val="24"/>
              </w:rPr>
              <w:t>4</w:t>
            </w:r>
          </w:p>
        </w:tc>
        <w:tc>
          <w:tcPr>
            <w:tcW w:w="2057" w:type="dxa"/>
            <w:noWrap w:val="0"/>
            <w:vAlign w:val="center"/>
          </w:tcPr>
          <w:p w14:paraId="72478C23">
            <w:pPr>
              <w:spacing w:line="360" w:lineRule="auto"/>
              <w:jc w:val="center"/>
              <w:rPr>
                <w:rFonts w:hint="eastAsia" w:ascii="宋体" w:hAnsi="宋体" w:cs="仿宋"/>
                <w:sz w:val="24"/>
              </w:rPr>
            </w:pPr>
            <w:r>
              <w:rPr>
                <w:rFonts w:hint="eastAsia" w:ascii="宋体" w:hAnsi="宋体" w:cs="仿宋"/>
                <w:sz w:val="24"/>
              </w:rPr>
              <w:t>具有履行合同所必需的设备和专业技术能力</w:t>
            </w:r>
          </w:p>
        </w:tc>
        <w:tc>
          <w:tcPr>
            <w:tcW w:w="6354" w:type="dxa"/>
            <w:noWrap w:val="0"/>
            <w:vAlign w:val="center"/>
          </w:tcPr>
          <w:p w14:paraId="376C93E7">
            <w:pPr>
              <w:spacing w:line="360" w:lineRule="auto"/>
              <w:jc w:val="left"/>
              <w:rPr>
                <w:rFonts w:hint="eastAsia" w:ascii="宋体" w:hAnsi="宋体" w:cs="仿宋"/>
                <w:spacing w:val="-2"/>
                <w:sz w:val="24"/>
              </w:rPr>
            </w:pPr>
            <w:r>
              <w:rPr>
                <w:rFonts w:hint="eastAsia" w:ascii="宋体" w:hAnsi="宋体" w:cs="仿宋"/>
                <w:spacing w:val="-2"/>
                <w:sz w:val="24"/>
              </w:rPr>
              <w:t>提供了可充分满足履行合同所需设备和专业技术能力的承诺（格式自拟）</w:t>
            </w:r>
          </w:p>
        </w:tc>
        <w:tc>
          <w:tcPr>
            <w:tcW w:w="432" w:type="dxa"/>
            <w:noWrap w:val="0"/>
            <w:vAlign w:val="top"/>
          </w:tcPr>
          <w:p w14:paraId="107FE0FE">
            <w:pPr>
              <w:spacing w:line="360" w:lineRule="auto"/>
              <w:jc w:val="left"/>
              <w:rPr>
                <w:rFonts w:hint="eastAsia" w:ascii="宋体" w:hAnsi="宋体" w:cs="仿宋"/>
                <w:spacing w:val="-2"/>
                <w:sz w:val="24"/>
              </w:rPr>
            </w:pPr>
          </w:p>
        </w:tc>
        <w:tc>
          <w:tcPr>
            <w:tcW w:w="480" w:type="dxa"/>
            <w:noWrap w:val="0"/>
            <w:vAlign w:val="top"/>
          </w:tcPr>
          <w:p w14:paraId="5C590D54">
            <w:pPr>
              <w:spacing w:line="360" w:lineRule="auto"/>
              <w:jc w:val="left"/>
              <w:rPr>
                <w:rFonts w:hint="eastAsia" w:ascii="宋体" w:hAnsi="宋体" w:cs="仿宋"/>
                <w:spacing w:val="-2"/>
                <w:sz w:val="24"/>
              </w:rPr>
            </w:pPr>
          </w:p>
        </w:tc>
        <w:tc>
          <w:tcPr>
            <w:tcW w:w="564" w:type="dxa"/>
            <w:noWrap w:val="0"/>
            <w:vAlign w:val="top"/>
          </w:tcPr>
          <w:p w14:paraId="5AE5BD27">
            <w:pPr>
              <w:spacing w:line="360" w:lineRule="auto"/>
              <w:jc w:val="left"/>
              <w:rPr>
                <w:rFonts w:hint="eastAsia" w:ascii="宋体" w:hAnsi="宋体" w:cs="仿宋"/>
                <w:spacing w:val="-2"/>
                <w:sz w:val="24"/>
              </w:rPr>
            </w:pPr>
          </w:p>
        </w:tc>
      </w:tr>
      <w:tr w14:paraId="2C0A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noWrap w:val="0"/>
            <w:vAlign w:val="center"/>
          </w:tcPr>
          <w:p w14:paraId="2B59D0E8">
            <w:pPr>
              <w:spacing w:line="360" w:lineRule="auto"/>
              <w:jc w:val="center"/>
              <w:rPr>
                <w:rFonts w:hint="eastAsia" w:ascii="宋体" w:hAnsi="宋体" w:cs="仿宋"/>
                <w:spacing w:val="-2"/>
                <w:sz w:val="24"/>
              </w:rPr>
            </w:pPr>
            <w:r>
              <w:rPr>
                <w:rFonts w:hint="eastAsia" w:ascii="宋体" w:hAnsi="宋体" w:cs="仿宋"/>
                <w:spacing w:val="-2"/>
                <w:sz w:val="24"/>
              </w:rPr>
              <w:t>5</w:t>
            </w:r>
          </w:p>
        </w:tc>
        <w:tc>
          <w:tcPr>
            <w:tcW w:w="2057" w:type="dxa"/>
            <w:noWrap w:val="0"/>
            <w:vAlign w:val="center"/>
          </w:tcPr>
          <w:p w14:paraId="69AC0A78">
            <w:pPr>
              <w:spacing w:line="360" w:lineRule="auto"/>
              <w:jc w:val="center"/>
              <w:rPr>
                <w:rFonts w:hint="eastAsia" w:ascii="宋体" w:hAnsi="宋体" w:cs="仿宋"/>
                <w:sz w:val="24"/>
              </w:rPr>
            </w:pPr>
            <w:r>
              <w:rPr>
                <w:rFonts w:hint="eastAsia" w:ascii="宋体" w:hAnsi="宋体" w:cs="仿宋"/>
                <w:sz w:val="24"/>
              </w:rPr>
              <w:t>有依法缴纳税收和社会保障资金的良好记录</w:t>
            </w:r>
          </w:p>
        </w:tc>
        <w:tc>
          <w:tcPr>
            <w:tcW w:w="6354" w:type="dxa"/>
            <w:noWrap w:val="0"/>
            <w:vAlign w:val="top"/>
          </w:tcPr>
          <w:p w14:paraId="6C78D375">
            <w:pPr>
              <w:spacing w:line="360" w:lineRule="auto"/>
              <w:jc w:val="left"/>
              <w:rPr>
                <w:rFonts w:hint="eastAsia" w:ascii="宋体" w:hAnsi="宋体" w:cs="仿宋"/>
                <w:spacing w:val="-2"/>
                <w:sz w:val="24"/>
              </w:rPr>
            </w:pPr>
            <w:r>
              <w:rPr>
                <w:rFonts w:hint="eastAsia" w:ascii="宋体" w:hAnsi="宋体" w:cs="仿宋"/>
                <w:spacing w:val="-2"/>
                <w:sz w:val="24"/>
              </w:rPr>
              <w:t>（1）提供开标前</w:t>
            </w:r>
            <w:r>
              <w:rPr>
                <w:rFonts w:hint="eastAsia" w:ascii="宋体" w:hAnsi="宋体" w:cs="仿宋"/>
                <w:spacing w:val="-2"/>
                <w:sz w:val="24"/>
                <w:lang w:eastAsia="zh-CN"/>
              </w:rPr>
              <w:t>六</w:t>
            </w:r>
            <w:r>
              <w:rPr>
                <w:rFonts w:hint="eastAsia" w:ascii="宋体" w:hAnsi="宋体" w:cs="仿宋"/>
                <w:spacing w:val="-2"/>
                <w:sz w:val="24"/>
              </w:rPr>
              <w:t>个月</w:t>
            </w:r>
            <w:r>
              <w:rPr>
                <w:rFonts w:hint="eastAsia" w:cs="仿宋"/>
                <w:spacing w:val="-2"/>
                <w:sz w:val="24"/>
                <w:lang w:val="en-US" w:eastAsia="zh-CN"/>
              </w:rPr>
              <w:t>任意一个月</w:t>
            </w:r>
            <w:r>
              <w:rPr>
                <w:rFonts w:hint="eastAsia" w:ascii="宋体" w:hAnsi="宋体" w:cs="仿宋"/>
                <w:spacing w:val="-2"/>
                <w:sz w:val="24"/>
                <w:lang w:eastAsia="zh-CN"/>
              </w:rPr>
              <w:t>的</w:t>
            </w:r>
            <w:r>
              <w:rPr>
                <w:rFonts w:hint="eastAsia" w:ascii="宋体" w:hAnsi="宋体" w:cs="仿宋"/>
                <w:spacing w:val="-2"/>
                <w:sz w:val="24"/>
              </w:rPr>
              <w:t>依法缴纳税收证明，证明材料可以是缴费的银行单据等复印件并加盖公章或免缴纳证明；</w:t>
            </w:r>
          </w:p>
          <w:p w14:paraId="79177546">
            <w:pPr>
              <w:spacing w:line="360" w:lineRule="auto"/>
              <w:jc w:val="left"/>
              <w:rPr>
                <w:rFonts w:hint="eastAsia" w:eastAsia="仿宋"/>
              </w:rPr>
            </w:pPr>
            <w:r>
              <w:rPr>
                <w:rFonts w:hint="eastAsia" w:ascii="宋体" w:hAnsi="宋体" w:cs="仿宋"/>
                <w:spacing w:val="-2"/>
                <w:sz w:val="24"/>
              </w:rPr>
              <w:t>（2）提供开标前</w:t>
            </w:r>
            <w:r>
              <w:rPr>
                <w:rFonts w:hint="eastAsia" w:ascii="宋体" w:hAnsi="宋体" w:cs="仿宋"/>
                <w:spacing w:val="-2"/>
                <w:sz w:val="24"/>
                <w:lang w:eastAsia="zh-CN"/>
              </w:rPr>
              <w:t>六</w:t>
            </w:r>
            <w:r>
              <w:rPr>
                <w:rFonts w:hint="eastAsia" w:ascii="宋体" w:hAnsi="宋体" w:cs="仿宋"/>
                <w:spacing w:val="-2"/>
                <w:sz w:val="24"/>
              </w:rPr>
              <w:t>个月</w:t>
            </w:r>
            <w:r>
              <w:rPr>
                <w:rFonts w:hint="eastAsia" w:cs="仿宋"/>
                <w:spacing w:val="-2"/>
                <w:sz w:val="24"/>
                <w:lang w:val="en-US" w:eastAsia="zh-CN"/>
              </w:rPr>
              <w:t>任意一个月</w:t>
            </w:r>
            <w:r>
              <w:rPr>
                <w:rFonts w:hint="eastAsia" w:ascii="宋体" w:hAnsi="宋体" w:cs="仿宋"/>
                <w:spacing w:val="-2"/>
                <w:sz w:val="24"/>
                <w:lang w:eastAsia="zh-CN"/>
              </w:rPr>
              <w:t>的</w:t>
            </w:r>
            <w:r>
              <w:rPr>
                <w:rFonts w:hint="eastAsia" w:ascii="宋体" w:hAnsi="宋体" w:cs="仿宋"/>
                <w:spacing w:val="-2"/>
                <w:sz w:val="24"/>
              </w:rPr>
              <w:t>依法缴纳社保证明，证明材料可以是缴费的银行单据或社保机构开具的证明等复印件并加盖公章或免缴纳证明。</w:t>
            </w:r>
          </w:p>
        </w:tc>
        <w:tc>
          <w:tcPr>
            <w:tcW w:w="432" w:type="dxa"/>
            <w:noWrap w:val="0"/>
            <w:vAlign w:val="top"/>
          </w:tcPr>
          <w:p w14:paraId="5EDD35B8">
            <w:pPr>
              <w:spacing w:line="360" w:lineRule="auto"/>
              <w:jc w:val="left"/>
              <w:rPr>
                <w:rFonts w:hint="eastAsia" w:ascii="宋体" w:hAnsi="宋体" w:cs="仿宋"/>
                <w:spacing w:val="-2"/>
                <w:sz w:val="24"/>
              </w:rPr>
            </w:pPr>
          </w:p>
        </w:tc>
        <w:tc>
          <w:tcPr>
            <w:tcW w:w="480" w:type="dxa"/>
            <w:noWrap w:val="0"/>
            <w:vAlign w:val="top"/>
          </w:tcPr>
          <w:p w14:paraId="1D2FE381">
            <w:pPr>
              <w:spacing w:line="360" w:lineRule="auto"/>
              <w:jc w:val="left"/>
              <w:rPr>
                <w:rFonts w:hint="eastAsia" w:ascii="宋体" w:hAnsi="宋体" w:cs="仿宋"/>
                <w:spacing w:val="-2"/>
                <w:sz w:val="24"/>
              </w:rPr>
            </w:pPr>
          </w:p>
        </w:tc>
        <w:tc>
          <w:tcPr>
            <w:tcW w:w="564" w:type="dxa"/>
            <w:noWrap w:val="0"/>
            <w:vAlign w:val="top"/>
          </w:tcPr>
          <w:p w14:paraId="378A4269">
            <w:pPr>
              <w:spacing w:line="360" w:lineRule="auto"/>
              <w:jc w:val="left"/>
              <w:rPr>
                <w:rFonts w:hint="eastAsia" w:ascii="宋体" w:hAnsi="宋体" w:cs="仿宋"/>
                <w:spacing w:val="-2"/>
                <w:sz w:val="24"/>
              </w:rPr>
            </w:pPr>
          </w:p>
        </w:tc>
      </w:tr>
      <w:tr w14:paraId="4B3C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noWrap w:val="0"/>
            <w:vAlign w:val="center"/>
          </w:tcPr>
          <w:p w14:paraId="75D9758A">
            <w:pPr>
              <w:spacing w:line="360" w:lineRule="auto"/>
              <w:jc w:val="center"/>
              <w:rPr>
                <w:rFonts w:hint="eastAsia" w:ascii="宋体" w:hAnsi="宋体" w:cs="仿宋" w:eastAsiaTheme="minorEastAsia"/>
                <w:spacing w:val="-2"/>
                <w:sz w:val="24"/>
                <w:lang w:val="en-US" w:eastAsia="zh-CN"/>
              </w:rPr>
            </w:pPr>
            <w:r>
              <w:rPr>
                <w:rFonts w:hint="eastAsia" w:ascii="宋体" w:hAnsi="宋体" w:cs="仿宋"/>
                <w:spacing w:val="-2"/>
                <w:sz w:val="24"/>
                <w:lang w:val="en-US" w:eastAsia="zh-CN"/>
              </w:rPr>
              <w:t>6</w:t>
            </w:r>
          </w:p>
        </w:tc>
        <w:tc>
          <w:tcPr>
            <w:tcW w:w="2057" w:type="dxa"/>
            <w:noWrap w:val="0"/>
            <w:vAlign w:val="center"/>
          </w:tcPr>
          <w:p w14:paraId="54320717">
            <w:pPr>
              <w:spacing w:line="360" w:lineRule="auto"/>
              <w:jc w:val="center"/>
              <w:rPr>
                <w:rFonts w:hint="eastAsia" w:ascii="宋体" w:hAnsi="宋体" w:cs="仿宋"/>
                <w:color w:val="auto"/>
                <w:sz w:val="24"/>
              </w:rPr>
            </w:pPr>
            <w:r>
              <w:rPr>
                <w:rFonts w:hint="eastAsia" w:ascii="宋体" w:hAnsi="宋体" w:cs="仿宋"/>
                <w:color w:val="auto"/>
                <w:sz w:val="24"/>
                <w:lang w:val="en-US" w:eastAsia="zh-CN"/>
              </w:rPr>
              <w:t>政府采购供应商信用承诺函</w:t>
            </w:r>
          </w:p>
        </w:tc>
        <w:tc>
          <w:tcPr>
            <w:tcW w:w="6354" w:type="dxa"/>
            <w:noWrap w:val="0"/>
            <w:vAlign w:val="top"/>
          </w:tcPr>
          <w:p w14:paraId="1EBABDE2">
            <w:pPr>
              <w:spacing w:line="360" w:lineRule="auto"/>
              <w:jc w:val="left"/>
              <w:rPr>
                <w:rFonts w:hint="eastAsia"/>
                <w:color w:val="auto"/>
                <w:sz w:val="24"/>
                <w:szCs w:val="32"/>
                <w:lang w:eastAsia="zh-CN"/>
              </w:rPr>
            </w:pPr>
            <w:r>
              <w:rPr>
                <w:rFonts w:hint="eastAsia"/>
                <w:color w:val="auto"/>
                <w:sz w:val="24"/>
                <w:szCs w:val="32"/>
              </w:rPr>
              <w:t>提供针对本次项目</w:t>
            </w:r>
            <w:r>
              <w:rPr>
                <w:rFonts w:hint="eastAsia"/>
                <w:color w:val="auto"/>
                <w:sz w:val="24"/>
                <w:szCs w:val="32"/>
                <w:lang w:val="en-US" w:eastAsia="zh-CN"/>
              </w:rPr>
              <w:t>《政府采购供应商信用承诺函》</w:t>
            </w:r>
            <w:r>
              <w:rPr>
                <w:rFonts w:hint="eastAsia"/>
                <w:color w:val="auto"/>
                <w:sz w:val="24"/>
                <w:szCs w:val="32"/>
                <w:lang w:eastAsia="zh-CN"/>
              </w:rPr>
              <w:t>。</w:t>
            </w:r>
          </w:p>
          <w:p w14:paraId="2788BCBB">
            <w:pPr>
              <w:spacing w:line="360" w:lineRule="auto"/>
              <w:jc w:val="left"/>
              <w:rPr>
                <w:rFonts w:hint="eastAsia" w:ascii="宋体" w:hAnsi="宋体" w:cs="仿宋" w:eastAsiaTheme="minorEastAsia"/>
                <w:color w:val="auto"/>
                <w:spacing w:val="-2"/>
                <w:sz w:val="24"/>
                <w:lang w:eastAsia="zh-CN"/>
              </w:rPr>
            </w:pPr>
            <w:r>
              <w:rPr>
                <w:rFonts w:hint="eastAsia" w:ascii="宋体" w:hAnsi="宋体" w:cs="仿宋"/>
                <w:color w:val="auto"/>
                <w:spacing w:val="-2"/>
                <w:sz w:val="24"/>
              </w:rPr>
              <w:t>（</w:t>
            </w:r>
            <w:r>
              <w:rPr>
                <w:rFonts w:hint="eastAsia" w:ascii="宋体" w:hAnsi="宋体" w:cs="仿宋"/>
                <w:color w:val="auto"/>
                <w:spacing w:val="-2"/>
                <w:sz w:val="24"/>
                <w:lang w:val="en-US" w:eastAsia="zh-CN"/>
              </w:rPr>
              <w:t>格式见《第七章 投标文件格式》</w:t>
            </w:r>
            <w:r>
              <w:rPr>
                <w:rFonts w:hint="eastAsia" w:ascii="宋体" w:hAnsi="宋体" w:cs="仿宋"/>
                <w:color w:val="auto"/>
                <w:spacing w:val="-2"/>
                <w:sz w:val="24"/>
              </w:rPr>
              <w:t>）</w:t>
            </w:r>
          </w:p>
        </w:tc>
        <w:tc>
          <w:tcPr>
            <w:tcW w:w="432" w:type="dxa"/>
            <w:noWrap w:val="0"/>
            <w:vAlign w:val="top"/>
          </w:tcPr>
          <w:p w14:paraId="7140106C">
            <w:pPr>
              <w:spacing w:line="360" w:lineRule="auto"/>
              <w:jc w:val="left"/>
              <w:rPr>
                <w:rFonts w:hint="eastAsia" w:ascii="宋体" w:hAnsi="宋体" w:cs="仿宋"/>
                <w:spacing w:val="-2"/>
                <w:sz w:val="24"/>
              </w:rPr>
            </w:pPr>
          </w:p>
        </w:tc>
        <w:tc>
          <w:tcPr>
            <w:tcW w:w="480" w:type="dxa"/>
            <w:noWrap w:val="0"/>
            <w:vAlign w:val="top"/>
          </w:tcPr>
          <w:p w14:paraId="359A28E8">
            <w:pPr>
              <w:spacing w:line="360" w:lineRule="auto"/>
              <w:jc w:val="left"/>
              <w:rPr>
                <w:rFonts w:hint="eastAsia" w:ascii="宋体" w:hAnsi="宋体" w:cs="仿宋"/>
                <w:spacing w:val="-2"/>
                <w:sz w:val="24"/>
              </w:rPr>
            </w:pPr>
          </w:p>
        </w:tc>
        <w:tc>
          <w:tcPr>
            <w:tcW w:w="564" w:type="dxa"/>
            <w:noWrap w:val="0"/>
            <w:vAlign w:val="top"/>
          </w:tcPr>
          <w:p w14:paraId="112BB3C4">
            <w:pPr>
              <w:spacing w:line="360" w:lineRule="auto"/>
              <w:jc w:val="left"/>
              <w:rPr>
                <w:rFonts w:hint="eastAsia" w:ascii="宋体" w:hAnsi="宋体" w:cs="仿宋"/>
                <w:spacing w:val="-2"/>
                <w:sz w:val="24"/>
              </w:rPr>
            </w:pPr>
          </w:p>
        </w:tc>
      </w:tr>
      <w:tr w14:paraId="4C2F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705" w:type="dxa"/>
            <w:noWrap w:val="0"/>
            <w:vAlign w:val="center"/>
          </w:tcPr>
          <w:p w14:paraId="1CAA62DD">
            <w:pPr>
              <w:spacing w:line="360" w:lineRule="auto"/>
              <w:jc w:val="center"/>
              <w:rPr>
                <w:rFonts w:hint="eastAsia" w:ascii="宋体" w:hAnsi="宋体" w:cs="仿宋" w:eastAsiaTheme="minorEastAsia"/>
                <w:spacing w:val="-2"/>
                <w:sz w:val="24"/>
                <w:lang w:eastAsia="zh-CN"/>
              </w:rPr>
            </w:pPr>
            <w:r>
              <w:rPr>
                <w:rFonts w:hint="eastAsia" w:ascii="宋体" w:hAnsi="宋体" w:cs="仿宋"/>
                <w:spacing w:val="-2"/>
                <w:sz w:val="24"/>
                <w:lang w:val="en-US" w:eastAsia="zh-CN"/>
              </w:rPr>
              <w:t>7</w:t>
            </w:r>
          </w:p>
        </w:tc>
        <w:tc>
          <w:tcPr>
            <w:tcW w:w="2057" w:type="dxa"/>
            <w:noWrap w:val="0"/>
            <w:vAlign w:val="center"/>
          </w:tcPr>
          <w:p w14:paraId="65983707">
            <w:pPr>
              <w:spacing w:line="360" w:lineRule="auto"/>
              <w:jc w:val="center"/>
              <w:rPr>
                <w:rFonts w:hint="eastAsia" w:ascii="宋体" w:hAnsi="宋体" w:cs="仿宋"/>
                <w:sz w:val="24"/>
              </w:rPr>
            </w:pPr>
            <w:r>
              <w:rPr>
                <w:rFonts w:hint="eastAsia" w:ascii="宋体" w:hAnsi="宋体" w:cs="仿宋"/>
                <w:sz w:val="24"/>
              </w:rPr>
              <w:t>投标人声明函</w:t>
            </w:r>
          </w:p>
        </w:tc>
        <w:tc>
          <w:tcPr>
            <w:tcW w:w="6354" w:type="dxa"/>
            <w:noWrap w:val="0"/>
            <w:vAlign w:val="top"/>
          </w:tcPr>
          <w:p w14:paraId="585B6CF7">
            <w:pPr>
              <w:spacing w:line="360" w:lineRule="auto"/>
              <w:rPr>
                <w:rFonts w:hint="eastAsia" w:ascii="宋体" w:hAnsi="宋体" w:cs="仿宋"/>
                <w:sz w:val="24"/>
              </w:rPr>
            </w:pPr>
            <w:r>
              <w:rPr>
                <w:rFonts w:hint="eastAsia" w:ascii="宋体" w:hAnsi="宋体" w:cs="仿宋"/>
                <w:sz w:val="24"/>
              </w:rPr>
              <w:t>提供了参加政府采购活动前三年内，在经营活动中没有重大违法记录的书面声明；</w:t>
            </w:r>
            <w:r>
              <w:rPr>
                <w:rFonts w:hint="eastAsia" w:ascii="宋体" w:hAnsi="宋体" w:cs="仿宋"/>
                <w:spacing w:val="-2"/>
                <w:sz w:val="24"/>
              </w:rPr>
              <w:t>（格式自拟）</w:t>
            </w:r>
          </w:p>
          <w:p w14:paraId="3D7F4DC3">
            <w:pPr>
              <w:spacing w:line="360" w:lineRule="auto"/>
              <w:rPr>
                <w:rFonts w:hint="eastAsia" w:ascii="宋体" w:hAnsi="宋体" w:cs="仿宋"/>
                <w:sz w:val="24"/>
              </w:rPr>
            </w:pPr>
            <w:r>
              <w:rPr>
                <w:rFonts w:hint="eastAsia" w:ascii="宋体" w:hAnsi="宋体" w:cs="宋体"/>
                <w:sz w:val="24"/>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的书面声明。</w:t>
            </w:r>
            <w:r>
              <w:rPr>
                <w:rFonts w:hint="eastAsia" w:ascii="宋体" w:hAnsi="宋体" w:cs="仿宋"/>
                <w:spacing w:val="-2"/>
                <w:sz w:val="24"/>
              </w:rPr>
              <w:t>（格式自拟）</w:t>
            </w:r>
          </w:p>
        </w:tc>
        <w:tc>
          <w:tcPr>
            <w:tcW w:w="432" w:type="dxa"/>
            <w:noWrap w:val="0"/>
            <w:vAlign w:val="top"/>
          </w:tcPr>
          <w:p w14:paraId="6E7F3B82">
            <w:pPr>
              <w:spacing w:line="360" w:lineRule="auto"/>
              <w:jc w:val="left"/>
              <w:rPr>
                <w:rFonts w:hint="eastAsia" w:ascii="宋体" w:hAnsi="宋体" w:cs="仿宋"/>
                <w:spacing w:val="-2"/>
                <w:sz w:val="24"/>
              </w:rPr>
            </w:pPr>
          </w:p>
        </w:tc>
        <w:tc>
          <w:tcPr>
            <w:tcW w:w="480" w:type="dxa"/>
            <w:noWrap w:val="0"/>
            <w:vAlign w:val="top"/>
          </w:tcPr>
          <w:p w14:paraId="1D5D92EC">
            <w:pPr>
              <w:spacing w:line="360" w:lineRule="auto"/>
              <w:jc w:val="left"/>
              <w:rPr>
                <w:rFonts w:hint="eastAsia" w:ascii="宋体" w:hAnsi="宋体" w:cs="仿宋"/>
                <w:spacing w:val="-2"/>
                <w:sz w:val="24"/>
              </w:rPr>
            </w:pPr>
          </w:p>
        </w:tc>
        <w:tc>
          <w:tcPr>
            <w:tcW w:w="564" w:type="dxa"/>
            <w:noWrap w:val="0"/>
            <w:vAlign w:val="top"/>
          </w:tcPr>
          <w:p w14:paraId="38F49DE0">
            <w:pPr>
              <w:spacing w:line="360" w:lineRule="auto"/>
              <w:jc w:val="left"/>
              <w:rPr>
                <w:rFonts w:hint="eastAsia" w:ascii="宋体" w:hAnsi="宋体" w:cs="仿宋"/>
                <w:spacing w:val="-2"/>
                <w:sz w:val="24"/>
              </w:rPr>
            </w:pPr>
          </w:p>
        </w:tc>
      </w:tr>
      <w:tr w14:paraId="1B04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705" w:type="dxa"/>
            <w:noWrap w:val="0"/>
            <w:vAlign w:val="center"/>
          </w:tcPr>
          <w:p w14:paraId="3583627C">
            <w:pPr>
              <w:spacing w:line="360" w:lineRule="auto"/>
              <w:jc w:val="center"/>
              <w:rPr>
                <w:rFonts w:hint="eastAsia" w:ascii="宋体" w:hAnsi="宋体" w:cs="仿宋" w:eastAsiaTheme="minorEastAsia"/>
                <w:spacing w:val="-2"/>
                <w:sz w:val="24"/>
                <w:lang w:eastAsia="zh-CN"/>
              </w:rPr>
            </w:pPr>
            <w:r>
              <w:rPr>
                <w:rFonts w:hint="eastAsia" w:ascii="宋体" w:hAnsi="宋体" w:cs="仿宋"/>
                <w:spacing w:val="-2"/>
                <w:sz w:val="24"/>
                <w:lang w:val="en-US" w:eastAsia="zh-CN"/>
              </w:rPr>
              <w:t>8</w:t>
            </w:r>
          </w:p>
        </w:tc>
        <w:tc>
          <w:tcPr>
            <w:tcW w:w="2057" w:type="dxa"/>
            <w:noWrap w:val="0"/>
            <w:vAlign w:val="center"/>
          </w:tcPr>
          <w:p w14:paraId="58180516">
            <w:pPr>
              <w:spacing w:line="360" w:lineRule="auto"/>
              <w:jc w:val="center"/>
              <w:rPr>
                <w:rFonts w:hint="eastAsia" w:ascii="宋体" w:hAnsi="宋体" w:cs="仿宋"/>
                <w:sz w:val="24"/>
              </w:rPr>
            </w:pPr>
            <w:r>
              <w:rPr>
                <w:rFonts w:hint="eastAsia" w:ascii="宋体" w:hAnsi="宋体" w:cs="仿宋"/>
                <w:sz w:val="24"/>
              </w:rPr>
              <w:t>信用信息查询</w:t>
            </w:r>
          </w:p>
        </w:tc>
        <w:tc>
          <w:tcPr>
            <w:tcW w:w="6354" w:type="dxa"/>
            <w:noWrap w:val="0"/>
            <w:vAlign w:val="top"/>
          </w:tcPr>
          <w:p w14:paraId="446B511A">
            <w:pPr>
              <w:spacing w:line="360" w:lineRule="auto"/>
              <w:jc w:val="left"/>
              <w:rPr>
                <w:rFonts w:hint="eastAsia" w:ascii="宋体" w:hAnsi="宋体" w:cs="仿宋"/>
                <w:spacing w:val="-2"/>
                <w:sz w:val="24"/>
              </w:rPr>
            </w:pPr>
            <w:r>
              <w:rPr>
                <w:rFonts w:hint="eastAsia" w:ascii="宋体" w:hAnsi="宋体" w:cs="仿宋"/>
                <w:spacing w:val="-2"/>
                <w:sz w:val="24"/>
                <w:lang w:val="en-US" w:eastAsia="zh-CN"/>
              </w:rPr>
              <w:t>查询渠道：信用中国网站和中国政府采购网（www.creditchina.gov.cn 、www.ccgp.gov.cn）；</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截止时点：投标截止时间以后、资格审查阶段采购人或采购代理机构的实际查询时间；</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信用信息的使用原则：经认定的被列入失信被执行人、重大税收违法案件当事人名单、政府采购严重违法失信行为记录名单的投标人，其投标无效。联合体形式投标的，联合体成员存在不良信用记录，视同联合体存在不良信用记录。</w:t>
            </w:r>
          </w:p>
        </w:tc>
        <w:tc>
          <w:tcPr>
            <w:tcW w:w="432" w:type="dxa"/>
            <w:noWrap w:val="0"/>
            <w:vAlign w:val="top"/>
          </w:tcPr>
          <w:p w14:paraId="1143C4EE">
            <w:pPr>
              <w:spacing w:line="360" w:lineRule="auto"/>
              <w:jc w:val="left"/>
              <w:rPr>
                <w:rFonts w:hint="eastAsia" w:ascii="宋体" w:hAnsi="宋体" w:cs="仿宋"/>
                <w:spacing w:val="-2"/>
                <w:sz w:val="24"/>
              </w:rPr>
            </w:pPr>
          </w:p>
        </w:tc>
        <w:tc>
          <w:tcPr>
            <w:tcW w:w="480" w:type="dxa"/>
            <w:noWrap w:val="0"/>
            <w:vAlign w:val="top"/>
          </w:tcPr>
          <w:p w14:paraId="7448FD35">
            <w:pPr>
              <w:spacing w:line="360" w:lineRule="auto"/>
              <w:jc w:val="left"/>
              <w:rPr>
                <w:rFonts w:hint="eastAsia" w:ascii="宋体" w:hAnsi="宋体" w:cs="仿宋"/>
                <w:spacing w:val="-2"/>
                <w:sz w:val="24"/>
              </w:rPr>
            </w:pPr>
          </w:p>
        </w:tc>
        <w:tc>
          <w:tcPr>
            <w:tcW w:w="564" w:type="dxa"/>
            <w:noWrap w:val="0"/>
            <w:vAlign w:val="top"/>
          </w:tcPr>
          <w:p w14:paraId="35841D96">
            <w:pPr>
              <w:spacing w:line="360" w:lineRule="auto"/>
              <w:jc w:val="left"/>
              <w:rPr>
                <w:rFonts w:hint="eastAsia" w:ascii="宋体" w:hAnsi="宋体" w:cs="仿宋"/>
                <w:spacing w:val="-2"/>
                <w:sz w:val="24"/>
              </w:rPr>
            </w:pPr>
          </w:p>
        </w:tc>
      </w:tr>
      <w:tr w14:paraId="3B5D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5" w:type="dxa"/>
            <w:noWrap w:val="0"/>
            <w:vAlign w:val="center"/>
          </w:tcPr>
          <w:p w14:paraId="339C1059">
            <w:pPr>
              <w:spacing w:line="360" w:lineRule="auto"/>
              <w:jc w:val="center"/>
              <w:rPr>
                <w:rFonts w:hint="default" w:cs="仿宋"/>
                <w:spacing w:val="-2"/>
                <w:sz w:val="24"/>
                <w:lang w:val="en-US" w:eastAsia="zh-CN"/>
              </w:rPr>
            </w:pPr>
            <w:r>
              <w:rPr>
                <w:rFonts w:hint="eastAsia" w:cs="仿宋"/>
                <w:spacing w:val="-2"/>
                <w:sz w:val="24"/>
                <w:lang w:val="en-US" w:eastAsia="zh-CN"/>
              </w:rPr>
              <w:t>9</w:t>
            </w:r>
          </w:p>
        </w:tc>
        <w:tc>
          <w:tcPr>
            <w:tcW w:w="2057" w:type="dxa"/>
            <w:noWrap w:val="0"/>
            <w:vAlign w:val="center"/>
          </w:tcPr>
          <w:p w14:paraId="25834BA8">
            <w:pPr>
              <w:spacing w:line="360" w:lineRule="auto"/>
              <w:jc w:val="center"/>
              <w:rPr>
                <w:rFonts w:hint="default" w:cs="仿宋"/>
                <w:sz w:val="24"/>
                <w:highlight w:val="none"/>
                <w:lang w:val="en-US" w:eastAsia="zh-CN"/>
              </w:rPr>
            </w:pPr>
            <w:r>
              <w:rPr>
                <w:rFonts w:hint="eastAsia" w:cs="仿宋"/>
                <w:sz w:val="24"/>
                <w:highlight w:val="none"/>
                <w:lang w:val="en-US" w:eastAsia="zh-CN"/>
              </w:rPr>
              <w:t>采购政策</w:t>
            </w:r>
          </w:p>
        </w:tc>
        <w:tc>
          <w:tcPr>
            <w:tcW w:w="6354" w:type="dxa"/>
            <w:noWrap w:val="0"/>
            <w:vAlign w:val="top"/>
          </w:tcPr>
          <w:p w14:paraId="2EB8BC33">
            <w:pPr>
              <w:spacing w:line="360" w:lineRule="auto"/>
              <w:rPr>
                <w:rFonts w:hint="default" w:ascii="宋体" w:hAnsi="宋体" w:eastAsia="宋体" w:cs="宋体"/>
                <w:color w:val="auto"/>
                <w:sz w:val="24"/>
                <w:szCs w:val="24"/>
                <w:highlight w:val="none"/>
                <w:lang w:val="en-US" w:eastAsia="zh-CN"/>
              </w:rPr>
            </w:pPr>
            <w:r>
              <w:rPr>
                <w:rFonts w:hint="eastAsia" w:cs="宋体"/>
                <w:color w:val="auto"/>
                <w:sz w:val="24"/>
                <w:highlight w:val="none"/>
                <w:u w:val="none"/>
                <w:lang w:val="en-US" w:eastAsia="zh-CN"/>
              </w:rPr>
              <w:t>本项目标项一</w:t>
            </w:r>
            <w:r>
              <w:rPr>
                <w:rFonts w:hint="eastAsia" w:ascii="宋体" w:hAnsi="宋体" w:eastAsia="宋体" w:cs="宋体"/>
                <w:color w:val="auto"/>
                <w:sz w:val="24"/>
                <w:highlight w:val="none"/>
                <w:u w:val="none"/>
                <w:lang w:val="en-US" w:eastAsia="zh-CN"/>
              </w:rPr>
              <w:t>专门面向</w:t>
            </w:r>
            <w:r>
              <w:rPr>
                <w:rFonts w:hint="eastAsia" w:cs="宋体"/>
                <w:color w:val="auto"/>
                <w:sz w:val="24"/>
                <w:highlight w:val="none"/>
                <w:u w:val="none"/>
                <w:lang w:val="en-US" w:eastAsia="zh-CN"/>
              </w:rPr>
              <w:t>中小</w:t>
            </w:r>
            <w:r>
              <w:rPr>
                <w:rFonts w:hint="eastAsia" w:ascii="宋体" w:hAnsi="宋体" w:eastAsia="宋体" w:cs="宋体"/>
                <w:color w:val="auto"/>
                <w:sz w:val="24"/>
                <w:highlight w:val="none"/>
                <w:u w:val="none"/>
                <w:lang w:val="en-US" w:eastAsia="zh-CN"/>
              </w:rPr>
              <w:t>企业</w:t>
            </w:r>
            <w:r>
              <w:rPr>
                <w:rFonts w:hint="eastAsia" w:cs="宋体"/>
                <w:color w:val="auto"/>
                <w:sz w:val="24"/>
                <w:highlight w:val="none"/>
                <w:u w:val="none"/>
                <w:lang w:val="en-US" w:eastAsia="zh-CN"/>
              </w:rPr>
              <w:t>；标项二专门面向小微企业；标项三不专门面向中小企业</w:t>
            </w:r>
            <w:r>
              <w:rPr>
                <w:rFonts w:hint="eastAsia" w:cs="宋体"/>
                <w:color w:val="auto"/>
                <w:sz w:val="24"/>
                <w:szCs w:val="24"/>
                <w:highlight w:val="none"/>
                <w:lang w:val="en-US" w:eastAsia="zh-CN"/>
              </w:rPr>
              <w:t>，需提供中小企业声明函。</w:t>
            </w:r>
          </w:p>
        </w:tc>
        <w:tc>
          <w:tcPr>
            <w:tcW w:w="432" w:type="dxa"/>
            <w:noWrap w:val="0"/>
            <w:vAlign w:val="top"/>
          </w:tcPr>
          <w:p w14:paraId="52DE176F">
            <w:pPr>
              <w:spacing w:line="360" w:lineRule="auto"/>
              <w:jc w:val="left"/>
              <w:rPr>
                <w:rFonts w:hint="eastAsia" w:ascii="宋体" w:hAnsi="宋体" w:cs="仿宋"/>
                <w:spacing w:val="-2"/>
                <w:sz w:val="24"/>
              </w:rPr>
            </w:pPr>
          </w:p>
        </w:tc>
        <w:tc>
          <w:tcPr>
            <w:tcW w:w="480" w:type="dxa"/>
            <w:noWrap w:val="0"/>
            <w:vAlign w:val="top"/>
          </w:tcPr>
          <w:p w14:paraId="6A584DEE">
            <w:pPr>
              <w:spacing w:line="360" w:lineRule="auto"/>
              <w:jc w:val="left"/>
              <w:rPr>
                <w:rFonts w:hint="eastAsia" w:ascii="宋体" w:hAnsi="宋体" w:cs="仿宋"/>
                <w:spacing w:val="-2"/>
                <w:sz w:val="24"/>
              </w:rPr>
            </w:pPr>
          </w:p>
        </w:tc>
        <w:tc>
          <w:tcPr>
            <w:tcW w:w="564" w:type="dxa"/>
            <w:noWrap w:val="0"/>
            <w:vAlign w:val="top"/>
          </w:tcPr>
          <w:p w14:paraId="259CE355">
            <w:pPr>
              <w:spacing w:line="360" w:lineRule="auto"/>
              <w:jc w:val="left"/>
              <w:rPr>
                <w:rFonts w:hint="eastAsia" w:ascii="宋体" w:hAnsi="宋体" w:cs="仿宋"/>
                <w:spacing w:val="-2"/>
                <w:sz w:val="24"/>
              </w:rPr>
            </w:pPr>
          </w:p>
        </w:tc>
      </w:tr>
      <w:tr w14:paraId="4893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762" w:type="dxa"/>
            <w:gridSpan w:val="2"/>
            <w:noWrap w:val="0"/>
            <w:vAlign w:val="center"/>
          </w:tcPr>
          <w:p w14:paraId="6522EE28">
            <w:pPr>
              <w:spacing w:line="360" w:lineRule="auto"/>
              <w:jc w:val="both"/>
              <w:rPr>
                <w:rFonts w:hint="eastAsia" w:ascii="宋体" w:hAnsi="宋体" w:cs="仿宋"/>
                <w:sz w:val="24"/>
              </w:rPr>
            </w:pPr>
            <w:r>
              <w:rPr>
                <w:rFonts w:hint="eastAsia" w:ascii="宋体" w:hAnsi="宋体" w:cs="仿宋"/>
                <w:spacing w:val="-2"/>
                <w:sz w:val="24"/>
              </w:rPr>
              <w:t>结论</w:t>
            </w:r>
          </w:p>
        </w:tc>
        <w:tc>
          <w:tcPr>
            <w:tcW w:w="6354" w:type="dxa"/>
            <w:noWrap w:val="0"/>
            <w:vAlign w:val="top"/>
          </w:tcPr>
          <w:p w14:paraId="7ADA226F">
            <w:pPr>
              <w:spacing w:line="360" w:lineRule="auto"/>
              <w:jc w:val="left"/>
              <w:rPr>
                <w:rFonts w:hint="eastAsia" w:ascii="宋体" w:hAnsi="宋体" w:cs="仿宋"/>
                <w:spacing w:val="-2"/>
                <w:sz w:val="24"/>
              </w:rPr>
            </w:pPr>
          </w:p>
        </w:tc>
        <w:tc>
          <w:tcPr>
            <w:tcW w:w="432" w:type="dxa"/>
            <w:noWrap w:val="0"/>
            <w:vAlign w:val="top"/>
          </w:tcPr>
          <w:p w14:paraId="53F84C4D">
            <w:pPr>
              <w:spacing w:line="360" w:lineRule="auto"/>
              <w:jc w:val="left"/>
              <w:rPr>
                <w:rFonts w:hint="eastAsia" w:ascii="宋体" w:hAnsi="宋体" w:cs="仿宋"/>
                <w:spacing w:val="-2"/>
                <w:sz w:val="24"/>
              </w:rPr>
            </w:pPr>
          </w:p>
        </w:tc>
        <w:tc>
          <w:tcPr>
            <w:tcW w:w="480" w:type="dxa"/>
            <w:noWrap w:val="0"/>
            <w:vAlign w:val="top"/>
          </w:tcPr>
          <w:p w14:paraId="4EAACC19">
            <w:pPr>
              <w:spacing w:line="360" w:lineRule="auto"/>
              <w:jc w:val="left"/>
              <w:rPr>
                <w:rFonts w:hint="eastAsia" w:ascii="宋体" w:hAnsi="宋体" w:cs="仿宋"/>
                <w:spacing w:val="-2"/>
                <w:sz w:val="24"/>
              </w:rPr>
            </w:pPr>
          </w:p>
        </w:tc>
        <w:tc>
          <w:tcPr>
            <w:tcW w:w="564" w:type="dxa"/>
            <w:noWrap w:val="0"/>
            <w:vAlign w:val="top"/>
          </w:tcPr>
          <w:p w14:paraId="3AEFFF8F">
            <w:pPr>
              <w:spacing w:line="360" w:lineRule="auto"/>
              <w:jc w:val="left"/>
              <w:rPr>
                <w:rFonts w:hint="eastAsia" w:ascii="宋体" w:hAnsi="宋体" w:cs="仿宋"/>
                <w:spacing w:val="-2"/>
                <w:sz w:val="24"/>
              </w:rPr>
            </w:pPr>
          </w:p>
        </w:tc>
      </w:tr>
    </w:tbl>
    <w:p w14:paraId="74B46938">
      <w:pPr>
        <w:keepNext w:val="0"/>
        <w:keepLines w:val="0"/>
        <w:widowControl/>
        <w:suppressLineNumbers w:val="0"/>
        <w:jc w:val="left"/>
        <w:rPr>
          <w:color w:val="auto"/>
          <w:highlight w:val="none"/>
        </w:rPr>
      </w:pPr>
    </w:p>
    <w:p w14:paraId="183D38D9">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auto"/>
          <w:kern w:val="0"/>
          <w:sz w:val="24"/>
          <w:szCs w:val="24"/>
          <w:highlight w:val="none"/>
          <w:lang w:val="en-US" w:eastAsia="zh-CN" w:bidi="ar"/>
        </w:rPr>
        <w:t xml:space="preserve"> </w:t>
      </w:r>
    </w:p>
    <w:p w14:paraId="0097766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59" w:name="_Toc155185903"/>
      <w:bookmarkStart w:id="260" w:name="_Toc163492899"/>
      <w:bookmarkStart w:id="261" w:name="_Toc23606"/>
      <w:r>
        <w:rPr>
          <w:rFonts w:hint="eastAsia" w:ascii="宋体" w:hAnsi="宋体" w:eastAsia="宋体" w:cs="宋体"/>
          <w:b/>
          <w:bCs/>
          <w:color w:val="auto"/>
          <w:kern w:val="44"/>
          <w:sz w:val="36"/>
          <w:szCs w:val="36"/>
          <w:highlight w:val="none"/>
          <w:lang w:val="en-US" w:eastAsia="zh-CN" w:bidi="ar-SA"/>
        </w:rPr>
        <w:t>第五章 评标方法</w:t>
      </w:r>
      <w:bookmarkEnd w:id="259"/>
      <w:r>
        <w:rPr>
          <w:rFonts w:hint="eastAsia" w:ascii="宋体" w:hAnsi="宋体" w:eastAsia="宋体" w:cs="宋体"/>
          <w:b/>
          <w:bCs/>
          <w:color w:val="auto"/>
          <w:kern w:val="44"/>
          <w:sz w:val="36"/>
          <w:szCs w:val="36"/>
          <w:highlight w:val="none"/>
          <w:lang w:val="en-US" w:eastAsia="zh-CN" w:bidi="ar-SA"/>
        </w:rPr>
        <w:t>及标准</w:t>
      </w:r>
      <w:bookmarkEnd w:id="260"/>
      <w:r>
        <w:rPr>
          <w:rFonts w:hint="eastAsia" w:ascii="宋体" w:hAnsi="宋体" w:eastAsia="宋体" w:cs="宋体"/>
          <w:b/>
          <w:bCs/>
          <w:color w:val="auto"/>
          <w:kern w:val="44"/>
          <w:sz w:val="36"/>
          <w:szCs w:val="36"/>
          <w:highlight w:val="none"/>
          <w:lang w:val="en-US" w:eastAsia="zh-CN" w:bidi="ar-SA"/>
        </w:rPr>
        <w:t>(综合评分法)</w:t>
      </w:r>
      <w:bookmarkEnd w:id="261"/>
    </w:p>
    <w:p w14:paraId="7833677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7C6A3FD8">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62" w:name="_Toc29507"/>
      <w:bookmarkStart w:id="263" w:name="_Toc163492900"/>
      <w:bookmarkStart w:id="264" w:name="_Toc278891606"/>
      <w:bookmarkStart w:id="265" w:name="_Toc272247709"/>
      <w:bookmarkStart w:id="266" w:name="_Toc511894518"/>
      <w:bookmarkStart w:id="267" w:name="_Toc109899903"/>
      <w:bookmarkStart w:id="268" w:name="_Toc109900322"/>
      <w:bookmarkStart w:id="269" w:name="_Toc494561962"/>
      <w:bookmarkStart w:id="270" w:name="_Toc155185905"/>
      <w:bookmarkStart w:id="271" w:name="_Toc61280402"/>
      <w:bookmarkStart w:id="272" w:name="_Toc109899484"/>
      <w:bookmarkStart w:id="273" w:name="_Toc140132826"/>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262"/>
      <w:bookmarkEnd w:id="263"/>
    </w:p>
    <w:p w14:paraId="437A980A">
      <w:pPr>
        <w:pStyle w:val="39"/>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0E8F0DF8">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74" w:name="_Toc27741"/>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274"/>
    </w:p>
    <w:p w14:paraId="1E6040C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（一）符合性审查</w:t>
      </w:r>
    </w:p>
    <w:p w14:paraId="4E7A0673">
      <w:pPr>
        <w:pStyle w:val="3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231DE061">
      <w:pPr>
        <w:pStyle w:val="3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148756C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75" w:name="_Toc102119879"/>
      <w:bookmarkStart w:id="276" w:name="_Toc155185907"/>
      <w:bookmarkStart w:id="277" w:name="_Toc102114946"/>
      <w:bookmarkStart w:id="278" w:name="_Toc102057744"/>
      <w:bookmarkStart w:id="279" w:name="_Toc102116048"/>
      <w:bookmarkStart w:id="280" w:name="_Toc102116178"/>
      <w:bookmarkStart w:id="281" w:name="_Toc102056244"/>
      <w:bookmarkStart w:id="282"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275"/>
      <w:bookmarkEnd w:id="276"/>
      <w:bookmarkEnd w:id="277"/>
      <w:bookmarkEnd w:id="278"/>
      <w:bookmarkEnd w:id="279"/>
      <w:bookmarkEnd w:id="280"/>
      <w:bookmarkEnd w:id="281"/>
      <w:r>
        <w:rPr>
          <w:rFonts w:hint="eastAsia" w:ascii="宋体" w:hAnsi="宋体" w:eastAsia="宋体" w:cs="宋体"/>
          <w:b/>
          <w:bCs/>
          <w:color w:val="auto"/>
          <w:kern w:val="2"/>
          <w:sz w:val="24"/>
          <w:szCs w:val="24"/>
          <w:highlight w:val="none"/>
          <w:lang w:val="zh-CN" w:eastAsia="zh-CN" w:bidi="ar-SA"/>
        </w:rPr>
        <w:t>及修正</w:t>
      </w:r>
      <w:bookmarkEnd w:id="282"/>
    </w:p>
    <w:p w14:paraId="2BD70C6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6BF8095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37BD7EBF">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29614945">
      <w:pPr>
        <w:pStyle w:val="39"/>
        <w:rPr>
          <w:rFonts w:hint="eastAsia" w:cs="宋体"/>
          <w:b/>
          <w:bCs/>
          <w:color w:val="auto"/>
          <w:sz w:val="24"/>
          <w:szCs w:val="24"/>
          <w:highlight w:val="none"/>
          <w:lang w:val="en-US" w:eastAsia="zh-CN"/>
        </w:rPr>
      </w:pPr>
      <w:r>
        <w:rPr>
          <w:rFonts w:hint="eastAsia" w:cs="宋体"/>
          <w:color w:val="auto"/>
          <w:sz w:val="24"/>
          <w:szCs w:val="24"/>
          <w:highlight w:val="none"/>
          <w:lang w:val="en-US" w:eastAsia="zh-CN"/>
        </w:rPr>
        <w:t>6.</w:t>
      </w:r>
      <w:r>
        <w:rPr>
          <w:rFonts w:hint="eastAsia" w:cs="宋体"/>
          <w:b/>
          <w:bCs/>
          <w:color w:val="auto"/>
          <w:sz w:val="24"/>
          <w:szCs w:val="24"/>
          <w:highlight w:val="none"/>
          <w:lang w:val="en-US" w:eastAsia="zh-CN"/>
        </w:rPr>
        <w:t>报价合理性说明</w:t>
      </w:r>
    </w:p>
    <w:p w14:paraId="1171ADF4">
      <w:pPr>
        <w:pStyle w:val="39"/>
        <w:rPr>
          <w:rFonts w:hint="eastAsia" w:ascii="宋体" w:hAnsi="宋体" w:eastAsia="宋体" w:cs="宋体"/>
          <w:color w:val="auto"/>
          <w:sz w:val="24"/>
          <w:szCs w:val="24"/>
          <w:highlight w:val="none"/>
          <w:lang w:val="en-US" w:eastAsia="zh-CN"/>
        </w:rPr>
      </w:pPr>
      <w:r>
        <w:rPr>
          <w:rFonts w:hint="eastAsia" w:cs="宋体"/>
          <w:b w:val="0"/>
          <w:bCs w:val="0"/>
          <w:color w:val="auto"/>
          <w:sz w:val="24"/>
          <w:szCs w:val="24"/>
          <w:highlight w:val="none"/>
          <w:lang w:val="en-US" w:eastAsia="zh-CN"/>
        </w:rPr>
        <w:t>6.1</w:t>
      </w:r>
      <w:r>
        <w:rPr>
          <w:rFonts w:hint="eastAsia" w:ascii="宋体" w:hAnsi="宋体" w:eastAsia="宋体" w:cs="宋体"/>
          <w:color w:val="auto"/>
          <w:sz w:val="24"/>
          <w:szCs w:val="24"/>
          <w:highlight w:val="none"/>
          <w:lang w:val="en-US" w:eastAsia="zh-CN"/>
        </w:rPr>
        <w:t>政府采购评审中出现下列情形之一的，评审委员会应当启动异常低价投标（响应）审查程序：</w:t>
      </w:r>
    </w:p>
    <w:p w14:paraId="60631337">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投标（响应）报价低于全部通过符合性审查供应商投标（响应）报价平均值50%的，即投标（响应）报价&lt;全部通过符合性审查供应商投标（响应）报价平均值×50%；</w:t>
      </w:r>
    </w:p>
    <w:p w14:paraId="462028FB">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投标（响应）报价低于通过符合性审查的次低报价供应商投标（响应）报价50%的，即投标（响应）报价&lt;通过符合性审查的次低报价供应商投标（响应）报价×50%；</w:t>
      </w:r>
    </w:p>
    <w:p w14:paraId="0188E5F1">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投标（响应）报价低于采购项目最高限价45%的，即投标（响应）报价&lt;采购项目最高限价×45%；</w:t>
      </w:r>
    </w:p>
    <w:p w14:paraId="70EBE72E">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评审委员会基于专业判断，认为供应商报价过低，有可能影响产品质量或者不能诚信履约的其他情形。</w:t>
      </w:r>
    </w:p>
    <w:p w14:paraId="6FA3CEB4">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6.2</w:t>
      </w: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w:t>
      </w:r>
    </w:p>
    <w:p w14:paraId="66E8A0F9">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w:t>
      </w:r>
    </w:p>
    <w:p w14:paraId="6DCFCF86">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投标（响应）供应商不能提供书面说明、证明材料，或者提供的书面说明、证明材料不能证明其报价合理性的，评审委员会应当将其作为无效投标（响应）处理。</w:t>
      </w:r>
    </w:p>
    <w:p w14:paraId="07B0D50D">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2DDC656B">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06AFCFF5">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291C5943">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10BDA093">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4F0856FA">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39651E25">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7F25367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p>
    <w:p w14:paraId="45BAC3B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9442578">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3252CF13">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749EBC3">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B28DCC0">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6F6618">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p>
    <w:p w14:paraId="15351A6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59B61E7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05B94B0A">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1B83B910">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3E5BDC2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75D2F30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79E0871">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60946679">
      <w:pPr>
        <w:pStyle w:val="39"/>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5F48523C">
      <w:pPr>
        <w:pStyle w:val="39"/>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692DD1CD">
      <w:pPr>
        <w:pStyle w:val="39"/>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9851C1B">
      <w:pPr>
        <w:pStyle w:val="39"/>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57E3309">
      <w:pPr>
        <w:pStyle w:val="39"/>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68C8DE5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0A2EE6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p>
    <w:p w14:paraId="2C18ECCF">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CE3B04">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2C6CD873">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74511559">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50DD7AD5">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775B1B98">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6351F23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5E122C72">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2B044A6D">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0537CEB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p>
    <w:p w14:paraId="38D4B186">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6941CA92">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6BB23D6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0EBC519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p>
    <w:p w14:paraId="101636A8">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4293A570">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83" w:name="_Toc102116151"/>
      <w:bookmarkStart w:id="284" w:name="_Toc102056217"/>
      <w:bookmarkStart w:id="285" w:name="_Toc163492906"/>
      <w:bookmarkStart w:id="286" w:name="_Toc102114919"/>
      <w:bookmarkStart w:id="287" w:name="_Toc102116021"/>
      <w:bookmarkStart w:id="288" w:name="_Toc155185913"/>
      <w:bookmarkStart w:id="289" w:name="_Toc102119852"/>
      <w:bookmarkStart w:id="290" w:name="_Toc10205771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283"/>
      <w:bookmarkEnd w:id="284"/>
      <w:bookmarkEnd w:id="285"/>
      <w:bookmarkEnd w:id="286"/>
      <w:bookmarkEnd w:id="287"/>
      <w:bookmarkEnd w:id="288"/>
      <w:bookmarkEnd w:id="289"/>
      <w:bookmarkEnd w:id="290"/>
    </w:p>
    <w:p w14:paraId="0577929E">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71FF3340">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538A4E4E">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792A1CAC">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56A3C75F">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1655CB92">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0AFBB1ED">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295783D3">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0FB58A8E">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45679B20">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5DAB4E10">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778538F">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4C5AED5C">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4FC40C89">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258C37D3">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61B80653">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725ACE1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1FA30AFA">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0AC648C4">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144DE657">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38C52F8A">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71AF4B0F">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4C806661">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39821324">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6142729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41061DD">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59B5EB7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1F82FE4D">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FFA53EA">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5C18481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91" w:name="_Toc102057718"/>
      <w:bookmarkStart w:id="292" w:name="_Toc102114920"/>
      <w:bookmarkStart w:id="293" w:name="_Toc102116152"/>
      <w:bookmarkStart w:id="294" w:name="_Toc102056218"/>
      <w:bookmarkStart w:id="295" w:name="_Toc102119853"/>
      <w:bookmarkStart w:id="296" w:name="_Toc163492907"/>
      <w:bookmarkStart w:id="297" w:name="_Toc102116022"/>
      <w:bookmarkStart w:id="298" w:name="_Toc15518591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291"/>
      <w:bookmarkEnd w:id="292"/>
      <w:bookmarkEnd w:id="293"/>
      <w:bookmarkEnd w:id="294"/>
      <w:bookmarkEnd w:id="295"/>
      <w:bookmarkEnd w:id="296"/>
      <w:bookmarkEnd w:id="297"/>
      <w:bookmarkEnd w:id="298"/>
    </w:p>
    <w:p w14:paraId="1D76F50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D2A642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p>
    <w:p w14:paraId="7EDC2179">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61888EA3">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260C301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40B1AF7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4D0B0C6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730A3359">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264"/>
    <w:bookmarkEnd w:id="265"/>
    <w:bookmarkEnd w:id="266"/>
    <w:bookmarkEnd w:id="267"/>
    <w:bookmarkEnd w:id="268"/>
    <w:bookmarkEnd w:id="269"/>
    <w:bookmarkEnd w:id="270"/>
    <w:bookmarkEnd w:id="271"/>
    <w:bookmarkEnd w:id="272"/>
    <w:bookmarkEnd w:id="273"/>
    <w:p w14:paraId="2DE2B5F6">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299" w:name="_Toc30017"/>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299"/>
    </w:p>
    <w:p w14:paraId="764F3C44">
      <w:pPr>
        <w:pStyle w:val="39"/>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6FB4E07">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300" w:name="_Toc155185915"/>
      <w:bookmarkStart w:id="301" w:name="_Toc163492908"/>
      <w:bookmarkStart w:id="302" w:name="_Toc12589"/>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300"/>
      <w:bookmarkEnd w:id="301"/>
      <w:bookmarkEnd w:id="302"/>
    </w:p>
    <w:p w14:paraId="4C7A5A9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03" w:name="_Toc163492909"/>
      <w:r>
        <w:rPr>
          <w:rFonts w:hint="eastAsia" w:ascii="宋体" w:hAnsi="宋体" w:eastAsia="宋体" w:cs="宋体"/>
          <w:b/>
          <w:bCs/>
          <w:color w:val="auto"/>
          <w:kern w:val="2"/>
          <w:sz w:val="24"/>
          <w:szCs w:val="24"/>
          <w:highlight w:val="none"/>
          <w:lang w:val="zh-CN" w:eastAsia="zh-CN" w:bidi="ar-SA"/>
        </w:rPr>
        <w:t>（一）符合性审查表</w:t>
      </w:r>
      <w:bookmarkEnd w:id="303"/>
    </w:p>
    <w:tbl>
      <w:tblPr>
        <w:tblStyle w:val="30"/>
        <w:tblW w:w="9586" w:type="dxa"/>
        <w:tblInd w:w="-6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3"/>
        <w:gridCol w:w="1741"/>
        <w:gridCol w:w="5206"/>
        <w:gridCol w:w="867"/>
        <w:gridCol w:w="1089"/>
      </w:tblGrid>
      <w:tr w14:paraId="62BE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683" w:type="dxa"/>
            <w:vMerge w:val="restart"/>
            <w:shd w:val="clear" w:color="auto" w:fill="D8D8D8" w:themeFill="background1" w:themeFillShade="D9"/>
            <w:vAlign w:val="center"/>
          </w:tcPr>
          <w:p w14:paraId="7688EF74">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1741" w:type="dxa"/>
            <w:vMerge w:val="restart"/>
            <w:shd w:val="clear" w:color="auto" w:fill="D8D8D8" w:themeFill="background1" w:themeFillShade="D9"/>
            <w:vAlign w:val="center"/>
          </w:tcPr>
          <w:p w14:paraId="226F5D5B">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5206" w:type="dxa"/>
            <w:vMerge w:val="restart"/>
            <w:shd w:val="clear" w:color="auto" w:fill="D8D8D8" w:themeFill="background1" w:themeFillShade="D9"/>
            <w:vAlign w:val="center"/>
          </w:tcPr>
          <w:p w14:paraId="2E1CF3A5">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956" w:type="dxa"/>
            <w:gridSpan w:val="2"/>
            <w:shd w:val="clear" w:color="auto" w:fill="D8D8D8" w:themeFill="background1" w:themeFillShade="D9"/>
            <w:vAlign w:val="center"/>
          </w:tcPr>
          <w:p w14:paraId="4FD582AA">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3721B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683" w:type="dxa"/>
            <w:vMerge w:val="continue"/>
            <w:shd w:val="clear" w:color="auto" w:fill="D8D8D8" w:themeFill="background1" w:themeFillShade="D9"/>
            <w:vAlign w:val="center"/>
          </w:tcPr>
          <w:p w14:paraId="5CA35BE8">
            <w:pPr>
              <w:pStyle w:val="51"/>
              <w:jc w:val="center"/>
              <w:rPr>
                <w:rFonts w:hint="eastAsia" w:ascii="宋体" w:hAnsi="宋体" w:eastAsia="宋体" w:cs="宋体"/>
                <w:b/>
                <w:bCs/>
                <w:color w:val="auto"/>
                <w:sz w:val="21"/>
                <w:szCs w:val="21"/>
                <w:highlight w:val="none"/>
                <w:lang w:val="zh-CN"/>
              </w:rPr>
            </w:pPr>
          </w:p>
        </w:tc>
        <w:tc>
          <w:tcPr>
            <w:tcW w:w="1741" w:type="dxa"/>
            <w:vMerge w:val="continue"/>
            <w:shd w:val="clear" w:color="auto" w:fill="D8D8D8" w:themeFill="background1" w:themeFillShade="D9"/>
            <w:vAlign w:val="center"/>
          </w:tcPr>
          <w:p w14:paraId="79461D67">
            <w:pPr>
              <w:pStyle w:val="51"/>
              <w:jc w:val="center"/>
              <w:rPr>
                <w:rFonts w:hint="eastAsia" w:ascii="宋体" w:hAnsi="宋体" w:eastAsia="宋体" w:cs="宋体"/>
                <w:b/>
                <w:bCs/>
                <w:color w:val="auto"/>
                <w:sz w:val="21"/>
                <w:szCs w:val="21"/>
                <w:highlight w:val="none"/>
                <w:lang w:val="zh-CN"/>
              </w:rPr>
            </w:pPr>
          </w:p>
        </w:tc>
        <w:tc>
          <w:tcPr>
            <w:tcW w:w="5206" w:type="dxa"/>
            <w:vMerge w:val="continue"/>
            <w:shd w:val="clear" w:color="auto" w:fill="D8D8D8" w:themeFill="background1" w:themeFillShade="D9"/>
            <w:vAlign w:val="center"/>
          </w:tcPr>
          <w:p w14:paraId="51E6801E">
            <w:pPr>
              <w:pStyle w:val="51"/>
              <w:jc w:val="center"/>
              <w:rPr>
                <w:rFonts w:hint="eastAsia" w:ascii="宋体" w:hAnsi="宋体" w:eastAsia="宋体" w:cs="宋体"/>
                <w:b/>
                <w:bCs/>
                <w:color w:val="auto"/>
                <w:sz w:val="21"/>
                <w:szCs w:val="21"/>
                <w:highlight w:val="none"/>
                <w:lang w:val="zh-CN"/>
              </w:rPr>
            </w:pPr>
          </w:p>
        </w:tc>
        <w:tc>
          <w:tcPr>
            <w:tcW w:w="867" w:type="dxa"/>
            <w:shd w:val="clear" w:color="auto" w:fill="D8D8D8" w:themeFill="background1" w:themeFillShade="D9"/>
            <w:vAlign w:val="center"/>
          </w:tcPr>
          <w:p w14:paraId="06BF204C">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1089" w:type="dxa"/>
            <w:shd w:val="clear" w:color="auto" w:fill="D8D8D8" w:themeFill="background1" w:themeFillShade="D9"/>
            <w:vAlign w:val="center"/>
          </w:tcPr>
          <w:p w14:paraId="57E88C5B">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552DA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683" w:type="dxa"/>
            <w:shd w:val="clear" w:color="auto" w:fill="auto"/>
            <w:vAlign w:val="center"/>
          </w:tcPr>
          <w:p w14:paraId="498E4EF7">
            <w:pPr>
              <w:pStyle w:val="51"/>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1741" w:type="dxa"/>
            <w:vAlign w:val="center"/>
          </w:tcPr>
          <w:p w14:paraId="78C490A5">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文件</w:t>
            </w:r>
            <w:r>
              <w:rPr>
                <w:rFonts w:hint="eastAsia" w:ascii="宋体" w:hAnsi="宋体" w:eastAsia="宋体" w:cs="宋体"/>
                <w:color w:val="auto"/>
                <w:sz w:val="21"/>
                <w:szCs w:val="21"/>
                <w:highlight w:val="none"/>
              </w:rPr>
              <w:t>签署</w:t>
            </w:r>
          </w:p>
        </w:tc>
        <w:tc>
          <w:tcPr>
            <w:tcW w:w="5206" w:type="dxa"/>
            <w:shd w:val="clear" w:color="auto" w:fill="auto"/>
            <w:vAlign w:val="center"/>
          </w:tcPr>
          <w:p w14:paraId="6AFC3BAD">
            <w:pPr>
              <w:pStyle w:val="51"/>
              <w:rPr>
                <w:rFonts w:hint="eastAsia" w:ascii="宋体" w:hAnsi="宋体" w:eastAsia="宋体" w:cs="宋体"/>
                <w:color w:val="auto"/>
                <w:sz w:val="21"/>
                <w:szCs w:val="21"/>
                <w:highlight w:val="none"/>
                <w:lang w:val="zh-CN" w:eastAsia="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文件</w:t>
            </w:r>
            <w:r>
              <w:rPr>
                <w:rFonts w:hint="eastAsia" w:ascii="宋体" w:hAnsi="宋体" w:eastAsia="宋体" w:cs="宋体"/>
                <w:color w:val="auto"/>
                <w:sz w:val="21"/>
                <w:szCs w:val="21"/>
                <w:highlight w:val="none"/>
                <w:lang w:val="en-US" w:eastAsia="zh-CN"/>
              </w:rPr>
              <w:t>按</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要求签署、盖章的</w:t>
            </w:r>
            <w:r>
              <w:rPr>
                <w:rFonts w:hint="eastAsia" w:cs="宋体"/>
                <w:color w:val="auto"/>
                <w:sz w:val="21"/>
                <w:szCs w:val="21"/>
                <w:highlight w:val="none"/>
                <w:lang w:val="en-US" w:eastAsia="zh-CN"/>
              </w:rPr>
              <w:t>；</w:t>
            </w:r>
          </w:p>
        </w:tc>
        <w:tc>
          <w:tcPr>
            <w:tcW w:w="867" w:type="dxa"/>
            <w:shd w:val="clear" w:color="auto" w:fill="auto"/>
            <w:vAlign w:val="center"/>
          </w:tcPr>
          <w:p w14:paraId="3E54387A">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7DB09B1D">
            <w:pPr>
              <w:pStyle w:val="51"/>
              <w:rPr>
                <w:rFonts w:hint="eastAsia" w:ascii="宋体" w:hAnsi="宋体" w:eastAsia="宋体" w:cs="宋体"/>
                <w:color w:val="auto"/>
                <w:sz w:val="21"/>
                <w:szCs w:val="21"/>
                <w:highlight w:val="none"/>
                <w:lang w:val="zh-CN"/>
              </w:rPr>
            </w:pPr>
          </w:p>
        </w:tc>
      </w:tr>
      <w:tr w14:paraId="44D31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683" w:type="dxa"/>
            <w:shd w:val="clear" w:color="auto" w:fill="auto"/>
            <w:vAlign w:val="center"/>
          </w:tcPr>
          <w:p w14:paraId="799F08F2">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1741" w:type="dxa"/>
            <w:shd w:val="clear" w:color="auto" w:fill="auto"/>
            <w:vAlign w:val="center"/>
          </w:tcPr>
          <w:p w14:paraId="49EBCD91">
            <w:pPr>
              <w:pStyle w:val="51"/>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合同履约期限</w:t>
            </w:r>
            <w:r>
              <w:rPr>
                <w:rFonts w:hint="eastAsia" w:cs="宋体"/>
                <w:color w:val="auto"/>
                <w:kern w:val="2"/>
                <w:sz w:val="21"/>
                <w:szCs w:val="21"/>
                <w:highlight w:val="none"/>
                <w:lang w:val="zh-CN" w:eastAsia="zh-CN" w:bidi="ar-SA"/>
              </w:rPr>
              <w:t>（供货期限）</w:t>
            </w:r>
          </w:p>
        </w:tc>
        <w:tc>
          <w:tcPr>
            <w:tcW w:w="5206" w:type="dxa"/>
            <w:shd w:val="clear" w:color="auto" w:fill="auto"/>
            <w:vAlign w:val="center"/>
          </w:tcPr>
          <w:p w14:paraId="5EE3CF88">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合同履约期限（供货期限）满足</w:t>
            </w:r>
            <w:r>
              <w:rPr>
                <w:rFonts w:hint="eastAsia" w:cs="宋体"/>
                <w:color w:val="auto"/>
                <w:kern w:val="2"/>
                <w:sz w:val="21"/>
                <w:szCs w:val="21"/>
                <w:highlight w:val="none"/>
                <w:lang w:val="zh-CN" w:eastAsia="zh-CN" w:bidi="ar-SA"/>
              </w:rPr>
              <w:t>招标</w:t>
            </w:r>
            <w:r>
              <w:rPr>
                <w:rFonts w:hint="eastAsia" w:ascii="宋体" w:hAnsi="宋体" w:eastAsia="宋体" w:cs="宋体"/>
                <w:color w:val="auto"/>
                <w:kern w:val="2"/>
                <w:sz w:val="21"/>
                <w:szCs w:val="21"/>
                <w:highlight w:val="none"/>
                <w:lang w:val="zh-CN" w:eastAsia="zh-CN" w:bidi="ar-SA"/>
              </w:rPr>
              <w:t>文件规定的；</w:t>
            </w:r>
          </w:p>
        </w:tc>
        <w:tc>
          <w:tcPr>
            <w:tcW w:w="867" w:type="dxa"/>
            <w:shd w:val="clear" w:color="auto" w:fill="auto"/>
            <w:vAlign w:val="center"/>
          </w:tcPr>
          <w:p w14:paraId="1DE957B6">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5E1BE941">
            <w:pPr>
              <w:pStyle w:val="51"/>
              <w:rPr>
                <w:rFonts w:hint="eastAsia" w:ascii="宋体" w:hAnsi="宋体" w:eastAsia="宋体" w:cs="宋体"/>
                <w:color w:val="auto"/>
                <w:sz w:val="21"/>
                <w:szCs w:val="21"/>
                <w:highlight w:val="none"/>
                <w:lang w:val="zh-CN"/>
              </w:rPr>
            </w:pPr>
          </w:p>
        </w:tc>
      </w:tr>
      <w:tr w14:paraId="77365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683" w:type="dxa"/>
            <w:shd w:val="clear" w:color="auto" w:fill="auto"/>
            <w:vAlign w:val="center"/>
          </w:tcPr>
          <w:p w14:paraId="427E7CAC">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1741" w:type="dxa"/>
            <w:vAlign w:val="center"/>
          </w:tcPr>
          <w:p w14:paraId="36D2C6FC">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报价</w:t>
            </w:r>
          </w:p>
        </w:tc>
        <w:tc>
          <w:tcPr>
            <w:tcW w:w="5206" w:type="dxa"/>
            <w:shd w:val="clear" w:color="auto" w:fill="auto"/>
            <w:vAlign w:val="center"/>
          </w:tcPr>
          <w:p w14:paraId="68D7B044">
            <w:pPr>
              <w:pStyle w:val="51"/>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报价未超过</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中规定的最高限价或者预算金额的</w:t>
            </w:r>
            <w:r>
              <w:rPr>
                <w:rFonts w:hint="eastAsia" w:cs="宋体"/>
                <w:color w:val="auto"/>
                <w:sz w:val="21"/>
                <w:szCs w:val="21"/>
                <w:highlight w:val="none"/>
                <w:lang w:val="en-US" w:eastAsia="zh-CN"/>
              </w:rPr>
              <w:t>；</w:t>
            </w:r>
          </w:p>
        </w:tc>
        <w:tc>
          <w:tcPr>
            <w:tcW w:w="867" w:type="dxa"/>
            <w:shd w:val="clear" w:color="auto" w:fill="auto"/>
            <w:vAlign w:val="center"/>
          </w:tcPr>
          <w:p w14:paraId="32E0AC9F">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5E3D025F">
            <w:pPr>
              <w:pStyle w:val="51"/>
              <w:rPr>
                <w:rFonts w:hint="eastAsia" w:ascii="宋体" w:hAnsi="宋体" w:eastAsia="宋体" w:cs="宋体"/>
                <w:color w:val="auto"/>
                <w:sz w:val="21"/>
                <w:szCs w:val="21"/>
                <w:highlight w:val="none"/>
                <w:lang w:val="zh-CN"/>
              </w:rPr>
            </w:pPr>
          </w:p>
        </w:tc>
      </w:tr>
      <w:tr w14:paraId="0C150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00B00C8B">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4</w:t>
            </w:r>
          </w:p>
        </w:tc>
        <w:tc>
          <w:tcPr>
            <w:tcW w:w="1741" w:type="dxa"/>
            <w:vAlign w:val="center"/>
          </w:tcPr>
          <w:p w14:paraId="3E17BDFB">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保证金</w:t>
            </w:r>
          </w:p>
        </w:tc>
        <w:tc>
          <w:tcPr>
            <w:tcW w:w="5206" w:type="dxa"/>
            <w:shd w:val="clear" w:color="auto" w:fill="auto"/>
            <w:vAlign w:val="center"/>
          </w:tcPr>
          <w:p w14:paraId="27DD76CD">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规定应当缴纳的，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按</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的规定缴纳保证金的</w:t>
            </w:r>
          </w:p>
        </w:tc>
        <w:tc>
          <w:tcPr>
            <w:tcW w:w="867" w:type="dxa"/>
            <w:shd w:val="clear" w:color="auto" w:fill="auto"/>
            <w:vAlign w:val="center"/>
          </w:tcPr>
          <w:p w14:paraId="7FF64AF1">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20000839">
            <w:pPr>
              <w:pStyle w:val="51"/>
              <w:rPr>
                <w:rFonts w:hint="eastAsia" w:ascii="宋体" w:hAnsi="宋体" w:eastAsia="宋体" w:cs="宋体"/>
                <w:color w:val="auto"/>
                <w:sz w:val="21"/>
                <w:szCs w:val="21"/>
                <w:highlight w:val="none"/>
                <w:lang w:val="zh-CN"/>
              </w:rPr>
            </w:pPr>
          </w:p>
        </w:tc>
      </w:tr>
      <w:tr w14:paraId="44496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03C98F04">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1741" w:type="dxa"/>
            <w:vAlign w:val="center"/>
          </w:tcPr>
          <w:p w14:paraId="04347BE1">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en-US" w:eastAsia="zh-CN"/>
              </w:rPr>
              <w:t>有效期</w:t>
            </w:r>
          </w:p>
        </w:tc>
        <w:tc>
          <w:tcPr>
            <w:tcW w:w="5206" w:type="dxa"/>
            <w:shd w:val="clear" w:color="auto" w:fill="auto"/>
            <w:vAlign w:val="center"/>
          </w:tcPr>
          <w:p w14:paraId="7CDF7453">
            <w:pPr>
              <w:pStyle w:val="51"/>
              <w:rPr>
                <w:rFonts w:hint="eastAsia" w:ascii="宋体" w:hAnsi="宋体" w:eastAsia="宋体" w:cs="宋体"/>
                <w:color w:val="auto"/>
                <w:sz w:val="21"/>
                <w:szCs w:val="21"/>
                <w:highlight w:val="none"/>
                <w:lang w:val="en-US" w:eastAsia="zh-CN"/>
              </w:rPr>
            </w:pPr>
            <w:r>
              <w:rPr>
                <w:rFonts w:hint="eastAsia" w:cs="宋体"/>
                <w:color w:val="auto"/>
                <w:kern w:val="2"/>
                <w:sz w:val="21"/>
                <w:szCs w:val="21"/>
                <w:highlight w:val="none"/>
                <w:lang w:val="zh-CN" w:eastAsia="zh-CN" w:bidi="ar-SA"/>
              </w:rPr>
              <w:t>投标</w:t>
            </w:r>
            <w:r>
              <w:rPr>
                <w:rFonts w:hint="eastAsia" w:ascii="宋体" w:hAnsi="宋体" w:eastAsia="宋体" w:cs="宋体"/>
                <w:color w:val="auto"/>
                <w:kern w:val="2"/>
                <w:sz w:val="21"/>
                <w:szCs w:val="21"/>
                <w:highlight w:val="none"/>
                <w:lang w:val="zh-CN" w:eastAsia="zh-CN" w:bidi="ar-SA"/>
              </w:rPr>
              <w:t>有效期满足</w:t>
            </w:r>
            <w:r>
              <w:rPr>
                <w:rFonts w:hint="eastAsia" w:cs="宋体"/>
                <w:color w:val="auto"/>
                <w:kern w:val="2"/>
                <w:sz w:val="21"/>
                <w:szCs w:val="21"/>
                <w:highlight w:val="none"/>
                <w:lang w:val="zh-CN" w:eastAsia="zh-CN" w:bidi="ar-SA"/>
              </w:rPr>
              <w:t>招标</w:t>
            </w:r>
            <w:r>
              <w:rPr>
                <w:rFonts w:hint="eastAsia" w:ascii="宋体" w:hAnsi="宋体" w:eastAsia="宋体" w:cs="宋体"/>
                <w:color w:val="auto"/>
                <w:kern w:val="2"/>
                <w:sz w:val="21"/>
                <w:szCs w:val="21"/>
                <w:highlight w:val="none"/>
                <w:lang w:val="zh-CN" w:eastAsia="zh-CN" w:bidi="ar-SA"/>
              </w:rPr>
              <w:t>文件要求；</w:t>
            </w:r>
          </w:p>
        </w:tc>
        <w:tc>
          <w:tcPr>
            <w:tcW w:w="867" w:type="dxa"/>
            <w:shd w:val="clear" w:color="auto" w:fill="auto"/>
            <w:vAlign w:val="center"/>
          </w:tcPr>
          <w:p w14:paraId="239071C0">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D3F5506">
            <w:pPr>
              <w:pStyle w:val="51"/>
              <w:rPr>
                <w:rFonts w:hint="eastAsia" w:ascii="宋体" w:hAnsi="宋体" w:eastAsia="宋体" w:cs="宋体"/>
                <w:color w:val="auto"/>
                <w:sz w:val="21"/>
                <w:szCs w:val="21"/>
                <w:highlight w:val="none"/>
                <w:lang w:val="zh-CN"/>
              </w:rPr>
            </w:pPr>
          </w:p>
        </w:tc>
      </w:tr>
      <w:tr w14:paraId="1E20B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49A0C307">
            <w:pPr>
              <w:pStyle w:val="51"/>
              <w:numPr>
                <w:ilvl w:val="0"/>
                <w:numId w:val="0"/>
              </w:numPr>
              <w:ind w:left="420" w:leftChars="0" w:hanging="420" w:firstLineChars="0"/>
              <w:jc w:val="center"/>
              <w:rPr>
                <w:rFonts w:hint="default"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p>
        </w:tc>
        <w:tc>
          <w:tcPr>
            <w:tcW w:w="1741" w:type="dxa"/>
            <w:vAlign w:val="center"/>
          </w:tcPr>
          <w:p w14:paraId="2CF53064">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其它实质性要求</w:t>
            </w:r>
          </w:p>
        </w:tc>
        <w:tc>
          <w:tcPr>
            <w:tcW w:w="5206" w:type="dxa"/>
            <w:shd w:val="clear" w:color="auto" w:fill="auto"/>
            <w:vAlign w:val="center"/>
          </w:tcPr>
          <w:p w14:paraId="66A453BC">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w:t>
            </w:r>
            <w:r>
              <w:rPr>
                <w:rFonts w:hint="eastAsia" w:cs="宋体"/>
                <w:color w:val="auto"/>
                <w:sz w:val="21"/>
                <w:szCs w:val="21"/>
                <w:highlight w:val="none"/>
                <w:lang w:val="en-US" w:eastAsia="zh-CN"/>
              </w:rPr>
              <w:t>招标</w:t>
            </w:r>
            <w:r>
              <w:rPr>
                <w:rFonts w:hint="eastAsia" w:ascii="宋体" w:hAnsi="宋体" w:eastAsia="宋体" w:cs="宋体"/>
                <w:color w:val="auto"/>
                <w:sz w:val="21"/>
                <w:szCs w:val="21"/>
                <w:highlight w:val="none"/>
                <w:lang w:val="en-US" w:eastAsia="zh-CN"/>
              </w:rPr>
              <w:t>文件中规定的其它实质性要求的；</w:t>
            </w:r>
          </w:p>
        </w:tc>
        <w:tc>
          <w:tcPr>
            <w:tcW w:w="867" w:type="dxa"/>
            <w:shd w:val="clear" w:color="auto" w:fill="auto"/>
            <w:vAlign w:val="center"/>
          </w:tcPr>
          <w:p w14:paraId="76A8AB59">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0247ED01">
            <w:pPr>
              <w:pStyle w:val="51"/>
              <w:rPr>
                <w:rFonts w:hint="eastAsia" w:ascii="宋体" w:hAnsi="宋体" w:eastAsia="宋体" w:cs="宋体"/>
                <w:color w:val="auto"/>
                <w:sz w:val="21"/>
                <w:szCs w:val="21"/>
                <w:highlight w:val="none"/>
                <w:lang w:val="zh-CN"/>
              </w:rPr>
            </w:pPr>
          </w:p>
        </w:tc>
      </w:tr>
      <w:tr w14:paraId="17165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7835FCE4">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7</w:t>
            </w:r>
          </w:p>
        </w:tc>
        <w:tc>
          <w:tcPr>
            <w:tcW w:w="1741" w:type="dxa"/>
            <w:vAlign w:val="center"/>
          </w:tcPr>
          <w:p w14:paraId="65EC10E6">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5206" w:type="dxa"/>
            <w:shd w:val="clear" w:color="auto" w:fill="auto"/>
            <w:vAlign w:val="center"/>
          </w:tcPr>
          <w:p w14:paraId="4A2C6325">
            <w:pPr>
              <w:pStyle w:val="51"/>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r>
              <w:rPr>
                <w:rFonts w:hint="eastAsia" w:cs="宋体"/>
                <w:color w:val="auto"/>
                <w:sz w:val="21"/>
                <w:szCs w:val="21"/>
                <w:highlight w:val="none"/>
                <w:lang w:val="zh-CN" w:eastAsia="zh-CN"/>
              </w:rPr>
              <w:t>；</w:t>
            </w:r>
          </w:p>
        </w:tc>
        <w:tc>
          <w:tcPr>
            <w:tcW w:w="867" w:type="dxa"/>
            <w:shd w:val="clear" w:color="auto" w:fill="auto"/>
            <w:vAlign w:val="center"/>
          </w:tcPr>
          <w:p w14:paraId="02237302">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3A51CFA">
            <w:pPr>
              <w:pStyle w:val="51"/>
              <w:rPr>
                <w:rFonts w:hint="eastAsia" w:ascii="宋体" w:hAnsi="宋体" w:eastAsia="宋体" w:cs="宋体"/>
                <w:color w:val="auto"/>
                <w:sz w:val="21"/>
                <w:szCs w:val="21"/>
                <w:highlight w:val="none"/>
                <w:lang w:val="zh-CN"/>
              </w:rPr>
            </w:pPr>
          </w:p>
        </w:tc>
      </w:tr>
      <w:tr w14:paraId="20F44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trPr>
        <w:tc>
          <w:tcPr>
            <w:tcW w:w="683" w:type="dxa"/>
            <w:shd w:val="clear" w:color="auto" w:fill="auto"/>
            <w:vAlign w:val="center"/>
          </w:tcPr>
          <w:p w14:paraId="5AB51484">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8</w:t>
            </w:r>
          </w:p>
        </w:tc>
        <w:tc>
          <w:tcPr>
            <w:tcW w:w="1741" w:type="dxa"/>
            <w:vAlign w:val="center"/>
          </w:tcPr>
          <w:p w14:paraId="297CDA7B">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影响评审</w:t>
            </w:r>
          </w:p>
        </w:tc>
        <w:tc>
          <w:tcPr>
            <w:tcW w:w="5206" w:type="dxa"/>
            <w:shd w:val="clear" w:color="auto" w:fill="auto"/>
            <w:vAlign w:val="center"/>
          </w:tcPr>
          <w:p w14:paraId="5A1F402F">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w:t>
            </w:r>
            <w:r>
              <w:rPr>
                <w:rFonts w:hint="eastAsia" w:cs="宋体"/>
                <w:color w:val="auto"/>
                <w:sz w:val="21"/>
                <w:szCs w:val="21"/>
                <w:highlight w:val="none"/>
                <w:lang w:val="en-US" w:eastAsia="zh-CN"/>
              </w:rPr>
              <w:t>评审</w:t>
            </w:r>
            <w:r>
              <w:rPr>
                <w:rFonts w:hint="eastAsia" w:ascii="宋体" w:hAnsi="宋体" w:eastAsia="宋体" w:cs="宋体"/>
                <w:color w:val="auto"/>
                <w:sz w:val="21"/>
                <w:szCs w:val="21"/>
                <w:highlight w:val="none"/>
                <w:lang w:val="zh-CN" w:eastAsia="zh-CN"/>
              </w:rPr>
              <w:t>小组及其工作人员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行为的</w:t>
            </w:r>
            <w:r>
              <w:rPr>
                <w:rFonts w:hint="eastAsia" w:cs="宋体"/>
                <w:color w:val="auto"/>
                <w:sz w:val="21"/>
                <w:szCs w:val="21"/>
                <w:highlight w:val="none"/>
                <w:lang w:val="en-US" w:eastAsia="zh-CN"/>
              </w:rPr>
              <w:t>；</w:t>
            </w:r>
          </w:p>
        </w:tc>
        <w:tc>
          <w:tcPr>
            <w:tcW w:w="867" w:type="dxa"/>
            <w:shd w:val="clear" w:color="auto" w:fill="auto"/>
            <w:vAlign w:val="center"/>
          </w:tcPr>
          <w:p w14:paraId="5FEF3A9E">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6E266395">
            <w:pPr>
              <w:pStyle w:val="51"/>
              <w:rPr>
                <w:rFonts w:hint="eastAsia" w:ascii="宋体" w:hAnsi="宋体" w:eastAsia="宋体" w:cs="宋体"/>
                <w:color w:val="auto"/>
                <w:sz w:val="21"/>
                <w:szCs w:val="21"/>
                <w:highlight w:val="none"/>
                <w:lang w:val="zh-CN"/>
              </w:rPr>
            </w:pPr>
          </w:p>
        </w:tc>
      </w:tr>
      <w:tr w14:paraId="79904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83" w:type="dxa"/>
            <w:shd w:val="clear" w:color="auto" w:fill="auto"/>
            <w:vAlign w:val="center"/>
          </w:tcPr>
          <w:p w14:paraId="372774B2">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1741" w:type="dxa"/>
            <w:vAlign w:val="center"/>
          </w:tcPr>
          <w:p w14:paraId="3AFCB71D">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5206" w:type="dxa"/>
            <w:shd w:val="clear" w:color="auto" w:fill="auto"/>
            <w:vAlign w:val="center"/>
          </w:tcPr>
          <w:p w14:paraId="78C000C5">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en-US" w:eastAsia="zh-CN"/>
              </w:rPr>
              <w:t>文件没有采购人不能接受的附加条件的</w:t>
            </w:r>
            <w:r>
              <w:rPr>
                <w:rFonts w:hint="eastAsia" w:cs="宋体"/>
                <w:color w:val="auto"/>
                <w:sz w:val="21"/>
                <w:szCs w:val="21"/>
                <w:highlight w:val="none"/>
                <w:lang w:val="en-US" w:eastAsia="zh-CN"/>
              </w:rPr>
              <w:t>；</w:t>
            </w:r>
          </w:p>
        </w:tc>
        <w:tc>
          <w:tcPr>
            <w:tcW w:w="867" w:type="dxa"/>
            <w:shd w:val="clear" w:color="auto" w:fill="auto"/>
            <w:vAlign w:val="center"/>
          </w:tcPr>
          <w:p w14:paraId="63F3AF13">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1845256A">
            <w:pPr>
              <w:pStyle w:val="51"/>
              <w:rPr>
                <w:rFonts w:hint="eastAsia" w:ascii="宋体" w:hAnsi="宋体" w:eastAsia="宋体" w:cs="宋体"/>
                <w:color w:val="auto"/>
                <w:sz w:val="21"/>
                <w:szCs w:val="21"/>
                <w:highlight w:val="none"/>
                <w:lang w:val="zh-CN"/>
              </w:rPr>
            </w:pPr>
          </w:p>
        </w:tc>
      </w:tr>
      <w:tr w14:paraId="24137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683" w:type="dxa"/>
            <w:shd w:val="clear" w:color="auto" w:fill="auto"/>
            <w:vAlign w:val="center"/>
          </w:tcPr>
          <w:p w14:paraId="7CE08C86">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w:t>
            </w:r>
          </w:p>
        </w:tc>
        <w:tc>
          <w:tcPr>
            <w:tcW w:w="1741" w:type="dxa"/>
            <w:vAlign w:val="center"/>
          </w:tcPr>
          <w:p w14:paraId="40FB7CE1">
            <w:pPr>
              <w:pStyle w:val="51"/>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5206" w:type="dxa"/>
            <w:shd w:val="clear" w:color="auto" w:fill="auto"/>
            <w:vAlign w:val="center"/>
          </w:tcPr>
          <w:p w14:paraId="423D3CC2">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未出现</w:t>
            </w:r>
            <w:r>
              <w:rPr>
                <w:rFonts w:hint="eastAsia" w:ascii="宋体" w:hAnsi="宋体" w:eastAsia="宋体" w:cs="宋体"/>
                <w:color w:val="auto"/>
                <w:sz w:val="21"/>
                <w:szCs w:val="21"/>
                <w:highlight w:val="none"/>
                <w:lang w:val="zh-CN" w:eastAsia="zh-CN"/>
              </w:rPr>
              <w:t>法律、法规、规章以及</w:t>
            </w:r>
            <w:r>
              <w:rPr>
                <w:rFonts w:hint="eastAsia" w:cs="宋体"/>
                <w:color w:val="auto"/>
                <w:sz w:val="21"/>
                <w:szCs w:val="21"/>
                <w:highlight w:val="none"/>
                <w:lang w:val="zh-CN" w:eastAsia="zh-CN"/>
              </w:rPr>
              <w:t>招标</w:t>
            </w:r>
            <w:r>
              <w:rPr>
                <w:rFonts w:hint="eastAsia" w:cs="宋体"/>
                <w:color w:val="auto"/>
                <w:sz w:val="21"/>
                <w:szCs w:val="21"/>
                <w:highlight w:val="none"/>
                <w:lang w:val="en-US" w:eastAsia="zh-CN"/>
              </w:rPr>
              <w:t>文件</w:t>
            </w:r>
            <w:r>
              <w:rPr>
                <w:rFonts w:hint="eastAsia" w:ascii="宋体" w:hAnsi="宋体" w:eastAsia="宋体" w:cs="宋体"/>
                <w:color w:val="auto"/>
                <w:sz w:val="21"/>
                <w:szCs w:val="21"/>
                <w:highlight w:val="none"/>
                <w:lang w:val="zh-CN" w:eastAsia="zh-CN"/>
              </w:rPr>
              <w:t>规定属于</w:t>
            </w: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867" w:type="dxa"/>
            <w:shd w:val="clear" w:color="auto" w:fill="auto"/>
            <w:vAlign w:val="center"/>
          </w:tcPr>
          <w:p w14:paraId="7E15A721">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59BD666">
            <w:pPr>
              <w:pStyle w:val="51"/>
              <w:rPr>
                <w:rFonts w:hint="eastAsia" w:ascii="宋体" w:hAnsi="宋体" w:eastAsia="宋体" w:cs="宋体"/>
                <w:color w:val="auto"/>
                <w:sz w:val="21"/>
                <w:szCs w:val="21"/>
                <w:highlight w:val="none"/>
                <w:lang w:val="zh-CN"/>
              </w:rPr>
            </w:pPr>
          </w:p>
        </w:tc>
      </w:tr>
      <w:tr w14:paraId="498E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trPr>
        <w:tc>
          <w:tcPr>
            <w:tcW w:w="2424" w:type="dxa"/>
            <w:gridSpan w:val="2"/>
            <w:shd w:val="clear" w:color="auto" w:fill="auto"/>
            <w:vAlign w:val="center"/>
          </w:tcPr>
          <w:p w14:paraId="613C9267">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结论</w:t>
            </w:r>
          </w:p>
        </w:tc>
        <w:tc>
          <w:tcPr>
            <w:tcW w:w="5206" w:type="dxa"/>
            <w:shd w:val="clear" w:color="auto" w:fill="auto"/>
            <w:vAlign w:val="center"/>
          </w:tcPr>
          <w:p w14:paraId="4B2886A9">
            <w:pPr>
              <w:pStyle w:val="51"/>
              <w:rPr>
                <w:rFonts w:hint="eastAsia" w:ascii="宋体" w:hAnsi="宋体" w:eastAsia="宋体" w:cs="宋体"/>
                <w:color w:val="auto"/>
                <w:sz w:val="21"/>
                <w:szCs w:val="21"/>
                <w:highlight w:val="none"/>
                <w:lang w:val="zh-CN" w:eastAsia="zh-CN"/>
              </w:rPr>
            </w:pPr>
          </w:p>
        </w:tc>
        <w:tc>
          <w:tcPr>
            <w:tcW w:w="867" w:type="dxa"/>
            <w:shd w:val="clear" w:color="auto" w:fill="auto"/>
            <w:vAlign w:val="center"/>
          </w:tcPr>
          <w:p w14:paraId="35C5D188">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6FE4F8F1">
            <w:pPr>
              <w:pStyle w:val="51"/>
              <w:rPr>
                <w:rFonts w:hint="eastAsia" w:ascii="宋体" w:hAnsi="宋体" w:eastAsia="宋体" w:cs="宋体"/>
                <w:color w:val="auto"/>
                <w:sz w:val="21"/>
                <w:szCs w:val="21"/>
                <w:highlight w:val="none"/>
                <w:lang w:val="zh-CN"/>
              </w:rPr>
            </w:pPr>
          </w:p>
        </w:tc>
      </w:tr>
    </w:tbl>
    <w:p w14:paraId="26D48F81">
      <w:pPr>
        <w:pStyle w:val="36"/>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DE0BB1">
      <w:pPr>
        <w:pStyle w:val="4"/>
        <w:keepNext w:val="0"/>
        <w:keepLines w:val="0"/>
        <w:pageBreakBefore w:val="0"/>
        <w:widowControl w:val="0"/>
        <w:numPr>
          <w:ilvl w:val="0"/>
          <w:numId w:val="1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04" w:name="_Toc155185917"/>
      <w:bookmarkStart w:id="305" w:name="_Toc163492910"/>
      <w:r>
        <w:rPr>
          <w:rFonts w:hint="eastAsia" w:ascii="宋体" w:hAnsi="宋体" w:eastAsia="宋体" w:cs="宋体"/>
          <w:b/>
          <w:bCs/>
          <w:color w:val="auto"/>
          <w:kern w:val="2"/>
          <w:sz w:val="24"/>
          <w:szCs w:val="24"/>
          <w:highlight w:val="none"/>
          <w:lang w:val="zh-CN" w:eastAsia="zh-CN" w:bidi="ar-SA"/>
        </w:rPr>
        <w:t>评分标准</w:t>
      </w:r>
      <w:bookmarkEnd w:id="304"/>
      <w:bookmarkEnd w:id="305"/>
    </w:p>
    <w:p w14:paraId="3BCCC35F">
      <w:pPr>
        <w:numPr>
          <w:ilvl w:val="0"/>
          <w:numId w:val="0"/>
        </w:numPr>
        <w:jc w:val="center"/>
        <w:rPr>
          <w:rFonts w:hint="eastAsia"/>
          <w:lang w:val="zh-CN" w:eastAsia="zh-CN"/>
        </w:rPr>
      </w:pPr>
      <w:r>
        <w:rPr>
          <w:rFonts w:hint="eastAsia"/>
          <w:b/>
          <w:bCs/>
          <w:lang w:val="zh-CN" w:eastAsia="zh-CN"/>
        </w:rPr>
        <w:t>标项一评分标准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110"/>
        <w:gridCol w:w="7020"/>
        <w:gridCol w:w="762"/>
      </w:tblGrid>
      <w:tr w14:paraId="09954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080" w:type="dxa"/>
            <w:noWrap w:val="0"/>
            <w:tcMar>
              <w:top w:w="15" w:type="dxa"/>
              <w:left w:w="15" w:type="dxa"/>
              <w:right w:w="15" w:type="dxa"/>
            </w:tcMar>
            <w:vAlign w:val="center"/>
          </w:tcPr>
          <w:p w14:paraId="5ED2673A">
            <w:pPr>
              <w:widowControl/>
              <w:spacing w:line="24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评分因素</w:t>
            </w:r>
          </w:p>
          <w:p w14:paraId="2ACAED2B">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及权重</w:t>
            </w:r>
          </w:p>
        </w:tc>
        <w:tc>
          <w:tcPr>
            <w:tcW w:w="1110" w:type="dxa"/>
            <w:noWrap w:val="0"/>
            <w:tcMar>
              <w:top w:w="15" w:type="dxa"/>
              <w:left w:w="15" w:type="dxa"/>
              <w:right w:w="15" w:type="dxa"/>
            </w:tcMar>
            <w:vAlign w:val="center"/>
          </w:tcPr>
          <w:p w14:paraId="02F313FE">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评标因素</w:t>
            </w:r>
          </w:p>
        </w:tc>
        <w:tc>
          <w:tcPr>
            <w:tcW w:w="7020" w:type="dxa"/>
            <w:noWrap w:val="0"/>
            <w:tcMar>
              <w:top w:w="15" w:type="dxa"/>
              <w:left w:w="15" w:type="dxa"/>
              <w:right w:w="15" w:type="dxa"/>
            </w:tcMar>
            <w:vAlign w:val="center"/>
          </w:tcPr>
          <w:p w14:paraId="755ECB01">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评分标准</w:t>
            </w:r>
          </w:p>
        </w:tc>
        <w:tc>
          <w:tcPr>
            <w:tcW w:w="762" w:type="dxa"/>
            <w:noWrap w:val="0"/>
            <w:tcMar>
              <w:top w:w="15" w:type="dxa"/>
              <w:left w:w="15" w:type="dxa"/>
              <w:right w:w="15" w:type="dxa"/>
            </w:tcMar>
            <w:vAlign w:val="center"/>
          </w:tcPr>
          <w:p w14:paraId="1A20722C">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分值</w:t>
            </w:r>
          </w:p>
        </w:tc>
      </w:tr>
      <w:tr w14:paraId="6AAA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80" w:type="dxa"/>
            <w:noWrap w:val="0"/>
            <w:tcMar>
              <w:top w:w="15" w:type="dxa"/>
              <w:left w:w="15" w:type="dxa"/>
              <w:right w:w="15" w:type="dxa"/>
            </w:tcMar>
            <w:vAlign w:val="center"/>
          </w:tcPr>
          <w:p w14:paraId="66C15296">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价格部分（3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1E52A0E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投标报价</w:t>
            </w:r>
          </w:p>
        </w:tc>
        <w:tc>
          <w:tcPr>
            <w:tcW w:w="7020" w:type="dxa"/>
            <w:noWrap w:val="0"/>
            <w:tcMar>
              <w:top w:w="15" w:type="dxa"/>
              <w:left w:w="15" w:type="dxa"/>
              <w:right w:w="15" w:type="dxa"/>
            </w:tcMar>
            <w:vAlign w:val="center"/>
          </w:tcPr>
          <w:p w14:paraId="587214C6">
            <w:pPr>
              <w:widowControl/>
              <w:spacing w:line="240" w:lineRule="auto"/>
              <w:textAlignment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综合评分法中的价格分统一采用低价优先法计算，即满足招标文件要求且投标价格最低的投标报价为评标基准价，其价格分为满分3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分，其它投标报价得分=评标基准价/投标报价*3</w:t>
            </w:r>
            <w:r>
              <w:rPr>
                <w:rFonts w:hint="eastAsia" w:ascii="宋体" w:hAnsi="宋体" w:eastAsia="宋体" w:cs="宋体"/>
                <w:kern w:val="0"/>
                <w:sz w:val="24"/>
                <w:szCs w:val="24"/>
                <w:highlight w:val="none"/>
                <w:lang w:val="en-US" w:eastAsia="zh-CN"/>
              </w:rPr>
              <w:t>0</w:t>
            </w:r>
          </w:p>
        </w:tc>
        <w:tc>
          <w:tcPr>
            <w:tcW w:w="762" w:type="dxa"/>
            <w:noWrap w:val="0"/>
            <w:tcMar>
              <w:top w:w="15" w:type="dxa"/>
              <w:left w:w="15" w:type="dxa"/>
              <w:right w:w="15" w:type="dxa"/>
            </w:tcMar>
            <w:vAlign w:val="center"/>
          </w:tcPr>
          <w:p w14:paraId="068A8C94">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30</w:t>
            </w:r>
          </w:p>
        </w:tc>
      </w:tr>
      <w:tr w14:paraId="49D95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restart"/>
            <w:noWrap w:val="0"/>
            <w:tcMar>
              <w:top w:w="15" w:type="dxa"/>
              <w:left w:w="15" w:type="dxa"/>
              <w:right w:w="15" w:type="dxa"/>
            </w:tcMar>
            <w:vAlign w:val="center"/>
          </w:tcPr>
          <w:p w14:paraId="109BC2F1">
            <w:pPr>
              <w:widowControl/>
              <w:spacing w:line="240" w:lineRule="auto"/>
              <w:jc w:val="center"/>
              <w:textAlignment w:val="center"/>
              <w:rPr>
                <w:rFonts w:hint="eastAsia" w:ascii="宋体" w:hAnsi="宋体" w:eastAsia="宋体" w:cs="宋体"/>
                <w:kern w:val="0"/>
                <w:sz w:val="24"/>
                <w:szCs w:val="24"/>
                <w:highlight w:val="none"/>
              </w:rPr>
            </w:pPr>
          </w:p>
          <w:p w14:paraId="23AB5BCF">
            <w:pPr>
              <w:widowControl/>
              <w:spacing w:line="240" w:lineRule="auto"/>
              <w:jc w:val="center"/>
              <w:textAlignment w:val="center"/>
              <w:rPr>
                <w:rFonts w:hint="eastAsia" w:ascii="宋体" w:hAnsi="宋体" w:eastAsia="宋体" w:cs="宋体"/>
                <w:kern w:val="0"/>
                <w:sz w:val="24"/>
                <w:szCs w:val="24"/>
                <w:highlight w:val="none"/>
              </w:rPr>
            </w:pPr>
          </w:p>
          <w:p w14:paraId="251CA8EC">
            <w:pPr>
              <w:widowControl/>
              <w:spacing w:line="240" w:lineRule="auto"/>
              <w:jc w:val="center"/>
              <w:textAlignment w:val="center"/>
              <w:rPr>
                <w:rFonts w:hint="eastAsia" w:ascii="宋体" w:hAnsi="宋体" w:eastAsia="宋体" w:cs="宋体"/>
                <w:kern w:val="0"/>
                <w:sz w:val="24"/>
                <w:szCs w:val="24"/>
                <w:highlight w:val="none"/>
              </w:rPr>
            </w:pPr>
          </w:p>
          <w:p w14:paraId="7F536155">
            <w:pPr>
              <w:widowControl/>
              <w:spacing w:line="240" w:lineRule="auto"/>
              <w:jc w:val="center"/>
              <w:textAlignment w:val="center"/>
              <w:rPr>
                <w:rFonts w:hint="eastAsia" w:ascii="宋体" w:hAnsi="宋体" w:eastAsia="宋体" w:cs="宋体"/>
                <w:kern w:val="0"/>
                <w:sz w:val="24"/>
                <w:szCs w:val="24"/>
                <w:highlight w:val="none"/>
              </w:rPr>
            </w:pPr>
          </w:p>
          <w:p w14:paraId="4D37E5F1">
            <w:pPr>
              <w:widowControl/>
              <w:spacing w:line="240" w:lineRule="auto"/>
              <w:jc w:val="center"/>
              <w:textAlignment w:val="center"/>
              <w:rPr>
                <w:rFonts w:hint="eastAsia" w:ascii="宋体" w:hAnsi="宋体" w:eastAsia="宋体" w:cs="宋体"/>
                <w:kern w:val="0"/>
                <w:sz w:val="24"/>
                <w:szCs w:val="24"/>
                <w:highlight w:val="none"/>
              </w:rPr>
            </w:pPr>
          </w:p>
          <w:p w14:paraId="74B9507F">
            <w:pPr>
              <w:widowControl/>
              <w:spacing w:line="240" w:lineRule="auto"/>
              <w:jc w:val="center"/>
              <w:textAlignment w:val="center"/>
              <w:rPr>
                <w:rFonts w:hint="eastAsia" w:ascii="宋体" w:hAnsi="宋体" w:eastAsia="宋体" w:cs="宋体"/>
                <w:kern w:val="0"/>
                <w:sz w:val="24"/>
                <w:szCs w:val="24"/>
                <w:highlight w:val="none"/>
              </w:rPr>
            </w:pPr>
          </w:p>
          <w:p w14:paraId="3BB6871C">
            <w:pPr>
              <w:widowControl/>
              <w:spacing w:line="240" w:lineRule="auto"/>
              <w:jc w:val="center"/>
              <w:textAlignment w:val="center"/>
              <w:rPr>
                <w:rFonts w:hint="eastAsia" w:ascii="宋体" w:hAnsi="宋体" w:eastAsia="宋体" w:cs="宋体"/>
                <w:kern w:val="0"/>
                <w:sz w:val="24"/>
                <w:szCs w:val="24"/>
                <w:highlight w:val="none"/>
              </w:rPr>
            </w:pPr>
          </w:p>
          <w:p w14:paraId="0CAE4DB4">
            <w:pPr>
              <w:widowControl/>
              <w:spacing w:line="240" w:lineRule="auto"/>
              <w:jc w:val="center"/>
              <w:textAlignment w:val="center"/>
              <w:rPr>
                <w:rFonts w:hint="eastAsia" w:ascii="宋体" w:hAnsi="宋体" w:eastAsia="宋体" w:cs="宋体"/>
                <w:kern w:val="0"/>
                <w:sz w:val="24"/>
                <w:szCs w:val="24"/>
                <w:highlight w:val="none"/>
              </w:rPr>
            </w:pPr>
          </w:p>
          <w:p w14:paraId="1796E07E">
            <w:pPr>
              <w:widowControl/>
              <w:spacing w:line="240" w:lineRule="auto"/>
              <w:jc w:val="center"/>
              <w:textAlignment w:val="center"/>
              <w:rPr>
                <w:rFonts w:hint="eastAsia" w:ascii="宋体" w:hAnsi="宋体" w:eastAsia="宋体" w:cs="宋体"/>
                <w:kern w:val="0"/>
                <w:sz w:val="24"/>
                <w:szCs w:val="24"/>
                <w:highlight w:val="none"/>
              </w:rPr>
            </w:pPr>
          </w:p>
          <w:p w14:paraId="113FB9B5">
            <w:pPr>
              <w:widowControl/>
              <w:spacing w:line="240" w:lineRule="auto"/>
              <w:jc w:val="center"/>
              <w:textAlignment w:val="center"/>
              <w:rPr>
                <w:rFonts w:hint="eastAsia" w:ascii="宋体" w:hAnsi="宋体" w:eastAsia="宋体" w:cs="宋体"/>
                <w:kern w:val="0"/>
                <w:sz w:val="24"/>
                <w:szCs w:val="24"/>
                <w:highlight w:val="none"/>
              </w:rPr>
            </w:pPr>
          </w:p>
          <w:p w14:paraId="2367EEB3">
            <w:pPr>
              <w:widowControl/>
              <w:spacing w:line="240" w:lineRule="auto"/>
              <w:jc w:val="center"/>
              <w:textAlignment w:val="center"/>
              <w:rPr>
                <w:rFonts w:hint="eastAsia" w:ascii="宋体" w:hAnsi="宋体" w:eastAsia="宋体" w:cs="宋体"/>
                <w:kern w:val="0"/>
                <w:sz w:val="24"/>
                <w:szCs w:val="24"/>
                <w:highlight w:val="none"/>
              </w:rPr>
            </w:pPr>
          </w:p>
          <w:p w14:paraId="7486EB4E">
            <w:pPr>
              <w:widowControl/>
              <w:spacing w:line="240" w:lineRule="auto"/>
              <w:jc w:val="center"/>
              <w:textAlignment w:val="center"/>
              <w:rPr>
                <w:rFonts w:hint="eastAsia" w:ascii="宋体" w:hAnsi="宋体" w:eastAsia="宋体" w:cs="宋体"/>
                <w:kern w:val="0"/>
                <w:sz w:val="24"/>
                <w:szCs w:val="24"/>
                <w:highlight w:val="none"/>
              </w:rPr>
            </w:pPr>
          </w:p>
          <w:p w14:paraId="0C6A78C8">
            <w:pPr>
              <w:widowControl/>
              <w:spacing w:line="240" w:lineRule="auto"/>
              <w:jc w:val="center"/>
              <w:textAlignment w:val="center"/>
              <w:rPr>
                <w:rFonts w:hint="eastAsia" w:ascii="宋体" w:hAnsi="宋体" w:eastAsia="宋体" w:cs="宋体"/>
                <w:kern w:val="0"/>
                <w:sz w:val="24"/>
                <w:szCs w:val="24"/>
                <w:highlight w:val="none"/>
              </w:rPr>
            </w:pPr>
          </w:p>
          <w:p w14:paraId="442A12FA">
            <w:pPr>
              <w:widowControl/>
              <w:spacing w:line="240" w:lineRule="auto"/>
              <w:jc w:val="center"/>
              <w:textAlignment w:val="center"/>
              <w:rPr>
                <w:rFonts w:hint="eastAsia" w:ascii="宋体" w:hAnsi="宋体" w:eastAsia="宋体" w:cs="宋体"/>
                <w:kern w:val="0"/>
                <w:sz w:val="24"/>
                <w:szCs w:val="24"/>
                <w:highlight w:val="none"/>
              </w:rPr>
            </w:pPr>
          </w:p>
          <w:p w14:paraId="176D475E">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技术和商务部分</w:t>
            </w:r>
          </w:p>
          <w:p w14:paraId="337F9A8B">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70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6260C48E">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业绩证明</w:t>
            </w:r>
          </w:p>
        </w:tc>
        <w:tc>
          <w:tcPr>
            <w:tcW w:w="7020" w:type="dxa"/>
            <w:noWrap w:val="0"/>
            <w:tcMar>
              <w:top w:w="15" w:type="dxa"/>
              <w:left w:w="15" w:type="dxa"/>
              <w:right w:w="15" w:type="dxa"/>
            </w:tcMar>
            <w:vAlign w:val="center"/>
          </w:tcPr>
          <w:p w14:paraId="70BE104A">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投标人近三年内（20</w:t>
            </w: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3</w:t>
            </w:r>
            <w:r>
              <w:rPr>
                <w:rFonts w:hint="eastAsia" w:ascii="宋体" w:hAnsi="宋体" w:eastAsia="宋体" w:cs="宋体"/>
                <w:sz w:val="24"/>
                <w:szCs w:val="24"/>
                <w:highlight w:val="none"/>
              </w:rPr>
              <w:t>年</w:t>
            </w:r>
            <w:r>
              <w:rPr>
                <w:rFonts w:hint="eastAsia" w:cs="宋体"/>
                <w:sz w:val="24"/>
                <w:szCs w:val="24"/>
                <w:highlight w:val="none"/>
                <w:lang w:val="en-US" w:eastAsia="zh-CN"/>
              </w:rPr>
              <w:t>5</w:t>
            </w:r>
            <w:r>
              <w:rPr>
                <w:rFonts w:hint="eastAsia" w:ascii="宋体" w:hAnsi="宋体" w:eastAsia="宋体" w:cs="宋体"/>
                <w:sz w:val="24"/>
                <w:szCs w:val="24"/>
                <w:highlight w:val="none"/>
              </w:rPr>
              <w:t>月1日起至今，以合同签订日期为准）完成类似项目的业绩，每个项目业绩得</w:t>
            </w:r>
            <w:r>
              <w:rPr>
                <w:rFonts w:hint="eastAsia" w:cs="宋体"/>
                <w:sz w:val="24"/>
                <w:szCs w:val="24"/>
                <w:highlight w:val="none"/>
                <w:lang w:val="en-US" w:eastAsia="zh-CN"/>
              </w:rPr>
              <w:t>1</w:t>
            </w:r>
            <w:r>
              <w:rPr>
                <w:rFonts w:hint="eastAsia" w:ascii="宋体" w:hAnsi="宋体" w:eastAsia="宋体" w:cs="宋体"/>
                <w:sz w:val="24"/>
                <w:szCs w:val="24"/>
                <w:highlight w:val="none"/>
              </w:rPr>
              <w:t>分，最多得</w:t>
            </w:r>
            <w:r>
              <w:rPr>
                <w:rFonts w:hint="eastAsia" w:cs="宋体"/>
                <w:sz w:val="24"/>
                <w:szCs w:val="24"/>
                <w:highlight w:val="none"/>
                <w:lang w:val="en-US" w:eastAsia="zh-CN"/>
              </w:rPr>
              <w:t>5</w:t>
            </w:r>
            <w:r>
              <w:rPr>
                <w:rFonts w:hint="eastAsia" w:ascii="宋体" w:hAnsi="宋体" w:eastAsia="宋体" w:cs="宋体"/>
                <w:sz w:val="24"/>
                <w:szCs w:val="24"/>
                <w:highlight w:val="none"/>
              </w:rPr>
              <w:t>分。</w:t>
            </w:r>
          </w:p>
          <w:p w14:paraId="21DBCEFB">
            <w:pPr>
              <w:widowControl/>
              <w:spacing w:line="240" w:lineRule="auto"/>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业绩证明材料为合同或中标通知书；合同需提供包含合同首页、标的内容及金额所在页、合同签字盖章页等关键页即可，需加盖公章。合同关键处不得遮挡涂黑，日期清晰明确。若提供业绩证明材料为中标通知书的，需提供中标通知书复印件，并加盖公章</w:t>
            </w:r>
            <w:r>
              <w:rPr>
                <w:rFonts w:hint="eastAsia" w:ascii="宋体" w:hAnsi="宋体" w:eastAsia="宋体" w:cs="宋体"/>
                <w:b/>
                <w:bCs/>
                <w:sz w:val="24"/>
                <w:szCs w:val="24"/>
                <w:highlight w:val="none"/>
              </w:rPr>
              <w:t>。</w:t>
            </w:r>
          </w:p>
        </w:tc>
        <w:tc>
          <w:tcPr>
            <w:tcW w:w="762" w:type="dxa"/>
            <w:noWrap w:val="0"/>
            <w:tcMar>
              <w:top w:w="15" w:type="dxa"/>
              <w:left w:w="15" w:type="dxa"/>
              <w:right w:w="15" w:type="dxa"/>
            </w:tcMar>
            <w:vAlign w:val="center"/>
          </w:tcPr>
          <w:p w14:paraId="5AFD13E8">
            <w:pPr>
              <w:widowControl/>
              <w:spacing w:line="240" w:lineRule="auto"/>
              <w:jc w:val="center"/>
              <w:textAlignment w:val="center"/>
              <w:rPr>
                <w:rFonts w:hint="eastAsia" w:cs="宋体"/>
                <w:kern w:val="0"/>
                <w:sz w:val="24"/>
                <w:szCs w:val="24"/>
                <w:highlight w:val="none"/>
                <w:lang w:val="en-US" w:eastAsia="zh-CN"/>
              </w:rPr>
            </w:pPr>
            <w:r>
              <w:rPr>
                <w:rFonts w:hint="eastAsia" w:cs="宋体"/>
                <w:kern w:val="0"/>
                <w:sz w:val="24"/>
                <w:szCs w:val="24"/>
                <w:highlight w:val="none"/>
                <w:lang w:val="en-US" w:eastAsia="zh-CN"/>
              </w:rPr>
              <w:t>5</w:t>
            </w:r>
          </w:p>
        </w:tc>
      </w:tr>
      <w:tr w14:paraId="44A4A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continue"/>
            <w:noWrap w:val="0"/>
            <w:tcMar>
              <w:top w:w="15" w:type="dxa"/>
              <w:left w:w="15" w:type="dxa"/>
              <w:right w:w="15" w:type="dxa"/>
            </w:tcMar>
            <w:vAlign w:val="center"/>
          </w:tcPr>
          <w:p w14:paraId="42374978">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34F2D3A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技术要求</w:t>
            </w:r>
          </w:p>
          <w:p w14:paraId="61ADBFD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响应评价</w:t>
            </w:r>
          </w:p>
        </w:tc>
        <w:tc>
          <w:tcPr>
            <w:tcW w:w="7020" w:type="dxa"/>
            <w:noWrap w:val="0"/>
            <w:tcMar>
              <w:top w:w="15" w:type="dxa"/>
              <w:left w:w="15" w:type="dxa"/>
              <w:right w:w="15" w:type="dxa"/>
            </w:tcMar>
            <w:vAlign w:val="center"/>
          </w:tcPr>
          <w:p w14:paraId="2BF648D5">
            <w:pPr>
              <w:widowControl/>
              <w:spacing w:line="24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对照第</w:t>
            </w:r>
            <w:r>
              <w:rPr>
                <w:rFonts w:hint="eastAsia" w:cs="宋体"/>
                <w:sz w:val="24"/>
                <w:szCs w:val="24"/>
                <w:highlight w:val="none"/>
                <w:lang w:val="en-US" w:eastAsia="zh-CN"/>
              </w:rPr>
              <w:t>三</w:t>
            </w:r>
            <w:r>
              <w:rPr>
                <w:rFonts w:hint="eastAsia" w:ascii="宋体" w:hAnsi="宋体" w:eastAsia="宋体" w:cs="宋体"/>
                <w:sz w:val="24"/>
                <w:szCs w:val="24"/>
                <w:highlight w:val="none"/>
                <w:lang w:eastAsia="zh-CN"/>
              </w:rPr>
              <w:t>章“</w:t>
            </w:r>
            <w:r>
              <w:rPr>
                <w:rFonts w:hint="eastAsia" w:cs="宋体"/>
                <w:sz w:val="24"/>
                <w:szCs w:val="24"/>
                <w:highlight w:val="none"/>
                <w:lang w:eastAsia="zh-CN"/>
              </w:rPr>
              <w:t>项目</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eastAsia="zh-CN"/>
              </w:rPr>
              <w:t>需求”</w:t>
            </w:r>
            <w:r>
              <w:rPr>
                <w:rFonts w:hint="eastAsia" w:ascii="宋体" w:hAnsi="宋体" w:eastAsia="宋体" w:cs="宋体"/>
                <w:sz w:val="24"/>
                <w:szCs w:val="24"/>
                <w:highlight w:val="none"/>
                <w:lang w:val="en-US" w:eastAsia="zh-CN"/>
              </w:rPr>
              <w:t>的技术参数（每条技术参数前</w:t>
            </w:r>
            <w:r>
              <w:rPr>
                <w:rFonts w:hint="eastAsia" w:ascii="宋体" w:hAnsi="宋体" w:eastAsia="宋体" w:cs="宋体"/>
                <w:sz w:val="24"/>
                <w:szCs w:val="24"/>
                <w:highlight w:val="none"/>
              </w:rPr>
              <w:t>标注“</w:t>
            </w:r>
            <w:r>
              <w:rPr>
                <w:rFonts w:hint="eastAsia" w:ascii="宋体" w:hAnsi="宋体" w:eastAsia="宋体" w:cs="宋体"/>
                <w:sz w:val="24"/>
              </w:rPr>
              <w:t>▲</w:t>
            </w:r>
            <w:r>
              <w:rPr>
                <w:rFonts w:hint="eastAsia" w:ascii="宋体" w:hAnsi="宋体" w:eastAsia="宋体" w:cs="宋体"/>
                <w:sz w:val="24"/>
                <w:szCs w:val="24"/>
                <w:highlight w:val="none"/>
              </w:rPr>
              <w:t>”的为</w:t>
            </w:r>
            <w:r>
              <w:rPr>
                <w:rFonts w:hint="eastAsia" w:cs="宋体"/>
                <w:sz w:val="24"/>
                <w:szCs w:val="24"/>
                <w:highlight w:val="none"/>
                <w:lang w:eastAsia="zh-CN"/>
              </w:rPr>
              <w:t>主要</w:t>
            </w:r>
            <w:r>
              <w:rPr>
                <w:rFonts w:hint="eastAsia" w:ascii="宋体" w:hAnsi="宋体" w:eastAsia="宋体" w:cs="宋体"/>
                <w:sz w:val="24"/>
                <w:szCs w:val="24"/>
                <w:highlight w:val="none"/>
              </w:rPr>
              <w:t>技术参数，未标注</w:t>
            </w:r>
            <w:r>
              <w:rPr>
                <w:rFonts w:hint="eastAsia" w:ascii="宋体" w:hAnsi="宋体" w:eastAsia="宋体" w:cs="宋体"/>
                <w:sz w:val="24"/>
                <w:szCs w:val="24"/>
                <w:highlight w:val="none"/>
                <w:lang w:eastAsia="zh-CN"/>
              </w:rPr>
              <w:t>的为一般技术参数。</w:t>
            </w:r>
            <w:r>
              <w:rPr>
                <w:rFonts w:hint="eastAsia" w:ascii="宋体" w:hAnsi="宋体" w:eastAsia="宋体" w:cs="宋体"/>
                <w:sz w:val="24"/>
                <w:szCs w:val="24"/>
                <w:highlight w:val="none"/>
                <w:lang w:val="en-US" w:eastAsia="zh-CN"/>
              </w:rPr>
              <w:t>）根据投标人提供的产品配置及技术性能指标的响应情况进行评审。</w:t>
            </w:r>
          </w:p>
          <w:p w14:paraId="617F8EA0">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1.投标人所投产品技术参数完全响应招标文件要求的，得</w:t>
            </w:r>
            <w:r>
              <w:rPr>
                <w:rFonts w:hint="eastAsia" w:cs="宋体"/>
                <w:sz w:val="24"/>
                <w:szCs w:val="24"/>
                <w:highlight w:val="none"/>
                <w:lang w:val="en-US" w:eastAsia="zh-CN"/>
              </w:rPr>
              <w:t>40</w:t>
            </w:r>
            <w:r>
              <w:rPr>
                <w:rFonts w:hint="eastAsia" w:ascii="宋体" w:hAnsi="宋体" w:eastAsia="宋体" w:cs="宋体"/>
                <w:sz w:val="24"/>
                <w:szCs w:val="24"/>
                <w:highlight w:val="none"/>
                <w:lang w:val="en-US" w:eastAsia="zh-CN"/>
              </w:rPr>
              <w:t>分；</w:t>
            </w:r>
          </w:p>
          <w:p w14:paraId="38575F45">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主要</w:t>
            </w:r>
            <w:r>
              <w:rPr>
                <w:rFonts w:hint="eastAsia" w:ascii="宋体" w:hAnsi="宋体" w:eastAsia="宋体" w:cs="宋体"/>
                <w:sz w:val="24"/>
                <w:szCs w:val="24"/>
                <w:highlight w:val="none"/>
                <w:lang w:val="en-US" w:eastAsia="zh-CN"/>
              </w:rPr>
              <w:t>技术参数存在负偏离的（11条），每一条扣2分，最多扣22分；</w:t>
            </w:r>
          </w:p>
          <w:p w14:paraId="27170C51">
            <w:pPr>
              <w:widowControl/>
              <w:spacing w:line="240" w:lineRule="auto"/>
              <w:ind w:firstLine="240" w:firstLineChars="100"/>
              <w:rPr>
                <w:rFonts w:hint="eastAsia" w:ascii="宋体" w:hAnsi="宋体" w:eastAsia="宋体" w:cs="宋体"/>
                <w:sz w:val="24"/>
                <w:szCs w:val="24"/>
                <w:highlight w:val="none"/>
                <w:shd w:val="clear" w:fill="FF0000"/>
              </w:rPr>
            </w:pPr>
            <w:r>
              <w:rPr>
                <w:rFonts w:hint="eastAsia" w:ascii="宋体" w:hAnsi="宋体" w:eastAsia="宋体" w:cs="宋体"/>
                <w:sz w:val="24"/>
                <w:szCs w:val="24"/>
                <w:highlight w:val="none"/>
                <w:lang w:val="en-US" w:eastAsia="zh-CN"/>
              </w:rPr>
              <w:t>3.一般技术参数存在负偏离的，每一条扣1分，最多扣18分</w:t>
            </w:r>
            <w:r>
              <w:rPr>
                <w:rFonts w:hint="eastAsia" w:ascii="宋体" w:hAnsi="宋体" w:eastAsia="宋体" w:cs="宋体"/>
                <w:sz w:val="24"/>
                <w:szCs w:val="24"/>
                <w:highlight w:val="none"/>
              </w:rPr>
              <w:t>。</w:t>
            </w:r>
          </w:p>
          <w:p w14:paraId="1481DCEA">
            <w:pPr>
              <w:widowControl/>
              <w:spacing w:line="240" w:lineRule="auto"/>
              <w:textAlignment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注：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和产品检测报告内描述的同一产品技术参数响应值不一致的，视为负偏离。</w:t>
            </w:r>
          </w:p>
        </w:tc>
        <w:tc>
          <w:tcPr>
            <w:tcW w:w="762" w:type="dxa"/>
            <w:noWrap w:val="0"/>
            <w:tcMar>
              <w:top w:w="15" w:type="dxa"/>
              <w:left w:w="15" w:type="dxa"/>
              <w:right w:w="15" w:type="dxa"/>
            </w:tcMar>
            <w:vAlign w:val="center"/>
          </w:tcPr>
          <w:p w14:paraId="5347683D">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40</w:t>
            </w:r>
          </w:p>
        </w:tc>
      </w:tr>
      <w:tr w14:paraId="76A4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80" w:type="dxa"/>
            <w:vMerge w:val="continue"/>
            <w:noWrap w:val="0"/>
            <w:tcMar>
              <w:top w:w="15" w:type="dxa"/>
              <w:left w:w="15" w:type="dxa"/>
              <w:right w:w="15" w:type="dxa"/>
            </w:tcMar>
            <w:vAlign w:val="center"/>
          </w:tcPr>
          <w:p w14:paraId="55E70946">
            <w:pPr>
              <w:widowControl/>
              <w:spacing w:line="240" w:lineRule="auto"/>
              <w:jc w:val="center"/>
              <w:textAlignment w:val="center"/>
              <w:rPr>
                <w:rFonts w:hint="eastAsia" w:ascii="宋体" w:hAnsi="宋体" w:eastAsia="宋体" w:cs="宋体"/>
                <w:kern w:val="0"/>
                <w:sz w:val="24"/>
                <w:szCs w:val="24"/>
                <w:highlight w:val="none"/>
              </w:rPr>
            </w:pPr>
          </w:p>
        </w:tc>
        <w:tc>
          <w:tcPr>
            <w:tcW w:w="1110" w:type="dxa"/>
            <w:noWrap w:val="0"/>
            <w:tcMar>
              <w:top w:w="15" w:type="dxa"/>
              <w:left w:w="15" w:type="dxa"/>
              <w:right w:w="15" w:type="dxa"/>
            </w:tcMar>
            <w:vAlign w:val="center"/>
          </w:tcPr>
          <w:p w14:paraId="1E89A02A">
            <w:pPr>
              <w:snapToGrid w:val="0"/>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项目组织</w:t>
            </w:r>
          </w:p>
          <w:p w14:paraId="365A5959">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方案评价</w:t>
            </w:r>
          </w:p>
        </w:tc>
        <w:tc>
          <w:tcPr>
            <w:tcW w:w="7020" w:type="dxa"/>
            <w:noWrap w:val="0"/>
            <w:tcMar>
              <w:top w:w="15" w:type="dxa"/>
              <w:left w:w="15" w:type="dxa"/>
              <w:right w:w="15" w:type="dxa"/>
            </w:tcMar>
            <w:vAlign w:val="center"/>
          </w:tcPr>
          <w:p w14:paraId="15D5CDFE">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根据投标人提供的项目组织方案进行评分：</w:t>
            </w:r>
          </w:p>
          <w:p w14:paraId="3ECAE1D7">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cs="宋体"/>
                <w:sz w:val="24"/>
                <w:szCs w:val="24"/>
                <w:highlight w:val="none"/>
                <w:lang w:eastAsia="zh-CN"/>
              </w:rPr>
              <w:t>组织</w:t>
            </w:r>
            <w:r>
              <w:rPr>
                <w:rFonts w:hint="eastAsia" w:ascii="宋体" w:hAnsi="宋体" w:eastAsia="宋体" w:cs="宋体"/>
                <w:sz w:val="24"/>
                <w:szCs w:val="24"/>
                <w:highlight w:val="none"/>
              </w:rPr>
              <w:t>方案包括但不限于：①项目人员安排（包含但不限于主要人员名单及基本情况介绍、在本项目中承担的职责等）、②供货方案（包含但不限于产品来源、供货计划、供货时间、包装和运输方式等）、③质量管控方案（包括但不限于质量管控的标准、方法和程序等）、④测试（调试）方案（包含但不限于人员安排、测试步骤、测试标准等）等4项内容，方案内容完整齐全，符合项目实际（</w:t>
            </w:r>
            <w:r>
              <w:rPr>
                <w:rFonts w:hint="eastAsia" w:ascii="宋体" w:hAnsi="宋体" w:eastAsia="宋体" w:cs="宋体"/>
                <w:sz w:val="24"/>
                <w:szCs w:val="24"/>
                <w:highlight w:val="none"/>
                <w:lang w:eastAsia="zh-CN"/>
              </w:rPr>
              <w:t>第</w:t>
            </w:r>
            <w:r>
              <w:rPr>
                <w:rFonts w:hint="eastAsia" w:cs="宋体"/>
                <w:sz w:val="24"/>
                <w:szCs w:val="24"/>
                <w:highlight w:val="none"/>
                <w:lang w:eastAsia="zh-CN"/>
              </w:rPr>
              <w:t>三</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rPr>
              <w:t>“</w:t>
            </w:r>
            <w:r>
              <w:rPr>
                <w:rFonts w:hint="eastAsia" w:cs="宋体"/>
                <w:sz w:val="24"/>
                <w:szCs w:val="24"/>
                <w:highlight w:val="none"/>
                <w:lang w:eastAsia="zh-CN"/>
              </w:rPr>
              <w:t>项目</w:t>
            </w:r>
            <w:r>
              <w:rPr>
                <w:rFonts w:hint="eastAsia" w:ascii="宋体" w:hAnsi="宋体" w:eastAsia="宋体" w:cs="宋体"/>
                <w:sz w:val="24"/>
                <w:szCs w:val="24"/>
                <w:highlight w:val="none"/>
                <w:lang w:eastAsia="zh-CN"/>
              </w:rPr>
              <w:t>采购需求</w:t>
            </w:r>
            <w:r>
              <w:rPr>
                <w:rFonts w:hint="eastAsia" w:ascii="宋体" w:hAnsi="宋体" w:eastAsia="宋体" w:cs="宋体"/>
                <w:sz w:val="24"/>
                <w:szCs w:val="24"/>
                <w:highlight w:val="none"/>
              </w:rPr>
              <w:t>”）的，得</w:t>
            </w:r>
            <w:r>
              <w:rPr>
                <w:rFonts w:hint="eastAsia"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cs="宋体"/>
                <w:sz w:val="24"/>
                <w:szCs w:val="24"/>
                <w:highlight w:val="none"/>
                <w:lang w:val="en-US" w:eastAsia="zh-CN"/>
              </w:rPr>
              <w:t>2</w:t>
            </w:r>
            <w:r>
              <w:rPr>
                <w:rFonts w:hint="eastAsia" w:ascii="宋体" w:hAnsi="宋体" w:eastAsia="宋体" w:cs="宋体"/>
                <w:sz w:val="24"/>
                <w:szCs w:val="24"/>
                <w:highlight w:val="none"/>
              </w:rPr>
              <w:t>分，扣完为止；未提供项目</w:t>
            </w:r>
            <w:r>
              <w:rPr>
                <w:rFonts w:hint="eastAsia" w:cs="宋体"/>
                <w:sz w:val="24"/>
                <w:szCs w:val="24"/>
                <w:highlight w:val="none"/>
                <w:lang w:eastAsia="zh-CN"/>
              </w:rPr>
              <w:t>组织</w:t>
            </w:r>
            <w:r>
              <w:rPr>
                <w:rFonts w:hint="eastAsia" w:ascii="宋体" w:hAnsi="宋体" w:eastAsia="宋体" w:cs="宋体"/>
                <w:sz w:val="24"/>
                <w:szCs w:val="24"/>
                <w:highlight w:val="none"/>
              </w:rPr>
              <w:t>方案的，此项不得分。</w:t>
            </w:r>
          </w:p>
          <w:p w14:paraId="59418753">
            <w:pPr>
              <w:widowControl/>
              <w:spacing w:line="24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2FCA852E">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8</w:t>
            </w:r>
          </w:p>
        </w:tc>
      </w:tr>
      <w:tr w14:paraId="0619C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1080" w:type="dxa"/>
            <w:vMerge w:val="continue"/>
            <w:noWrap w:val="0"/>
            <w:tcMar>
              <w:top w:w="15" w:type="dxa"/>
              <w:left w:w="15" w:type="dxa"/>
              <w:right w:w="15" w:type="dxa"/>
            </w:tcMar>
            <w:vAlign w:val="center"/>
          </w:tcPr>
          <w:p w14:paraId="0846FA44">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601A8D97">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技术培训</w:t>
            </w:r>
          </w:p>
          <w:p w14:paraId="70F4E6BB">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40C6328F">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w:t>
            </w:r>
            <w:r>
              <w:rPr>
                <w:rFonts w:hint="eastAsia" w:cs="宋体"/>
                <w:sz w:val="24"/>
                <w:szCs w:val="24"/>
                <w:highlight w:val="none"/>
                <w:lang w:eastAsia="zh-CN"/>
              </w:rPr>
              <w:t>技术</w:t>
            </w:r>
            <w:r>
              <w:rPr>
                <w:rFonts w:hint="eastAsia" w:ascii="宋体" w:hAnsi="宋体" w:eastAsia="宋体" w:cs="宋体"/>
                <w:sz w:val="24"/>
                <w:szCs w:val="24"/>
                <w:highlight w:val="none"/>
              </w:rPr>
              <w:t>培训方案进行评分：</w:t>
            </w:r>
          </w:p>
          <w:p w14:paraId="42DAA7B1">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培训方案包括但不限于培训内容、培训方式、培训计划、培训团队人员配置等4项内容，方案内容完整齐全，符合项目实际的，得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分，扣完为止；未提供技术培训方案</w:t>
            </w:r>
            <w:r>
              <w:rPr>
                <w:rFonts w:hint="eastAsia" w:ascii="宋体" w:hAnsi="宋体" w:eastAsia="宋体" w:cs="宋体"/>
                <w:sz w:val="24"/>
                <w:szCs w:val="24"/>
                <w:highlight w:val="none"/>
                <w:lang w:val="en-US" w:eastAsia="zh-CN"/>
              </w:rPr>
              <w:t>评</w:t>
            </w:r>
            <w:r>
              <w:rPr>
                <w:rFonts w:hint="eastAsia" w:ascii="宋体" w:hAnsi="宋体" w:eastAsia="宋体" w:cs="宋体"/>
                <w:sz w:val="24"/>
                <w:szCs w:val="24"/>
                <w:highlight w:val="none"/>
              </w:rPr>
              <w:t>价的，此项不得分。</w:t>
            </w:r>
          </w:p>
          <w:p w14:paraId="39769464">
            <w:pPr>
              <w:snapToGrid w:val="0"/>
              <w:spacing w:line="240" w:lineRule="auto"/>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319F5D3B">
            <w:pPr>
              <w:widowControl/>
              <w:spacing w:line="24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r>
      <w:tr w14:paraId="5E9C6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2" w:hRule="atLeast"/>
          <w:jc w:val="center"/>
        </w:trPr>
        <w:tc>
          <w:tcPr>
            <w:tcW w:w="1080" w:type="dxa"/>
            <w:vMerge w:val="continue"/>
            <w:noWrap w:val="0"/>
            <w:tcMar>
              <w:top w:w="15" w:type="dxa"/>
              <w:left w:w="15" w:type="dxa"/>
              <w:right w:w="15" w:type="dxa"/>
            </w:tcMar>
            <w:vAlign w:val="center"/>
          </w:tcPr>
          <w:p w14:paraId="0BD7FB68">
            <w:pPr>
              <w:widowControl/>
              <w:spacing w:line="240" w:lineRule="auto"/>
              <w:jc w:val="center"/>
              <w:textAlignment w:val="center"/>
              <w:rPr>
                <w:rFonts w:hint="eastAsia" w:ascii="宋体" w:hAnsi="宋体" w:eastAsia="宋体" w:cs="宋体"/>
                <w:sz w:val="24"/>
                <w:szCs w:val="24"/>
                <w:highlight w:val="none"/>
              </w:rPr>
            </w:pPr>
          </w:p>
        </w:tc>
        <w:tc>
          <w:tcPr>
            <w:tcW w:w="1110" w:type="dxa"/>
            <w:tcBorders>
              <w:top w:val="single" w:color="auto" w:sz="4" w:space="0"/>
            </w:tcBorders>
            <w:noWrap w:val="0"/>
            <w:tcMar>
              <w:top w:w="15" w:type="dxa"/>
              <w:left w:w="15" w:type="dxa"/>
              <w:right w:w="15" w:type="dxa"/>
            </w:tcMar>
            <w:vAlign w:val="center"/>
          </w:tcPr>
          <w:p w14:paraId="5040F7E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售后服务</w:t>
            </w:r>
          </w:p>
          <w:p w14:paraId="1083F036">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179794FF">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根据投标人提供的售后服务方案进行评分：</w:t>
            </w:r>
          </w:p>
          <w:p w14:paraId="0906616B">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项目售后服务方案包括但不限于售后服务承诺、服务响应方案、备件（易耗品）供应方案（含备件价格）、服务人员配备、故障响应措施、质保外服务措施等6项内容，方案内容完整齐全，符合项目实际的，得</w:t>
            </w:r>
            <w:r>
              <w:rPr>
                <w:rFonts w:hint="eastAsia" w:cs="宋体"/>
                <w:sz w:val="24"/>
                <w:szCs w:val="24"/>
                <w:highlight w:val="none"/>
                <w:lang w:val="en-US" w:eastAsia="zh-CN"/>
              </w:rPr>
              <w:t>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.5</w:t>
            </w:r>
            <w:r>
              <w:rPr>
                <w:rFonts w:hint="eastAsia" w:ascii="宋体" w:hAnsi="宋体" w:eastAsia="宋体" w:cs="宋体"/>
                <w:sz w:val="24"/>
                <w:szCs w:val="24"/>
                <w:highlight w:val="none"/>
              </w:rPr>
              <w:t>分，扣完为止；未提供</w:t>
            </w:r>
            <w:r>
              <w:rPr>
                <w:rFonts w:hint="eastAsia" w:ascii="宋体" w:hAnsi="宋体" w:eastAsia="宋体" w:cs="宋体"/>
                <w:kern w:val="0"/>
                <w:sz w:val="24"/>
                <w:szCs w:val="24"/>
                <w:highlight w:val="none"/>
              </w:rPr>
              <w:t>售后服务方案评价</w:t>
            </w:r>
            <w:r>
              <w:rPr>
                <w:rFonts w:hint="eastAsia" w:ascii="宋体" w:hAnsi="宋体" w:eastAsia="宋体" w:cs="宋体"/>
                <w:sz w:val="24"/>
                <w:szCs w:val="24"/>
                <w:highlight w:val="none"/>
              </w:rPr>
              <w:t>的，此项不得分。</w:t>
            </w:r>
          </w:p>
          <w:p w14:paraId="1CD7172F">
            <w:pPr>
              <w:snapToGrid w:val="0"/>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15B698D7">
            <w:pPr>
              <w:snapToGrid w:val="0"/>
              <w:spacing w:line="240" w:lineRule="auto"/>
              <w:jc w:val="center"/>
              <w:rPr>
                <w:rFonts w:hint="eastAsia" w:ascii="宋体" w:hAnsi="宋体" w:eastAsia="宋体" w:cs="宋体"/>
                <w:sz w:val="24"/>
                <w:szCs w:val="24"/>
                <w:highlight w:val="none"/>
                <w:lang w:eastAsia="zh-CN"/>
              </w:rPr>
            </w:pPr>
            <w:r>
              <w:rPr>
                <w:rFonts w:hint="eastAsia" w:cs="宋体"/>
                <w:sz w:val="24"/>
                <w:szCs w:val="24"/>
                <w:highlight w:val="none"/>
                <w:lang w:val="en-US" w:eastAsia="zh-CN"/>
              </w:rPr>
              <w:t>9</w:t>
            </w:r>
          </w:p>
        </w:tc>
      </w:tr>
      <w:tr w14:paraId="1E1CF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972" w:type="dxa"/>
            <w:gridSpan w:val="4"/>
            <w:noWrap w:val="0"/>
            <w:tcMar>
              <w:top w:w="15" w:type="dxa"/>
              <w:left w:w="15" w:type="dxa"/>
              <w:right w:w="15" w:type="dxa"/>
            </w:tcMar>
            <w:vAlign w:val="center"/>
          </w:tcPr>
          <w:p w14:paraId="20571A63">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合计：100分</w:t>
            </w:r>
          </w:p>
        </w:tc>
      </w:tr>
    </w:tbl>
    <w:p w14:paraId="1064221D">
      <w:pPr>
        <w:pStyle w:val="39"/>
        <w:rPr>
          <w:rFonts w:hint="eastAsia"/>
          <w:color w:val="auto"/>
          <w:highlight w:val="none"/>
        </w:rPr>
      </w:pPr>
    </w:p>
    <w:p w14:paraId="1F7EFD42">
      <w:pPr>
        <w:pStyle w:val="39"/>
        <w:rPr>
          <w:rFonts w:hint="eastAsia"/>
          <w:color w:val="auto"/>
          <w:highlight w:val="none"/>
        </w:rPr>
      </w:pPr>
    </w:p>
    <w:p w14:paraId="694D1EC4">
      <w:pPr>
        <w:pStyle w:val="39"/>
        <w:rPr>
          <w:rFonts w:hint="eastAsia"/>
          <w:color w:val="auto"/>
          <w:highlight w:val="none"/>
        </w:rPr>
      </w:pPr>
    </w:p>
    <w:p w14:paraId="52753FD7">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06" w:name="_Toc155185918"/>
      <w:bookmarkStart w:id="307" w:name="_Toc23323"/>
      <w:bookmarkStart w:id="308" w:name="_Toc163492912"/>
    </w:p>
    <w:p w14:paraId="6F07AB8A">
      <w:pPr>
        <w:numPr>
          <w:ilvl w:val="0"/>
          <w:numId w:val="0"/>
        </w:numPr>
        <w:jc w:val="center"/>
        <w:rPr>
          <w:rFonts w:hint="eastAsia"/>
          <w:lang w:val="zh-CN" w:eastAsia="zh-CN"/>
        </w:rPr>
      </w:pPr>
      <w:r>
        <w:rPr>
          <w:rFonts w:hint="eastAsia"/>
          <w:b/>
          <w:bCs/>
          <w:lang w:val="zh-CN" w:eastAsia="zh-CN"/>
        </w:rPr>
        <w:t>标项</w:t>
      </w:r>
      <w:r>
        <w:rPr>
          <w:rFonts w:hint="eastAsia"/>
          <w:b/>
          <w:bCs/>
          <w:lang w:val="en-US" w:eastAsia="zh-CN"/>
        </w:rPr>
        <w:t>二</w:t>
      </w:r>
      <w:r>
        <w:rPr>
          <w:rFonts w:hint="eastAsia"/>
          <w:b/>
          <w:bCs/>
          <w:lang w:val="zh-CN" w:eastAsia="zh-CN"/>
        </w:rPr>
        <w:t>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110"/>
        <w:gridCol w:w="7020"/>
        <w:gridCol w:w="762"/>
      </w:tblGrid>
      <w:tr w14:paraId="1027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080" w:type="dxa"/>
            <w:noWrap w:val="0"/>
            <w:tcMar>
              <w:top w:w="15" w:type="dxa"/>
              <w:left w:w="15" w:type="dxa"/>
              <w:right w:w="15" w:type="dxa"/>
            </w:tcMar>
            <w:vAlign w:val="center"/>
          </w:tcPr>
          <w:p w14:paraId="6080F3F0">
            <w:pPr>
              <w:widowControl/>
              <w:spacing w:line="24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评分因素</w:t>
            </w:r>
          </w:p>
          <w:p w14:paraId="7EFBEEFC">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及权重</w:t>
            </w:r>
          </w:p>
        </w:tc>
        <w:tc>
          <w:tcPr>
            <w:tcW w:w="1110" w:type="dxa"/>
            <w:noWrap w:val="0"/>
            <w:tcMar>
              <w:top w:w="15" w:type="dxa"/>
              <w:left w:w="15" w:type="dxa"/>
              <w:right w:w="15" w:type="dxa"/>
            </w:tcMar>
            <w:vAlign w:val="center"/>
          </w:tcPr>
          <w:p w14:paraId="48212558">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评标因素</w:t>
            </w:r>
          </w:p>
        </w:tc>
        <w:tc>
          <w:tcPr>
            <w:tcW w:w="7020" w:type="dxa"/>
            <w:noWrap w:val="0"/>
            <w:tcMar>
              <w:top w:w="15" w:type="dxa"/>
              <w:left w:w="15" w:type="dxa"/>
              <w:right w:w="15" w:type="dxa"/>
            </w:tcMar>
            <w:vAlign w:val="center"/>
          </w:tcPr>
          <w:p w14:paraId="4897A28F">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评分标准</w:t>
            </w:r>
          </w:p>
        </w:tc>
        <w:tc>
          <w:tcPr>
            <w:tcW w:w="762" w:type="dxa"/>
            <w:noWrap w:val="0"/>
            <w:tcMar>
              <w:top w:w="15" w:type="dxa"/>
              <w:left w:w="15" w:type="dxa"/>
              <w:right w:w="15" w:type="dxa"/>
            </w:tcMar>
            <w:vAlign w:val="center"/>
          </w:tcPr>
          <w:p w14:paraId="2376B6D4">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分值</w:t>
            </w:r>
          </w:p>
        </w:tc>
      </w:tr>
      <w:tr w14:paraId="1E565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80" w:type="dxa"/>
            <w:noWrap w:val="0"/>
            <w:tcMar>
              <w:top w:w="15" w:type="dxa"/>
              <w:left w:w="15" w:type="dxa"/>
              <w:right w:w="15" w:type="dxa"/>
            </w:tcMar>
            <w:vAlign w:val="center"/>
          </w:tcPr>
          <w:p w14:paraId="5AB78898">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价格部分（3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0C181F8E">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投标报价</w:t>
            </w:r>
          </w:p>
        </w:tc>
        <w:tc>
          <w:tcPr>
            <w:tcW w:w="7020" w:type="dxa"/>
            <w:noWrap w:val="0"/>
            <w:tcMar>
              <w:top w:w="15" w:type="dxa"/>
              <w:left w:w="15" w:type="dxa"/>
              <w:right w:w="15" w:type="dxa"/>
            </w:tcMar>
            <w:vAlign w:val="center"/>
          </w:tcPr>
          <w:p w14:paraId="3893CDD0">
            <w:pPr>
              <w:widowControl/>
              <w:spacing w:line="240" w:lineRule="auto"/>
              <w:textAlignment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综合评分法中的价格分统一采用低价优先法计算，即满足招标文件要求且投标价格最低的投标报价为评标基准价，其价格分为满分3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分，其它投标报价得分=评标基准价/投标报价*3</w:t>
            </w:r>
            <w:r>
              <w:rPr>
                <w:rFonts w:hint="eastAsia" w:ascii="宋体" w:hAnsi="宋体" w:eastAsia="宋体" w:cs="宋体"/>
                <w:kern w:val="0"/>
                <w:sz w:val="24"/>
                <w:szCs w:val="24"/>
                <w:highlight w:val="none"/>
                <w:lang w:val="en-US" w:eastAsia="zh-CN"/>
              </w:rPr>
              <w:t>0</w:t>
            </w:r>
          </w:p>
        </w:tc>
        <w:tc>
          <w:tcPr>
            <w:tcW w:w="762" w:type="dxa"/>
            <w:noWrap w:val="0"/>
            <w:tcMar>
              <w:top w:w="15" w:type="dxa"/>
              <w:left w:w="15" w:type="dxa"/>
              <w:right w:w="15" w:type="dxa"/>
            </w:tcMar>
            <w:vAlign w:val="center"/>
          </w:tcPr>
          <w:p w14:paraId="33AA3A3B">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30</w:t>
            </w:r>
          </w:p>
        </w:tc>
      </w:tr>
      <w:tr w14:paraId="701D5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restart"/>
            <w:noWrap w:val="0"/>
            <w:tcMar>
              <w:top w:w="15" w:type="dxa"/>
              <w:left w:w="15" w:type="dxa"/>
              <w:right w:w="15" w:type="dxa"/>
            </w:tcMar>
            <w:vAlign w:val="center"/>
          </w:tcPr>
          <w:p w14:paraId="3A1AB982">
            <w:pPr>
              <w:widowControl/>
              <w:spacing w:line="240" w:lineRule="auto"/>
              <w:jc w:val="center"/>
              <w:textAlignment w:val="center"/>
              <w:rPr>
                <w:rFonts w:hint="eastAsia" w:ascii="宋体" w:hAnsi="宋体" w:eastAsia="宋体" w:cs="宋体"/>
                <w:kern w:val="0"/>
                <w:sz w:val="24"/>
                <w:szCs w:val="24"/>
                <w:highlight w:val="none"/>
              </w:rPr>
            </w:pPr>
          </w:p>
          <w:p w14:paraId="7A80AD85">
            <w:pPr>
              <w:widowControl/>
              <w:spacing w:line="240" w:lineRule="auto"/>
              <w:jc w:val="center"/>
              <w:textAlignment w:val="center"/>
              <w:rPr>
                <w:rFonts w:hint="eastAsia" w:ascii="宋体" w:hAnsi="宋体" w:eastAsia="宋体" w:cs="宋体"/>
                <w:kern w:val="0"/>
                <w:sz w:val="24"/>
                <w:szCs w:val="24"/>
                <w:highlight w:val="none"/>
              </w:rPr>
            </w:pPr>
          </w:p>
          <w:p w14:paraId="16EFFC00">
            <w:pPr>
              <w:widowControl/>
              <w:spacing w:line="240" w:lineRule="auto"/>
              <w:jc w:val="center"/>
              <w:textAlignment w:val="center"/>
              <w:rPr>
                <w:rFonts w:hint="eastAsia" w:ascii="宋体" w:hAnsi="宋体" w:eastAsia="宋体" w:cs="宋体"/>
                <w:kern w:val="0"/>
                <w:sz w:val="24"/>
                <w:szCs w:val="24"/>
                <w:highlight w:val="none"/>
              </w:rPr>
            </w:pPr>
          </w:p>
          <w:p w14:paraId="5A5A152C">
            <w:pPr>
              <w:widowControl/>
              <w:spacing w:line="240" w:lineRule="auto"/>
              <w:jc w:val="center"/>
              <w:textAlignment w:val="center"/>
              <w:rPr>
                <w:rFonts w:hint="eastAsia" w:ascii="宋体" w:hAnsi="宋体" w:eastAsia="宋体" w:cs="宋体"/>
                <w:kern w:val="0"/>
                <w:sz w:val="24"/>
                <w:szCs w:val="24"/>
                <w:highlight w:val="none"/>
              </w:rPr>
            </w:pPr>
          </w:p>
          <w:p w14:paraId="369B68C1">
            <w:pPr>
              <w:widowControl/>
              <w:spacing w:line="240" w:lineRule="auto"/>
              <w:jc w:val="center"/>
              <w:textAlignment w:val="center"/>
              <w:rPr>
                <w:rFonts w:hint="eastAsia" w:ascii="宋体" w:hAnsi="宋体" w:eastAsia="宋体" w:cs="宋体"/>
                <w:kern w:val="0"/>
                <w:sz w:val="24"/>
                <w:szCs w:val="24"/>
                <w:highlight w:val="none"/>
              </w:rPr>
            </w:pPr>
          </w:p>
          <w:p w14:paraId="50D76A27">
            <w:pPr>
              <w:widowControl/>
              <w:spacing w:line="240" w:lineRule="auto"/>
              <w:jc w:val="center"/>
              <w:textAlignment w:val="center"/>
              <w:rPr>
                <w:rFonts w:hint="eastAsia" w:ascii="宋体" w:hAnsi="宋体" w:eastAsia="宋体" w:cs="宋体"/>
                <w:kern w:val="0"/>
                <w:sz w:val="24"/>
                <w:szCs w:val="24"/>
                <w:highlight w:val="none"/>
              </w:rPr>
            </w:pPr>
          </w:p>
          <w:p w14:paraId="34DD5230">
            <w:pPr>
              <w:widowControl/>
              <w:spacing w:line="240" w:lineRule="auto"/>
              <w:jc w:val="center"/>
              <w:textAlignment w:val="center"/>
              <w:rPr>
                <w:rFonts w:hint="eastAsia" w:ascii="宋体" w:hAnsi="宋体" w:eastAsia="宋体" w:cs="宋体"/>
                <w:kern w:val="0"/>
                <w:sz w:val="24"/>
                <w:szCs w:val="24"/>
                <w:highlight w:val="none"/>
              </w:rPr>
            </w:pPr>
          </w:p>
          <w:p w14:paraId="3238F2C4">
            <w:pPr>
              <w:widowControl/>
              <w:spacing w:line="240" w:lineRule="auto"/>
              <w:jc w:val="center"/>
              <w:textAlignment w:val="center"/>
              <w:rPr>
                <w:rFonts w:hint="eastAsia" w:ascii="宋体" w:hAnsi="宋体" w:eastAsia="宋体" w:cs="宋体"/>
                <w:kern w:val="0"/>
                <w:sz w:val="24"/>
                <w:szCs w:val="24"/>
                <w:highlight w:val="none"/>
              </w:rPr>
            </w:pPr>
          </w:p>
          <w:p w14:paraId="12BB5AB5">
            <w:pPr>
              <w:widowControl/>
              <w:spacing w:line="240" w:lineRule="auto"/>
              <w:jc w:val="center"/>
              <w:textAlignment w:val="center"/>
              <w:rPr>
                <w:rFonts w:hint="eastAsia" w:ascii="宋体" w:hAnsi="宋体" w:eastAsia="宋体" w:cs="宋体"/>
                <w:kern w:val="0"/>
                <w:sz w:val="24"/>
                <w:szCs w:val="24"/>
                <w:highlight w:val="none"/>
              </w:rPr>
            </w:pPr>
          </w:p>
          <w:p w14:paraId="3B13DFEF">
            <w:pPr>
              <w:widowControl/>
              <w:spacing w:line="240" w:lineRule="auto"/>
              <w:jc w:val="center"/>
              <w:textAlignment w:val="center"/>
              <w:rPr>
                <w:rFonts w:hint="eastAsia" w:ascii="宋体" w:hAnsi="宋体" w:eastAsia="宋体" w:cs="宋体"/>
                <w:kern w:val="0"/>
                <w:sz w:val="24"/>
                <w:szCs w:val="24"/>
                <w:highlight w:val="none"/>
              </w:rPr>
            </w:pPr>
          </w:p>
          <w:p w14:paraId="5FDFEEAB">
            <w:pPr>
              <w:widowControl/>
              <w:spacing w:line="240" w:lineRule="auto"/>
              <w:jc w:val="center"/>
              <w:textAlignment w:val="center"/>
              <w:rPr>
                <w:rFonts w:hint="eastAsia" w:ascii="宋体" w:hAnsi="宋体" w:eastAsia="宋体" w:cs="宋体"/>
                <w:kern w:val="0"/>
                <w:sz w:val="24"/>
                <w:szCs w:val="24"/>
                <w:highlight w:val="none"/>
              </w:rPr>
            </w:pPr>
          </w:p>
          <w:p w14:paraId="7BF0D201">
            <w:pPr>
              <w:widowControl/>
              <w:spacing w:line="240" w:lineRule="auto"/>
              <w:jc w:val="center"/>
              <w:textAlignment w:val="center"/>
              <w:rPr>
                <w:rFonts w:hint="eastAsia" w:ascii="宋体" w:hAnsi="宋体" w:eastAsia="宋体" w:cs="宋体"/>
                <w:kern w:val="0"/>
                <w:sz w:val="24"/>
                <w:szCs w:val="24"/>
                <w:highlight w:val="none"/>
              </w:rPr>
            </w:pPr>
          </w:p>
          <w:p w14:paraId="62823575">
            <w:pPr>
              <w:widowControl/>
              <w:spacing w:line="240" w:lineRule="auto"/>
              <w:jc w:val="center"/>
              <w:textAlignment w:val="center"/>
              <w:rPr>
                <w:rFonts w:hint="eastAsia" w:ascii="宋体" w:hAnsi="宋体" w:eastAsia="宋体" w:cs="宋体"/>
                <w:kern w:val="0"/>
                <w:sz w:val="24"/>
                <w:szCs w:val="24"/>
                <w:highlight w:val="none"/>
              </w:rPr>
            </w:pPr>
          </w:p>
          <w:p w14:paraId="19516C2A">
            <w:pPr>
              <w:widowControl/>
              <w:spacing w:line="240" w:lineRule="auto"/>
              <w:jc w:val="center"/>
              <w:textAlignment w:val="center"/>
              <w:rPr>
                <w:rFonts w:hint="eastAsia" w:ascii="宋体" w:hAnsi="宋体" w:eastAsia="宋体" w:cs="宋体"/>
                <w:kern w:val="0"/>
                <w:sz w:val="24"/>
                <w:szCs w:val="24"/>
                <w:highlight w:val="none"/>
              </w:rPr>
            </w:pPr>
          </w:p>
          <w:p w14:paraId="3453A3B3">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技术和商务部分</w:t>
            </w:r>
          </w:p>
          <w:p w14:paraId="0DF05C90">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70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17F33FF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业绩证明</w:t>
            </w:r>
          </w:p>
        </w:tc>
        <w:tc>
          <w:tcPr>
            <w:tcW w:w="7020" w:type="dxa"/>
            <w:noWrap w:val="0"/>
            <w:tcMar>
              <w:top w:w="15" w:type="dxa"/>
              <w:left w:w="15" w:type="dxa"/>
              <w:right w:w="15" w:type="dxa"/>
            </w:tcMar>
            <w:vAlign w:val="center"/>
          </w:tcPr>
          <w:p w14:paraId="5DB02A8B">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投标人近三年内（20</w:t>
            </w: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3</w:t>
            </w:r>
            <w:r>
              <w:rPr>
                <w:rFonts w:hint="eastAsia" w:ascii="宋体" w:hAnsi="宋体" w:eastAsia="宋体" w:cs="宋体"/>
                <w:sz w:val="24"/>
                <w:szCs w:val="24"/>
                <w:highlight w:val="none"/>
              </w:rPr>
              <w:t>年</w:t>
            </w:r>
            <w:r>
              <w:rPr>
                <w:rFonts w:hint="eastAsia" w:cs="宋体"/>
                <w:sz w:val="24"/>
                <w:szCs w:val="24"/>
                <w:highlight w:val="none"/>
                <w:lang w:val="en-US" w:eastAsia="zh-CN"/>
              </w:rPr>
              <w:t>5</w:t>
            </w:r>
            <w:r>
              <w:rPr>
                <w:rFonts w:hint="eastAsia" w:ascii="宋体" w:hAnsi="宋体" w:eastAsia="宋体" w:cs="宋体"/>
                <w:sz w:val="24"/>
                <w:szCs w:val="24"/>
                <w:highlight w:val="none"/>
              </w:rPr>
              <w:t>月1日起至今，以合同签订日期为准）完成类似项目的业绩，每个项目业绩得</w:t>
            </w:r>
            <w:r>
              <w:rPr>
                <w:rFonts w:hint="eastAsia" w:cs="宋体"/>
                <w:sz w:val="24"/>
                <w:szCs w:val="24"/>
                <w:highlight w:val="none"/>
                <w:lang w:val="en-US" w:eastAsia="zh-CN"/>
              </w:rPr>
              <w:t>1</w:t>
            </w:r>
            <w:r>
              <w:rPr>
                <w:rFonts w:hint="eastAsia" w:ascii="宋体" w:hAnsi="宋体" w:eastAsia="宋体" w:cs="宋体"/>
                <w:sz w:val="24"/>
                <w:szCs w:val="24"/>
                <w:highlight w:val="none"/>
              </w:rPr>
              <w:t>分，最多得</w:t>
            </w:r>
            <w:r>
              <w:rPr>
                <w:rFonts w:hint="eastAsia" w:cs="宋体"/>
                <w:sz w:val="24"/>
                <w:szCs w:val="24"/>
                <w:highlight w:val="none"/>
                <w:lang w:val="en-US" w:eastAsia="zh-CN"/>
              </w:rPr>
              <w:t>5</w:t>
            </w:r>
            <w:r>
              <w:rPr>
                <w:rFonts w:hint="eastAsia" w:ascii="宋体" w:hAnsi="宋体" w:eastAsia="宋体" w:cs="宋体"/>
                <w:sz w:val="24"/>
                <w:szCs w:val="24"/>
                <w:highlight w:val="none"/>
              </w:rPr>
              <w:t>分。</w:t>
            </w:r>
          </w:p>
          <w:p w14:paraId="502254A7">
            <w:pPr>
              <w:widowControl/>
              <w:spacing w:line="240" w:lineRule="auto"/>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业绩证明材料为合同或中标通知书；合同需提供包含合同首页、标的内容及金额所在页、合同签字盖章页等关键页即可，需加盖公章。合同关键处不得遮挡涂黑，日期清晰明确。若提供业绩证明材料为中标通知书的，需提供中标通知书复印件，并加盖公章</w:t>
            </w:r>
            <w:r>
              <w:rPr>
                <w:rFonts w:hint="eastAsia" w:ascii="宋体" w:hAnsi="宋体" w:eastAsia="宋体" w:cs="宋体"/>
                <w:b/>
                <w:bCs/>
                <w:sz w:val="24"/>
                <w:szCs w:val="24"/>
                <w:highlight w:val="none"/>
              </w:rPr>
              <w:t>。</w:t>
            </w:r>
          </w:p>
        </w:tc>
        <w:tc>
          <w:tcPr>
            <w:tcW w:w="762" w:type="dxa"/>
            <w:noWrap w:val="0"/>
            <w:tcMar>
              <w:top w:w="15" w:type="dxa"/>
              <w:left w:w="15" w:type="dxa"/>
              <w:right w:w="15" w:type="dxa"/>
            </w:tcMar>
            <w:vAlign w:val="center"/>
          </w:tcPr>
          <w:p w14:paraId="639C33F5">
            <w:pPr>
              <w:widowControl/>
              <w:spacing w:line="240" w:lineRule="auto"/>
              <w:jc w:val="center"/>
              <w:textAlignment w:val="center"/>
              <w:rPr>
                <w:rFonts w:hint="eastAsia" w:cs="宋体"/>
                <w:kern w:val="0"/>
                <w:sz w:val="24"/>
                <w:szCs w:val="24"/>
                <w:highlight w:val="none"/>
                <w:lang w:val="en-US" w:eastAsia="zh-CN"/>
              </w:rPr>
            </w:pPr>
            <w:r>
              <w:rPr>
                <w:rFonts w:hint="eastAsia" w:cs="宋体"/>
                <w:kern w:val="0"/>
                <w:sz w:val="24"/>
                <w:szCs w:val="24"/>
                <w:highlight w:val="none"/>
                <w:lang w:val="en-US" w:eastAsia="zh-CN"/>
              </w:rPr>
              <w:t>5</w:t>
            </w:r>
          </w:p>
        </w:tc>
      </w:tr>
      <w:tr w14:paraId="1E3E0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continue"/>
            <w:noWrap w:val="0"/>
            <w:tcMar>
              <w:top w:w="15" w:type="dxa"/>
              <w:left w:w="15" w:type="dxa"/>
              <w:right w:w="15" w:type="dxa"/>
            </w:tcMar>
            <w:vAlign w:val="center"/>
          </w:tcPr>
          <w:p w14:paraId="0D0540EA">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18BED197">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技术要求</w:t>
            </w:r>
          </w:p>
          <w:p w14:paraId="62E2CCC3">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响应评价</w:t>
            </w:r>
          </w:p>
        </w:tc>
        <w:tc>
          <w:tcPr>
            <w:tcW w:w="7020" w:type="dxa"/>
            <w:noWrap w:val="0"/>
            <w:tcMar>
              <w:top w:w="15" w:type="dxa"/>
              <w:left w:w="15" w:type="dxa"/>
              <w:right w:w="15" w:type="dxa"/>
            </w:tcMar>
            <w:vAlign w:val="center"/>
          </w:tcPr>
          <w:p w14:paraId="73D2116E">
            <w:pPr>
              <w:widowControl/>
              <w:spacing w:line="24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对照第</w:t>
            </w:r>
            <w:r>
              <w:rPr>
                <w:rFonts w:hint="eastAsia" w:cs="宋体"/>
                <w:sz w:val="24"/>
                <w:szCs w:val="24"/>
                <w:highlight w:val="none"/>
                <w:lang w:val="en-US" w:eastAsia="zh-CN"/>
              </w:rPr>
              <w:t>三</w:t>
            </w:r>
            <w:r>
              <w:rPr>
                <w:rFonts w:hint="eastAsia" w:ascii="宋体" w:hAnsi="宋体" w:eastAsia="宋体" w:cs="宋体"/>
                <w:sz w:val="24"/>
                <w:szCs w:val="24"/>
                <w:highlight w:val="none"/>
                <w:lang w:eastAsia="zh-CN"/>
              </w:rPr>
              <w:t>章“</w:t>
            </w:r>
            <w:r>
              <w:rPr>
                <w:rFonts w:hint="eastAsia" w:cs="宋体"/>
                <w:sz w:val="24"/>
                <w:szCs w:val="24"/>
                <w:highlight w:val="none"/>
                <w:lang w:eastAsia="zh-CN"/>
              </w:rPr>
              <w:t>项目</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eastAsia="zh-CN"/>
              </w:rPr>
              <w:t>需求”</w:t>
            </w:r>
            <w:r>
              <w:rPr>
                <w:rFonts w:hint="eastAsia" w:ascii="宋体" w:hAnsi="宋体" w:eastAsia="宋体" w:cs="宋体"/>
                <w:sz w:val="24"/>
                <w:szCs w:val="24"/>
                <w:highlight w:val="none"/>
                <w:lang w:val="en-US" w:eastAsia="zh-CN"/>
              </w:rPr>
              <w:t>的技术参数（每条技术参数前</w:t>
            </w:r>
            <w:r>
              <w:rPr>
                <w:rFonts w:hint="eastAsia" w:ascii="宋体" w:hAnsi="宋体" w:eastAsia="宋体" w:cs="宋体"/>
                <w:sz w:val="24"/>
                <w:szCs w:val="24"/>
                <w:highlight w:val="none"/>
              </w:rPr>
              <w:t>标注“</w:t>
            </w:r>
            <w:r>
              <w:rPr>
                <w:rFonts w:hint="eastAsia" w:ascii="宋体" w:hAnsi="宋体" w:eastAsia="宋体" w:cs="宋体"/>
                <w:sz w:val="24"/>
              </w:rPr>
              <w:t>▲</w:t>
            </w:r>
            <w:r>
              <w:rPr>
                <w:rFonts w:hint="eastAsia" w:ascii="宋体" w:hAnsi="宋体" w:eastAsia="宋体" w:cs="宋体"/>
                <w:sz w:val="24"/>
                <w:szCs w:val="24"/>
                <w:highlight w:val="none"/>
              </w:rPr>
              <w:t>”的为</w:t>
            </w:r>
            <w:r>
              <w:rPr>
                <w:rFonts w:hint="eastAsia" w:cs="宋体"/>
                <w:sz w:val="24"/>
                <w:szCs w:val="24"/>
                <w:highlight w:val="none"/>
                <w:lang w:eastAsia="zh-CN"/>
              </w:rPr>
              <w:t>主要</w:t>
            </w:r>
            <w:r>
              <w:rPr>
                <w:rFonts w:hint="eastAsia" w:ascii="宋体" w:hAnsi="宋体" w:eastAsia="宋体" w:cs="宋体"/>
                <w:sz w:val="24"/>
                <w:szCs w:val="24"/>
                <w:highlight w:val="none"/>
              </w:rPr>
              <w:t>技术参数，未标注</w:t>
            </w:r>
            <w:r>
              <w:rPr>
                <w:rFonts w:hint="eastAsia" w:ascii="宋体" w:hAnsi="宋体" w:eastAsia="宋体" w:cs="宋体"/>
                <w:sz w:val="24"/>
                <w:szCs w:val="24"/>
                <w:highlight w:val="none"/>
                <w:lang w:eastAsia="zh-CN"/>
              </w:rPr>
              <w:t>的为一般技术参数。</w:t>
            </w:r>
            <w:r>
              <w:rPr>
                <w:rFonts w:hint="eastAsia" w:ascii="宋体" w:hAnsi="宋体" w:eastAsia="宋体" w:cs="宋体"/>
                <w:sz w:val="24"/>
                <w:szCs w:val="24"/>
                <w:highlight w:val="none"/>
                <w:lang w:val="en-US" w:eastAsia="zh-CN"/>
              </w:rPr>
              <w:t>）根据投标人提供的产品配置及技术性能指标的响应情况进行评审。</w:t>
            </w:r>
          </w:p>
          <w:p w14:paraId="4BEAFEE3">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1.投标人所投产品技术参数完全响应招标文件要求的，得</w:t>
            </w:r>
            <w:r>
              <w:rPr>
                <w:rFonts w:hint="eastAsia" w:cs="宋体"/>
                <w:sz w:val="24"/>
                <w:szCs w:val="24"/>
                <w:highlight w:val="none"/>
                <w:lang w:val="en-US" w:eastAsia="zh-CN"/>
              </w:rPr>
              <w:t>40</w:t>
            </w:r>
            <w:r>
              <w:rPr>
                <w:rFonts w:hint="eastAsia" w:ascii="宋体" w:hAnsi="宋体" w:eastAsia="宋体" w:cs="宋体"/>
                <w:sz w:val="24"/>
                <w:szCs w:val="24"/>
                <w:highlight w:val="none"/>
                <w:lang w:val="en-US" w:eastAsia="zh-CN"/>
              </w:rPr>
              <w:t>分；</w:t>
            </w:r>
          </w:p>
          <w:p w14:paraId="00D81D49">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主要</w:t>
            </w:r>
            <w:r>
              <w:rPr>
                <w:rFonts w:hint="eastAsia" w:ascii="宋体" w:hAnsi="宋体" w:eastAsia="宋体" w:cs="宋体"/>
                <w:sz w:val="24"/>
                <w:szCs w:val="24"/>
                <w:highlight w:val="none"/>
                <w:lang w:val="en-US" w:eastAsia="zh-CN"/>
              </w:rPr>
              <w:t>技术参数存在负偏离的（</w:t>
            </w:r>
            <w:r>
              <w:rPr>
                <w:rFonts w:hint="eastAsia" w:cs="宋体"/>
                <w:sz w:val="24"/>
                <w:szCs w:val="24"/>
                <w:highlight w:val="none"/>
                <w:lang w:val="en-US" w:eastAsia="zh-CN"/>
              </w:rPr>
              <w:t>10</w:t>
            </w:r>
            <w:r>
              <w:rPr>
                <w:rFonts w:hint="eastAsia" w:ascii="宋体" w:hAnsi="宋体" w:eastAsia="宋体" w:cs="宋体"/>
                <w:sz w:val="24"/>
                <w:szCs w:val="24"/>
                <w:highlight w:val="none"/>
                <w:lang w:val="en-US" w:eastAsia="zh-CN"/>
              </w:rPr>
              <w:t>条），每一条扣2分，最多扣</w:t>
            </w:r>
            <w:r>
              <w:rPr>
                <w:rFonts w:hint="eastAsia" w:cs="宋体"/>
                <w:sz w:val="24"/>
                <w:szCs w:val="24"/>
                <w:highlight w:val="none"/>
                <w:lang w:val="en-US" w:eastAsia="zh-CN"/>
              </w:rPr>
              <w:t>20</w:t>
            </w:r>
            <w:r>
              <w:rPr>
                <w:rFonts w:hint="eastAsia" w:ascii="宋体" w:hAnsi="宋体" w:eastAsia="宋体" w:cs="宋体"/>
                <w:sz w:val="24"/>
                <w:szCs w:val="24"/>
                <w:highlight w:val="none"/>
                <w:lang w:val="en-US" w:eastAsia="zh-CN"/>
              </w:rPr>
              <w:t>分；</w:t>
            </w:r>
          </w:p>
          <w:p w14:paraId="17D19949">
            <w:pPr>
              <w:widowControl/>
              <w:spacing w:line="240" w:lineRule="auto"/>
              <w:ind w:firstLine="240" w:firstLineChars="100"/>
              <w:rPr>
                <w:rFonts w:hint="eastAsia" w:ascii="宋体" w:hAnsi="宋体" w:eastAsia="宋体" w:cs="宋体"/>
                <w:sz w:val="24"/>
                <w:szCs w:val="24"/>
                <w:highlight w:val="none"/>
                <w:shd w:val="clear" w:fill="FF0000"/>
              </w:rPr>
            </w:pPr>
            <w:r>
              <w:rPr>
                <w:rFonts w:hint="eastAsia" w:ascii="宋体" w:hAnsi="宋体" w:eastAsia="宋体" w:cs="宋体"/>
                <w:sz w:val="24"/>
                <w:szCs w:val="24"/>
                <w:highlight w:val="none"/>
                <w:lang w:val="en-US" w:eastAsia="zh-CN"/>
              </w:rPr>
              <w:t>3.一般技术参数存在负偏离的，每一条扣1分，最多扣</w:t>
            </w:r>
            <w:r>
              <w:rPr>
                <w:rFonts w:hint="eastAsia" w:cs="宋体"/>
                <w:sz w:val="24"/>
                <w:szCs w:val="24"/>
                <w:highlight w:val="none"/>
                <w:lang w:val="en-US" w:eastAsia="zh-CN"/>
              </w:rPr>
              <w:t>20</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w:t>
            </w:r>
          </w:p>
          <w:p w14:paraId="63407EB7">
            <w:pPr>
              <w:widowControl/>
              <w:spacing w:line="240" w:lineRule="auto"/>
              <w:textAlignment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注：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和产品检测报告内描述的同一产品技术参数响应值不一致的，视为负偏离。</w:t>
            </w:r>
          </w:p>
        </w:tc>
        <w:tc>
          <w:tcPr>
            <w:tcW w:w="762" w:type="dxa"/>
            <w:noWrap w:val="0"/>
            <w:tcMar>
              <w:top w:w="15" w:type="dxa"/>
              <w:left w:w="15" w:type="dxa"/>
              <w:right w:w="15" w:type="dxa"/>
            </w:tcMar>
            <w:vAlign w:val="center"/>
          </w:tcPr>
          <w:p w14:paraId="1764E90B">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40</w:t>
            </w:r>
          </w:p>
        </w:tc>
      </w:tr>
      <w:tr w14:paraId="02D37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80" w:type="dxa"/>
            <w:vMerge w:val="continue"/>
            <w:noWrap w:val="0"/>
            <w:tcMar>
              <w:top w:w="15" w:type="dxa"/>
              <w:left w:w="15" w:type="dxa"/>
              <w:right w:w="15" w:type="dxa"/>
            </w:tcMar>
            <w:vAlign w:val="center"/>
          </w:tcPr>
          <w:p w14:paraId="00AF3703">
            <w:pPr>
              <w:widowControl/>
              <w:spacing w:line="240" w:lineRule="auto"/>
              <w:jc w:val="center"/>
              <w:textAlignment w:val="center"/>
              <w:rPr>
                <w:rFonts w:hint="eastAsia" w:ascii="宋体" w:hAnsi="宋体" w:eastAsia="宋体" w:cs="宋体"/>
                <w:kern w:val="0"/>
                <w:sz w:val="24"/>
                <w:szCs w:val="24"/>
                <w:highlight w:val="none"/>
              </w:rPr>
            </w:pPr>
          </w:p>
        </w:tc>
        <w:tc>
          <w:tcPr>
            <w:tcW w:w="1110" w:type="dxa"/>
            <w:noWrap w:val="0"/>
            <w:tcMar>
              <w:top w:w="15" w:type="dxa"/>
              <w:left w:w="15" w:type="dxa"/>
              <w:right w:w="15" w:type="dxa"/>
            </w:tcMar>
            <w:vAlign w:val="center"/>
          </w:tcPr>
          <w:p w14:paraId="5180D132">
            <w:pPr>
              <w:snapToGrid w:val="0"/>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项目组织</w:t>
            </w:r>
          </w:p>
          <w:p w14:paraId="54F10181">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方案评价</w:t>
            </w:r>
          </w:p>
        </w:tc>
        <w:tc>
          <w:tcPr>
            <w:tcW w:w="7020" w:type="dxa"/>
            <w:noWrap w:val="0"/>
            <w:tcMar>
              <w:top w:w="15" w:type="dxa"/>
              <w:left w:w="15" w:type="dxa"/>
              <w:right w:w="15" w:type="dxa"/>
            </w:tcMar>
            <w:vAlign w:val="center"/>
          </w:tcPr>
          <w:p w14:paraId="180199CA">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根据投标人提供的项目组织方案进行评分：</w:t>
            </w:r>
          </w:p>
          <w:p w14:paraId="1D73D764">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cs="宋体"/>
                <w:sz w:val="24"/>
                <w:szCs w:val="24"/>
                <w:highlight w:val="none"/>
                <w:lang w:eastAsia="zh-CN"/>
              </w:rPr>
              <w:t>组织</w:t>
            </w:r>
            <w:r>
              <w:rPr>
                <w:rFonts w:hint="eastAsia" w:ascii="宋体" w:hAnsi="宋体" w:eastAsia="宋体" w:cs="宋体"/>
                <w:sz w:val="24"/>
                <w:szCs w:val="24"/>
                <w:highlight w:val="none"/>
              </w:rPr>
              <w:t>方案包括但不限于：①项目人员安排（包含但不限于主要人员名单及基本情况介绍、在本项目中承担的职责等）、②供货方案（包含但不限于产品来源、供货计划、供货时间、包装和运输方式等）、③质量管控方案（包括但不限于质量管控的标准、方法和程序等）、④测试（调试）方案（包含但不限于人员安排、测试步骤、测试标准等）等4项内容，方案内容完整齐全，符合项目实际（</w:t>
            </w:r>
            <w:r>
              <w:rPr>
                <w:rFonts w:hint="eastAsia" w:ascii="宋体" w:hAnsi="宋体" w:eastAsia="宋体" w:cs="宋体"/>
                <w:sz w:val="24"/>
                <w:szCs w:val="24"/>
                <w:highlight w:val="none"/>
                <w:lang w:eastAsia="zh-CN"/>
              </w:rPr>
              <w:t>第</w:t>
            </w:r>
            <w:r>
              <w:rPr>
                <w:rFonts w:hint="eastAsia" w:cs="宋体"/>
                <w:sz w:val="24"/>
                <w:szCs w:val="24"/>
                <w:highlight w:val="none"/>
                <w:lang w:eastAsia="zh-CN"/>
              </w:rPr>
              <w:t>三</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rPr>
              <w:t>“</w:t>
            </w:r>
            <w:r>
              <w:rPr>
                <w:rFonts w:hint="eastAsia" w:cs="宋体"/>
                <w:sz w:val="24"/>
                <w:szCs w:val="24"/>
                <w:highlight w:val="none"/>
                <w:lang w:eastAsia="zh-CN"/>
              </w:rPr>
              <w:t>项目</w:t>
            </w:r>
            <w:r>
              <w:rPr>
                <w:rFonts w:hint="eastAsia" w:ascii="宋体" w:hAnsi="宋体" w:eastAsia="宋体" w:cs="宋体"/>
                <w:sz w:val="24"/>
                <w:szCs w:val="24"/>
                <w:highlight w:val="none"/>
                <w:lang w:eastAsia="zh-CN"/>
              </w:rPr>
              <w:t>采购需求</w:t>
            </w:r>
            <w:r>
              <w:rPr>
                <w:rFonts w:hint="eastAsia" w:ascii="宋体" w:hAnsi="宋体" w:eastAsia="宋体" w:cs="宋体"/>
                <w:sz w:val="24"/>
                <w:szCs w:val="24"/>
                <w:highlight w:val="none"/>
              </w:rPr>
              <w:t>”）的，得</w:t>
            </w:r>
            <w:r>
              <w:rPr>
                <w:rFonts w:hint="eastAsia"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cs="宋体"/>
                <w:sz w:val="24"/>
                <w:szCs w:val="24"/>
                <w:highlight w:val="none"/>
                <w:lang w:val="en-US" w:eastAsia="zh-CN"/>
              </w:rPr>
              <w:t>2</w:t>
            </w:r>
            <w:r>
              <w:rPr>
                <w:rFonts w:hint="eastAsia" w:ascii="宋体" w:hAnsi="宋体" w:eastAsia="宋体" w:cs="宋体"/>
                <w:sz w:val="24"/>
                <w:szCs w:val="24"/>
                <w:highlight w:val="none"/>
              </w:rPr>
              <w:t>分，扣完为止；未提供项目</w:t>
            </w:r>
            <w:r>
              <w:rPr>
                <w:rFonts w:hint="eastAsia" w:cs="宋体"/>
                <w:sz w:val="24"/>
                <w:szCs w:val="24"/>
                <w:highlight w:val="none"/>
                <w:lang w:eastAsia="zh-CN"/>
              </w:rPr>
              <w:t>组织</w:t>
            </w:r>
            <w:r>
              <w:rPr>
                <w:rFonts w:hint="eastAsia" w:ascii="宋体" w:hAnsi="宋体" w:eastAsia="宋体" w:cs="宋体"/>
                <w:sz w:val="24"/>
                <w:szCs w:val="24"/>
                <w:highlight w:val="none"/>
              </w:rPr>
              <w:t>方案的，此项不得分。</w:t>
            </w:r>
          </w:p>
          <w:p w14:paraId="4105F67F">
            <w:pPr>
              <w:widowControl/>
              <w:spacing w:line="24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559277C7">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8</w:t>
            </w:r>
          </w:p>
        </w:tc>
      </w:tr>
      <w:tr w14:paraId="65D1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1080" w:type="dxa"/>
            <w:vMerge w:val="continue"/>
            <w:noWrap w:val="0"/>
            <w:tcMar>
              <w:top w:w="15" w:type="dxa"/>
              <w:left w:w="15" w:type="dxa"/>
              <w:right w:w="15" w:type="dxa"/>
            </w:tcMar>
            <w:vAlign w:val="center"/>
          </w:tcPr>
          <w:p w14:paraId="5882AA4A">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21E598BD">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技术培训</w:t>
            </w:r>
          </w:p>
          <w:p w14:paraId="75D56670">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012125A0">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w:t>
            </w:r>
            <w:r>
              <w:rPr>
                <w:rFonts w:hint="eastAsia" w:cs="宋体"/>
                <w:sz w:val="24"/>
                <w:szCs w:val="24"/>
                <w:highlight w:val="none"/>
                <w:lang w:eastAsia="zh-CN"/>
              </w:rPr>
              <w:t>技术</w:t>
            </w:r>
            <w:r>
              <w:rPr>
                <w:rFonts w:hint="eastAsia" w:ascii="宋体" w:hAnsi="宋体" w:eastAsia="宋体" w:cs="宋体"/>
                <w:sz w:val="24"/>
                <w:szCs w:val="24"/>
                <w:highlight w:val="none"/>
              </w:rPr>
              <w:t>培训方案进行评分：</w:t>
            </w:r>
          </w:p>
          <w:p w14:paraId="79F95455">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培训方案包括但不限于培训内容、培训方式、培训计划、培训团队人员配置等4项内容，方案内容完整齐全，符合项目实际的，得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分，扣完为止；未提供技术培训方案</w:t>
            </w:r>
            <w:r>
              <w:rPr>
                <w:rFonts w:hint="eastAsia" w:ascii="宋体" w:hAnsi="宋体" w:eastAsia="宋体" w:cs="宋体"/>
                <w:sz w:val="24"/>
                <w:szCs w:val="24"/>
                <w:highlight w:val="none"/>
                <w:lang w:val="en-US" w:eastAsia="zh-CN"/>
              </w:rPr>
              <w:t>评</w:t>
            </w:r>
            <w:r>
              <w:rPr>
                <w:rFonts w:hint="eastAsia" w:ascii="宋体" w:hAnsi="宋体" w:eastAsia="宋体" w:cs="宋体"/>
                <w:sz w:val="24"/>
                <w:szCs w:val="24"/>
                <w:highlight w:val="none"/>
              </w:rPr>
              <w:t>价的，此项不得分。</w:t>
            </w:r>
          </w:p>
          <w:p w14:paraId="08CFBD39">
            <w:pPr>
              <w:snapToGrid w:val="0"/>
              <w:spacing w:line="240" w:lineRule="auto"/>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0E41FAAA">
            <w:pPr>
              <w:widowControl/>
              <w:spacing w:line="24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r>
      <w:tr w14:paraId="47D4A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2" w:hRule="atLeast"/>
          <w:jc w:val="center"/>
        </w:trPr>
        <w:tc>
          <w:tcPr>
            <w:tcW w:w="1080" w:type="dxa"/>
            <w:vMerge w:val="continue"/>
            <w:noWrap w:val="0"/>
            <w:tcMar>
              <w:top w:w="15" w:type="dxa"/>
              <w:left w:w="15" w:type="dxa"/>
              <w:right w:w="15" w:type="dxa"/>
            </w:tcMar>
            <w:vAlign w:val="center"/>
          </w:tcPr>
          <w:p w14:paraId="3B2CF11A">
            <w:pPr>
              <w:widowControl/>
              <w:spacing w:line="240" w:lineRule="auto"/>
              <w:jc w:val="center"/>
              <w:textAlignment w:val="center"/>
              <w:rPr>
                <w:rFonts w:hint="eastAsia" w:ascii="宋体" w:hAnsi="宋体" w:eastAsia="宋体" w:cs="宋体"/>
                <w:sz w:val="24"/>
                <w:szCs w:val="24"/>
                <w:highlight w:val="none"/>
              </w:rPr>
            </w:pPr>
          </w:p>
        </w:tc>
        <w:tc>
          <w:tcPr>
            <w:tcW w:w="1110" w:type="dxa"/>
            <w:tcBorders>
              <w:top w:val="single" w:color="auto" w:sz="4" w:space="0"/>
            </w:tcBorders>
            <w:noWrap w:val="0"/>
            <w:tcMar>
              <w:top w:w="15" w:type="dxa"/>
              <w:left w:w="15" w:type="dxa"/>
              <w:right w:w="15" w:type="dxa"/>
            </w:tcMar>
            <w:vAlign w:val="center"/>
          </w:tcPr>
          <w:p w14:paraId="0E25F6D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售后服务</w:t>
            </w:r>
          </w:p>
          <w:p w14:paraId="726CB49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59DAF393">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根据投标人提供的售后服务方案进行评分：</w:t>
            </w:r>
          </w:p>
          <w:p w14:paraId="4F9B8F74">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项目售后服务方案包括但不限于售后服务承诺、服务响应方案、备件（易耗品）供应方案（含备件价格）、服务人员配备、故障响应措施、质保外服务措施等6项内容，方案内容完整齐全，符合项目实际的，得</w:t>
            </w:r>
            <w:r>
              <w:rPr>
                <w:rFonts w:hint="eastAsia" w:cs="宋体"/>
                <w:sz w:val="24"/>
                <w:szCs w:val="24"/>
                <w:highlight w:val="none"/>
                <w:lang w:val="en-US" w:eastAsia="zh-CN"/>
              </w:rPr>
              <w:t>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.5</w:t>
            </w:r>
            <w:r>
              <w:rPr>
                <w:rFonts w:hint="eastAsia" w:ascii="宋体" w:hAnsi="宋体" w:eastAsia="宋体" w:cs="宋体"/>
                <w:sz w:val="24"/>
                <w:szCs w:val="24"/>
                <w:highlight w:val="none"/>
              </w:rPr>
              <w:t>分，扣完为止；未提供</w:t>
            </w:r>
            <w:r>
              <w:rPr>
                <w:rFonts w:hint="eastAsia" w:ascii="宋体" w:hAnsi="宋体" w:eastAsia="宋体" w:cs="宋体"/>
                <w:kern w:val="0"/>
                <w:sz w:val="24"/>
                <w:szCs w:val="24"/>
                <w:highlight w:val="none"/>
              </w:rPr>
              <w:t>售后服务方案评价</w:t>
            </w:r>
            <w:r>
              <w:rPr>
                <w:rFonts w:hint="eastAsia" w:ascii="宋体" w:hAnsi="宋体" w:eastAsia="宋体" w:cs="宋体"/>
                <w:sz w:val="24"/>
                <w:szCs w:val="24"/>
                <w:highlight w:val="none"/>
              </w:rPr>
              <w:t>的，此项不得分。</w:t>
            </w:r>
          </w:p>
          <w:p w14:paraId="51EAA74B">
            <w:pPr>
              <w:snapToGrid w:val="0"/>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2F350F86">
            <w:pPr>
              <w:snapToGrid w:val="0"/>
              <w:spacing w:line="240" w:lineRule="auto"/>
              <w:jc w:val="center"/>
              <w:rPr>
                <w:rFonts w:hint="eastAsia" w:ascii="宋体" w:hAnsi="宋体" w:eastAsia="宋体" w:cs="宋体"/>
                <w:sz w:val="24"/>
                <w:szCs w:val="24"/>
                <w:highlight w:val="none"/>
                <w:lang w:eastAsia="zh-CN"/>
              </w:rPr>
            </w:pPr>
            <w:r>
              <w:rPr>
                <w:rFonts w:hint="eastAsia" w:cs="宋体"/>
                <w:sz w:val="24"/>
                <w:szCs w:val="24"/>
                <w:highlight w:val="none"/>
                <w:lang w:val="en-US" w:eastAsia="zh-CN"/>
              </w:rPr>
              <w:t>9</w:t>
            </w:r>
          </w:p>
        </w:tc>
      </w:tr>
      <w:tr w14:paraId="60523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972" w:type="dxa"/>
            <w:gridSpan w:val="4"/>
            <w:noWrap w:val="0"/>
            <w:tcMar>
              <w:top w:w="15" w:type="dxa"/>
              <w:left w:w="15" w:type="dxa"/>
              <w:right w:w="15" w:type="dxa"/>
            </w:tcMar>
            <w:vAlign w:val="center"/>
          </w:tcPr>
          <w:p w14:paraId="29FDE4F9">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合计：100分</w:t>
            </w:r>
          </w:p>
        </w:tc>
      </w:tr>
    </w:tbl>
    <w:p w14:paraId="689F1DEE">
      <w:pPr>
        <w:rPr>
          <w:rFonts w:hint="eastAsia"/>
          <w:lang w:val="zh-CN"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2A3F533">
      <w:pPr>
        <w:numPr>
          <w:ilvl w:val="0"/>
          <w:numId w:val="0"/>
        </w:numPr>
        <w:jc w:val="center"/>
        <w:rPr>
          <w:rFonts w:hint="eastAsia"/>
          <w:lang w:val="zh-CN" w:eastAsia="zh-CN"/>
        </w:rPr>
      </w:pPr>
      <w:r>
        <w:rPr>
          <w:rFonts w:hint="eastAsia"/>
          <w:b/>
          <w:bCs/>
          <w:lang w:val="zh-CN" w:eastAsia="zh-CN"/>
        </w:rPr>
        <w:t>标项</w:t>
      </w:r>
      <w:r>
        <w:rPr>
          <w:rFonts w:hint="eastAsia"/>
          <w:b/>
          <w:bCs/>
          <w:lang w:val="en-US" w:eastAsia="zh-CN"/>
        </w:rPr>
        <w:t>三</w:t>
      </w:r>
      <w:r>
        <w:rPr>
          <w:rFonts w:hint="eastAsia"/>
          <w:b/>
          <w:bCs/>
          <w:lang w:val="zh-CN" w:eastAsia="zh-CN"/>
        </w:rPr>
        <w:t>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110"/>
        <w:gridCol w:w="7020"/>
        <w:gridCol w:w="762"/>
      </w:tblGrid>
      <w:tr w14:paraId="63EBE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080" w:type="dxa"/>
            <w:noWrap w:val="0"/>
            <w:tcMar>
              <w:top w:w="15" w:type="dxa"/>
              <w:left w:w="15" w:type="dxa"/>
              <w:right w:w="15" w:type="dxa"/>
            </w:tcMar>
            <w:vAlign w:val="center"/>
          </w:tcPr>
          <w:p w14:paraId="034E5637">
            <w:pPr>
              <w:widowControl/>
              <w:spacing w:line="24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评分因素</w:t>
            </w:r>
          </w:p>
          <w:p w14:paraId="5496CB21">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及权重</w:t>
            </w:r>
          </w:p>
        </w:tc>
        <w:tc>
          <w:tcPr>
            <w:tcW w:w="1110" w:type="dxa"/>
            <w:noWrap w:val="0"/>
            <w:tcMar>
              <w:top w:w="15" w:type="dxa"/>
              <w:left w:w="15" w:type="dxa"/>
              <w:right w:w="15" w:type="dxa"/>
            </w:tcMar>
            <w:vAlign w:val="center"/>
          </w:tcPr>
          <w:p w14:paraId="5E4A1E23">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评标因素</w:t>
            </w:r>
          </w:p>
        </w:tc>
        <w:tc>
          <w:tcPr>
            <w:tcW w:w="7020" w:type="dxa"/>
            <w:noWrap w:val="0"/>
            <w:tcMar>
              <w:top w:w="15" w:type="dxa"/>
              <w:left w:w="15" w:type="dxa"/>
              <w:right w:w="15" w:type="dxa"/>
            </w:tcMar>
            <w:vAlign w:val="center"/>
          </w:tcPr>
          <w:p w14:paraId="2E4E6241">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评分标准</w:t>
            </w:r>
          </w:p>
        </w:tc>
        <w:tc>
          <w:tcPr>
            <w:tcW w:w="762" w:type="dxa"/>
            <w:noWrap w:val="0"/>
            <w:tcMar>
              <w:top w:w="15" w:type="dxa"/>
              <w:left w:w="15" w:type="dxa"/>
              <w:right w:w="15" w:type="dxa"/>
            </w:tcMar>
            <w:vAlign w:val="center"/>
          </w:tcPr>
          <w:p w14:paraId="7D2AB730">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分值</w:t>
            </w:r>
          </w:p>
        </w:tc>
      </w:tr>
      <w:tr w14:paraId="29746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80" w:type="dxa"/>
            <w:noWrap w:val="0"/>
            <w:tcMar>
              <w:top w:w="15" w:type="dxa"/>
              <w:left w:w="15" w:type="dxa"/>
              <w:right w:w="15" w:type="dxa"/>
            </w:tcMar>
            <w:vAlign w:val="center"/>
          </w:tcPr>
          <w:p w14:paraId="74F54022">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价格部分（3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0CA0EC72">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投标报价</w:t>
            </w:r>
          </w:p>
        </w:tc>
        <w:tc>
          <w:tcPr>
            <w:tcW w:w="7020" w:type="dxa"/>
            <w:noWrap w:val="0"/>
            <w:tcMar>
              <w:top w:w="15" w:type="dxa"/>
              <w:left w:w="15" w:type="dxa"/>
              <w:right w:w="15" w:type="dxa"/>
            </w:tcMar>
            <w:vAlign w:val="center"/>
          </w:tcPr>
          <w:p w14:paraId="79FDC51A">
            <w:pPr>
              <w:widowControl/>
              <w:spacing w:line="240" w:lineRule="auto"/>
              <w:textAlignment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综合评分法中的价格分统一采用低价优先法计算，即满足招标文件要求且投标价格最低的投标报价为评标基准价，其价格分为满分3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分，其它投标报价得分=评标基准价/投标报价*3</w:t>
            </w:r>
            <w:r>
              <w:rPr>
                <w:rFonts w:hint="eastAsia" w:ascii="宋体" w:hAnsi="宋体" w:eastAsia="宋体" w:cs="宋体"/>
                <w:kern w:val="0"/>
                <w:sz w:val="24"/>
                <w:szCs w:val="24"/>
                <w:highlight w:val="none"/>
                <w:lang w:val="en-US" w:eastAsia="zh-CN"/>
              </w:rPr>
              <w:t>0</w:t>
            </w:r>
          </w:p>
        </w:tc>
        <w:tc>
          <w:tcPr>
            <w:tcW w:w="762" w:type="dxa"/>
            <w:noWrap w:val="0"/>
            <w:tcMar>
              <w:top w:w="15" w:type="dxa"/>
              <w:left w:w="15" w:type="dxa"/>
              <w:right w:w="15" w:type="dxa"/>
            </w:tcMar>
            <w:vAlign w:val="center"/>
          </w:tcPr>
          <w:p w14:paraId="33B1DF40">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30</w:t>
            </w:r>
          </w:p>
        </w:tc>
      </w:tr>
      <w:tr w14:paraId="35112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restart"/>
            <w:noWrap w:val="0"/>
            <w:tcMar>
              <w:top w:w="15" w:type="dxa"/>
              <w:left w:w="15" w:type="dxa"/>
              <w:right w:w="15" w:type="dxa"/>
            </w:tcMar>
            <w:vAlign w:val="center"/>
          </w:tcPr>
          <w:p w14:paraId="722288ED">
            <w:pPr>
              <w:widowControl/>
              <w:spacing w:line="240" w:lineRule="auto"/>
              <w:jc w:val="center"/>
              <w:textAlignment w:val="center"/>
              <w:rPr>
                <w:rFonts w:hint="eastAsia" w:ascii="宋体" w:hAnsi="宋体" w:eastAsia="宋体" w:cs="宋体"/>
                <w:kern w:val="0"/>
                <w:sz w:val="24"/>
                <w:szCs w:val="24"/>
                <w:highlight w:val="none"/>
              </w:rPr>
            </w:pPr>
          </w:p>
          <w:p w14:paraId="32B0C1FB">
            <w:pPr>
              <w:widowControl/>
              <w:spacing w:line="240" w:lineRule="auto"/>
              <w:jc w:val="center"/>
              <w:textAlignment w:val="center"/>
              <w:rPr>
                <w:rFonts w:hint="eastAsia" w:ascii="宋体" w:hAnsi="宋体" w:eastAsia="宋体" w:cs="宋体"/>
                <w:kern w:val="0"/>
                <w:sz w:val="24"/>
                <w:szCs w:val="24"/>
                <w:highlight w:val="none"/>
              </w:rPr>
            </w:pPr>
          </w:p>
          <w:p w14:paraId="5B6675D9">
            <w:pPr>
              <w:widowControl/>
              <w:spacing w:line="240" w:lineRule="auto"/>
              <w:jc w:val="center"/>
              <w:textAlignment w:val="center"/>
              <w:rPr>
                <w:rFonts w:hint="eastAsia" w:ascii="宋体" w:hAnsi="宋体" w:eastAsia="宋体" w:cs="宋体"/>
                <w:kern w:val="0"/>
                <w:sz w:val="24"/>
                <w:szCs w:val="24"/>
                <w:highlight w:val="none"/>
              </w:rPr>
            </w:pPr>
          </w:p>
          <w:p w14:paraId="031BA89E">
            <w:pPr>
              <w:widowControl/>
              <w:spacing w:line="240" w:lineRule="auto"/>
              <w:jc w:val="center"/>
              <w:textAlignment w:val="center"/>
              <w:rPr>
                <w:rFonts w:hint="eastAsia" w:ascii="宋体" w:hAnsi="宋体" w:eastAsia="宋体" w:cs="宋体"/>
                <w:kern w:val="0"/>
                <w:sz w:val="24"/>
                <w:szCs w:val="24"/>
                <w:highlight w:val="none"/>
              </w:rPr>
            </w:pPr>
          </w:p>
          <w:p w14:paraId="7760BE37">
            <w:pPr>
              <w:widowControl/>
              <w:spacing w:line="240" w:lineRule="auto"/>
              <w:jc w:val="center"/>
              <w:textAlignment w:val="center"/>
              <w:rPr>
                <w:rFonts w:hint="eastAsia" w:ascii="宋体" w:hAnsi="宋体" w:eastAsia="宋体" w:cs="宋体"/>
                <w:kern w:val="0"/>
                <w:sz w:val="24"/>
                <w:szCs w:val="24"/>
                <w:highlight w:val="none"/>
              </w:rPr>
            </w:pPr>
          </w:p>
          <w:p w14:paraId="3AC00B6C">
            <w:pPr>
              <w:widowControl/>
              <w:spacing w:line="240" w:lineRule="auto"/>
              <w:jc w:val="center"/>
              <w:textAlignment w:val="center"/>
              <w:rPr>
                <w:rFonts w:hint="eastAsia" w:ascii="宋体" w:hAnsi="宋体" w:eastAsia="宋体" w:cs="宋体"/>
                <w:kern w:val="0"/>
                <w:sz w:val="24"/>
                <w:szCs w:val="24"/>
                <w:highlight w:val="none"/>
              </w:rPr>
            </w:pPr>
          </w:p>
          <w:p w14:paraId="26F6ED14">
            <w:pPr>
              <w:widowControl/>
              <w:spacing w:line="240" w:lineRule="auto"/>
              <w:jc w:val="center"/>
              <w:textAlignment w:val="center"/>
              <w:rPr>
                <w:rFonts w:hint="eastAsia" w:ascii="宋体" w:hAnsi="宋体" w:eastAsia="宋体" w:cs="宋体"/>
                <w:kern w:val="0"/>
                <w:sz w:val="24"/>
                <w:szCs w:val="24"/>
                <w:highlight w:val="none"/>
              </w:rPr>
            </w:pPr>
          </w:p>
          <w:p w14:paraId="246EA1F2">
            <w:pPr>
              <w:widowControl/>
              <w:spacing w:line="240" w:lineRule="auto"/>
              <w:jc w:val="center"/>
              <w:textAlignment w:val="center"/>
              <w:rPr>
                <w:rFonts w:hint="eastAsia" w:ascii="宋体" w:hAnsi="宋体" w:eastAsia="宋体" w:cs="宋体"/>
                <w:kern w:val="0"/>
                <w:sz w:val="24"/>
                <w:szCs w:val="24"/>
                <w:highlight w:val="none"/>
              </w:rPr>
            </w:pPr>
          </w:p>
          <w:p w14:paraId="043EC0CA">
            <w:pPr>
              <w:widowControl/>
              <w:spacing w:line="240" w:lineRule="auto"/>
              <w:jc w:val="center"/>
              <w:textAlignment w:val="center"/>
              <w:rPr>
                <w:rFonts w:hint="eastAsia" w:ascii="宋体" w:hAnsi="宋体" w:eastAsia="宋体" w:cs="宋体"/>
                <w:kern w:val="0"/>
                <w:sz w:val="24"/>
                <w:szCs w:val="24"/>
                <w:highlight w:val="none"/>
              </w:rPr>
            </w:pPr>
          </w:p>
          <w:p w14:paraId="614766FE">
            <w:pPr>
              <w:widowControl/>
              <w:spacing w:line="240" w:lineRule="auto"/>
              <w:jc w:val="center"/>
              <w:textAlignment w:val="center"/>
              <w:rPr>
                <w:rFonts w:hint="eastAsia" w:ascii="宋体" w:hAnsi="宋体" w:eastAsia="宋体" w:cs="宋体"/>
                <w:kern w:val="0"/>
                <w:sz w:val="24"/>
                <w:szCs w:val="24"/>
                <w:highlight w:val="none"/>
              </w:rPr>
            </w:pPr>
          </w:p>
          <w:p w14:paraId="548846A3">
            <w:pPr>
              <w:widowControl/>
              <w:spacing w:line="240" w:lineRule="auto"/>
              <w:jc w:val="center"/>
              <w:textAlignment w:val="center"/>
              <w:rPr>
                <w:rFonts w:hint="eastAsia" w:ascii="宋体" w:hAnsi="宋体" w:eastAsia="宋体" w:cs="宋体"/>
                <w:kern w:val="0"/>
                <w:sz w:val="24"/>
                <w:szCs w:val="24"/>
                <w:highlight w:val="none"/>
              </w:rPr>
            </w:pPr>
          </w:p>
          <w:p w14:paraId="7F16E824">
            <w:pPr>
              <w:widowControl/>
              <w:spacing w:line="240" w:lineRule="auto"/>
              <w:jc w:val="center"/>
              <w:textAlignment w:val="center"/>
              <w:rPr>
                <w:rFonts w:hint="eastAsia" w:ascii="宋体" w:hAnsi="宋体" w:eastAsia="宋体" w:cs="宋体"/>
                <w:kern w:val="0"/>
                <w:sz w:val="24"/>
                <w:szCs w:val="24"/>
                <w:highlight w:val="none"/>
              </w:rPr>
            </w:pPr>
          </w:p>
          <w:p w14:paraId="104EEEFC">
            <w:pPr>
              <w:widowControl/>
              <w:spacing w:line="240" w:lineRule="auto"/>
              <w:jc w:val="center"/>
              <w:textAlignment w:val="center"/>
              <w:rPr>
                <w:rFonts w:hint="eastAsia" w:ascii="宋体" w:hAnsi="宋体" w:eastAsia="宋体" w:cs="宋体"/>
                <w:kern w:val="0"/>
                <w:sz w:val="24"/>
                <w:szCs w:val="24"/>
                <w:highlight w:val="none"/>
              </w:rPr>
            </w:pPr>
          </w:p>
          <w:p w14:paraId="7D0841D1">
            <w:pPr>
              <w:widowControl/>
              <w:spacing w:line="240" w:lineRule="auto"/>
              <w:jc w:val="center"/>
              <w:textAlignment w:val="center"/>
              <w:rPr>
                <w:rFonts w:hint="eastAsia" w:ascii="宋体" w:hAnsi="宋体" w:eastAsia="宋体" w:cs="宋体"/>
                <w:kern w:val="0"/>
                <w:sz w:val="24"/>
                <w:szCs w:val="24"/>
                <w:highlight w:val="none"/>
              </w:rPr>
            </w:pPr>
          </w:p>
          <w:p w14:paraId="6AB9FAA0">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技术和商务部分</w:t>
            </w:r>
          </w:p>
          <w:p w14:paraId="25EC8F79">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70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6EAA63CF">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业绩证明</w:t>
            </w:r>
          </w:p>
        </w:tc>
        <w:tc>
          <w:tcPr>
            <w:tcW w:w="7020" w:type="dxa"/>
            <w:noWrap w:val="0"/>
            <w:tcMar>
              <w:top w:w="15" w:type="dxa"/>
              <w:left w:w="15" w:type="dxa"/>
              <w:right w:w="15" w:type="dxa"/>
            </w:tcMar>
            <w:vAlign w:val="center"/>
          </w:tcPr>
          <w:p w14:paraId="70C15A49">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投标人近三年内（20</w:t>
            </w: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3</w:t>
            </w:r>
            <w:r>
              <w:rPr>
                <w:rFonts w:hint="eastAsia" w:ascii="宋体" w:hAnsi="宋体" w:eastAsia="宋体" w:cs="宋体"/>
                <w:sz w:val="24"/>
                <w:szCs w:val="24"/>
                <w:highlight w:val="none"/>
              </w:rPr>
              <w:t>年</w:t>
            </w:r>
            <w:r>
              <w:rPr>
                <w:rFonts w:hint="eastAsia" w:cs="宋体"/>
                <w:sz w:val="24"/>
                <w:szCs w:val="24"/>
                <w:highlight w:val="none"/>
                <w:lang w:val="en-US" w:eastAsia="zh-CN"/>
              </w:rPr>
              <w:t>5</w:t>
            </w:r>
            <w:r>
              <w:rPr>
                <w:rFonts w:hint="eastAsia" w:ascii="宋体" w:hAnsi="宋体" w:eastAsia="宋体" w:cs="宋体"/>
                <w:sz w:val="24"/>
                <w:szCs w:val="24"/>
                <w:highlight w:val="none"/>
              </w:rPr>
              <w:t>月1日起至今，以合同签订日期为准）完成类似项目的业绩，每个项目业绩得</w:t>
            </w:r>
            <w:r>
              <w:rPr>
                <w:rFonts w:hint="eastAsia" w:cs="宋体"/>
                <w:sz w:val="24"/>
                <w:szCs w:val="24"/>
                <w:highlight w:val="none"/>
                <w:lang w:val="en-US" w:eastAsia="zh-CN"/>
              </w:rPr>
              <w:t>1</w:t>
            </w:r>
            <w:r>
              <w:rPr>
                <w:rFonts w:hint="eastAsia" w:ascii="宋体" w:hAnsi="宋体" w:eastAsia="宋体" w:cs="宋体"/>
                <w:sz w:val="24"/>
                <w:szCs w:val="24"/>
                <w:highlight w:val="none"/>
              </w:rPr>
              <w:t>分，最多得</w:t>
            </w:r>
            <w:r>
              <w:rPr>
                <w:rFonts w:hint="eastAsia" w:cs="宋体"/>
                <w:sz w:val="24"/>
                <w:szCs w:val="24"/>
                <w:highlight w:val="none"/>
                <w:lang w:val="en-US" w:eastAsia="zh-CN"/>
              </w:rPr>
              <w:t>5</w:t>
            </w:r>
            <w:r>
              <w:rPr>
                <w:rFonts w:hint="eastAsia" w:ascii="宋体" w:hAnsi="宋体" w:eastAsia="宋体" w:cs="宋体"/>
                <w:sz w:val="24"/>
                <w:szCs w:val="24"/>
                <w:highlight w:val="none"/>
              </w:rPr>
              <w:t>分。</w:t>
            </w:r>
          </w:p>
          <w:p w14:paraId="3F152347">
            <w:pPr>
              <w:widowControl/>
              <w:spacing w:line="240" w:lineRule="auto"/>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业绩证明材料为合同或中标通知书；合同需提供包含合同首页、标的内容及金额所在页、合同签字盖章页等关键页即可，需加盖公章。合同关键处不得遮挡涂黑，日期清晰明确。若提供业绩证明材料为中标通知书的，需提供中标通知书复印件，并加盖公章</w:t>
            </w:r>
            <w:r>
              <w:rPr>
                <w:rFonts w:hint="eastAsia" w:ascii="宋体" w:hAnsi="宋体" w:eastAsia="宋体" w:cs="宋体"/>
                <w:b/>
                <w:bCs/>
                <w:sz w:val="24"/>
                <w:szCs w:val="24"/>
                <w:highlight w:val="none"/>
              </w:rPr>
              <w:t>。</w:t>
            </w:r>
          </w:p>
        </w:tc>
        <w:tc>
          <w:tcPr>
            <w:tcW w:w="762" w:type="dxa"/>
            <w:noWrap w:val="0"/>
            <w:tcMar>
              <w:top w:w="15" w:type="dxa"/>
              <w:left w:w="15" w:type="dxa"/>
              <w:right w:w="15" w:type="dxa"/>
            </w:tcMar>
            <w:vAlign w:val="center"/>
          </w:tcPr>
          <w:p w14:paraId="40EBFBFF">
            <w:pPr>
              <w:widowControl/>
              <w:spacing w:line="240" w:lineRule="auto"/>
              <w:jc w:val="center"/>
              <w:textAlignment w:val="center"/>
              <w:rPr>
                <w:rFonts w:hint="eastAsia" w:cs="宋体"/>
                <w:kern w:val="0"/>
                <w:sz w:val="24"/>
                <w:szCs w:val="24"/>
                <w:highlight w:val="none"/>
                <w:lang w:val="en-US" w:eastAsia="zh-CN"/>
              </w:rPr>
            </w:pPr>
            <w:r>
              <w:rPr>
                <w:rFonts w:hint="eastAsia" w:cs="宋体"/>
                <w:kern w:val="0"/>
                <w:sz w:val="24"/>
                <w:szCs w:val="24"/>
                <w:highlight w:val="none"/>
                <w:lang w:val="en-US" w:eastAsia="zh-CN"/>
              </w:rPr>
              <w:t>5</w:t>
            </w:r>
          </w:p>
        </w:tc>
      </w:tr>
      <w:tr w14:paraId="39FBE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continue"/>
            <w:noWrap w:val="0"/>
            <w:tcMar>
              <w:top w:w="15" w:type="dxa"/>
              <w:left w:w="15" w:type="dxa"/>
              <w:right w:w="15" w:type="dxa"/>
            </w:tcMar>
            <w:vAlign w:val="center"/>
          </w:tcPr>
          <w:p w14:paraId="280726E1">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25695BD3">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技术要求</w:t>
            </w:r>
          </w:p>
          <w:p w14:paraId="39F799D1">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响应评价</w:t>
            </w:r>
          </w:p>
        </w:tc>
        <w:tc>
          <w:tcPr>
            <w:tcW w:w="7020" w:type="dxa"/>
            <w:noWrap w:val="0"/>
            <w:tcMar>
              <w:top w:w="15" w:type="dxa"/>
              <w:left w:w="15" w:type="dxa"/>
              <w:right w:w="15" w:type="dxa"/>
            </w:tcMar>
            <w:vAlign w:val="center"/>
          </w:tcPr>
          <w:p w14:paraId="2A2B5946">
            <w:pPr>
              <w:widowControl/>
              <w:spacing w:line="24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对照第</w:t>
            </w:r>
            <w:r>
              <w:rPr>
                <w:rFonts w:hint="eastAsia" w:cs="宋体"/>
                <w:sz w:val="24"/>
                <w:szCs w:val="24"/>
                <w:highlight w:val="none"/>
                <w:lang w:val="en-US" w:eastAsia="zh-CN"/>
              </w:rPr>
              <w:t>三</w:t>
            </w:r>
            <w:r>
              <w:rPr>
                <w:rFonts w:hint="eastAsia" w:ascii="宋体" w:hAnsi="宋体" w:eastAsia="宋体" w:cs="宋体"/>
                <w:sz w:val="24"/>
                <w:szCs w:val="24"/>
                <w:highlight w:val="none"/>
                <w:lang w:eastAsia="zh-CN"/>
              </w:rPr>
              <w:t>章“</w:t>
            </w:r>
            <w:r>
              <w:rPr>
                <w:rFonts w:hint="eastAsia" w:cs="宋体"/>
                <w:sz w:val="24"/>
                <w:szCs w:val="24"/>
                <w:highlight w:val="none"/>
                <w:lang w:eastAsia="zh-CN"/>
              </w:rPr>
              <w:t>项目</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eastAsia="zh-CN"/>
              </w:rPr>
              <w:t>需求”</w:t>
            </w:r>
            <w:r>
              <w:rPr>
                <w:rFonts w:hint="eastAsia" w:ascii="宋体" w:hAnsi="宋体" w:eastAsia="宋体" w:cs="宋体"/>
                <w:sz w:val="24"/>
                <w:szCs w:val="24"/>
                <w:highlight w:val="none"/>
                <w:lang w:val="en-US" w:eastAsia="zh-CN"/>
              </w:rPr>
              <w:t>的技术参数（每条技术参数前</w:t>
            </w:r>
            <w:r>
              <w:rPr>
                <w:rFonts w:hint="eastAsia" w:ascii="宋体" w:hAnsi="宋体" w:eastAsia="宋体" w:cs="宋体"/>
                <w:sz w:val="24"/>
                <w:szCs w:val="24"/>
                <w:highlight w:val="none"/>
              </w:rPr>
              <w:t>标注“</w:t>
            </w:r>
            <w:r>
              <w:rPr>
                <w:rFonts w:hint="eastAsia" w:ascii="宋体" w:hAnsi="宋体" w:eastAsia="宋体" w:cs="宋体"/>
                <w:sz w:val="24"/>
              </w:rPr>
              <w:t>▲</w:t>
            </w:r>
            <w:r>
              <w:rPr>
                <w:rFonts w:hint="eastAsia" w:ascii="宋体" w:hAnsi="宋体" w:eastAsia="宋体" w:cs="宋体"/>
                <w:sz w:val="24"/>
                <w:szCs w:val="24"/>
                <w:highlight w:val="none"/>
              </w:rPr>
              <w:t>”的为</w:t>
            </w:r>
            <w:r>
              <w:rPr>
                <w:rFonts w:hint="eastAsia" w:cs="宋体"/>
                <w:sz w:val="24"/>
                <w:szCs w:val="24"/>
                <w:highlight w:val="none"/>
                <w:lang w:eastAsia="zh-CN"/>
              </w:rPr>
              <w:t>主要</w:t>
            </w:r>
            <w:r>
              <w:rPr>
                <w:rFonts w:hint="eastAsia" w:ascii="宋体" w:hAnsi="宋体" w:eastAsia="宋体" w:cs="宋体"/>
                <w:sz w:val="24"/>
                <w:szCs w:val="24"/>
                <w:highlight w:val="none"/>
              </w:rPr>
              <w:t>技术参数，未标注</w:t>
            </w:r>
            <w:r>
              <w:rPr>
                <w:rFonts w:hint="eastAsia" w:ascii="宋体" w:hAnsi="宋体" w:eastAsia="宋体" w:cs="宋体"/>
                <w:sz w:val="24"/>
                <w:szCs w:val="24"/>
                <w:highlight w:val="none"/>
                <w:lang w:eastAsia="zh-CN"/>
              </w:rPr>
              <w:t>的为一般技术参数。</w:t>
            </w:r>
            <w:r>
              <w:rPr>
                <w:rFonts w:hint="eastAsia" w:ascii="宋体" w:hAnsi="宋体" w:eastAsia="宋体" w:cs="宋体"/>
                <w:sz w:val="24"/>
                <w:szCs w:val="24"/>
                <w:highlight w:val="none"/>
                <w:lang w:val="en-US" w:eastAsia="zh-CN"/>
              </w:rPr>
              <w:t>）根据投标人提供的产品配置及技术性能指标的响应情况进行评审。</w:t>
            </w:r>
          </w:p>
          <w:p w14:paraId="071DEDF8">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1.投标人所投产品技术参数完全响应招标文件要求的，得</w:t>
            </w:r>
            <w:r>
              <w:rPr>
                <w:rFonts w:hint="eastAsia" w:cs="宋体"/>
                <w:sz w:val="24"/>
                <w:szCs w:val="24"/>
                <w:highlight w:val="none"/>
                <w:lang w:val="en-US" w:eastAsia="zh-CN"/>
              </w:rPr>
              <w:t>40</w:t>
            </w:r>
            <w:r>
              <w:rPr>
                <w:rFonts w:hint="eastAsia" w:ascii="宋体" w:hAnsi="宋体" w:eastAsia="宋体" w:cs="宋体"/>
                <w:sz w:val="24"/>
                <w:szCs w:val="24"/>
                <w:highlight w:val="none"/>
                <w:lang w:val="en-US" w:eastAsia="zh-CN"/>
              </w:rPr>
              <w:t>分；</w:t>
            </w:r>
          </w:p>
          <w:p w14:paraId="7DCE0111">
            <w:pPr>
              <w:widowControl/>
              <w:spacing w:line="24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主要</w:t>
            </w:r>
            <w:r>
              <w:rPr>
                <w:rFonts w:hint="eastAsia" w:ascii="宋体" w:hAnsi="宋体" w:eastAsia="宋体" w:cs="宋体"/>
                <w:sz w:val="24"/>
                <w:szCs w:val="24"/>
                <w:highlight w:val="none"/>
                <w:lang w:val="en-US" w:eastAsia="zh-CN"/>
              </w:rPr>
              <w:t>技术参数存在负偏离的（</w:t>
            </w:r>
            <w:r>
              <w:rPr>
                <w:rFonts w:hint="eastAsia" w:cs="宋体"/>
                <w:sz w:val="24"/>
                <w:szCs w:val="24"/>
                <w:highlight w:val="none"/>
                <w:lang w:val="en-US" w:eastAsia="zh-CN"/>
              </w:rPr>
              <w:t>27</w:t>
            </w:r>
            <w:r>
              <w:rPr>
                <w:rFonts w:hint="eastAsia" w:ascii="宋体" w:hAnsi="宋体" w:eastAsia="宋体" w:cs="宋体"/>
                <w:sz w:val="24"/>
                <w:szCs w:val="24"/>
                <w:highlight w:val="none"/>
                <w:lang w:val="en-US" w:eastAsia="zh-CN"/>
              </w:rPr>
              <w:t>条），每一条扣</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分，最多扣</w:t>
            </w:r>
            <w:r>
              <w:rPr>
                <w:rFonts w:hint="eastAsia" w:cs="宋体"/>
                <w:sz w:val="24"/>
                <w:szCs w:val="24"/>
                <w:highlight w:val="none"/>
                <w:lang w:val="en-US" w:eastAsia="zh-CN"/>
              </w:rPr>
              <w:t>27</w:t>
            </w:r>
            <w:r>
              <w:rPr>
                <w:rFonts w:hint="eastAsia" w:ascii="宋体" w:hAnsi="宋体" w:eastAsia="宋体" w:cs="宋体"/>
                <w:sz w:val="24"/>
                <w:szCs w:val="24"/>
                <w:highlight w:val="none"/>
                <w:lang w:val="en-US" w:eastAsia="zh-CN"/>
              </w:rPr>
              <w:t>分；</w:t>
            </w:r>
          </w:p>
          <w:p w14:paraId="31683C0C">
            <w:pPr>
              <w:widowControl/>
              <w:spacing w:line="240" w:lineRule="auto"/>
              <w:ind w:firstLine="240" w:firstLineChars="100"/>
              <w:rPr>
                <w:rFonts w:hint="eastAsia" w:ascii="宋体" w:hAnsi="宋体" w:eastAsia="宋体" w:cs="宋体"/>
                <w:sz w:val="24"/>
                <w:szCs w:val="24"/>
                <w:highlight w:val="none"/>
                <w:shd w:val="clear" w:fill="FF0000"/>
              </w:rPr>
            </w:pPr>
            <w:r>
              <w:rPr>
                <w:rFonts w:hint="eastAsia" w:ascii="宋体" w:hAnsi="宋体" w:eastAsia="宋体" w:cs="宋体"/>
                <w:sz w:val="24"/>
                <w:szCs w:val="24"/>
                <w:highlight w:val="none"/>
                <w:lang w:val="en-US" w:eastAsia="zh-CN"/>
              </w:rPr>
              <w:t>3.一般技术参数存在负偏离的，每一条扣</w:t>
            </w:r>
            <w:r>
              <w:rPr>
                <w:rFonts w:hint="eastAsia" w:cs="宋体"/>
                <w:sz w:val="24"/>
                <w:szCs w:val="24"/>
                <w:highlight w:val="none"/>
                <w:lang w:val="en-US" w:eastAsia="zh-CN"/>
              </w:rPr>
              <w:t>0.5</w:t>
            </w:r>
            <w:r>
              <w:rPr>
                <w:rFonts w:hint="eastAsia" w:ascii="宋体" w:hAnsi="宋体" w:eastAsia="宋体" w:cs="宋体"/>
                <w:sz w:val="24"/>
                <w:szCs w:val="24"/>
                <w:highlight w:val="none"/>
                <w:lang w:val="en-US" w:eastAsia="zh-CN"/>
              </w:rPr>
              <w:t>分，最多扣</w:t>
            </w:r>
            <w:r>
              <w:rPr>
                <w:rFonts w:hint="eastAsia" w:cs="宋体"/>
                <w:sz w:val="24"/>
                <w:szCs w:val="24"/>
                <w:highlight w:val="none"/>
                <w:lang w:val="en-US" w:eastAsia="zh-CN"/>
              </w:rPr>
              <w:t>13</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w:t>
            </w:r>
          </w:p>
          <w:p w14:paraId="60726CDA">
            <w:pPr>
              <w:widowControl/>
              <w:spacing w:line="240" w:lineRule="auto"/>
              <w:textAlignment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注：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和产品检测报告内描述的同一产品技术参数响应值不一致的，视为负偏离。</w:t>
            </w:r>
          </w:p>
        </w:tc>
        <w:tc>
          <w:tcPr>
            <w:tcW w:w="762" w:type="dxa"/>
            <w:noWrap w:val="0"/>
            <w:tcMar>
              <w:top w:w="15" w:type="dxa"/>
              <w:left w:w="15" w:type="dxa"/>
              <w:right w:w="15" w:type="dxa"/>
            </w:tcMar>
            <w:vAlign w:val="center"/>
          </w:tcPr>
          <w:p w14:paraId="27F83EAD">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40</w:t>
            </w:r>
          </w:p>
        </w:tc>
      </w:tr>
      <w:tr w14:paraId="373A2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80" w:type="dxa"/>
            <w:vMerge w:val="continue"/>
            <w:noWrap w:val="0"/>
            <w:tcMar>
              <w:top w:w="15" w:type="dxa"/>
              <w:left w:w="15" w:type="dxa"/>
              <w:right w:w="15" w:type="dxa"/>
            </w:tcMar>
            <w:vAlign w:val="center"/>
          </w:tcPr>
          <w:p w14:paraId="159BE223">
            <w:pPr>
              <w:widowControl/>
              <w:spacing w:line="240" w:lineRule="auto"/>
              <w:jc w:val="center"/>
              <w:textAlignment w:val="center"/>
              <w:rPr>
                <w:rFonts w:hint="eastAsia" w:ascii="宋体" w:hAnsi="宋体" w:eastAsia="宋体" w:cs="宋体"/>
                <w:kern w:val="0"/>
                <w:sz w:val="24"/>
                <w:szCs w:val="24"/>
                <w:highlight w:val="none"/>
              </w:rPr>
            </w:pPr>
          </w:p>
        </w:tc>
        <w:tc>
          <w:tcPr>
            <w:tcW w:w="1110" w:type="dxa"/>
            <w:noWrap w:val="0"/>
            <w:tcMar>
              <w:top w:w="15" w:type="dxa"/>
              <w:left w:w="15" w:type="dxa"/>
              <w:right w:w="15" w:type="dxa"/>
            </w:tcMar>
            <w:vAlign w:val="center"/>
          </w:tcPr>
          <w:p w14:paraId="4A0B692B">
            <w:pPr>
              <w:snapToGrid w:val="0"/>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项目组织</w:t>
            </w:r>
          </w:p>
          <w:p w14:paraId="1673465B">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方案评价</w:t>
            </w:r>
          </w:p>
        </w:tc>
        <w:tc>
          <w:tcPr>
            <w:tcW w:w="7020" w:type="dxa"/>
            <w:noWrap w:val="0"/>
            <w:tcMar>
              <w:top w:w="15" w:type="dxa"/>
              <w:left w:w="15" w:type="dxa"/>
              <w:right w:w="15" w:type="dxa"/>
            </w:tcMar>
            <w:vAlign w:val="center"/>
          </w:tcPr>
          <w:p w14:paraId="4F6A5B9E">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根据投标人提供的项目组织方案进行评分：</w:t>
            </w:r>
          </w:p>
          <w:p w14:paraId="465B3A09">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cs="宋体"/>
                <w:sz w:val="24"/>
                <w:szCs w:val="24"/>
                <w:highlight w:val="none"/>
                <w:lang w:eastAsia="zh-CN"/>
              </w:rPr>
              <w:t>组织</w:t>
            </w:r>
            <w:r>
              <w:rPr>
                <w:rFonts w:hint="eastAsia" w:ascii="宋体" w:hAnsi="宋体" w:eastAsia="宋体" w:cs="宋体"/>
                <w:sz w:val="24"/>
                <w:szCs w:val="24"/>
                <w:highlight w:val="none"/>
              </w:rPr>
              <w:t>方案包括但不限于：①项目人员安排（包含但不限于主要人员名单及基本情况介绍、在本项目中承担的职责等）、②供货方案（包含但不限于产品来源、供货计划、供货时间、包装和运输方式等）、③质量管控方案（包括但不限于质量管控的标准、方法和程序等）、④测试（调试）方案（包含但不限于人员安排、测试步骤、测试标准等）等4项内容，方案内容完整齐全，符合项目实际（</w:t>
            </w:r>
            <w:r>
              <w:rPr>
                <w:rFonts w:hint="eastAsia" w:ascii="宋体" w:hAnsi="宋体" w:eastAsia="宋体" w:cs="宋体"/>
                <w:sz w:val="24"/>
                <w:szCs w:val="24"/>
                <w:highlight w:val="none"/>
                <w:lang w:eastAsia="zh-CN"/>
              </w:rPr>
              <w:t>第</w:t>
            </w:r>
            <w:r>
              <w:rPr>
                <w:rFonts w:hint="eastAsia" w:cs="宋体"/>
                <w:sz w:val="24"/>
                <w:szCs w:val="24"/>
                <w:highlight w:val="none"/>
                <w:lang w:eastAsia="zh-CN"/>
              </w:rPr>
              <w:t>三</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rPr>
              <w:t>“</w:t>
            </w:r>
            <w:r>
              <w:rPr>
                <w:rFonts w:hint="eastAsia" w:cs="宋体"/>
                <w:sz w:val="24"/>
                <w:szCs w:val="24"/>
                <w:highlight w:val="none"/>
                <w:lang w:eastAsia="zh-CN"/>
              </w:rPr>
              <w:t>项目</w:t>
            </w:r>
            <w:r>
              <w:rPr>
                <w:rFonts w:hint="eastAsia" w:ascii="宋体" w:hAnsi="宋体" w:eastAsia="宋体" w:cs="宋体"/>
                <w:sz w:val="24"/>
                <w:szCs w:val="24"/>
                <w:highlight w:val="none"/>
                <w:lang w:eastAsia="zh-CN"/>
              </w:rPr>
              <w:t>采购需求</w:t>
            </w:r>
            <w:r>
              <w:rPr>
                <w:rFonts w:hint="eastAsia" w:ascii="宋体" w:hAnsi="宋体" w:eastAsia="宋体" w:cs="宋体"/>
                <w:sz w:val="24"/>
                <w:szCs w:val="24"/>
                <w:highlight w:val="none"/>
              </w:rPr>
              <w:t>”）的，得</w:t>
            </w:r>
            <w:r>
              <w:rPr>
                <w:rFonts w:hint="eastAsia"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cs="宋体"/>
                <w:sz w:val="24"/>
                <w:szCs w:val="24"/>
                <w:highlight w:val="none"/>
                <w:lang w:val="en-US" w:eastAsia="zh-CN"/>
              </w:rPr>
              <w:t>2</w:t>
            </w:r>
            <w:r>
              <w:rPr>
                <w:rFonts w:hint="eastAsia" w:ascii="宋体" w:hAnsi="宋体" w:eastAsia="宋体" w:cs="宋体"/>
                <w:sz w:val="24"/>
                <w:szCs w:val="24"/>
                <w:highlight w:val="none"/>
              </w:rPr>
              <w:t>分，扣完为止；未提供项目</w:t>
            </w:r>
            <w:r>
              <w:rPr>
                <w:rFonts w:hint="eastAsia" w:cs="宋体"/>
                <w:sz w:val="24"/>
                <w:szCs w:val="24"/>
                <w:highlight w:val="none"/>
                <w:lang w:eastAsia="zh-CN"/>
              </w:rPr>
              <w:t>组织</w:t>
            </w:r>
            <w:r>
              <w:rPr>
                <w:rFonts w:hint="eastAsia" w:ascii="宋体" w:hAnsi="宋体" w:eastAsia="宋体" w:cs="宋体"/>
                <w:sz w:val="24"/>
                <w:szCs w:val="24"/>
                <w:highlight w:val="none"/>
              </w:rPr>
              <w:t>方案的，此项不得分。</w:t>
            </w:r>
          </w:p>
          <w:p w14:paraId="56ED634F">
            <w:pPr>
              <w:widowControl/>
              <w:spacing w:line="24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116C6D92">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8</w:t>
            </w:r>
          </w:p>
        </w:tc>
      </w:tr>
      <w:tr w14:paraId="57E13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1080" w:type="dxa"/>
            <w:vMerge w:val="continue"/>
            <w:noWrap w:val="0"/>
            <w:tcMar>
              <w:top w:w="15" w:type="dxa"/>
              <w:left w:w="15" w:type="dxa"/>
              <w:right w:w="15" w:type="dxa"/>
            </w:tcMar>
            <w:vAlign w:val="center"/>
          </w:tcPr>
          <w:p w14:paraId="449B1F29">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2DA0A1CB">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技术培训</w:t>
            </w:r>
          </w:p>
          <w:p w14:paraId="457136A4">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133AEA87">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w:t>
            </w:r>
            <w:r>
              <w:rPr>
                <w:rFonts w:hint="eastAsia" w:cs="宋体"/>
                <w:sz w:val="24"/>
                <w:szCs w:val="24"/>
                <w:highlight w:val="none"/>
                <w:lang w:eastAsia="zh-CN"/>
              </w:rPr>
              <w:t>技术</w:t>
            </w:r>
            <w:r>
              <w:rPr>
                <w:rFonts w:hint="eastAsia" w:ascii="宋体" w:hAnsi="宋体" w:eastAsia="宋体" w:cs="宋体"/>
                <w:sz w:val="24"/>
                <w:szCs w:val="24"/>
                <w:highlight w:val="none"/>
              </w:rPr>
              <w:t>培训方案进行评分：</w:t>
            </w:r>
          </w:p>
          <w:p w14:paraId="54577983">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培训方案包括但不限于培训内容、培训方式、培训计划、培训团队人员配置等4项内容，方案内容完整齐全，符合项目实际的，得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分，扣完为止；未提供技术培训方案</w:t>
            </w:r>
            <w:r>
              <w:rPr>
                <w:rFonts w:hint="eastAsia" w:ascii="宋体" w:hAnsi="宋体" w:eastAsia="宋体" w:cs="宋体"/>
                <w:sz w:val="24"/>
                <w:szCs w:val="24"/>
                <w:highlight w:val="none"/>
                <w:lang w:val="en-US" w:eastAsia="zh-CN"/>
              </w:rPr>
              <w:t>评</w:t>
            </w:r>
            <w:r>
              <w:rPr>
                <w:rFonts w:hint="eastAsia" w:ascii="宋体" w:hAnsi="宋体" w:eastAsia="宋体" w:cs="宋体"/>
                <w:sz w:val="24"/>
                <w:szCs w:val="24"/>
                <w:highlight w:val="none"/>
              </w:rPr>
              <w:t>价的，此项不得分。</w:t>
            </w:r>
          </w:p>
          <w:p w14:paraId="617A6CC6">
            <w:pPr>
              <w:snapToGrid w:val="0"/>
              <w:spacing w:line="240" w:lineRule="auto"/>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08BA1CC0">
            <w:pPr>
              <w:widowControl/>
              <w:spacing w:line="24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r>
      <w:tr w14:paraId="5CA2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2" w:hRule="atLeast"/>
          <w:jc w:val="center"/>
        </w:trPr>
        <w:tc>
          <w:tcPr>
            <w:tcW w:w="1080" w:type="dxa"/>
            <w:vMerge w:val="continue"/>
            <w:noWrap w:val="0"/>
            <w:tcMar>
              <w:top w:w="15" w:type="dxa"/>
              <w:left w:w="15" w:type="dxa"/>
              <w:right w:w="15" w:type="dxa"/>
            </w:tcMar>
            <w:vAlign w:val="center"/>
          </w:tcPr>
          <w:p w14:paraId="56CDE47D">
            <w:pPr>
              <w:widowControl/>
              <w:spacing w:line="240" w:lineRule="auto"/>
              <w:jc w:val="center"/>
              <w:textAlignment w:val="center"/>
              <w:rPr>
                <w:rFonts w:hint="eastAsia" w:ascii="宋体" w:hAnsi="宋体" w:eastAsia="宋体" w:cs="宋体"/>
                <w:sz w:val="24"/>
                <w:szCs w:val="24"/>
                <w:highlight w:val="none"/>
              </w:rPr>
            </w:pPr>
          </w:p>
        </w:tc>
        <w:tc>
          <w:tcPr>
            <w:tcW w:w="1110" w:type="dxa"/>
            <w:tcBorders>
              <w:top w:val="single" w:color="auto" w:sz="4" w:space="0"/>
            </w:tcBorders>
            <w:noWrap w:val="0"/>
            <w:tcMar>
              <w:top w:w="15" w:type="dxa"/>
              <w:left w:w="15" w:type="dxa"/>
              <w:right w:w="15" w:type="dxa"/>
            </w:tcMar>
            <w:vAlign w:val="center"/>
          </w:tcPr>
          <w:p w14:paraId="408A2730">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售后服务</w:t>
            </w:r>
          </w:p>
          <w:p w14:paraId="3603ABD1">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2CA942C3">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根据投标人提供的售后服务方案进行评分：</w:t>
            </w:r>
          </w:p>
          <w:p w14:paraId="32F7526D">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项目售后服务方案包括但不限于售后服务承诺、服务响应方案、备件（易耗品）供应方案（含备件价格）、服务人员配备、故障响应措施、质保外服务措施等6项内容，方案内容完整齐全，符合项目实际的，得</w:t>
            </w:r>
            <w:r>
              <w:rPr>
                <w:rFonts w:hint="eastAsia" w:cs="宋体"/>
                <w:sz w:val="24"/>
                <w:szCs w:val="24"/>
                <w:highlight w:val="none"/>
                <w:lang w:val="en-US" w:eastAsia="zh-CN"/>
              </w:rPr>
              <w:t>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w:t>
            </w:r>
            <w:r>
              <w:rPr>
                <w:rFonts w:hint="eastAsia"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.5</w:t>
            </w:r>
            <w:r>
              <w:rPr>
                <w:rFonts w:hint="eastAsia" w:ascii="宋体" w:hAnsi="宋体" w:eastAsia="宋体" w:cs="宋体"/>
                <w:sz w:val="24"/>
                <w:szCs w:val="24"/>
                <w:highlight w:val="none"/>
              </w:rPr>
              <w:t>分，扣完为止；未提供</w:t>
            </w:r>
            <w:r>
              <w:rPr>
                <w:rFonts w:hint="eastAsia" w:ascii="宋体" w:hAnsi="宋体" w:eastAsia="宋体" w:cs="宋体"/>
                <w:kern w:val="0"/>
                <w:sz w:val="24"/>
                <w:szCs w:val="24"/>
                <w:highlight w:val="none"/>
              </w:rPr>
              <w:t>售后服务方案评价</w:t>
            </w:r>
            <w:r>
              <w:rPr>
                <w:rFonts w:hint="eastAsia" w:ascii="宋体" w:hAnsi="宋体" w:eastAsia="宋体" w:cs="宋体"/>
                <w:sz w:val="24"/>
                <w:szCs w:val="24"/>
                <w:highlight w:val="none"/>
              </w:rPr>
              <w:t>的，此项不得分。</w:t>
            </w:r>
          </w:p>
          <w:p w14:paraId="76C88E6B">
            <w:pPr>
              <w:snapToGrid w:val="0"/>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2E9E97F1">
            <w:pPr>
              <w:snapToGrid w:val="0"/>
              <w:spacing w:line="240" w:lineRule="auto"/>
              <w:jc w:val="center"/>
              <w:rPr>
                <w:rFonts w:hint="eastAsia" w:ascii="宋体" w:hAnsi="宋体" w:eastAsia="宋体" w:cs="宋体"/>
                <w:sz w:val="24"/>
                <w:szCs w:val="24"/>
                <w:highlight w:val="none"/>
                <w:lang w:eastAsia="zh-CN"/>
              </w:rPr>
            </w:pPr>
            <w:r>
              <w:rPr>
                <w:rFonts w:hint="eastAsia" w:cs="宋体"/>
                <w:sz w:val="24"/>
                <w:szCs w:val="24"/>
                <w:highlight w:val="none"/>
                <w:lang w:val="en-US" w:eastAsia="zh-CN"/>
              </w:rPr>
              <w:t>9</w:t>
            </w:r>
          </w:p>
        </w:tc>
      </w:tr>
      <w:tr w14:paraId="5223A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972" w:type="dxa"/>
            <w:gridSpan w:val="4"/>
            <w:noWrap w:val="0"/>
            <w:tcMar>
              <w:top w:w="15" w:type="dxa"/>
              <w:left w:w="15" w:type="dxa"/>
              <w:right w:w="15" w:type="dxa"/>
            </w:tcMar>
            <w:vAlign w:val="center"/>
          </w:tcPr>
          <w:p w14:paraId="14BEBADA">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合计：100分</w:t>
            </w:r>
          </w:p>
        </w:tc>
      </w:tr>
    </w:tbl>
    <w:p w14:paraId="5136482B">
      <w:pPr>
        <w:rPr>
          <w:rFonts w:hint="eastAsia"/>
          <w:lang w:val="zh-CN"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706DA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zh-CN" w:eastAsia="zh-CN" w:bidi="ar-SA"/>
        </w:rPr>
        <w:t>第六章 合同</w:t>
      </w:r>
      <w:bookmarkEnd w:id="306"/>
      <w:r>
        <w:rPr>
          <w:rFonts w:hint="eastAsia" w:ascii="宋体" w:hAnsi="宋体" w:eastAsia="宋体" w:cs="宋体"/>
          <w:b/>
          <w:bCs/>
          <w:color w:val="auto"/>
          <w:kern w:val="44"/>
          <w:sz w:val="36"/>
          <w:szCs w:val="36"/>
          <w:highlight w:val="none"/>
          <w:lang w:val="zh-CN" w:eastAsia="zh-CN" w:bidi="ar-SA"/>
        </w:rPr>
        <w:t>草案</w:t>
      </w:r>
      <w:bookmarkEnd w:id="307"/>
      <w:bookmarkEnd w:id="308"/>
    </w:p>
    <w:p w14:paraId="34BEFFB0">
      <w:pPr>
        <w:rPr>
          <w:color w:val="auto"/>
          <w:highlight w:val="none"/>
          <w:lang w:val="zh-CN"/>
        </w:rPr>
      </w:pPr>
    </w:p>
    <w:p w14:paraId="3530F5FD">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2A675E21">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061902EF">
      <w:pPr>
        <w:pStyle w:val="14"/>
        <w:spacing w:after="0"/>
        <w:jc w:val="center"/>
        <w:rPr>
          <w:rFonts w:ascii="宋体" w:hAnsi="宋体" w:cs="宋体"/>
          <w:b/>
          <w:bCs/>
          <w:color w:val="auto"/>
          <w:spacing w:val="-20"/>
          <w:kern w:val="44"/>
          <w:sz w:val="48"/>
          <w:szCs w:val="48"/>
          <w:highlight w:val="none"/>
        </w:rPr>
      </w:pPr>
      <w:bookmarkStart w:id="309" w:name="_Toc3995"/>
    </w:p>
    <w:p w14:paraId="074A3A56">
      <w:pPr>
        <w:pStyle w:val="14"/>
        <w:spacing w:after="0"/>
        <w:jc w:val="center"/>
        <w:rPr>
          <w:rFonts w:ascii="宋体" w:hAnsi="宋体" w:cs="宋体"/>
          <w:b/>
          <w:bCs/>
          <w:color w:val="auto"/>
          <w:spacing w:val="-20"/>
          <w:kern w:val="44"/>
          <w:sz w:val="48"/>
          <w:szCs w:val="48"/>
          <w:highlight w:val="none"/>
        </w:rPr>
      </w:pPr>
    </w:p>
    <w:p w14:paraId="275146D4">
      <w:pPr>
        <w:pStyle w:val="14"/>
        <w:spacing w:after="0"/>
        <w:jc w:val="center"/>
        <w:rPr>
          <w:rFonts w:ascii="宋体" w:hAnsi="宋体" w:cs="宋体"/>
          <w:b/>
          <w:bCs/>
          <w:color w:val="auto"/>
          <w:spacing w:val="-20"/>
          <w:kern w:val="44"/>
          <w:sz w:val="48"/>
          <w:szCs w:val="48"/>
          <w:highlight w:val="none"/>
        </w:rPr>
      </w:pPr>
    </w:p>
    <w:p w14:paraId="61EDD292">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4E0A1C80">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5C382B93">
      <w:pPr>
        <w:rPr>
          <w:rFonts w:ascii="宋体" w:hAnsi="宋体" w:cs="宋体"/>
          <w:b/>
          <w:bCs/>
          <w:color w:val="auto"/>
          <w:spacing w:val="-20"/>
          <w:kern w:val="44"/>
          <w:sz w:val="40"/>
          <w:szCs w:val="40"/>
          <w:highlight w:val="none"/>
        </w:rPr>
      </w:pPr>
    </w:p>
    <w:p w14:paraId="0EBFF099">
      <w:pPr>
        <w:rPr>
          <w:rFonts w:ascii="宋体" w:hAnsi="宋体" w:cs="宋体"/>
          <w:b/>
          <w:bCs/>
          <w:color w:val="auto"/>
          <w:spacing w:val="-20"/>
          <w:kern w:val="44"/>
          <w:sz w:val="40"/>
          <w:szCs w:val="40"/>
          <w:highlight w:val="none"/>
        </w:rPr>
      </w:pPr>
    </w:p>
    <w:p w14:paraId="2203B05F">
      <w:pPr>
        <w:rPr>
          <w:rFonts w:ascii="宋体" w:hAnsi="宋体" w:cs="宋体"/>
          <w:b/>
          <w:bCs/>
          <w:color w:val="auto"/>
          <w:spacing w:val="-20"/>
          <w:kern w:val="44"/>
          <w:sz w:val="40"/>
          <w:szCs w:val="40"/>
          <w:highlight w:val="none"/>
        </w:rPr>
      </w:pPr>
    </w:p>
    <w:p w14:paraId="2EFDBD4A">
      <w:pP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5AED23E8">
      <w:pP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70F15F9F">
      <w:pP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0830E244">
      <w:pP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63CD7B4">
      <w:pP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64C15A11">
      <w:pPr>
        <w:rPr>
          <w:color w:val="auto"/>
          <w:highlight w:val="none"/>
        </w:rPr>
      </w:pPr>
    </w:p>
    <w:p w14:paraId="364A4027">
      <w:pPr>
        <w:rPr>
          <w:rFonts w:eastAsia="黑体"/>
          <w:color w:val="auto"/>
          <w:sz w:val="44"/>
          <w:szCs w:val="44"/>
          <w:highlight w:val="none"/>
        </w:rPr>
      </w:pPr>
      <w:r>
        <w:rPr>
          <w:rFonts w:eastAsia="黑体"/>
          <w:color w:val="auto"/>
          <w:sz w:val="44"/>
          <w:szCs w:val="44"/>
          <w:highlight w:val="none"/>
        </w:rPr>
        <w:br w:type="page"/>
      </w:r>
    </w:p>
    <w:p w14:paraId="05490F04">
      <w:pPr>
        <w:rPr>
          <w:rFonts w:eastAsia="黑体"/>
          <w:color w:val="auto"/>
          <w:sz w:val="44"/>
          <w:szCs w:val="44"/>
          <w:highlight w:val="none"/>
        </w:rPr>
      </w:pPr>
    </w:p>
    <w:p w14:paraId="0E668F64">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4002F192">
      <w:pPr>
        <w:ind w:firstLine="640" w:firstLineChars="200"/>
        <w:rPr>
          <w:rFonts w:hint="eastAsia" w:ascii="仿宋_GB2312" w:hAnsi="仿宋_GB2312" w:eastAsia="仿宋_GB2312" w:cs="仿宋_GB2312"/>
          <w:color w:val="auto"/>
          <w:sz w:val="32"/>
          <w:szCs w:val="32"/>
          <w:highlight w:val="none"/>
          <w:lang w:val="en-US" w:eastAsia="zh-CN"/>
        </w:rPr>
      </w:pPr>
    </w:p>
    <w:p w14:paraId="5A67B3DE">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1.本合同标准文本适用于购买现成货物的采购项目，不包括需要供应商定制开发、创新研发的货物采购项目。</w:t>
      </w:r>
    </w:p>
    <w:p w14:paraId="425C3472">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3489A5CF">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3.本合同标准文本各条款中，如涉及填写多家供应商、制造商，多种采购标的、分包主要内容等信息的，可根据采购项目具体情况添加信息项。</w:t>
      </w:r>
    </w:p>
    <w:p w14:paraId="3722D733">
      <w:pPr>
        <w:ind w:firstLine="560" w:firstLineChars="200"/>
        <w:jc w:val="both"/>
        <w:rPr>
          <w:rFonts w:hint="eastAsia" w:ascii="宋体" w:hAnsi="宋体" w:eastAsia="宋体" w:cs="宋体"/>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09"/>
    <w:p w14:paraId="7F2104C6">
      <w:pPr>
        <w:pStyle w:val="3"/>
        <w:adjustRightInd w:val="0"/>
        <w:snapToGrid w:val="0"/>
        <w:spacing w:beforeLines="0" w:line="400" w:lineRule="exact"/>
        <w:jc w:val="center"/>
        <w:rPr>
          <w:rFonts w:hint="eastAsia" w:ascii="宋体" w:hAnsi="宋体" w:eastAsia="宋体" w:cs="宋体"/>
          <w:b/>
          <w:bCs/>
          <w:color w:val="auto"/>
          <w:sz w:val="36"/>
          <w:szCs w:val="36"/>
          <w:highlight w:val="none"/>
        </w:rPr>
      </w:pPr>
      <w:bookmarkStart w:id="310" w:name="_Toc8407"/>
      <w:bookmarkStart w:id="311" w:name="_Toc22209"/>
      <w:r>
        <w:rPr>
          <w:rFonts w:hint="eastAsia" w:ascii="宋体" w:hAnsi="宋体" w:eastAsia="宋体" w:cs="宋体"/>
          <w:b/>
          <w:bCs/>
          <w:color w:val="auto"/>
          <w:sz w:val="36"/>
          <w:szCs w:val="36"/>
          <w:highlight w:val="none"/>
        </w:rPr>
        <w:t>第一节 政府采购合同协议书</w:t>
      </w:r>
      <w:bookmarkEnd w:id="310"/>
      <w:bookmarkEnd w:id="311"/>
    </w:p>
    <w:p w14:paraId="2A7A8169">
      <w:pPr>
        <w:pStyle w:val="3"/>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rPr>
          <w:rFonts w:hint="eastAsia" w:ascii="黑体" w:hAnsi="华文中宋" w:eastAsia="黑体"/>
          <w:b w:val="0"/>
          <w:bCs w:val="0"/>
          <w:color w:val="auto"/>
          <w:sz w:val="28"/>
          <w:szCs w:val="28"/>
          <w:highlight w:val="none"/>
        </w:rPr>
      </w:pPr>
    </w:p>
    <w:p w14:paraId="39B89D69">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3AA170A0">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14:paraId="61C2C331">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023E69DD">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6EE925BC">
      <w:pPr>
        <w:spacing w:beforeLines="0" w:line="400" w:lineRule="exact"/>
        <w:rPr>
          <w:rFonts w:hint="eastAsia" w:ascii="宋体" w:hAnsi="宋体" w:eastAsia="宋体" w:cs="宋体"/>
          <w:color w:val="auto"/>
          <w:sz w:val="21"/>
          <w:szCs w:val="21"/>
          <w:highlight w:val="none"/>
          <w:lang w:val="en-US" w:eastAsia="zh-CN"/>
        </w:rPr>
      </w:pPr>
    </w:p>
    <w:p w14:paraId="6D931920">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3EA358DB">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562F3D96">
      <w:pPr>
        <w:pStyle w:val="15"/>
        <w:numPr>
          <w:ilvl w:val="0"/>
          <w:numId w:val="12"/>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5C417B75">
      <w:pPr>
        <w:pStyle w:val="15"/>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080ECC41">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5A6251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40B9F51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1BAAFB37">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49456137">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35A6AF32">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39F116AC">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42CFD30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FF69B64">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CFF6FD8">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7CC6D44B">
      <w:pPr>
        <w:pStyle w:val="38"/>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6175B2B">
      <w:pPr>
        <w:pStyle w:val="38"/>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1DD89C34">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C0334E4">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5CFDA6E2">
      <w:pPr>
        <w:pStyle w:val="38"/>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71193FD7">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42494980">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3061F3E4">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548CD5CD">
      <w:pPr>
        <w:pStyle w:val="38"/>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4431B53E">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16D315C">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12CB2A0">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0A7D83E">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08B1F14">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5E1081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9A534F0">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14:paraId="7665AF8B">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087BF125">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14:paraId="6F4A9728">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E49846B">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5D78DC5F">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7199EED1">
      <w:pPr>
        <w:pStyle w:val="38"/>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0D3C541C">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28A795E5">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19ACED58">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75B1181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7E0A2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0D2CAE9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FCBEB5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61F77A7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4E2B690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16A812D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1AFE913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0EA5C70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615E89E">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546960D6">
      <w:pPr>
        <w:pStyle w:val="38"/>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513E811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4AE4036E">
      <w:pPr>
        <w:pStyle w:val="38"/>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546E07FE">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721BE9F3">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05D0EA58">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2586684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7663FC0">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14DC6CB">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4F470B1B">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A9BCD2D">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105116E6">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0502F9D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44FD0EDD">
      <w:pPr>
        <w:pStyle w:val="7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671ED5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490CF82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27BCD5EE">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546CC9F5">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18B3E15F">
      <w:pPr>
        <w:numPr>
          <w:ilvl w:val="0"/>
          <w:numId w:val="11"/>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5CB470E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9C0340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F21E5F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47A87FC5">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B7EFABB">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333BF7AE">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2DA267BD">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432BC4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55B0064">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623BCF17">
      <w:pPr>
        <w:numPr>
          <w:ilvl w:val="0"/>
          <w:numId w:val="13"/>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CBC3E4B">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1AF0E07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6A4ECB3">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3924AA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80E7C5C">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7B156D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EFDC72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2E157ED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DA74EB3">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7D92F5A0">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（计划于何时验收/供应商提出验收申请之日起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45EB82A6">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1193BB9F">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687E6AA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31B1C92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96493CC">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33988DD2">
      <w:pPr>
        <w:pStyle w:val="38"/>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2376F33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55AA3A9E">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0A4910D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3AFF974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3C62F3E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45F6443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374BF7B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06076EA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2E9E0CA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68B08AB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7F815086">
      <w:pPr>
        <w:pStyle w:val="38"/>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5AC14747">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5CF5763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1363008">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0FE9322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5F98AFB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B6526C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0A5787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65DC0B66">
      <w:pPr>
        <w:pStyle w:val="70"/>
        <w:rPr>
          <w:rFonts w:hint="eastAsia" w:ascii="宋体" w:hAnsi="宋体" w:eastAsia="宋体" w:cs="宋体"/>
          <w:color w:val="auto"/>
          <w:sz w:val="21"/>
          <w:szCs w:val="21"/>
          <w:highlight w:val="none"/>
        </w:rPr>
      </w:pPr>
    </w:p>
    <w:p w14:paraId="646E0E95">
      <w:pPr>
        <w:pStyle w:val="70"/>
        <w:rPr>
          <w:rFonts w:hint="eastAsia" w:ascii="宋体" w:hAnsi="宋体" w:eastAsia="宋体" w:cs="宋体"/>
          <w:color w:val="auto"/>
          <w:sz w:val="21"/>
          <w:szCs w:val="21"/>
          <w:highlight w:val="none"/>
        </w:rPr>
      </w:pPr>
    </w:p>
    <w:p w14:paraId="47C1AAC5">
      <w:pPr>
        <w:pStyle w:val="70"/>
        <w:rPr>
          <w:rFonts w:hint="eastAsia" w:ascii="宋体" w:hAnsi="宋体" w:eastAsia="宋体" w:cs="宋体"/>
          <w:color w:val="auto"/>
          <w:sz w:val="21"/>
          <w:szCs w:val="21"/>
          <w:highlight w:val="none"/>
        </w:rPr>
      </w:pPr>
    </w:p>
    <w:p w14:paraId="6A2328A3">
      <w:pPr>
        <w:pStyle w:val="70"/>
        <w:rPr>
          <w:rFonts w:hint="eastAsia" w:ascii="宋体" w:hAnsi="宋体" w:eastAsia="宋体" w:cs="宋体"/>
          <w:color w:val="auto"/>
          <w:sz w:val="21"/>
          <w:szCs w:val="21"/>
          <w:highlight w:val="none"/>
        </w:rPr>
      </w:pPr>
    </w:p>
    <w:p w14:paraId="2C0D138B">
      <w:pPr>
        <w:pStyle w:val="70"/>
        <w:rPr>
          <w:rFonts w:hint="eastAsia" w:ascii="宋体" w:hAnsi="宋体" w:eastAsia="宋体" w:cs="宋体"/>
          <w:color w:val="auto"/>
          <w:sz w:val="21"/>
          <w:szCs w:val="21"/>
          <w:highlight w:val="none"/>
        </w:rPr>
      </w:pPr>
    </w:p>
    <w:p w14:paraId="64384A98">
      <w:pPr>
        <w:pStyle w:val="70"/>
        <w:rPr>
          <w:rFonts w:hint="eastAsia" w:ascii="宋体" w:hAnsi="宋体" w:eastAsia="宋体" w:cs="宋体"/>
          <w:color w:val="auto"/>
          <w:sz w:val="21"/>
          <w:szCs w:val="21"/>
          <w:highlight w:val="none"/>
        </w:rPr>
      </w:pPr>
    </w:p>
    <w:p w14:paraId="0A62AAFC">
      <w:pPr>
        <w:pStyle w:val="70"/>
        <w:rPr>
          <w:rFonts w:hint="eastAsia" w:ascii="宋体" w:hAnsi="宋体" w:eastAsia="宋体" w:cs="宋体"/>
          <w:color w:val="auto"/>
          <w:sz w:val="21"/>
          <w:szCs w:val="21"/>
          <w:highlight w:val="none"/>
        </w:rPr>
      </w:pPr>
    </w:p>
    <w:p w14:paraId="1098B01F">
      <w:pPr>
        <w:pStyle w:val="70"/>
        <w:rPr>
          <w:rFonts w:hint="eastAsia" w:ascii="宋体" w:hAnsi="宋体" w:eastAsia="宋体" w:cs="宋体"/>
          <w:color w:val="auto"/>
          <w:sz w:val="21"/>
          <w:szCs w:val="21"/>
          <w:highlight w:val="none"/>
        </w:rPr>
      </w:pPr>
    </w:p>
    <w:tbl>
      <w:tblPr>
        <w:tblStyle w:val="30"/>
        <w:tblW w:w="8297" w:type="dxa"/>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45"/>
        <w:gridCol w:w="2053"/>
        <w:gridCol w:w="1978"/>
        <w:gridCol w:w="2121"/>
      </w:tblGrid>
      <w:tr w14:paraId="7F65D9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198" w:type="dxa"/>
            <w:gridSpan w:val="2"/>
            <w:tcBorders>
              <w:bottom w:val="single" w:color="auto" w:sz="2" w:space="0"/>
              <w:right w:val="single" w:color="auto" w:sz="2" w:space="0"/>
            </w:tcBorders>
            <w:vAlign w:val="center"/>
          </w:tcPr>
          <w:p w14:paraId="590A5DE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4099" w:type="dxa"/>
            <w:gridSpan w:val="2"/>
            <w:tcBorders>
              <w:left w:val="single" w:color="auto" w:sz="2" w:space="0"/>
              <w:bottom w:val="single" w:color="auto" w:sz="2" w:space="0"/>
            </w:tcBorders>
            <w:vAlign w:val="center"/>
          </w:tcPr>
          <w:p w14:paraId="21F6F30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14:paraId="113541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45" w:type="dxa"/>
            <w:tcBorders>
              <w:top w:val="single" w:color="auto" w:sz="2" w:space="0"/>
              <w:bottom w:val="single" w:color="auto" w:sz="2" w:space="0"/>
              <w:right w:val="single" w:color="auto" w:sz="2" w:space="0"/>
            </w:tcBorders>
            <w:vAlign w:val="center"/>
          </w:tcPr>
          <w:p w14:paraId="1D92718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053" w:type="dxa"/>
            <w:tcBorders>
              <w:top w:val="single" w:color="auto" w:sz="2" w:space="0"/>
              <w:left w:val="single" w:color="auto" w:sz="2" w:space="0"/>
              <w:bottom w:val="single" w:color="auto" w:sz="2" w:space="0"/>
              <w:right w:val="single" w:color="auto" w:sz="2" w:space="0"/>
            </w:tcBorders>
            <w:vAlign w:val="center"/>
          </w:tcPr>
          <w:p w14:paraId="07D0662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399DE9C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121" w:type="dxa"/>
            <w:tcBorders>
              <w:top w:val="single" w:color="auto" w:sz="2" w:space="0"/>
              <w:left w:val="single" w:color="auto" w:sz="2" w:space="0"/>
              <w:bottom w:val="single" w:color="auto" w:sz="2" w:space="0"/>
            </w:tcBorders>
            <w:vAlign w:val="center"/>
          </w:tcPr>
          <w:p w14:paraId="2BEA1F8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254AB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45" w:type="dxa"/>
            <w:vMerge w:val="restart"/>
            <w:tcBorders>
              <w:top w:val="single" w:color="auto" w:sz="2" w:space="0"/>
              <w:right w:val="single" w:color="auto" w:sz="2" w:space="0"/>
            </w:tcBorders>
            <w:vAlign w:val="center"/>
          </w:tcPr>
          <w:p w14:paraId="224E0E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831C4D">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053" w:type="dxa"/>
            <w:vMerge w:val="restart"/>
            <w:tcBorders>
              <w:top w:val="single" w:color="auto" w:sz="2" w:space="0"/>
              <w:left w:val="single" w:color="auto" w:sz="2" w:space="0"/>
              <w:right w:val="single" w:color="auto" w:sz="2" w:space="0"/>
            </w:tcBorders>
            <w:vAlign w:val="center"/>
          </w:tcPr>
          <w:p w14:paraId="228F888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right w:val="single" w:color="auto" w:sz="2" w:space="0"/>
            </w:tcBorders>
            <w:vAlign w:val="center"/>
          </w:tcPr>
          <w:p w14:paraId="53E920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3E4BF8F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121" w:type="dxa"/>
            <w:tcBorders>
              <w:top w:val="single" w:color="auto" w:sz="2" w:space="0"/>
              <w:left w:val="single" w:color="auto" w:sz="2" w:space="0"/>
              <w:bottom w:val="single" w:color="auto" w:sz="2" w:space="0"/>
            </w:tcBorders>
            <w:vAlign w:val="center"/>
          </w:tcPr>
          <w:p w14:paraId="1B5DB1BE">
            <w:pPr>
              <w:adjustRightInd w:val="0"/>
              <w:snapToGrid w:val="0"/>
              <w:spacing w:line="300" w:lineRule="exact"/>
              <w:jc w:val="center"/>
              <w:rPr>
                <w:rFonts w:hint="eastAsia" w:ascii="宋体" w:hAnsi="宋体" w:eastAsia="宋体" w:cs="宋体"/>
                <w:color w:val="auto"/>
                <w:sz w:val="21"/>
                <w:szCs w:val="21"/>
                <w:highlight w:val="none"/>
              </w:rPr>
            </w:pPr>
          </w:p>
        </w:tc>
      </w:tr>
      <w:tr w14:paraId="128EF1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vMerge w:val="continue"/>
            <w:tcBorders>
              <w:bottom w:val="single" w:color="auto" w:sz="2" w:space="0"/>
              <w:right w:val="single" w:color="auto" w:sz="2" w:space="0"/>
            </w:tcBorders>
            <w:vAlign w:val="center"/>
          </w:tcPr>
          <w:p w14:paraId="0AE4DEC9">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vMerge w:val="continue"/>
            <w:tcBorders>
              <w:left w:val="single" w:color="auto" w:sz="2" w:space="0"/>
              <w:bottom w:val="single" w:color="auto" w:sz="2" w:space="0"/>
              <w:right w:val="single" w:color="auto" w:sz="2" w:space="0"/>
            </w:tcBorders>
            <w:vAlign w:val="center"/>
          </w:tcPr>
          <w:p w14:paraId="2CB400AC">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6EC4AEA">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2121" w:type="dxa"/>
            <w:tcBorders>
              <w:top w:val="single" w:color="auto" w:sz="2" w:space="0"/>
              <w:left w:val="single" w:color="auto" w:sz="2" w:space="0"/>
              <w:bottom w:val="single" w:color="auto" w:sz="2" w:space="0"/>
            </w:tcBorders>
            <w:vAlign w:val="center"/>
          </w:tcPr>
          <w:p w14:paraId="4ED91C3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EF1CD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7A5FBC4B">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053" w:type="dxa"/>
            <w:tcBorders>
              <w:top w:val="single" w:color="auto" w:sz="2" w:space="0"/>
              <w:left w:val="single" w:color="auto" w:sz="2" w:space="0"/>
              <w:bottom w:val="single" w:color="auto" w:sz="2" w:space="0"/>
              <w:right w:val="single" w:color="auto" w:sz="2" w:space="0"/>
            </w:tcBorders>
            <w:vAlign w:val="center"/>
          </w:tcPr>
          <w:p w14:paraId="0C8B31F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EB431D4">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121" w:type="dxa"/>
            <w:tcBorders>
              <w:top w:val="single" w:color="auto" w:sz="2" w:space="0"/>
              <w:left w:val="single" w:color="auto" w:sz="2" w:space="0"/>
              <w:bottom w:val="single" w:color="auto" w:sz="2" w:space="0"/>
            </w:tcBorders>
            <w:vAlign w:val="center"/>
          </w:tcPr>
          <w:p w14:paraId="0618CD0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2FEFF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9CFAF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053" w:type="dxa"/>
            <w:tcBorders>
              <w:top w:val="single" w:color="auto" w:sz="2" w:space="0"/>
              <w:left w:val="single" w:color="auto" w:sz="2" w:space="0"/>
              <w:bottom w:val="single" w:color="auto" w:sz="2" w:space="0"/>
              <w:right w:val="single" w:color="auto" w:sz="2" w:space="0"/>
            </w:tcBorders>
            <w:vAlign w:val="center"/>
          </w:tcPr>
          <w:p w14:paraId="4C203CC2">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BA082A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121" w:type="dxa"/>
            <w:tcBorders>
              <w:top w:val="single" w:color="auto" w:sz="2" w:space="0"/>
              <w:left w:val="single" w:color="auto" w:sz="2" w:space="0"/>
              <w:bottom w:val="single" w:color="auto" w:sz="2" w:space="0"/>
            </w:tcBorders>
            <w:vAlign w:val="center"/>
          </w:tcPr>
          <w:p w14:paraId="62840CE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B3345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02968B4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053" w:type="dxa"/>
            <w:tcBorders>
              <w:top w:val="single" w:color="auto" w:sz="2" w:space="0"/>
              <w:left w:val="single" w:color="auto" w:sz="2" w:space="0"/>
              <w:bottom w:val="single" w:color="auto" w:sz="2" w:space="0"/>
              <w:right w:val="single" w:color="auto" w:sz="2" w:space="0"/>
            </w:tcBorders>
            <w:vAlign w:val="center"/>
          </w:tcPr>
          <w:p w14:paraId="72AAD5F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E83444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121" w:type="dxa"/>
            <w:tcBorders>
              <w:top w:val="single" w:color="auto" w:sz="2" w:space="0"/>
              <w:left w:val="single" w:color="auto" w:sz="2" w:space="0"/>
              <w:bottom w:val="single" w:color="auto" w:sz="2" w:space="0"/>
            </w:tcBorders>
            <w:vAlign w:val="center"/>
          </w:tcPr>
          <w:p w14:paraId="6575EF7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0D277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0CC9B6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2053" w:type="dxa"/>
            <w:tcBorders>
              <w:top w:val="single" w:color="auto" w:sz="2" w:space="0"/>
              <w:left w:val="single" w:color="auto" w:sz="2" w:space="0"/>
              <w:bottom w:val="single" w:color="auto" w:sz="2" w:space="0"/>
              <w:right w:val="single" w:color="auto" w:sz="2" w:space="0"/>
            </w:tcBorders>
            <w:vAlign w:val="center"/>
          </w:tcPr>
          <w:p w14:paraId="7115107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71CE21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2121" w:type="dxa"/>
            <w:tcBorders>
              <w:top w:val="single" w:color="auto" w:sz="2" w:space="0"/>
              <w:left w:val="single" w:color="auto" w:sz="2" w:space="0"/>
              <w:bottom w:val="single" w:color="auto" w:sz="2" w:space="0"/>
            </w:tcBorders>
            <w:vAlign w:val="center"/>
          </w:tcPr>
          <w:p w14:paraId="39A8822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CB53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E1ADE5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053" w:type="dxa"/>
            <w:tcBorders>
              <w:top w:val="single" w:color="auto" w:sz="2" w:space="0"/>
              <w:left w:val="single" w:color="auto" w:sz="2" w:space="0"/>
              <w:bottom w:val="single" w:color="auto" w:sz="2" w:space="0"/>
              <w:right w:val="single" w:color="auto" w:sz="2" w:space="0"/>
            </w:tcBorders>
            <w:vAlign w:val="center"/>
          </w:tcPr>
          <w:p w14:paraId="635D11A6">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33FF53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121" w:type="dxa"/>
            <w:tcBorders>
              <w:top w:val="single" w:color="auto" w:sz="2" w:space="0"/>
              <w:left w:val="single" w:color="auto" w:sz="2" w:space="0"/>
              <w:bottom w:val="single" w:color="auto" w:sz="2" w:space="0"/>
            </w:tcBorders>
            <w:vAlign w:val="center"/>
          </w:tcPr>
          <w:p w14:paraId="4D9A0E9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9EE81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6D4F9E4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053" w:type="dxa"/>
            <w:tcBorders>
              <w:top w:val="single" w:color="auto" w:sz="2" w:space="0"/>
              <w:left w:val="single" w:color="auto" w:sz="2" w:space="0"/>
              <w:bottom w:val="single" w:color="auto" w:sz="2" w:space="0"/>
              <w:right w:val="single" w:color="auto" w:sz="2" w:space="0"/>
            </w:tcBorders>
            <w:vAlign w:val="center"/>
          </w:tcPr>
          <w:p w14:paraId="7CBBB304">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FD0680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121" w:type="dxa"/>
            <w:tcBorders>
              <w:top w:val="single" w:color="auto" w:sz="2" w:space="0"/>
              <w:left w:val="single" w:color="auto" w:sz="2" w:space="0"/>
              <w:bottom w:val="single" w:color="auto" w:sz="2" w:space="0"/>
            </w:tcBorders>
            <w:vAlign w:val="center"/>
          </w:tcPr>
          <w:p w14:paraId="39F8A32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4DA16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66FED6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053" w:type="dxa"/>
            <w:tcBorders>
              <w:top w:val="single" w:color="auto" w:sz="2" w:space="0"/>
              <w:left w:val="single" w:color="auto" w:sz="2" w:space="0"/>
              <w:bottom w:val="single" w:color="auto" w:sz="2" w:space="0"/>
              <w:right w:val="single" w:color="auto" w:sz="2" w:space="0"/>
            </w:tcBorders>
            <w:vAlign w:val="center"/>
          </w:tcPr>
          <w:p w14:paraId="30B40EB4">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FDBFB3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121" w:type="dxa"/>
            <w:tcBorders>
              <w:top w:val="single" w:color="auto" w:sz="2" w:space="0"/>
              <w:left w:val="single" w:color="auto" w:sz="2" w:space="0"/>
              <w:bottom w:val="single" w:color="auto" w:sz="2" w:space="0"/>
            </w:tcBorders>
            <w:vAlign w:val="center"/>
          </w:tcPr>
          <w:p w14:paraId="20D55CE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0703A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F2FCFF7">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5FF3CA6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C0E7D1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2121" w:type="dxa"/>
            <w:tcBorders>
              <w:top w:val="single" w:color="auto" w:sz="2" w:space="0"/>
              <w:left w:val="single" w:color="auto" w:sz="2" w:space="0"/>
              <w:bottom w:val="single" w:color="auto" w:sz="2" w:space="0"/>
            </w:tcBorders>
            <w:vAlign w:val="center"/>
          </w:tcPr>
          <w:p w14:paraId="12EFB3C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2A10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60523CB">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3E6884CF">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3BB25E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2121" w:type="dxa"/>
            <w:tcBorders>
              <w:top w:val="single" w:color="auto" w:sz="2" w:space="0"/>
              <w:left w:val="single" w:color="auto" w:sz="2" w:space="0"/>
              <w:bottom w:val="single" w:color="auto" w:sz="2" w:space="0"/>
            </w:tcBorders>
            <w:vAlign w:val="center"/>
          </w:tcPr>
          <w:p w14:paraId="6BD7EBC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861BE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79D9239">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27D6B80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20F3154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2121" w:type="dxa"/>
            <w:tcBorders>
              <w:top w:val="single" w:color="auto" w:sz="2" w:space="0"/>
              <w:left w:val="single" w:color="auto" w:sz="2" w:space="0"/>
              <w:bottom w:val="single" w:color="auto" w:sz="2" w:space="0"/>
            </w:tcBorders>
            <w:vAlign w:val="center"/>
          </w:tcPr>
          <w:p w14:paraId="432DC437">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83B9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297" w:type="dxa"/>
            <w:gridSpan w:val="4"/>
            <w:tcBorders>
              <w:top w:val="single" w:color="auto" w:sz="2" w:space="0"/>
            </w:tcBorders>
            <w:vAlign w:val="center"/>
          </w:tcPr>
          <w:p w14:paraId="588E91B4">
            <w:pPr>
              <w:pStyle w:val="15"/>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258FEC98">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312" w:name="_Toc2429"/>
      <w:bookmarkStart w:id="313" w:name="_Toc27624"/>
      <w:r>
        <w:rPr>
          <w:rFonts w:hint="eastAsia" w:ascii="宋体" w:hAnsi="宋体" w:eastAsia="宋体" w:cs="宋体"/>
          <w:b/>
          <w:bCs/>
          <w:color w:val="auto"/>
          <w:sz w:val="36"/>
          <w:szCs w:val="36"/>
          <w:highlight w:val="none"/>
        </w:rPr>
        <w:t>第二节 政府采购合同通用条款</w:t>
      </w:r>
      <w:bookmarkEnd w:id="312"/>
      <w:bookmarkEnd w:id="313"/>
    </w:p>
    <w:p w14:paraId="20CD89B6">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6301DA4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42B8F94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1FD693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20E2A82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2242665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35364498">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756677D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1465606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31856784">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0FE17DB9">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14:paraId="742E5AE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6DE644F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740B4C39">
      <w:pPr>
        <w:numPr>
          <w:ilvl w:val="0"/>
          <w:numId w:val="14"/>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6AF0FAD5">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5D45219E">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236AC1B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358EB6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4E749E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5C8713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7CF409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3DD1A928">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12DD888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79844F8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306A18A8">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71FA861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0260E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0873163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3E23603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162C76F1">
      <w:pPr>
        <w:numPr>
          <w:ilvl w:val="0"/>
          <w:numId w:val="15"/>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93D87D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443AF49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3BB5749">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46CC0A5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188C8FF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4DE8813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47223D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521F532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66B9259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2F95089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5FEC5D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03D99D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740AB89D">
      <w:pPr>
        <w:pStyle w:val="18"/>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F50EC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522025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0229408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DD824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047E810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4F7C648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6812D14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1B37C51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203AC81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06DD8E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0BEF4E2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034222F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50BCAF9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5E4BC69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314"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314"/>
      <w:r>
        <w:rPr>
          <w:rFonts w:hint="eastAsia" w:ascii="宋体" w:hAnsi="宋体" w:eastAsia="宋体" w:cs="宋体"/>
          <w:color w:val="auto"/>
          <w:sz w:val="21"/>
          <w:szCs w:val="21"/>
          <w:highlight w:val="none"/>
        </w:rPr>
        <w:t>。</w:t>
      </w:r>
    </w:p>
    <w:p w14:paraId="5C4E430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ECAD0D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64F667B0">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7337BACD">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437B528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251B4D0E">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6ECEE5A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6B56942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032B324D">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1E608E2F">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36E9405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2CBAEF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5A30441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0086DE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FE929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747F14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27819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309ABD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0DE2B7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77427158">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52445D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45889194">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6F2D81E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4D1EFA9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097BC40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03732E9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22355F8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2BFD95C3">
      <w:pPr>
        <w:numPr>
          <w:ilvl w:val="0"/>
          <w:numId w:val="16"/>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37ABC617">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7FC3D69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42D91DE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31D72C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2ED1AC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F777960">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2B489172">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716DC1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638166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6869DB91">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489824EE">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4542B11F">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2B262793">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1AFB181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317E796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7A5BDE9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661B434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6D0CB9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285A423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5D4DA68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7200CB6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76EED3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23D399C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2DB1927E">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7468231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3BC9E37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2D54BA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24C9FE20">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33BC9C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2992C87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2AD2F42E">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2FAD3C7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473EBC9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1CA086C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7A45F8DB">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2694C3F3">
      <w:pPr>
        <w:numPr>
          <w:ilvl w:val="0"/>
          <w:numId w:val="17"/>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55C782B2">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1C8FB3A1">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315" w:name="_Toc20313"/>
    </w:p>
    <w:p w14:paraId="5D811D7D">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2706CE53">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316" w:name="_Toc15974"/>
      <w:r>
        <w:rPr>
          <w:rFonts w:hint="eastAsia" w:ascii="宋体" w:hAnsi="宋体" w:eastAsia="宋体" w:cs="宋体"/>
          <w:b/>
          <w:bCs/>
          <w:color w:val="auto"/>
          <w:sz w:val="36"/>
          <w:szCs w:val="36"/>
          <w:highlight w:val="none"/>
        </w:rPr>
        <w:t>第三节 政府采购合同专用条款</w:t>
      </w:r>
      <w:bookmarkEnd w:id="315"/>
      <w:bookmarkEnd w:id="316"/>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03D60B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54786B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5C68FA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652BFC0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6647FD66">
            <w:pPr>
              <w:adjustRightInd w:val="0"/>
              <w:snapToGrid w:val="0"/>
              <w:jc w:val="left"/>
              <w:rPr>
                <w:rFonts w:ascii="宋体" w:hAnsi="宋体"/>
                <w:color w:val="auto"/>
                <w:szCs w:val="21"/>
                <w:highlight w:val="none"/>
              </w:rPr>
            </w:pPr>
          </w:p>
        </w:tc>
      </w:tr>
      <w:tr w14:paraId="76C079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27CD923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A8C13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1215183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3F949FBC">
            <w:pPr>
              <w:adjustRightInd w:val="0"/>
              <w:snapToGrid w:val="0"/>
              <w:jc w:val="left"/>
              <w:rPr>
                <w:rFonts w:ascii="宋体" w:hAnsi="宋体" w:eastAsia="宋体" w:cs="Times New Roman"/>
                <w:color w:val="auto"/>
                <w:kern w:val="2"/>
                <w:sz w:val="21"/>
                <w:szCs w:val="21"/>
                <w:highlight w:val="none"/>
                <w:lang w:val="en-US" w:eastAsia="zh-CN" w:bidi="ar-SA"/>
              </w:rPr>
            </w:pPr>
          </w:p>
        </w:tc>
      </w:tr>
      <w:tr w14:paraId="0FDBF7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54D71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C8720E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7544372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49DD4FED">
            <w:pPr>
              <w:adjustRightInd w:val="0"/>
              <w:snapToGrid w:val="0"/>
              <w:jc w:val="left"/>
              <w:rPr>
                <w:rFonts w:ascii="宋体" w:hAnsi="宋体" w:eastAsia="宋体" w:cs="Times New Roman"/>
                <w:color w:val="auto"/>
                <w:kern w:val="2"/>
                <w:sz w:val="21"/>
                <w:szCs w:val="21"/>
                <w:highlight w:val="none"/>
                <w:lang w:val="en-US" w:eastAsia="zh-CN" w:bidi="ar-SA"/>
              </w:rPr>
            </w:pPr>
          </w:p>
        </w:tc>
      </w:tr>
      <w:tr w14:paraId="642F05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0683BA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1148CD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3E68F7E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195EE5ED">
            <w:pPr>
              <w:adjustRightInd w:val="0"/>
              <w:snapToGrid w:val="0"/>
              <w:jc w:val="left"/>
              <w:rPr>
                <w:rFonts w:ascii="宋体" w:hAnsi="宋体" w:eastAsia="宋体" w:cs="Times New Roman"/>
                <w:color w:val="auto"/>
                <w:kern w:val="2"/>
                <w:sz w:val="21"/>
                <w:szCs w:val="21"/>
                <w:highlight w:val="none"/>
                <w:lang w:val="en-US" w:eastAsia="zh-CN" w:bidi="ar-SA"/>
              </w:rPr>
            </w:pPr>
          </w:p>
        </w:tc>
      </w:tr>
      <w:tr w14:paraId="5EA9A5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83DB0A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13C1321">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016E730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407376A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8A99E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E9DBAA8">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29BB947">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A8147E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56A5242A">
            <w:pPr>
              <w:adjustRightInd w:val="0"/>
              <w:snapToGrid w:val="0"/>
              <w:jc w:val="left"/>
              <w:rPr>
                <w:rFonts w:ascii="宋体" w:hAnsi="宋体" w:eastAsia="宋体" w:cs="Times New Roman"/>
                <w:color w:val="auto"/>
                <w:kern w:val="2"/>
                <w:sz w:val="21"/>
                <w:szCs w:val="21"/>
                <w:highlight w:val="none"/>
                <w:lang w:val="en-US" w:eastAsia="zh-CN" w:bidi="ar-SA"/>
              </w:rPr>
            </w:pPr>
          </w:p>
        </w:tc>
      </w:tr>
      <w:tr w14:paraId="06E006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6647D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05D4F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30C791B0">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6810CE71">
            <w:pPr>
              <w:rPr>
                <w:color w:val="auto"/>
                <w:highlight w:val="none"/>
              </w:rPr>
            </w:pPr>
          </w:p>
        </w:tc>
      </w:tr>
      <w:tr w14:paraId="63ECD0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4F10AFD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4C4400B2">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3DF4360">
            <w:pPr>
              <w:rPr>
                <w:rFonts w:hint="eastAsia"/>
                <w:color w:val="auto"/>
                <w:highlight w:val="none"/>
              </w:rPr>
            </w:pPr>
          </w:p>
        </w:tc>
      </w:tr>
      <w:tr w14:paraId="7B25F9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35B569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3A3EF3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7694EE4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1DC81E7D">
            <w:pPr>
              <w:rPr>
                <w:rFonts w:hint="eastAsia"/>
                <w:color w:val="auto"/>
                <w:highlight w:val="none"/>
              </w:rPr>
            </w:pPr>
          </w:p>
        </w:tc>
      </w:tr>
      <w:tr w14:paraId="32637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2DF63CC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76B43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24FF899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1D179366">
            <w:pPr>
              <w:rPr>
                <w:rFonts w:hint="eastAsia"/>
                <w:color w:val="auto"/>
                <w:highlight w:val="none"/>
              </w:rPr>
            </w:pPr>
          </w:p>
        </w:tc>
      </w:tr>
      <w:tr w14:paraId="2BE6BC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68B4AC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227C36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6247428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2913D106">
            <w:pPr>
              <w:autoSpaceDE w:val="0"/>
              <w:autoSpaceDN w:val="0"/>
              <w:adjustRightInd w:val="0"/>
              <w:snapToGrid w:val="0"/>
              <w:ind w:firstLine="480" w:firstLineChars="200"/>
              <w:jc w:val="left"/>
              <w:rPr>
                <w:rFonts w:ascii="宋体" w:hAnsi="宋体"/>
                <w:color w:val="auto"/>
                <w:szCs w:val="21"/>
                <w:highlight w:val="none"/>
              </w:rPr>
            </w:pPr>
          </w:p>
        </w:tc>
      </w:tr>
      <w:tr w14:paraId="2DD44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C07849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793A19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0682C5A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086BE46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142B235E">
            <w:pPr>
              <w:adjustRightInd w:val="0"/>
              <w:snapToGrid w:val="0"/>
              <w:jc w:val="left"/>
              <w:rPr>
                <w:rFonts w:ascii="宋体" w:hAnsi="宋体"/>
                <w:color w:val="auto"/>
                <w:szCs w:val="21"/>
                <w:highlight w:val="none"/>
              </w:rPr>
            </w:pPr>
          </w:p>
        </w:tc>
      </w:tr>
      <w:tr w14:paraId="5CE121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0BB6B0">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0FC9F960">
            <w:pPr>
              <w:pStyle w:val="38"/>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01F56F9B">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1C67A13">
            <w:pPr>
              <w:adjustRightInd w:val="0"/>
              <w:snapToGrid w:val="0"/>
              <w:jc w:val="left"/>
              <w:rPr>
                <w:rFonts w:ascii="宋体" w:hAnsi="宋体"/>
                <w:color w:val="auto"/>
                <w:szCs w:val="21"/>
                <w:highlight w:val="none"/>
              </w:rPr>
            </w:pPr>
          </w:p>
        </w:tc>
      </w:tr>
      <w:tr w14:paraId="4D2F31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9164D1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A3801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4C572A7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48A51037">
            <w:pPr>
              <w:adjustRightInd w:val="0"/>
              <w:snapToGrid w:val="0"/>
              <w:jc w:val="left"/>
              <w:rPr>
                <w:rFonts w:ascii="宋体" w:hAnsi="宋体"/>
                <w:color w:val="auto"/>
                <w:szCs w:val="21"/>
                <w:highlight w:val="none"/>
              </w:rPr>
            </w:pPr>
          </w:p>
        </w:tc>
      </w:tr>
      <w:tr w14:paraId="717E4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52DC142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2B4D3BC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20D718BD">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6005F1AC">
            <w:pPr>
              <w:adjustRightInd w:val="0"/>
              <w:snapToGrid w:val="0"/>
              <w:jc w:val="left"/>
              <w:rPr>
                <w:rFonts w:ascii="宋体" w:hAnsi="宋体"/>
                <w:color w:val="auto"/>
                <w:szCs w:val="21"/>
                <w:highlight w:val="none"/>
              </w:rPr>
            </w:pPr>
          </w:p>
        </w:tc>
      </w:tr>
      <w:tr w14:paraId="6C00E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E9050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1140CFA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66FC442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88827F7">
            <w:pPr>
              <w:adjustRightInd w:val="0"/>
              <w:snapToGrid w:val="0"/>
              <w:jc w:val="left"/>
              <w:rPr>
                <w:rFonts w:ascii="宋体" w:hAnsi="宋体"/>
                <w:color w:val="auto"/>
                <w:szCs w:val="21"/>
                <w:highlight w:val="none"/>
              </w:rPr>
            </w:pPr>
          </w:p>
        </w:tc>
      </w:tr>
      <w:tr w14:paraId="4DE3F2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0DB2751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1B2C59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5556439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60EB4076">
            <w:pPr>
              <w:adjustRightInd w:val="0"/>
              <w:snapToGrid w:val="0"/>
              <w:jc w:val="left"/>
              <w:rPr>
                <w:rFonts w:ascii="宋体" w:hAnsi="宋体"/>
                <w:color w:val="auto"/>
                <w:szCs w:val="21"/>
                <w:highlight w:val="none"/>
              </w:rPr>
            </w:pPr>
          </w:p>
        </w:tc>
      </w:tr>
      <w:tr w14:paraId="21B1D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49B4D0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6FDE56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7513506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18BB485F">
            <w:pPr>
              <w:adjustRightInd w:val="0"/>
              <w:snapToGrid w:val="0"/>
              <w:jc w:val="left"/>
              <w:rPr>
                <w:rFonts w:ascii="宋体" w:hAnsi="宋体"/>
                <w:color w:val="auto"/>
                <w:szCs w:val="21"/>
                <w:highlight w:val="none"/>
              </w:rPr>
            </w:pPr>
          </w:p>
        </w:tc>
      </w:tr>
      <w:tr w14:paraId="6C5E7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EFBAFB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8F6104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0B272F4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067FDB4">
            <w:pPr>
              <w:adjustRightInd w:val="0"/>
              <w:snapToGrid w:val="0"/>
              <w:jc w:val="left"/>
              <w:rPr>
                <w:rFonts w:ascii="宋体" w:hAnsi="宋体"/>
                <w:color w:val="auto"/>
                <w:szCs w:val="21"/>
                <w:highlight w:val="none"/>
              </w:rPr>
            </w:pPr>
          </w:p>
        </w:tc>
      </w:tr>
      <w:tr w14:paraId="406B18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1A9A16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616057">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634B89E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46B6730">
            <w:pPr>
              <w:adjustRightInd w:val="0"/>
              <w:snapToGrid w:val="0"/>
              <w:jc w:val="left"/>
              <w:rPr>
                <w:rFonts w:ascii="宋体" w:hAnsi="宋体"/>
                <w:color w:val="auto"/>
                <w:szCs w:val="21"/>
                <w:highlight w:val="none"/>
              </w:rPr>
            </w:pPr>
          </w:p>
        </w:tc>
      </w:tr>
      <w:tr w14:paraId="17FBA3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EA3729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8C3260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5DAFAEF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1F48F1CA">
            <w:pPr>
              <w:adjustRightInd w:val="0"/>
              <w:snapToGrid w:val="0"/>
              <w:jc w:val="left"/>
              <w:rPr>
                <w:rFonts w:ascii="宋体" w:hAnsi="宋体"/>
                <w:color w:val="auto"/>
                <w:szCs w:val="21"/>
                <w:highlight w:val="none"/>
                <w:u w:val="single"/>
              </w:rPr>
            </w:pPr>
          </w:p>
        </w:tc>
      </w:tr>
      <w:tr w14:paraId="014AC4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93DEDE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ACB0B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D6D8DE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6B4820C2">
            <w:pPr>
              <w:adjustRightInd w:val="0"/>
              <w:snapToGrid w:val="0"/>
              <w:jc w:val="left"/>
              <w:rPr>
                <w:rFonts w:ascii="宋体" w:hAnsi="宋体"/>
                <w:color w:val="auto"/>
                <w:szCs w:val="21"/>
                <w:highlight w:val="none"/>
                <w:u w:val="single"/>
              </w:rPr>
            </w:pPr>
          </w:p>
        </w:tc>
      </w:tr>
      <w:tr w14:paraId="723932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01C78EE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92E11A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377F2C4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7B6C4C5">
            <w:pPr>
              <w:adjustRightInd w:val="0"/>
              <w:snapToGrid w:val="0"/>
              <w:jc w:val="left"/>
              <w:rPr>
                <w:rFonts w:ascii="宋体" w:hAnsi="宋体"/>
                <w:color w:val="auto"/>
                <w:szCs w:val="21"/>
                <w:highlight w:val="none"/>
                <w:u w:val="single"/>
              </w:rPr>
            </w:pPr>
          </w:p>
        </w:tc>
      </w:tr>
      <w:tr w14:paraId="1CAF66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272ED3E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B4325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39ED1C4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6E5E929">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0A4F538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1296E306">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454DBF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011565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3E369B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80981F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489DF800">
            <w:pPr>
              <w:adjustRightInd w:val="0"/>
              <w:snapToGrid w:val="0"/>
              <w:jc w:val="left"/>
              <w:rPr>
                <w:rFonts w:hint="default" w:ascii="宋体" w:hAnsi="宋体" w:eastAsia="宋体"/>
                <w:color w:val="auto"/>
                <w:szCs w:val="21"/>
                <w:highlight w:val="none"/>
                <w:lang w:val="en-US" w:eastAsia="zh-CN"/>
              </w:rPr>
            </w:pPr>
          </w:p>
        </w:tc>
      </w:tr>
    </w:tbl>
    <w:p w14:paraId="0B57DE7A">
      <w:pPr>
        <w:rPr>
          <w:color w:val="auto"/>
          <w:highlight w:val="none"/>
        </w:rPr>
      </w:pPr>
    </w:p>
    <w:p w14:paraId="07E2BA68">
      <w:pPr>
        <w:rPr>
          <w:color w:val="auto"/>
          <w:highlight w:val="none"/>
        </w:rPr>
      </w:pPr>
    </w:p>
    <w:p w14:paraId="5B9FC6AB">
      <w:pPr>
        <w:rPr>
          <w:color w:val="auto"/>
          <w:highlight w:val="none"/>
          <w:lang w:val="zh-CN"/>
        </w:rPr>
      </w:pPr>
    </w:p>
    <w:p w14:paraId="23832AF9">
      <w:pPr>
        <w:rPr>
          <w:color w:val="auto"/>
          <w:highlight w:val="none"/>
          <w:lang w:val="zh-CN"/>
        </w:rPr>
      </w:pPr>
    </w:p>
    <w:p w14:paraId="36398570">
      <w:pPr>
        <w:pStyle w:val="3"/>
        <w:rPr>
          <w:color w:val="auto"/>
          <w:highlight w:val="none"/>
          <w:lang w:val="zh-CN"/>
        </w:rPr>
      </w:pPr>
    </w:p>
    <w:p w14:paraId="4D7AFD7D">
      <w:pPr>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D2F32E">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317" w:name="_Toc155185919"/>
      <w:bookmarkStart w:id="318" w:name="_Toc163492913"/>
      <w:bookmarkStart w:id="319" w:name="_Toc15820"/>
      <w:r>
        <w:rPr>
          <w:rFonts w:hint="eastAsia" w:ascii="宋体" w:hAnsi="宋体" w:eastAsia="宋体" w:cs="宋体"/>
          <w:b/>
          <w:bCs/>
          <w:color w:val="auto"/>
          <w:kern w:val="44"/>
          <w:sz w:val="36"/>
          <w:szCs w:val="36"/>
          <w:highlight w:val="none"/>
          <w:lang w:val="en-US" w:eastAsia="zh-CN" w:bidi="ar-SA"/>
        </w:rPr>
        <w:t>第七章 投标文件格式</w:t>
      </w:r>
      <w:bookmarkEnd w:id="317"/>
      <w:bookmarkEnd w:id="318"/>
      <w:bookmarkEnd w:id="319"/>
    </w:p>
    <w:p w14:paraId="45B608C7">
      <w:pPr>
        <w:ind w:firstLine="480" w:firstLineChars="200"/>
        <w:rPr>
          <w:rFonts w:hint="eastAsia" w:cs="仿宋_GB2312"/>
          <w:color w:val="auto"/>
          <w:szCs w:val="24"/>
          <w:highlight w:val="none"/>
          <w:lang w:val="zh-CN"/>
        </w:rPr>
      </w:pPr>
      <w:bookmarkStart w:id="320" w:name="_Toc163492937"/>
    </w:p>
    <w:p w14:paraId="1CC78F71">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1C3FA38">
      <w:pPr>
        <w:autoSpaceDE w:val="0"/>
        <w:autoSpaceDN w:val="0"/>
        <w:adjustRightInd w:val="0"/>
        <w:rPr>
          <w:color w:val="auto"/>
          <w:sz w:val="21"/>
          <w:szCs w:val="24"/>
          <w:highlight w:val="none"/>
        </w:rPr>
      </w:pPr>
    </w:p>
    <w:p w14:paraId="4B5B79C3">
      <w:pPr>
        <w:autoSpaceDE w:val="0"/>
        <w:autoSpaceDN w:val="0"/>
        <w:adjustRightInd w:val="0"/>
        <w:rPr>
          <w:color w:val="auto"/>
          <w:sz w:val="21"/>
          <w:szCs w:val="24"/>
          <w:highlight w:val="none"/>
        </w:rPr>
      </w:pPr>
    </w:p>
    <w:p w14:paraId="15B17DC3">
      <w:pPr>
        <w:autoSpaceDE w:val="0"/>
        <w:autoSpaceDN w:val="0"/>
        <w:adjustRightInd w:val="0"/>
        <w:jc w:val="center"/>
        <w:rPr>
          <w:color w:val="auto"/>
          <w:sz w:val="21"/>
          <w:szCs w:val="24"/>
          <w:highlight w:val="none"/>
        </w:rPr>
      </w:pPr>
    </w:p>
    <w:p w14:paraId="6974D908">
      <w:pPr>
        <w:autoSpaceDE w:val="0"/>
        <w:autoSpaceDN w:val="0"/>
        <w:adjustRightInd w:val="0"/>
        <w:jc w:val="center"/>
        <w:rPr>
          <w:b/>
          <w:color w:val="auto"/>
          <w:sz w:val="84"/>
          <w:szCs w:val="84"/>
          <w:highlight w:val="none"/>
        </w:rPr>
      </w:pPr>
      <w:r>
        <w:rPr>
          <w:rFonts w:hint="eastAsia"/>
          <w:b/>
          <w:color w:val="auto"/>
          <w:sz w:val="84"/>
          <w:szCs w:val="84"/>
          <w:highlight w:val="none"/>
        </w:rPr>
        <w:t>投 标 文 件</w:t>
      </w:r>
    </w:p>
    <w:p w14:paraId="732D040F">
      <w:pPr>
        <w:autoSpaceDE w:val="0"/>
        <w:autoSpaceDN w:val="0"/>
        <w:adjustRightInd w:val="0"/>
        <w:rPr>
          <w:b/>
          <w:bCs/>
          <w:color w:val="auto"/>
          <w:sz w:val="22"/>
          <w:highlight w:val="none"/>
        </w:rPr>
      </w:pPr>
    </w:p>
    <w:p w14:paraId="26A46C49">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（标项X</w:t>
      </w:r>
      <w:r>
        <w:rPr>
          <w:rFonts w:hint="eastAsia"/>
          <w:color w:val="auto"/>
          <w:sz w:val="36"/>
          <w:szCs w:val="36"/>
          <w:highlight w:val="none"/>
          <w:lang w:eastAsia="zh-CN"/>
        </w:rPr>
        <w:t>）【</w:t>
      </w:r>
      <w:r>
        <w:rPr>
          <w:rFonts w:hint="eastAsia"/>
          <w:color w:val="auto"/>
          <w:sz w:val="36"/>
          <w:szCs w:val="36"/>
          <w:highlight w:val="none"/>
          <w:lang w:val="en-US" w:eastAsia="zh-CN"/>
        </w:rPr>
        <w:t>如不分标项，请删去本行</w:t>
      </w:r>
      <w:r>
        <w:rPr>
          <w:rFonts w:hint="eastAsia"/>
          <w:color w:val="auto"/>
          <w:sz w:val="36"/>
          <w:szCs w:val="36"/>
          <w:highlight w:val="none"/>
          <w:lang w:eastAsia="zh-CN"/>
        </w:rPr>
        <w:t>】</w:t>
      </w:r>
    </w:p>
    <w:p w14:paraId="63D66977">
      <w:pPr>
        <w:autoSpaceDE w:val="0"/>
        <w:autoSpaceDN w:val="0"/>
        <w:adjustRightInd w:val="0"/>
        <w:rPr>
          <w:color w:val="auto"/>
          <w:sz w:val="21"/>
          <w:szCs w:val="21"/>
          <w:highlight w:val="none"/>
        </w:rPr>
      </w:pPr>
    </w:p>
    <w:p w14:paraId="09ABE229">
      <w:pPr>
        <w:pStyle w:val="3"/>
        <w:rPr>
          <w:color w:val="auto"/>
          <w:highlight w:val="none"/>
        </w:rPr>
      </w:pPr>
    </w:p>
    <w:p w14:paraId="6D0B334D">
      <w:pPr>
        <w:rPr>
          <w:color w:val="auto"/>
          <w:highlight w:val="none"/>
        </w:rPr>
      </w:pPr>
    </w:p>
    <w:p w14:paraId="0F3339E7">
      <w:pPr>
        <w:rPr>
          <w:color w:val="auto"/>
          <w:highlight w:val="none"/>
        </w:rPr>
      </w:pPr>
    </w:p>
    <w:p w14:paraId="1B41D8F1">
      <w:pPr>
        <w:autoSpaceDE w:val="0"/>
        <w:autoSpaceDN w:val="0"/>
        <w:adjustRightInd w:val="0"/>
        <w:rPr>
          <w:color w:val="auto"/>
          <w:sz w:val="21"/>
          <w:szCs w:val="21"/>
          <w:highlight w:val="none"/>
        </w:rPr>
      </w:pPr>
    </w:p>
    <w:p w14:paraId="6690FA4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D3D875F">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E583BA">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0A6301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lang w:eastAsia="zh-CN"/>
        </w:rPr>
        <w:t>系</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801BCF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联系电话</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5D7500A">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联系</w:t>
      </w:r>
      <w:r>
        <w:rPr>
          <w:rFonts w:hint="eastAsia" w:ascii="宋体" w:hAnsi="宋体" w:eastAsia="宋体" w:cs="宋体"/>
          <w:color w:val="auto"/>
          <w:sz w:val="36"/>
          <w:szCs w:val="36"/>
          <w:highlight w:val="none"/>
          <w:lang w:val="en-US" w:eastAsia="zh-CN"/>
        </w:rPr>
        <w:t>地址</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1734FC5">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39533BB">
      <w:pPr>
        <w:rPr>
          <w:color w:val="auto"/>
          <w:highlight w:val="none"/>
          <w:lang w:val="zh-CN"/>
        </w:rPr>
      </w:pPr>
      <w:r>
        <w:rPr>
          <w:color w:val="auto"/>
          <w:highlight w:val="none"/>
          <w:lang w:val="zh-CN"/>
        </w:rPr>
        <w:br w:type="page"/>
      </w:r>
    </w:p>
    <w:p w14:paraId="0DA6D81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21" w:name="_Toc25898"/>
      <w:bookmarkStart w:id="322" w:name="_Toc163492921"/>
      <w:bookmarkStart w:id="323"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321"/>
    </w:p>
    <w:bookmarkEnd w:id="322"/>
    <w:bookmarkEnd w:id="323"/>
    <w:p w14:paraId="596D99B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324" w:name="_Toc155185928"/>
      <w:bookmarkStart w:id="325" w:name="_Toc163492922"/>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37E921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6113B0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7CA6A9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6C331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6B9134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29E145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6A75D5EE">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324"/>
    <w:bookmarkEnd w:id="325"/>
    <w:p w14:paraId="5C21502A">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326" w:name="_Toc16010"/>
      <w:r>
        <w:rPr>
          <w:rFonts w:hint="eastAsia" w:eastAsia="宋体" w:cstheme="majorBidi"/>
          <w:b/>
          <w:bCs/>
          <w:color w:val="auto"/>
          <w:kern w:val="2"/>
          <w:sz w:val="24"/>
          <w:szCs w:val="24"/>
          <w:highlight w:val="none"/>
          <w:lang w:val="en-US" w:eastAsia="zh-CN" w:bidi="ar-SA"/>
        </w:rPr>
        <w:t>（二）政府采购供应商信用承诺函</w:t>
      </w:r>
      <w:bookmarkEnd w:id="326"/>
    </w:p>
    <w:p w14:paraId="58F63424">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9786D7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CB25D8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4769F0F">
      <w:pPr>
        <w:spacing w:line="560" w:lineRule="exact"/>
        <w:ind w:firstLine="480" w:firstLineChars="200"/>
        <w:rPr>
          <w:rFonts w:hint="eastAsia" w:ascii="宋体" w:hAnsi="宋体" w:eastAsia="宋体" w:cs="宋体"/>
          <w:color w:val="auto"/>
          <w:kern w:val="0"/>
          <w:sz w:val="24"/>
          <w:szCs w:val="24"/>
          <w:highlight w:val="none"/>
        </w:rPr>
      </w:pPr>
    </w:p>
    <w:p w14:paraId="246E42D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348AF3BD">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74A14CC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6DE2679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105E2D0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12E1C97D">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2AA32F6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774CDC2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431B161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08C8C48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427CE4E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A94C0D9">
      <w:pPr>
        <w:spacing w:line="560" w:lineRule="exact"/>
        <w:rPr>
          <w:rFonts w:hint="eastAsia" w:ascii="宋体" w:hAnsi="宋体" w:eastAsia="宋体" w:cs="宋体"/>
          <w:color w:val="auto"/>
          <w:kern w:val="0"/>
          <w:sz w:val="24"/>
          <w:szCs w:val="24"/>
          <w:highlight w:val="none"/>
        </w:rPr>
      </w:pPr>
    </w:p>
    <w:p w14:paraId="02764E84">
      <w:pPr>
        <w:spacing w:line="560" w:lineRule="exact"/>
        <w:rPr>
          <w:rFonts w:hint="eastAsia" w:ascii="宋体" w:hAnsi="宋体" w:eastAsia="宋体" w:cs="宋体"/>
          <w:color w:val="auto"/>
          <w:kern w:val="0"/>
          <w:sz w:val="24"/>
          <w:szCs w:val="24"/>
          <w:highlight w:val="none"/>
        </w:rPr>
      </w:pPr>
    </w:p>
    <w:p w14:paraId="3D649434">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0532D8B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4781E5E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8028D71">
      <w:pPr>
        <w:widowControl/>
        <w:spacing w:line="560" w:lineRule="exact"/>
        <w:ind w:firstLine="630"/>
        <w:jc w:val="left"/>
        <w:rPr>
          <w:rFonts w:hint="eastAsia" w:ascii="宋体" w:hAnsi="宋体" w:eastAsia="宋体" w:cs="宋体"/>
          <w:color w:val="auto"/>
          <w:kern w:val="0"/>
          <w:sz w:val="24"/>
          <w:szCs w:val="24"/>
          <w:highlight w:val="none"/>
        </w:rPr>
      </w:pPr>
    </w:p>
    <w:p w14:paraId="55E34DAB">
      <w:pPr>
        <w:rPr>
          <w:rFonts w:ascii="Arial" w:hAnsi="Arial" w:cs="Arial"/>
          <w:color w:val="auto"/>
          <w:szCs w:val="21"/>
          <w:highlight w:val="none"/>
        </w:rPr>
      </w:pPr>
      <w:r>
        <w:rPr>
          <w:rFonts w:ascii="Arial" w:hAnsi="Arial" w:cs="Arial"/>
          <w:color w:val="auto"/>
          <w:szCs w:val="21"/>
          <w:highlight w:val="none"/>
        </w:rPr>
        <w:br w:type="page"/>
      </w:r>
    </w:p>
    <w:p w14:paraId="47ED61F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27" w:name="_Toc140132840"/>
      <w:bookmarkStart w:id="328" w:name="_Toc109900336"/>
      <w:bookmarkStart w:id="329" w:name="_Toc163492923"/>
      <w:bookmarkStart w:id="330" w:name="_Toc109899498"/>
      <w:bookmarkStart w:id="331" w:name="_Toc155185930"/>
      <w:bookmarkStart w:id="332" w:name="_Toc109899917"/>
      <w:bookmarkStart w:id="333" w:name="_Toc17265"/>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327"/>
      <w:bookmarkEnd w:id="328"/>
      <w:bookmarkEnd w:id="329"/>
      <w:bookmarkEnd w:id="330"/>
      <w:bookmarkEnd w:id="331"/>
      <w:bookmarkEnd w:id="332"/>
      <w:bookmarkStart w:id="334" w:name="_Toc155185931"/>
      <w:bookmarkStart w:id="335" w:name="_Toc163492924"/>
      <w:r>
        <w:rPr>
          <w:rFonts w:hint="eastAsia" w:eastAsia="宋体" w:asciiTheme="majorHAnsi" w:hAnsiTheme="majorHAnsi" w:cstheme="majorBidi"/>
          <w:b/>
          <w:bCs/>
          <w:color w:val="auto"/>
          <w:kern w:val="2"/>
          <w:sz w:val="28"/>
          <w:szCs w:val="28"/>
          <w:highlight w:val="none"/>
          <w:lang w:val="zh-CN" w:eastAsia="zh-CN" w:bidi="ar-SA"/>
        </w:rPr>
        <w:t>联合体协议书</w:t>
      </w:r>
      <w:bookmarkEnd w:id="334"/>
      <w:r>
        <w:rPr>
          <w:rFonts w:hint="eastAsia" w:ascii="宋体" w:hAnsi="宋体" w:eastAsia="宋体" w:cstheme="minorBidi"/>
          <w:b w:val="0"/>
          <w:bCs w:val="0"/>
          <w:color w:val="auto"/>
          <w:kern w:val="2"/>
          <w:sz w:val="28"/>
          <w:szCs w:val="28"/>
          <w:highlight w:val="none"/>
          <w:lang w:val="zh-CN" w:eastAsia="zh-CN" w:bidi="ar-SA"/>
        </w:rPr>
        <w:t>【如适用】</w:t>
      </w:r>
      <w:bookmarkEnd w:id="333"/>
      <w:bookmarkEnd w:id="335"/>
    </w:p>
    <w:p w14:paraId="40DCAA17">
      <w:pPr>
        <w:snapToGrid w:val="0"/>
        <w:spacing w:line="360" w:lineRule="auto"/>
        <w:jc w:val="center"/>
        <w:outlineLvl w:val="0"/>
        <w:rPr>
          <w:rFonts w:hint="eastAsia" w:ascii="宋体" w:hAnsi="宋体" w:cs="宋体"/>
          <w:b/>
          <w:color w:val="auto"/>
          <w:kern w:val="0"/>
          <w:sz w:val="32"/>
          <w:szCs w:val="32"/>
          <w:highlight w:val="none"/>
        </w:rPr>
      </w:pPr>
    </w:p>
    <w:p w14:paraId="5B611573">
      <w:pPr>
        <w:snapToGrid w:val="0"/>
        <w:spacing w:line="360" w:lineRule="auto"/>
        <w:jc w:val="center"/>
        <w:outlineLvl w:val="0"/>
        <w:rPr>
          <w:rFonts w:hint="eastAsia" w:ascii="宋体" w:hAnsi="宋体" w:cs="宋体"/>
          <w:b/>
          <w:color w:val="auto"/>
          <w:kern w:val="0"/>
          <w:sz w:val="32"/>
          <w:szCs w:val="32"/>
          <w:highlight w:val="none"/>
        </w:rPr>
      </w:pPr>
      <w:bookmarkStart w:id="336" w:name="_Toc17246"/>
      <w:r>
        <w:rPr>
          <w:rFonts w:hint="eastAsia" w:ascii="宋体" w:hAnsi="宋体" w:cs="宋体"/>
          <w:b/>
          <w:color w:val="auto"/>
          <w:kern w:val="0"/>
          <w:sz w:val="32"/>
          <w:szCs w:val="32"/>
          <w:highlight w:val="none"/>
        </w:rPr>
        <w:t>联合体协议书</w:t>
      </w:r>
      <w:bookmarkEnd w:id="336"/>
    </w:p>
    <w:p w14:paraId="2F882EE8">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63B7995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35FBB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10F8AF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69126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E89E307">
      <w:pPr>
        <w:snapToGrid w:val="0"/>
        <w:spacing w:line="360" w:lineRule="auto"/>
        <w:ind w:firstLine="576"/>
        <w:rPr>
          <w:rFonts w:ascii="宋体" w:hAnsi="宋体" w:cs="宋体"/>
          <w:color w:val="auto"/>
          <w:kern w:val="0"/>
          <w:sz w:val="24"/>
          <w:highlight w:val="none"/>
          <w:lang w:val="zh-CN"/>
        </w:rPr>
      </w:pPr>
      <w:bookmarkStart w:id="337"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726A6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A50ED5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337"/>
    <w:p w14:paraId="5262ABC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A3A36FA">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32BA5C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3A80F01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4E54FCF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1811E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098D9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4311D4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3E974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7C06BA2D">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60300F66">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5E2894C9">
      <w:pPr>
        <w:pStyle w:val="3"/>
        <w:rPr>
          <w:color w:val="auto"/>
          <w:highlight w:val="none"/>
          <w:lang w:val="zh-CN"/>
        </w:rPr>
      </w:pPr>
    </w:p>
    <w:p w14:paraId="1F33073D">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5D3ABCAD">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ECCF952">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A25338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87DA486">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8997548">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0BA244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38" w:name="_Toc156490356"/>
      <w:bookmarkStart w:id="339" w:name="_Toc4768"/>
      <w:bookmarkStart w:id="340" w:name="_Toc162299566"/>
      <w:bookmarkStart w:id="341" w:name="_Toc163492925"/>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338"/>
      <w:bookmarkEnd w:id="339"/>
      <w:bookmarkEnd w:id="340"/>
      <w:bookmarkEnd w:id="341"/>
    </w:p>
    <w:p w14:paraId="51833081">
      <w:pPr>
        <w:snapToGrid w:val="0"/>
        <w:spacing w:line="360" w:lineRule="auto"/>
        <w:jc w:val="center"/>
        <w:outlineLvl w:val="0"/>
        <w:rPr>
          <w:rFonts w:hint="eastAsia" w:ascii="宋体" w:hAnsi="宋体" w:cs="宋体"/>
          <w:b/>
          <w:color w:val="auto"/>
          <w:kern w:val="0"/>
          <w:sz w:val="32"/>
          <w:szCs w:val="32"/>
          <w:highlight w:val="none"/>
        </w:rPr>
      </w:pPr>
      <w:bookmarkStart w:id="342" w:name="_Hlk101169080"/>
    </w:p>
    <w:p w14:paraId="39C41474">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343" w:name="_Toc1771"/>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343"/>
    </w:p>
    <w:p w14:paraId="192FDD0F">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6001E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31DFFF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2C35BC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B4DD14E">
      <w:pPr>
        <w:pStyle w:val="3"/>
        <w:tabs>
          <w:tab w:val="left" w:pos="432"/>
        </w:tabs>
        <w:ind w:left="758" w:leftChars="316" w:firstLine="229" w:firstLineChars="95"/>
        <w:rPr>
          <w:rFonts w:ascii="宋体" w:hAnsi="宋体" w:eastAsia="宋体" w:cs="宋体"/>
          <w:color w:val="auto"/>
          <w:kern w:val="0"/>
          <w:sz w:val="24"/>
          <w:szCs w:val="24"/>
          <w:highlight w:val="none"/>
        </w:rPr>
      </w:pPr>
      <w:bookmarkStart w:id="344" w:name="_Toc22084"/>
      <w:r>
        <w:rPr>
          <w:rFonts w:hint="eastAsia" w:ascii="宋体" w:hAnsi="宋体" w:eastAsia="宋体" w:cs="宋体"/>
          <w:color w:val="auto"/>
          <w:kern w:val="0"/>
          <w:sz w:val="24"/>
          <w:szCs w:val="24"/>
          <w:highlight w:val="none"/>
        </w:rPr>
        <w:t>……</w:t>
      </w:r>
      <w:bookmarkEnd w:id="344"/>
    </w:p>
    <w:p w14:paraId="73CD2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557DBECA">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B20FF92">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34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345"/>
    </w:p>
    <w:p w14:paraId="01E5F57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F4ADE81">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2AF1FD2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8AE2B0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950249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D6E930C">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76ED259">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7CB057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9AB50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541291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9D903D">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7C54EFA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E19B9F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25E1AD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A455845">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30BCDFE">
      <w:pPr>
        <w:topLinePunct/>
        <w:ind w:firstLine="480" w:firstLineChars="200"/>
        <w:rPr>
          <w:rFonts w:hint="eastAsia"/>
          <w:color w:val="auto"/>
          <w:szCs w:val="32"/>
          <w:highlight w:val="none"/>
        </w:rPr>
      </w:pPr>
    </w:p>
    <w:p w14:paraId="10B9C2A5">
      <w:pPr>
        <w:topLinePunct/>
        <w:ind w:firstLine="480" w:firstLineChars="200"/>
        <w:rPr>
          <w:rFonts w:hint="eastAsia"/>
          <w:color w:val="auto"/>
          <w:szCs w:val="32"/>
          <w:highlight w:val="none"/>
        </w:rPr>
      </w:pPr>
    </w:p>
    <w:p w14:paraId="33CB7532">
      <w:pPr>
        <w:topLinePunct/>
        <w:ind w:firstLine="480" w:firstLineChars="200"/>
        <w:rPr>
          <w:rFonts w:hint="eastAsia"/>
          <w:color w:val="auto"/>
          <w:szCs w:val="32"/>
          <w:highlight w:val="none"/>
        </w:rPr>
      </w:pPr>
    </w:p>
    <w:p w14:paraId="108FBAF1">
      <w:pPr>
        <w:topLinePunct/>
        <w:ind w:firstLine="480" w:firstLineChars="200"/>
        <w:rPr>
          <w:rFonts w:hint="eastAsia"/>
          <w:color w:val="auto"/>
          <w:szCs w:val="32"/>
          <w:highlight w:val="none"/>
        </w:rPr>
      </w:pPr>
    </w:p>
    <w:bookmarkEnd w:id="342"/>
    <w:p w14:paraId="1C80D25E">
      <w:pPr>
        <w:ind w:left="2520" w:leftChars="1050"/>
        <w:rPr>
          <w:color w:val="auto"/>
          <w:highlight w:val="none"/>
        </w:rPr>
      </w:pPr>
      <w:r>
        <w:rPr>
          <w:rFonts w:cs="Courier New"/>
          <w:color w:val="auto"/>
          <w:szCs w:val="24"/>
          <w:highlight w:val="none"/>
        </w:rPr>
        <w:br w:type="page"/>
      </w:r>
    </w:p>
    <w:p w14:paraId="5FD774E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46" w:name="_Toc163492926"/>
      <w:bookmarkStart w:id="347" w:name="_Toc155185932"/>
      <w:bookmarkStart w:id="348" w:name="_Toc11321"/>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346"/>
      <w:bookmarkEnd w:id="347"/>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320"/>
      <w:bookmarkEnd w:id="348"/>
    </w:p>
    <w:p w14:paraId="3441EA20">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9"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349"/>
    </w:p>
    <w:p w14:paraId="4E11A2AB">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/标项号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p>
    <w:p w14:paraId="11DF0B44">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A0B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3F4E3F5">
            <w:pPr>
              <w:pStyle w:val="51"/>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6DAEE65">
            <w:pPr>
              <w:pStyle w:val="51"/>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1861E64A">
            <w:pPr>
              <w:pStyle w:val="51"/>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E7E0ED3">
            <w:pPr>
              <w:pStyle w:val="51"/>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77E20DE2">
            <w:pPr>
              <w:pStyle w:val="51"/>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69AA18C">
            <w:pPr>
              <w:pStyle w:val="51"/>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13C5AED1">
            <w:pPr>
              <w:pStyle w:val="51"/>
              <w:jc w:val="center"/>
              <w:rPr>
                <w:color w:val="auto"/>
                <w:sz w:val="21"/>
                <w:szCs w:val="21"/>
                <w:highlight w:val="none"/>
              </w:rPr>
            </w:pPr>
            <w:r>
              <w:rPr>
                <w:rFonts w:hint="eastAsia"/>
                <w:color w:val="auto"/>
                <w:sz w:val="21"/>
                <w:szCs w:val="21"/>
                <w:highlight w:val="none"/>
              </w:rPr>
              <w:t>单价</w:t>
            </w:r>
          </w:p>
          <w:p w14:paraId="7F773943">
            <w:pPr>
              <w:pStyle w:val="51"/>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2F40B99D">
            <w:pPr>
              <w:pStyle w:val="51"/>
              <w:jc w:val="center"/>
              <w:rPr>
                <w:color w:val="auto"/>
                <w:sz w:val="21"/>
                <w:szCs w:val="21"/>
                <w:highlight w:val="none"/>
              </w:rPr>
            </w:pPr>
            <w:r>
              <w:rPr>
                <w:rFonts w:hint="eastAsia"/>
                <w:color w:val="auto"/>
                <w:sz w:val="21"/>
                <w:szCs w:val="21"/>
                <w:highlight w:val="none"/>
              </w:rPr>
              <w:t>总价</w:t>
            </w:r>
          </w:p>
          <w:p w14:paraId="551F50AE">
            <w:pPr>
              <w:pStyle w:val="51"/>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6BBC54A2">
            <w:pPr>
              <w:pStyle w:val="51"/>
              <w:jc w:val="center"/>
              <w:rPr>
                <w:color w:val="auto"/>
                <w:sz w:val="21"/>
                <w:szCs w:val="21"/>
                <w:highlight w:val="none"/>
              </w:rPr>
            </w:pPr>
            <w:r>
              <w:rPr>
                <w:rFonts w:hint="eastAsia"/>
                <w:color w:val="auto"/>
                <w:sz w:val="21"/>
                <w:szCs w:val="21"/>
                <w:highlight w:val="none"/>
              </w:rPr>
              <w:t>属强制采购或优先采购</w:t>
            </w:r>
          </w:p>
        </w:tc>
      </w:tr>
      <w:tr w14:paraId="00A1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2746D06">
            <w:pPr>
              <w:pStyle w:val="51"/>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B7B568E">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4B66B86">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59D69F2">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BD00C76">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0D743D6">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6559CE9">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2A027B">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F74E7DA">
            <w:pPr>
              <w:pStyle w:val="51"/>
              <w:jc w:val="center"/>
              <w:rPr>
                <w:color w:val="auto"/>
                <w:sz w:val="21"/>
                <w:szCs w:val="21"/>
                <w:highlight w:val="none"/>
              </w:rPr>
            </w:pPr>
          </w:p>
        </w:tc>
      </w:tr>
      <w:tr w14:paraId="0ABC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49699D2">
            <w:pPr>
              <w:pStyle w:val="51"/>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746B859E">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AEB2D41">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E2B3F07">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DBCB4A0">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2093D0">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5D8301CA">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999E303">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8C62F49">
            <w:pPr>
              <w:pStyle w:val="51"/>
              <w:jc w:val="center"/>
              <w:rPr>
                <w:color w:val="auto"/>
                <w:sz w:val="21"/>
                <w:szCs w:val="21"/>
                <w:highlight w:val="none"/>
              </w:rPr>
            </w:pPr>
          </w:p>
        </w:tc>
      </w:tr>
      <w:tr w14:paraId="7C68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D339DA1">
            <w:pPr>
              <w:pStyle w:val="51"/>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E629676">
            <w:pPr>
              <w:pStyle w:val="51"/>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858FD6D">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167761">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C36818F">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E847F76">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5A7A8D95">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8F774B3">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71BEC51">
            <w:pPr>
              <w:pStyle w:val="51"/>
              <w:jc w:val="center"/>
              <w:rPr>
                <w:color w:val="auto"/>
                <w:sz w:val="21"/>
                <w:szCs w:val="21"/>
                <w:highlight w:val="none"/>
              </w:rPr>
            </w:pPr>
          </w:p>
        </w:tc>
      </w:tr>
    </w:tbl>
    <w:p w14:paraId="4C16F6F6">
      <w:pPr>
        <w:spacing w:line="300" w:lineRule="auto"/>
        <w:rPr>
          <w:rFonts w:ascii="Arial" w:hAnsi="Arial" w:cs="Arial"/>
          <w:color w:val="auto"/>
          <w:szCs w:val="21"/>
          <w:highlight w:val="none"/>
        </w:rPr>
      </w:pPr>
    </w:p>
    <w:p w14:paraId="07D84EEB">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7C8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C55500C">
            <w:pPr>
              <w:pStyle w:val="51"/>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38B653A6">
            <w:pPr>
              <w:pStyle w:val="51"/>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13D1C98">
            <w:pPr>
              <w:pStyle w:val="51"/>
              <w:jc w:val="center"/>
              <w:rPr>
                <w:color w:val="auto"/>
                <w:sz w:val="21"/>
                <w:szCs w:val="21"/>
                <w:highlight w:val="none"/>
              </w:rPr>
            </w:pPr>
            <w:r>
              <w:rPr>
                <w:rFonts w:hint="eastAsia"/>
                <w:color w:val="auto"/>
                <w:sz w:val="21"/>
                <w:szCs w:val="21"/>
                <w:highlight w:val="none"/>
              </w:rPr>
              <w:t>制造商</w:t>
            </w:r>
          </w:p>
          <w:p w14:paraId="0160237E">
            <w:pPr>
              <w:pStyle w:val="51"/>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3D085B73">
            <w:pPr>
              <w:pStyle w:val="51"/>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59CC35E">
            <w:pPr>
              <w:pStyle w:val="51"/>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BF27AC7">
            <w:pPr>
              <w:pStyle w:val="51"/>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55A1AC8">
            <w:pPr>
              <w:pStyle w:val="51"/>
              <w:jc w:val="center"/>
              <w:rPr>
                <w:color w:val="auto"/>
                <w:sz w:val="21"/>
                <w:szCs w:val="21"/>
                <w:highlight w:val="none"/>
              </w:rPr>
            </w:pPr>
            <w:r>
              <w:rPr>
                <w:rFonts w:hint="eastAsia"/>
                <w:color w:val="auto"/>
                <w:sz w:val="21"/>
                <w:szCs w:val="21"/>
                <w:highlight w:val="none"/>
              </w:rPr>
              <w:t>单价</w:t>
            </w:r>
          </w:p>
          <w:p w14:paraId="3FB69549">
            <w:pPr>
              <w:pStyle w:val="51"/>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2DDB1A1E">
            <w:pPr>
              <w:pStyle w:val="51"/>
              <w:jc w:val="center"/>
              <w:rPr>
                <w:color w:val="auto"/>
                <w:sz w:val="21"/>
                <w:szCs w:val="21"/>
                <w:highlight w:val="none"/>
              </w:rPr>
            </w:pPr>
            <w:r>
              <w:rPr>
                <w:rFonts w:hint="eastAsia"/>
                <w:color w:val="auto"/>
                <w:sz w:val="21"/>
                <w:szCs w:val="21"/>
                <w:highlight w:val="none"/>
              </w:rPr>
              <w:t>总价</w:t>
            </w:r>
          </w:p>
          <w:p w14:paraId="4DC1A464">
            <w:pPr>
              <w:pStyle w:val="51"/>
              <w:jc w:val="center"/>
              <w:rPr>
                <w:color w:val="auto"/>
                <w:sz w:val="21"/>
                <w:szCs w:val="21"/>
                <w:highlight w:val="none"/>
              </w:rPr>
            </w:pPr>
            <w:r>
              <w:rPr>
                <w:rFonts w:hint="eastAsia"/>
                <w:color w:val="auto"/>
                <w:sz w:val="21"/>
                <w:szCs w:val="21"/>
                <w:highlight w:val="none"/>
              </w:rPr>
              <w:t>（万元）</w:t>
            </w:r>
          </w:p>
        </w:tc>
      </w:tr>
      <w:tr w14:paraId="26C3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B07A3E">
            <w:pPr>
              <w:pStyle w:val="51"/>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E2F205E">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39F852D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E58F25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0EBDB3C">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5D57804">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61F7910">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A21C066">
            <w:pPr>
              <w:pStyle w:val="51"/>
              <w:jc w:val="center"/>
              <w:rPr>
                <w:color w:val="auto"/>
                <w:sz w:val="21"/>
                <w:szCs w:val="21"/>
                <w:highlight w:val="none"/>
              </w:rPr>
            </w:pPr>
          </w:p>
        </w:tc>
      </w:tr>
      <w:tr w14:paraId="085E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932A568">
            <w:pPr>
              <w:pStyle w:val="51"/>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74D52F3">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ED9CC4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9A21DE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F298BEC">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5D05354">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53BD933">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21A15237">
            <w:pPr>
              <w:pStyle w:val="51"/>
              <w:jc w:val="center"/>
              <w:rPr>
                <w:color w:val="auto"/>
                <w:sz w:val="21"/>
                <w:szCs w:val="21"/>
                <w:highlight w:val="none"/>
              </w:rPr>
            </w:pPr>
          </w:p>
        </w:tc>
      </w:tr>
      <w:tr w14:paraId="2883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23C04F5">
            <w:pPr>
              <w:pStyle w:val="51"/>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69A315F">
            <w:pPr>
              <w:pStyle w:val="51"/>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EB12AE2">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4A281FF">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0132A24">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53E1FE0">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E98F35F">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1B4CE1B">
            <w:pPr>
              <w:pStyle w:val="51"/>
              <w:jc w:val="center"/>
              <w:rPr>
                <w:color w:val="auto"/>
                <w:sz w:val="21"/>
                <w:szCs w:val="21"/>
                <w:highlight w:val="none"/>
              </w:rPr>
            </w:pPr>
          </w:p>
        </w:tc>
      </w:tr>
    </w:tbl>
    <w:p w14:paraId="3A257B60">
      <w:pPr>
        <w:spacing w:line="300" w:lineRule="auto"/>
        <w:rPr>
          <w:rFonts w:ascii="Arial" w:hAnsi="Arial" w:cs="Arial"/>
          <w:color w:val="auto"/>
          <w:szCs w:val="21"/>
          <w:highlight w:val="none"/>
        </w:rPr>
      </w:pPr>
    </w:p>
    <w:p w14:paraId="2346B8D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713A672F">
      <w:pPr>
        <w:spacing w:line="300" w:lineRule="auto"/>
        <w:rPr>
          <w:rFonts w:ascii="Arial" w:hAnsi="Arial" w:cs="Arial"/>
          <w:color w:val="auto"/>
          <w:szCs w:val="21"/>
          <w:highlight w:val="none"/>
        </w:rPr>
      </w:pPr>
    </w:p>
    <w:p w14:paraId="0EEC7776">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548CB96">
      <w:pPr>
        <w:rPr>
          <w:rFonts w:ascii="Arial" w:hAnsi="Arial" w:cs="Arial"/>
          <w:color w:val="auto"/>
          <w:szCs w:val="21"/>
          <w:highlight w:val="none"/>
        </w:rPr>
      </w:pPr>
      <w:r>
        <w:rPr>
          <w:rFonts w:ascii="Arial" w:hAnsi="Arial" w:cs="Arial"/>
          <w:color w:val="auto"/>
          <w:szCs w:val="21"/>
          <w:highlight w:val="none"/>
        </w:rPr>
        <w:t>日期：</w:t>
      </w:r>
    </w:p>
    <w:p w14:paraId="1ADA43DB">
      <w:pPr>
        <w:rPr>
          <w:rFonts w:ascii="Arial" w:hAnsi="Arial" w:cs="Arial"/>
          <w:color w:val="auto"/>
          <w:szCs w:val="21"/>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1F2E5D">
      <w:pPr>
        <w:keepNext w:val="0"/>
        <w:keepLines w:val="0"/>
        <w:widowControl/>
        <w:suppressLineNumbers w:val="0"/>
        <w:jc w:val="left"/>
        <w:rPr>
          <w:rFonts w:hint="eastAsia" w:ascii="宋体" w:hAnsi="宋体" w:eastAsia="宋体" w:cs="宋体"/>
          <w:b/>
          <w:bCs/>
          <w:color w:val="000000"/>
          <w:kern w:val="0"/>
          <w:sz w:val="31"/>
          <w:szCs w:val="31"/>
          <w:lang w:val="en-US" w:eastAsia="zh-CN" w:bidi="ar"/>
        </w:rPr>
      </w:pPr>
      <w:r>
        <w:rPr>
          <w:rFonts w:hint="eastAsia" w:ascii="宋体" w:hAnsi="宋体" w:eastAsia="宋体" w:cstheme="minorBidi"/>
          <w:b/>
          <w:bCs/>
          <w:color w:val="auto"/>
          <w:kern w:val="2"/>
          <w:sz w:val="24"/>
          <w:szCs w:val="24"/>
          <w:highlight w:val="none"/>
          <w:lang w:val="en-US" w:eastAsia="zh-CN" w:bidi="ar-SA"/>
        </w:rPr>
        <w:t>（二）关于符合本国产品标准的声明函</w:t>
      </w:r>
    </w:p>
    <w:p w14:paraId="7B9A80E4">
      <w:pPr>
        <w:pStyle w:val="41"/>
        <w:numPr>
          <w:ilvl w:val="0"/>
          <w:numId w:val="0"/>
        </w:numPr>
        <w:ind w:left="420" w:leftChars="0" w:hanging="420" w:firstLineChars="0"/>
        <w:jc w:val="center"/>
        <w:rPr>
          <w:rFonts w:hint="eastAsia"/>
          <w:b/>
          <w:bCs/>
          <w:color w:val="auto"/>
          <w:sz w:val="32"/>
          <w:szCs w:val="32"/>
          <w:highlight w:val="none"/>
          <w:lang w:val="en-US" w:eastAsia="zh-CN"/>
        </w:rPr>
      </w:pPr>
    </w:p>
    <w:p w14:paraId="52B20C7A">
      <w:pPr>
        <w:pStyle w:val="41"/>
        <w:numPr>
          <w:ilvl w:val="0"/>
          <w:numId w:val="0"/>
        </w:numPr>
        <w:ind w:left="420" w:leftChars="0" w:hanging="420" w:firstLineChars="0"/>
        <w:jc w:val="center"/>
        <w:rPr>
          <w:rFonts w:hint="eastAsia"/>
          <w:b/>
          <w:bCs/>
          <w:color w:val="auto"/>
          <w:sz w:val="32"/>
          <w:szCs w:val="32"/>
          <w:highlight w:val="none"/>
        </w:rPr>
      </w:pPr>
      <w:r>
        <w:rPr>
          <w:rFonts w:hint="eastAsia"/>
          <w:b/>
          <w:bCs/>
          <w:color w:val="auto"/>
          <w:sz w:val="32"/>
          <w:szCs w:val="32"/>
          <w:highlight w:val="none"/>
          <w:lang w:val="en-US" w:eastAsia="zh-CN"/>
        </w:rPr>
        <w:t xml:space="preserve">关于符合本国产品标准的声明函 </w:t>
      </w:r>
    </w:p>
    <w:p w14:paraId="108AAE06">
      <w:pPr>
        <w:ind w:firstLine="504" w:firstLineChars="200"/>
        <w:rPr>
          <w:rFonts w:hint="eastAsia" w:cs="宋体"/>
          <w:color w:val="auto"/>
          <w:spacing w:val="6"/>
          <w:szCs w:val="24"/>
          <w:highlight w:val="none"/>
        </w:rPr>
      </w:pPr>
      <w:r>
        <w:rPr>
          <w:rFonts w:hint="eastAsia" w:cs="宋体"/>
          <w:color w:val="auto"/>
          <w:spacing w:val="6"/>
          <w:szCs w:val="24"/>
          <w:highlight w:val="none"/>
          <w:lang w:val="en-US" w:eastAsia="zh-CN"/>
        </w:rPr>
        <w:t xml:space="preserve">本公司（单位）郑重声明，根据《国务院办公厅关于在政府采购中实施本国产品标准及相关政策的通知》（国办发〔2025〕34号）的规定，本公司（单位）提供的以下产品属于本国产品。具体情况如下： </w:t>
      </w:r>
    </w:p>
    <w:p w14:paraId="4C9EA635">
      <w:pPr>
        <w:keepNext w:val="0"/>
        <w:keepLines w:val="0"/>
        <w:widowControl/>
        <w:suppressLineNumbers w:val="0"/>
        <w:jc w:val="left"/>
        <w:rPr>
          <w:rFonts w:hint="eastAsia" w:cs="宋体"/>
          <w:color w:val="auto"/>
          <w:spacing w:val="6"/>
          <w:szCs w:val="24"/>
          <w:highlight w:val="none"/>
        </w:rPr>
      </w:pPr>
      <w:r>
        <w:rPr>
          <w:rFonts w:hint="eastAsia" w:cs="宋体"/>
          <w:color w:val="auto"/>
          <w:spacing w:val="6"/>
          <w:szCs w:val="24"/>
          <w:highlight w:val="none"/>
          <w:lang w:val="en-US" w:eastAsia="zh-CN"/>
        </w:rPr>
        <w:t>1.</w:t>
      </w:r>
      <w:r>
        <w:rPr>
          <w:rFonts w:hint="eastAsia" w:cs="宋体"/>
          <w:color w:val="auto"/>
          <w:spacing w:val="6"/>
          <w:szCs w:val="24"/>
          <w:highlight w:val="none"/>
          <w:u w:val="single"/>
          <w:lang w:val="en-US" w:eastAsia="zh-CN"/>
        </w:rPr>
        <w:t>（产品名称1）</w:t>
      </w:r>
      <w:r>
        <w:rPr>
          <w:rFonts w:ascii="宋体" w:hAnsi="宋体" w:eastAsia="宋体" w:cs="宋体"/>
          <w:sz w:val="24"/>
          <w:szCs w:val="24"/>
        </w:rPr>
        <w:t>¹</w:t>
      </w:r>
      <w:r>
        <w:rPr>
          <w:rFonts w:hint="eastAsia" w:cs="宋体"/>
          <w:color w:val="auto"/>
          <w:spacing w:val="6"/>
          <w:szCs w:val="24"/>
          <w:highlight w:val="none"/>
          <w:lang w:val="en-US" w:eastAsia="zh-CN"/>
        </w:rPr>
        <w:t>，生产厂为</w:t>
      </w:r>
      <w:r>
        <w:rPr>
          <w:rFonts w:hint="eastAsia" w:cs="宋体"/>
          <w:color w:val="auto"/>
          <w:spacing w:val="6"/>
          <w:szCs w:val="24"/>
          <w:highlight w:val="none"/>
          <w:u w:val="single"/>
          <w:lang w:val="en-US" w:eastAsia="zh-CN"/>
        </w:rPr>
        <w:t>（厂名）</w:t>
      </w:r>
      <w:r>
        <w:rPr>
          <w:rFonts w:ascii="宋体" w:hAnsi="宋体" w:eastAsia="宋体" w:cs="宋体"/>
          <w:sz w:val="24"/>
          <w:szCs w:val="24"/>
        </w:rPr>
        <w:t>²</w:t>
      </w:r>
      <w:r>
        <w:rPr>
          <w:rFonts w:hint="eastAsia" w:cs="宋体"/>
          <w:color w:val="auto"/>
          <w:spacing w:val="6"/>
          <w:szCs w:val="24"/>
          <w:highlight w:val="none"/>
          <w:lang w:val="en-US" w:eastAsia="zh-CN"/>
        </w:rPr>
        <w:t>，厂址为</w:t>
      </w:r>
      <w:r>
        <w:rPr>
          <w:rFonts w:hint="eastAsia" w:cs="宋体"/>
          <w:color w:val="auto"/>
          <w:spacing w:val="6"/>
          <w:szCs w:val="24"/>
          <w:highlight w:val="none"/>
          <w:u w:val="single"/>
          <w:lang w:val="en-US" w:eastAsia="zh-CN"/>
        </w:rPr>
        <w:t>（生产厂址）</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的中国境内生产的组件成本占比≥</w:t>
      </w:r>
      <w:r>
        <w:rPr>
          <w:rFonts w:hint="eastAsia" w:cs="宋体"/>
          <w:color w:val="auto"/>
          <w:spacing w:val="6"/>
          <w:szCs w:val="24"/>
          <w:highlight w:val="none"/>
          <w:u w:val="single"/>
          <w:lang w:val="en-US" w:eastAsia="zh-CN"/>
        </w:rPr>
        <w:t>（规定比例）</w:t>
      </w:r>
      <w:r>
        <w:rPr>
          <w:rFonts w:ascii="宋体" w:hAnsi="宋体" w:eastAsia="宋体" w:cs="宋体"/>
          <w:sz w:val="24"/>
          <w:szCs w:val="24"/>
        </w:rPr>
        <w:t>³</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（关键组件）</w:t>
      </w:r>
      <w:r>
        <w:rPr>
          <w:rFonts w:hint="eastAsia" w:cs="宋体"/>
          <w:color w:val="auto"/>
          <w:spacing w:val="6"/>
          <w:szCs w:val="24"/>
          <w:highlight w:val="none"/>
          <w:u w:val="none"/>
          <w:lang w:val="en-US" w:eastAsia="zh-CN"/>
        </w:rPr>
        <w:t>⁴</w:t>
      </w:r>
      <w:r>
        <w:rPr>
          <w:rFonts w:hint="eastAsia" w:cs="宋体"/>
          <w:color w:val="auto"/>
          <w:spacing w:val="6"/>
          <w:szCs w:val="24"/>
          <w:highlight w:val="none"/>
          <w:lang w:val="en-US" w:eastAsia="zh-CN"/>
        </w:rPr>
        <w:t>在中国境内生产。</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（关键工序）</w:t>
      </w:r>
      <w:r>
        <w:rPr>
          <w:rFonts w:ascii="宋体" w:hAnsi="宋体" w:eastAsia="宋体" w:cs="宋体"/>
          <w:sz w:val="24"/>
          <w:szCs w:val="24"/>
        </w:rPr>
        <w:t>⁵</w:t>
      </w:r>
      <w:r>
        <w:rPr>
          <w:rFonts w:hint="eastAsia" w:cs="宋体"/>
          <w:color w:val="auto"/>
          <w:spacing w:val="6"/>
          <w:szCs w:val="24"/>
          <w:highlight w:val="none"/>
          <w:lang w:val="en-US" w:eastAsia="zh-CN"/>
        </w:rPr>
        <w:t xml:space="preserve">在中国境内完成。 </w:t>
      </w:r>
    </w:p>
    <w:p w14:paraId="4227FDEB">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2.</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，生产厂为</w:t>
      </w:r>
      <w:r>
        <w:rPr>
          <w:rFonts w:hint="eastAsia" w:cs="宋体"/>
          <w:color w:val="auto"/>
          <w:spacing w:val="6"/>
          <w:szCs w:val="24"/>
          <w:highlight w:val="none"/>
          <w:u w:val="single"/>
          <w:lang w:val="en-US" w:eastAsia="zh-CN"/>
        </w:rPr>
        <w:t>（厂名）</w:t>
      </w:r>
      <w:r>
        <w:rPr>
          <w:rFonts w:hint="eastAsia" w:cs="宋体"/>
          <w:color w:val="auto"/>
          <w:spacing w:val="6"/>
          <w:szCs w:val="24"/>
          <w:highlight w:val="none"/>
          <w:lang w:val="en-US" w:eastAsia="zh-CN"/>
        </w:rPr>
        <w:t>，厂址为</w:t>
      </w:r>
      <w:r>
        <w:rPr>
          <w:rFonts w:hint="eastAsia" w:cs="宋体"/>
          <w:color w:val="auto"/>
          <w:spacing w:val="6"/>
          <w:szCs w:val="24"/>
          <w:highlight w:val="none"/>
          <w:u w:val="single"/>
          <w:lang w:val="en-US" w:eastAsia="zh-CN"/>
        </w:rPr>
        <w:t>（生产厂址）</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的中国境内生产的组件成本占比≥</w:t>
      </w:r>
      <w:r>
        <w:rPr>
          <w:rFonts w:hint="eastAsia" w:cs="宋体"/>
          <w:color w:val="auto"/>
          <w:spacing w:val="6"/>
          <w:szCs w:val="24"/>
          <w:highlight w:val="none"/>
          <w:u w:val="single"/>
          <w:lang w:val="en-US" w:eastAsia="zh-CN"/>
        </w:rPr>
        <w:t>（规定比例）</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（关键组件）</w:t>
      </w:r>
      <w:r>
        <w:rPr>
          <w:rFonts w:hint="eastAsia" w:cs="宋体"/>
          <w:color w:val="auto"/>
          <w:spacing w:val="6"/>
          <w:szCs w:val="24"/>
          <w:highlight w:val="none"/>
          <w:lang w:val="en-US" w:eastAsia="zh-CN"/>
        </w:rPr>
        <w:t>在中国境内生产。</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（关键工序）</w:t>
      </w:r>
      <w:r>
        <w:rPr>
          <w:rFonts w:hint="eastAsia" w:cs="宋体"/>
          <w:color w:val="auto"/>
          <w:spacing w:val="6"/>
          <w:szCs w:val="24"/>
          <w:highlight w:val="none"/>
          <w:lang w:val="en-US" w:eastAsia="zh-CN"/>
        </w:rPr>
        <w:t xml:space="preserve">在中国境内完成。 </w:t>
      </w:r>
    </w:p>
    <w:p w14:paraId="020E588D">
      <w:pPr>
        <w:ind w:firstLine="504" w:firstLineChars="200"/>
        <w:rPr>
          <w:rFonts w:hint="eastAsia" w:cs="宋体"/>
          <w:color w:val="auto"/>
          <w:spacing w:val="6"/>
          <w:szCs w:val="24"/>
          <w:highlight w:val="none"/>
        </w:rPr>
      </w:pPr>
      <w:r>
        <w:rPr>
          <w:rFonts w:hint="eastAsia" w:cs="宋体"/>
          <w:color w:val="auto"/>
          <w:spacing w:val="6"/>
          <w:szCs w:val="24"/>
          <w:highlight w:val="none"/>
          <w:lang w:val="en-US" w:eastAsia="zh-CN"/>
        </w:rPr>
        <w:t xml:space="preserve">…… </w:t>
      </w:r>
    </w:p>
    <w:p w14:paraId="4EC1CACE">
      <w:pPr>
        <w:ind w:firstLine="504" w:firstLineChars="200"/>
        <w:rPr>
          <w:rFonts w:hint="eastAsia" w:ascii="宋体" w:hAnsi="宋体" w:eastAsia="宋体" w:cs="宋体"/>
          <w:color w:val="333333"/>
          <w:kern w:val="0"/>
          <w:sz w:val="24"/>
          <w:szCs w:val="24"/>
          <w:lang w:val="en-US" w:eastAsia="zh-CN" w:bidi="ar"/>
        </w:rPr>
      </w:pPr>
      <w:r>
        <w:rPr>
          <w:rFonts w:hint="eastAsia" w:cs="宋体"/>
          <w:color w:val="auto"/>
          <w:spacing w:val="6"/>
          <w:szCs w:val="24"/>
          <w:highlight w:val="none"/>
          <w:lang w:val="en-US" w:eastAsia="zh-CN"/>
        </w:rPr>
        <w:t>本公司（单位）对上述声明内容的真实性负责。如有虚假，愿承担相应法律责任。</w:t>
      </w:r>
      <w:r>
        <w:rPr>
          <w:rFonts w:hint="eastAsia" w:ascii="宋体" w:hAnsi="宋体" w:eastAsia="宋体" w:cs="宋体"/>
          <w:color w:val="333333"/>
          <w:kern w:val="0"/>
          <w:sz w:val="24"/>
          <w:szCs w:val="24"/>
          <w:lang w:val="en-US" w:eastAsia="zh-CN" w:bidi="ar"/>
        </w:rPr>
        <w:t xml:space="preserve"> </w:t>
      </w:r>
    </w:p>
    <w:p w14:paraId="17903F47">
      <w:pPr>
        <w:ind w:firstLine="480" w:firstLineChars="200"/>
        <w:rPr>
          <w:rFonts w:hint="eastAsia" w:ascii="宋体" w:hAnsi="宋体" w:eastAsia="宋体" w:cs="宋体"/>
          <w:color w:val="333333"/>
          <w:kern w:val="0"/>
          <w:sz w:val="24"/>
          <w:szCs w:val="24"/>
          <w:lang w:val="en-US" w:eastAsia="zh-CN" w:bidi="ar"/>
        </w:rPr>
      </w:pPr>
    </w:p>
    <w:p w14:paraId="72BE81E4">
      <w:pPr>
        <w:ind w:firstLine="504" w:firstLineChars="200"/>
        <w:jc w:val="right"/>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公司（单位）名称（盖章）： </w:t>
      </w:r>
    </w:p>
    <w:p w14:paraId="53954C26">
      <w:pPr>
        <w:ind w:firstLine="504" w:firstLineChars="200"/>
        <w:jc w:val="right"/>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日期： 年 月 日</w:t>
      </w:r>
    </w:p>
    <w:p w14:paraId="085E2D32">
      <w:pPr>
        <w:rPr>
          <w:rFonts w:ascii="Arial" w:hAnsi="Arial" w:cs="Arial"/>
          <w:color w:val="auto"/>
          <w:szCs w:val="21"/>
          <w:highlight w:val="none"/>
        </w:rPr>
      </w:pPr>
    </w:p>
    <w:p w14:paraId="22C8F782">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1.产品如有型号，请在“产品名称”栏一并填写。 </w:t>
      </w:r>
    </w:p>
    <w:p w14:paraId="1FBA0724">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2.生产厂名与厂址应与生产厂营业执照载明的相关信息保持一致。 </w:t>
      </w:r>
    </w:p>
    <w:p w14:paraId="63B46548">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3.该产品的中国境内生产的组件成本占比相关要求实施前，“规定比例”栏可不填，下同。 </w:t>
      </w:r>
    </w:p>
    <w:p w14:paraId="3FC2F7C5">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4.该产品的关键组件要求实施前，“关键组件”栏可不填，下同。 </w:t>
      </w:r>
    </w:p>
    <w:p w14:paraId="3B5C2F7A">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5.该产品的关键工序要求实施前，“关键工序”栏可不填，下同。</w:t>
      </w:r>
    </w:p>
    <w:p w14:paraId="2B364626">
      <w:pPr>
        <w:rPr>
          <w:rFonts w:ascii="Arial" w:hAnsi="Arial" w:cs="Arial"/>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A8F39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350" w:name="_Toc163492939"/>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三</w:t>
      </w:r>
      <w:r>
        <w:rPr>
          <w:rFonts w:hint="eastAsia" w:ascii="宋体" w:hAnsi="宋体" w:eastAsia="宋体" w:cstheme="minorBidi"/>
          <w:b/>
          <w:bCs/>
          <w:color w:val="auto"/>
          <w:kern w:val="2"/>
          <w:sz w:val="24"/>
          <w:szCs w:val="24"/>
          <w:highlight w:val="none"/>
          <w:lang w:val="en-US" w:eastAsia="zh-CN" w:bidi="ar-SA"/>
        </w:rPr>
        <w:t>）中小企业声明函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350"/>
    </w:p>
    <w:p w14:paraId="7F2FFC2E">
      <w:pPr>
        <w:pStyle w:val="41"/>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5D6C9389">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24029645">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1D967E05">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38FC2FC4">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545967B">
      <w:pPr>
        <w:ind w:firstLine="504" w:firstLineChars="200"/>
        <w:rPr>
          <w:rFonts w:cs="宋体"/>
          <w:color w:val="auto"/>
          <w:spacing w:val="6"/>
          <w:szCs w:val="24"/>
          <w:highlight w:val="none"/>
        </w:rPr>
      </w:pPr>
      <w:r>
        <w:rPr>
          <w:rFonts w:hint="eastAsia" w:cs="宋体"/>
          <w:color w:val="auto"/>
          <w:spacing w:val="6"/>
          <w:szCs w:val="24"/>
          <w:highlight w:val="none"/>
        </w:rPr>
        <w:t>……</w:t>
      </w:r>
    </w:p>
    <w:p w14:paraId="0ED48597">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6C2E0DAB">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2EA43E3B">
      <w:pPr>
        <w:ind w:right="1008" w:firstLine="4788" w:firstLineChars="1900"/>
        <w:rPr>
          <w:rFonts w:cs="宋体"/>
          <w:color w:val="auto"/>
          <w:spacing w:val="6"/>
          <w:szCs w:val="24"/>
          <w:highlight w:val="none"/>
        </w:rPr>
      </w:pPr>
    </w:p>
    <w:p w14:paraId="39EE64F4">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7856878B">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5BA3A07C">
      <w:pPr>
        <w:ind w:firstLine="504" w:firstLineChars="200"/>
        <w:rPr>
          <w:rFonts w:cs="宋体"/>
          <w:color w:val="auto"/>
          <w:spacing w:val="6"/>
          <w:szCs w:val="24"/>
          <w:highlight w:val="none"/>
        </w:rPr>
      </w:pPr>
    </w:p>
    <w:p w14:paraId="32B6D85F">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3C16EA81">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3A3A0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D2487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3654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1D211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707393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1F4DA077">
      <w:pPr>
        <w:keepNext w:val="0"/>
        <w:keepLines w:val="0"/>
        <w:widowControl/>
        <w:suppressLineNumbers w:val="0"/>
        <w:ind w:firstLine="562" w:firstLineChars="200"/>
        <w:jc w:val="left"/>
        <w:rPr>
          <w:rStyle w:val="33"/>
          <w:rFonts w:hint="eastAsia" w:ascii="宋体" w:hAnsi="宋体" w:eastAsia="宋体" w:cs="宋体"/>
          <w:color w:val="auto"/>
          <w:kern w:val="0"/>
          <w:sz w:val="28"/>
          <w:szCs w:val="28"/>
          <w:highlight w:val="none"/>
          <w:lang w:val="en-US" w:eastAsia="zh-CN" w:bidi="ar"/>
        </w:rPr>
      </w:pPr>
    </w:p>
    <w:p w14:paraId="1DF1E79C">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（一）关于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的填写要求</w:t>
      </w:r>
    </w:p>
    <w:p w14:paraId="1BD56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06450E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49D42F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5EEBAB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67FA2B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7C0DD9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44C27F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4BB928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33ABC2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76EFD5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7B485B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0C8210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258906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68FAEE3">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（二）关于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的提交要求</w:t>
      </w:r>
    </w:p>
    <w:p w14:paraId="6A2BEC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0757EB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737B4B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CE88647">
      <w:pPr>
        <w:rPr>
          <w:rFonts w:cs="宋体"/>
          <w:color w:val="auto"/>
          <w:spacing w:val="6"/>
          <w:sz w:val="21"/>
          <w:szCs w:val="21"/>
          <w:highlight w:val="none"/>
        </w:rPr>
      </w:pPr>
    </w:p>
    <w:p w14:paraId="5E7502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123A9263">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0041C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工信部联企业〔2011〕300号</w:t>
      </w:r>
    </w:p>
    <w:p w14:paraId="160A68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p>
    <w:p w14:paraId="76522F43">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各省、自治区、直辖市人民政府，国务院各部委、各直属机构及有关单位：</w:t>
      </w:r>
    </w:p>
    <w:p w14:paraId="7879146F">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6393495">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工业和信息化部　国家统计局</w:t>
      </w:r>
    </w:p>
    <w:p w14:paraId="55BD3FA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国家发展和改革委员会　财政部</w:t>
      </w:r>
    </w:p>
    <w:p w14:paraId="29DCC8D1">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二○一一年六月十八日</w:t>
      </w:r>
    </w:p>
    <w:p w14:paraId="41DDE425">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 </w:t>
      </w:r>
    </w:p>
    <w:p w14:paraId="569B0B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3"/>
          <w:rFonts w:hint="eastAsia" w:ascii="宋体" w:hAnsi="宋体" w:eastAsia="宋体" w:cs="宋体"/>
          <w:b/>
          <w:bCs w:val="0"/>
          <w:color w:val="auto"/>
          <w:sz w:val="28"/>
          <w:szCs w:val="28"/>
          <w:highlight w:val="none"/>
        </w:rPr>
      </w:pPr>
      <w:r>
        <w:rPr>
          <w:rStyle w:val="33"/>
          <w:rFonts w:hint="eastAsia" w:ascii="宋体" w:hAnsi="宋体" w:eastAsia="宋体" w:cs="宋体"/>
          <w:b/>
          <w:bCs w:val="0"/>
          <w:color w:val="auto"/>
          <w:sz w:val="28"/>
          <w:szCs w:val="28"/>
          <w:highlight w:val="none"/>
        </w:rPr>
        <w:t>中小企业划型标准规定</w:t>
      </w:r>
    </w:p>
    <w:p w14:paraId="2A36E76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67AAEAFF">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E9380B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2115B2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四、各行业划型标准为：</w:t>
      </w:r>
    </w:p>
    <w:p w14:paraId="1E9C933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6A7037A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4F0F9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08159A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636A7D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404B2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94297B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2B6744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D820102">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6C1015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85DA4D9">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28963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D64C280">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FB6CB1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51D2040">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C048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42A0226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五、企业类型的划分以统计部门的统计数据为依据。</w:t>
      </w:r>
    </w:p>
    <w:p w14:paraId="11127CB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D2CE8F">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F35DEA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2E1B7F3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九、本规定由工业和信息化部、国家统计局会同有关部门负责解释。</w:t>
      </w:r>
    </w:p>
    <w:p w14:paraId="47AF02CC">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3"/>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325250E">
      <w:pPr>
        <w:rPr>
          <w:rFonts w:cs="宋体"/>
          <w:color w:val="auto"/>
          <w:spacing w:val="6"/>
          <w:sz w:val="21"/>
          <w:szCs w:val="21"/>
          <w:highlight w:val="none"/>
        </w:rPr>
      </w:pPr>
    </w:p>
    <w:p w14:paraId="613F9037">
      <w:pPr>
        <w:rPr>
          <w:rFonts w:cs="宋体"/>
          <w:color w:val="auto"/>
          <w:spacing w:val="6"/>
          <w:sz w:val="21"/>
          <w:szCs w:val="21"/>
          <w:highlight w:val="none"/>
        </w:rPr>
      </w:pPr>
    </w:p>
    <w:p w14:paraId="51846FF9">
      <w:pPr>
        <w:rPr>
          <w:rFonts w:cs="宋体"/>
          <w:color w:val="auto"/>
          <w:spacing w:val="6"/>
          <w:sz w:val="21"/>
          <w:szCs w:val="21"/>
          <w:highlight w:val="none"/>
        </w:rPr>
      </w:pPr>
    </w:p>
    <w:p w14:paraId="4E9FED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036BD1E">
      <w:pPr>
        <w:rPr>
          <w:rFonts w:hint="eastAsia" w:cs="宋体"/>
          <w:color w:val="auto"/>
          <w:spacing w:val="6"/>
          <w:sz w:val="21"/>
          <w:szCs w:val="21"/>
          <w:highlight w:val="none"/>
        </w:rPr>
      </w:pPr>
    </w:p>
    <w:p w14:paraId="5E66B23F">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02F00B57">
      <w:pPr>
        <w:jc w:val="center"/>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银发〔2015〕309号</w:t>
      </w:r>
    </w:p>
    <w:p w14:paraId="6D0DCB9A">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342EFE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6EDB514E">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p>
    <w:p w14:paraId="25CD4F4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附件：金融业企业划型标准规定</w:t>
      </w:r>
    </w:p>
    <w:p w14:paraId="2B4256CE">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中国人民银行</w:t>
      </w:r>
    </w:p>
    <w:p w14:paraId="7F0182D9">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中国银行业监督管理委员会</w:t>
      </w:r>
    </w:p>
    <w:p w14:paraId="7A3A854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中国证券监督管理委员会</w:t>
      </w:r>
    </w:p>
    <w:p w14:paraId="142E20E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中国保险监督管理委员会</w:t>
      </w:r>
    </w:p>
    <w:p w14:paraId="05911F11">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中华人民共和国国家统计局</w:t>
      </w:r>
    </w:p>
    <w:p w14:paraId="2AFA5B3D">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 2015年9月28日</w:t>
      </w:r>
    </w:p>
    <w:p w14:paraId="461AEFEC">
      <w:pPr>
        <w:rPr>
          <w:rFonts w:hint="eastAsia" w:cs="宋体"/>
          <w:color w:val="auto"/>
          <w:spacing w:val="6"/>
          <w:sz w:val="21"/>
          <w:szCs w:val="21"/>
          <w:highlight w:val="none"/>
        </w:rPr>
      </w:pPr>
    </w:p>
    <w:p w14:paraId="3DB441A3">
      <w:pPr>
        <w:rPr>
          <w:rFonts w:hint="eastAsia" w:cs="宋体"/>
          <w:color w:val="auto"/>
          <w:spacing w:val="6"/>
          <w:sz w:val="21"/>
          <w:szCs w:val="21"/>
          <w:highlight w:val="none"/>
          <w:lang w:val="en-US" w:eastAsia="zh-CN"/>
        </w:rPr>
      </w:pPr>
    </w:p>
    <w:p w14:paraId="2A35AC8F">
      <w:pPr>
        <w:rPr>
          <w:rFonts w:hint="eastAsia" w:cs="宋体"/>
          <w:color w:val="auto"/>
          <w:spacing w:val="6"/>
          <w:sz w:val="21"/>
          <w:szCs w:val="21"/>
          <w:highlight w:val="none"/>
          <w:lang w:val="en-US" w:eastAsia="zh-CN"/>
        </w:rPr>
      </w:pPr>
    </w:p>
    <w:p w14:paraId="76CB7FD7">
      <w:pPr>
        <w:rPr>
          <w:rFonts w:hint="eastAsia" w:cs="宋体"/>
          <w:color w:val="auto"/>
          <w:spacing w:val="6"/>
          <w:sz w:val="21"/>
          <w:szCs w:val="21"/>
          <w:highlight w:val="none"/>
          <w:lang w:val="en-US" w:eastAsia="zh-CN"/>
        </w:rPr>
      </w:pPr>
    </w:p>
    <w:p w14:paraId="1AE2A7F3">
      <w:pPr>
        <w:rPr>
          <w:rFonts w:hint="eastAsia" w:cs="宋体"/>
          <w:color w:val="auto"/>
          <w:spacing w:val="6"/>
          <w:sz w:val="21"/>
          <w:szCs w:val="21"/>
          <w:highlight w:val="none"/>
          <w:lang w:val="en-US" w:eastAsia="zh-CN"/>
        </w:rPr>
      </w:pPr>
    </w:p>
    <w:p w14:paraId="7FC49DF9">
      <w:pPr>
        <w:rPr>
          <w:rFonts w:hint="eastAsia" w:cs="宋体"/>
          <w:color w:val="auto"/>
          <w:spacing w:val="6"/>
          <w:sz w:val="21"/>
          <w:szCs w:val="21"/>
          <w:highlight w:val="none"/>
          <w:lang w:val="en-US" w:eastAsia="zh-CN"/>
        </w:rPr>
      </w:pPr>
    </w:p>
    <w:p w14:paraId="4EDA2DCF">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4B4FCD30">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111D566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664D807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3617054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1EB267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52B75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287B1BE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3C4DAFE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440A3C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C4B263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2955FDB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0F3A2C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5888C46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3B525A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3"/>
          <w:rFonts w:hint="eastAsia" w:cs="宋体"/>
          <w:b w:val="0"/>
          <w:bCs w:val="0"/>
          <w:color w:val="auto"/>
          <w:sz w:val="24"/>
          <w:szCs w:val="24"/>
          <w:highlight w:val="none"/>
          <w:lang w:eastAsia="zh-CN"/>
        </w:rPr>
        <w:t>。</w:t>
      </w:r>
    </w:p>
    <w:p w14:paraId="768B7EB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3"/>
          <w:rFonts w:hint="eastAsia" w:cs="宋体"/>
          <w:b w:val="0"/>
          <w:bCs w:val="0"/>
          <w:color w:val="auto"/>
          <w:sz w:val="24"/>
          <w:szCs w:val="24"/>
          <w:highlight w:val="none"/>
          <w:lang w:eastAsia="zh-CN"/>
        </w:rPr>
        <w:t>，</w:t>
      </w:r>
      <w:r>
        <w:rPr>
          <w:rStyle w:val="33"/>
          <w:rFonts w:hint="eastAsia" w:ascii="宋体" w:hAnsi="宋体" w:eastAsia="宋体" w:cs="宋体"/>
          <w:b w:val="0"/>
          <w:bCs w:val="0"/>
          <w:color w:val="auto"/>
          <w:sz w:val="24"/>
          <w:szCs w:val="24"/>
          <w:highlight w:val="none"/>
        </w:rPr>
        <w:t>方便政府部门和社会各界查询使用。</w:t>
      </w:r>
    </w:p>
    <w:p w14:paraId="274387B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F4E33D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3"/>
          <w:rFonts w:hint="eastAsia" w:cs="宋体"/>
          <w:b w:val="0"/>
          <w:bCs w:val="0"/>
          <w:color w:val="auto"/>
          <w:sz w:val="24"/>
          <w:szCs w:val="24"/>
          <w:highlight w:val="none"/>
          <w:lang w:eastAsia="zh-CN"/>
        </w:rPr>
        <w:t>。</w:t>
      </w:r>
    </w:p>
    <w:p w14:paraId="3D1E0E0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3"/>
          <w:rFonts w:hint="eastAsia" w:cs="宋体"/>
          <w:b w:val="0"/>
          <w:bCs w:val="0"/>
          <w:color w:val="auto"/>
          <w:sz w:val="24"/>
          <w:szCs w:val="24"/>
          <w:highlight w:val="none"/>
          <w:lang w:eastAsia="zh-CN"/>
        </w:rPr>
        <w:t>。</w:t>
      </w:r>
    </w:p>
    <w:p w14:paraId="2E977B5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十、本规定由人民银行会同银监会、证监会、保监会和统计局负责解释。</w:t>
      </w:r>
    </w:p>
    <w:p w14:paraId="78E4E87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十一、本规定自发布之日起实施</w:t>
      </w:r>
      <w:r>
        <w:rPr>
          <w:rStyle w:val="33"/>
          <w:rFonts w:hint="eastAsia" w:cs="宋体"/>
          <w:b w:val="0"/>
          <w:bCs w:val="0"/>
          <w:color w:val="auto"/>
          <w:sz w:val="24"/>
          <w:szCs w:val="24"/>
          <w:highlight w:val="none"/>
          <w:lang w:eastAsia="zh-CN"/>
        </w:rPr>
        <w:t>。</w:t>
      </w:r>
    </w:p>
    <w:p w14:paraId="4CEA07B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p>
    <w:p w14:paraId="5F2D6A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附:金融业企业划型标准</w:t>
      </w:r>
    </w:p>
    <w:p w14:paraId="46FE00DE">
      <w:pPr>
        <w:rPr>
          <w:rFonts w:cs="宋体"/>
          <w:color w:val="auto"/>
          <w:spacing w:val="6"/>
          <w:sz w:val="21"/>
          <w:szCs w:val="21"/>
          <w:highlight w:val="none"/>
        </w:rPr>
      </w:pPr>
    </w:p>
    <w:p w14:paraId="340E7374">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46FE45E8">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1"/>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3F61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7F2E687F">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0CDC00A4">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59771259">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1C3BB106">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4BE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31357BF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75405C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381F6E7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28BA547">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589F60DB">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4903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1E590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A4B58A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3A298A8">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7C85371A">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71DF4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CE0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808AB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E06720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DF36B3">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4E76F188">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271E739">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0B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FC5535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3934228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10699F20">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218E093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BB9D73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6311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DCB60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1F8041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3D131A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F1D4A0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92B9C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53F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C757D9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36F1E6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09A76E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BC3DCC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387A3CD">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7123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BCB72E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766BF8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6CF4D26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D1E713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E4E173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1E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9F328F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5BC441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DE667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0FFF39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CE61E6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751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39326E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BCBDC9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BE6D4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FF4543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A1E52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02D1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E0200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7BB4C52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A7422B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B21040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5EE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04DE38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F15D1B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1C889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65DD2D4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D11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3A0E68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5982E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45DF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44B2B0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253F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573B06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5562D51E">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498CA28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7F31C8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7639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8ECB4E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602838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A677A5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FFCFC5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6EF2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B65578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2980D4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BCA1C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3E302D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3F69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E1A8C8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226B1C3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356E6E7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2212612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5B7C1F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930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EB8745A">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785533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5A44E8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AB091C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C97DC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B56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87C865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EA8120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0BAF66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522B68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634062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2E1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E00BDF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E1EF37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77CB6D9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30C0DF3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FA9D6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236F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CA2C7C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422CEA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F1C510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EC798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F6857C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4C8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66DBBF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2DED56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F0EB2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5CB53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7AE0FC4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5CED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4485C60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F3FBF1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0F4C37F1">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2C5634C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5D44C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65A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19481C4F">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0A05E1F">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4D96E4C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A3257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C15124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50F1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2144A8BD">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355EB19D">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587DD1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AE64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C8BD9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280667F9">
      <w:pPr>
        <w:rPr>
          <w:rFonts w:cs="宋体"/>
          <w:color w:val="auto"/>
          <w:spacing w:val="6"/>
          <w:sz w:val="21"/>
          <w:szCs w:val="21"/>
          <w:highlight w:val="none"/>
        </w:rPr>
      </w:pPr>
      <w:r>
        <w:rPr>
          <w:rFonts w:cs="宋体"/>
          <w:color w:val="auto"/>
          <w:spacing w:val="6"/>
          <w:sz w:val="21"/>
          <w:szCs w:val="21"/>
          <w:highlight w:val="none"/>
        </w:rPr>
        <w:br w:type="page"/>
      </w:r>
    </w:p>
    <w:p w14:paraId="6E3C2AA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351" w:name="_Toc163492940"/>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四</w:t>
      </w:r>
      <w:r>
        <w:rPr>
          <w:rFonts w:hint="eastAsia" w:ascii="宋体" w:hAnsi="宋体" w:eastAsia="宋体" w:cstheme="minorBidi"/>
          <w:b/>
          <w:bCs/>
          <w:color w:val="auto"/>
          <w:kern w:val="2"/>
          <w:sz w:val="24"/>
          <w:szCs w:val="24"/>
          <w:highlight w:val="none"/>
          <w:lang w:val="en-US" w:eastAsia="zh-CN" w:bidi="ar-SA"/>
        </w:rPr>
        <w:t>）监狱企业证明文件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351"/>
    </w:p>
    <w:p w14:paraId="06111390">
      <w:pPr>
        <w:rPr>
          <w:rFonts w:cs="仿宋_GB2312"/>
          <w:b/>
          <w:color w:val="auto"/>
          <w:sz w:val="28"/>
          <w:szCs w:val="28"/>
          <w:highlight w:val="none"/>
        </w:rPr>
      </w:pPr>
    </w:p>
    <w:p w14:paraId="2B40F040">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46F235E">
      <w:pPr>
        <w:pStyle w:val="18"/>
        <w:spacing w:line="360" w:lineRule="auto"/>
        <w:jc w:val="center"/>
        <w:rPr>
          <w:rFonts w:hint="eastAsia" w:ascii="宋体" w:hAnsi="宋体" w:eastAsia="宋体" w:cs="宋体"/>
          <w:b/>
          <w:bCs w:val="0"/>
          <w:color w:val="auto"/>
          <w:sz w:val="32"/>
          <w:szCs w:val="32"/>
          <w:highlight w:val="none"/>
        </w:rPr>
      </w:pPr>
    </w:p>
    <w:p w14:paraId="62625259">
      <w:pPr>
        <w:pStyle w:val="18"/>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45D9F479">
      <w:pPr>
        <w:spacing w:line="360" w:lineRule="auto"/>
        <w:rPr>
          <w:rFonts w:hint="eastAsia" w:ascii="仿宋_GB2312" w:hAnsi="仿宋_GB2312" w:eastAsia="仿宋_GB2312" w:cs="仿宋_GB2312"/>
          <w:color w:val="auto"/>
          <w:sz w:val="32"/>
          <w:szCs w:val="32"/>
          <w:highlight w:val="none"/>
        </w:rPr>
      </w:pPr>
    </w:p>
    <w:p w14:paraId="6648F315">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02E40321">
      <w:pPr>
        <w:spacing w:line="360" w:lineRule="auto"/>
        <w:rPr>
          <w:rFonts w:hint="eastAsia" w:ascii="宋体" w:hAnsi="宋体" w:eastAsia="宋体" w:cs="宋体"/>
          <w:color w:val="auto"/>
          <w:sz w:val="24"/>
          <w:szCs w:val="24"/>
          <w:highlight w:val="none"/>
        </w:rPr>
      </w:pPr>
    </w:p>
    <w:p w14:paraId="6706C5BF">
      <w:pPr>
        <w:ind w:firstLine="4440" w:firstLineChars="1850"/>
        <w:rPr>
          <w:rFonts w:hint="eastAsia" w:ascii="宋体" w:hAnsi="宋体" w:eastAsia="宋体" w:cs="宋体"/>
          <w:color w:val="auto"/>
          <w:sz w:val="24"/>
          <w:szCs w:val="24"/>
          <w:highlight w:val="none"/>
        </w:rPr>
      </w:pPr>
    </w:p>
    <w:p w14:paraId="7E234854">
      <w:pPr>
        <w:ind w:firstLine="4440" w:firstLineChars="1850"/>
        <w:rPr>
          <w:rFonts w:hint="eastAsia" w:ascii="宋体" w:hAnsi="宋体" w:eastAsia="宋体" w:cs="宋体"/>
          <w:color w:val="auto"/>
          <w:sz w:val="24"/>
          <w:szCs w:val="24"/>
          <w:highlight w:val="none"/>
        </w:rPr>
      </w:pPr>
    </w:p>
    <w:p w14:paraId="2B0401D1">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5C06805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25A59B6A">
      <w:pPr>
        <w:spacing w:line="360" w:lineRule="auto"/>
        <w:ind w:firstLine="240" w:firstLineChars="100"/>
        <w:rPr>
          <w:rFonts w:hint="eastAsia" w:ascii="宋体" w:hAnsi="宋体" w:eastAsia="宋体" w:cs="宋体"/>
          <w:color w:val="auto"/>
          <w:sz w:val="24"/>
          <w:szCs w:val="24"/>
          <w:highlight w:val="none"/>
        </w:rPr>
      </w:pPr>
    </w:p>
    <w:p w14:paraId="1159514D">
      <w:pPr>
        <w:spacing w:line="360" w:lineRule="auto"/>
        <w:ind w:firstLine="240" w:firstLineChars="100"/>
        <w:rPr>
          <w:rFonts w:hint="eastAsia" w:ascii="宋体" w:hAnsi="宋体" w:eastAsia="宋体" w:cs="宋体"/>
          <w:color w:val="auto"/>
          <w:sz w:val="24"/>
          <w:szCs w:val="24"/>
          <w:highlight w:val="none"/>
        </w:rPr>
      </w:pPr>
    </w:p>
    <w:p w14:paraId="6BB831EC">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51126604">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234043EB">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254B813">
      <w:pPr>
        <w:spacing w:line="360" w:lineRule="auto"/>
        <w:ind w:firstLine="240" w:firstLineChars="100"/>
        <w:rPr>
          <w:rFonts w:hint="eastAsia" w:ascii="宋体" w:hAnsi="宋体" w:eastAsia="宋体" w:cs="宋体"/>
          <w:color w:val="auto"/>
          <w:sz w:val="24"/>
          <w:szCs w:val="24"/>
          <w:highlight w:val="none"/>
        </w:rPr>
      </w:pPr>
    </w:p>
    <w:p w14:paraId="237BAD4C">
      <w:pPr>
        <w:spacing w:line="360" w:lineRule="auto"/>
        <w:ind w:firstLine="4000" w:firstLineChars="1250"/>
        <w:rPr>
          <w:rFonts w:hint="eastAsia" w:ascii="仿宋_GB2312" w:hAnsi="仿宋_GB2312" w:eastAsia="仿宋_GB2312" w:cs="仿宋_GB2312"/>
          <w:color w:val="auto"/>
          <w:sz w:val="32"/>
          <w:szCs w:val="32"/>
          <w:highlight w:val="none"/>
        </w:rPr>
      </w:pPr>
    </w:p>
    <w:p w14:paraId="753DF9AF">
      <w:pPr>
        <w:spacing w:line="360" w:lineRule="auto"/>
        <w:rPr>
          <w:rFonts w:hint="eastAsia" w:ascii="仿宋_GB2312" w:hAnsi="仿宋_GB2312" w:eastAsia="仿宋_GB2312" w:cs="仿宋_GB2312"/>
          <w:color w:val="auto"/>
          <w:sz w:val="32"/>
          <w:szCs w:val="32"/>
          <w:highlight w:val="none"/>
        </w:rPr>
      </w:pPr>
    </w:p>
    <w:p w14:paraId="1B4E471B">
      <w:pPr>
        <w:widowControl/>
        <w:spacing w:before="100" w:beforeAutospacing="1" w:after="100" w:afterAutospacing="1"/>
        <w:rPr>
          <w:rFonts w:ascii="Arial" w:hAnsi="Arial" w:cs="Arial"/>
          <w:color w:val="auto"/>
          <w:sz w:val="21"/>
          <w:szCs w:val="21"/>
          <w:highlight w:val="none"/>
        </w:rPr>
      </w:pPr>
    </w:p>
    <w:p w14:paraId="3C4266F3">
      <w:pPr>
        <w:widowControl/>
        <w:spacing w:before="100" w:beforeAutospacing="1" w:after="100" w:afterAutospacing="1"/>
        <w:rPr>
          <w:rFonts w:ascii="Arial" w:hAnsi="Arial" w:cs="Arial"/>
          <w:color w:val="auto"/>
          <w:sz w:val="21"/>
          <w:szCs w:val="21"/>
          <w:highlight w:val="none"/>
        </w:rPr>
      </w:pPr>
    </w:p>
    <w:p w14:paraId="2D848149">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52" w:name="_Toc163492941"/>
    </w:p>
    <w:p w14:paraId="08306967">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五</w:t>
      </w:r>
      <w:r>
        <w:rPr>
          <w:rFonts w:hint="eastAsia" w:ascii="宋体" w:hAnsi="宋体" w:eastAsia="宋体" w:cstheme="minorBidi"/>
          <w:b/>
          <w:bCs/>
          <w:color w:val="auto"/>
          <w:kern w:val="2"/>
          <w:sz w:val="24"/>
          <w:szCs w:val="24"/>
          <w:highlight w:val="none"/>
          <w:lang w:val="en-US" w:eastAsia="zh-CN" w:bidi="ar-SA"/>
        </w:rPr>
        <w:t>）残疾人福利性单位声明函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352"/>
    </w:p>
    <w:p w14:paraId="56DE9882">
      <w:pPr>
        <w:pStyle w:val="41"/>
        <w:numPr>
          <w:ilvl w:val="0"/>
          <w:numId w:val="0"/>
        </w:numPr>
        <w:ind w:left="420" w:leftChars="0" w:hanging="420" w:firstLineChars="0"/>
        <w:jc w:val="center"/>
        <w:rPr>
          <w:rFonts w:hint="eastAsia"/>
          <w:b/>
          <w:bCs/>
          <w:color w:val="auto"/>
          <w:sz w:val="32"/>
          <w:szCs w:val="32"/>
          <w:highlight w:val="none"/>
        </w:rPr>
      </w:pPr>
    </w:p>
    <w:p w14:paraId="61959F84">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5E3FD095">
      <w:pPr>
        <w:wordWrap w:val="0"/>
        <w:ind w:firstLine="480" w:firstLineChars="200"/>
        <w:rPr>
          <w:rFonts w:hint="eastAsia"/>
          <w:color w:val="auto"/>
          <w:szCs w:val="24"/>
          <w:highlight w:val="none"/>
        </w:rPr>
      </w:pPr>
    </w:p>
    <w:p w14:paraId="255075E4">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43A23413">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222A8008">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AC8B32">
      <w:pPr>
        <w:wordWrap w:val="0"/>
        <w:ind w:firstLine="480" w:firstLineChars="200"/>
        <w:rPr>
          <w:i w:val="0"/>
          <w:iCs w:val="0"/>
          <w:color w:val="auto"/>
          <w:szCs w:val="24"/>
          <w:highlight w:val="none"/>
        </w:rPr>
      </w:pPr>
      <w:r>
        <w:rPr>
          <w:rFonts w:hint="eastAsia"/>
          <w:i w:val="0"/>
          <w:iCs w:val="0"/>
          <w:color w:val="auto"/>
          <w:szCs w:val="24"/>
          <w:highlight w:val="none"/>
        </w:rPr>
        <w:t>……</w:t>
      </w:r>
    </w:p>
    <w:p w14:paraId="2079C5B9">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52D73075">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2D41714">
      <w:pPr>
        <w:wordWrap w:val="0"/>
        <w:ind w:left="1091" w:hanging="1091" w:hangingChars="453"/>
        <w:rPr>
          <w:b/>
          <w:bCs/>
          <w:i w:val="0"/>
          <w:iCs w:val="0"/>
          <w:color w:val="auto"/>
          <w:szCs w:val="24"/>
          <w:highlight w:val="none"/>
        </w:rPr>
      </w:pPr>
    </w:p>
    <w:p w14:paraId="473C19A8">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133EBBE5">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0564E260">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151B43AB">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84C61D9">
      <w:pPr>
        <w:ind w:left="4620" w:firstLine="281" w:firstLineChars="100"/>
        <w:rPr>
          <w:rFonts w:cs="仿宋_GB2312"/>
          <w:b/>
          <w:color w:val="auto"/>
          <w:sz w:val="28"/>
          <w:szCs w:val="28"/>
          <w:highlight w:val="none"/>
        </w:rPr>
      </w:pPr>
    </w:p>
    <w:p w14:paraId="5CC78F7C">
      <w:pPr>
        <w:rPr>
          <w:color w:val="auto"/>
          <w:highlight w:val="none"/>
        </w:rPr>
      </w:pPr>
      <w:r>
        <w:rPr>
          <w:color w:val="auto"/>
          <w:highlight w:val="none"/>
        </w:rPr>
        <w:br w:type="page"/>
      </w:r>
    </w:p>
    <w:p w14:paraId="40DFFA1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353" w:name="_Toc17480"/>
      <w:bookmarkStart w:id="354" w:name="_Toc163492942"/>
      <w:r>
        <w:rPr>
          <w:rFonts w:hint="eastAsia" w:cstheme="majorBidi"/>
          <w:b/>
          <w:bCs/>
          <w:color w:val="auto"/>
          <w:kern w:val="2"/>
          <w:sz w:val="28"/>
          <w:szCs w:val="28"/>
          <w:highlight w:val="none"/>
          <w:lang w:val="en-US" w:eastAsia="zh-CN" w:bidi="ar-SA"/>
        </w:rPr>
        <w:t>五、不参与围标串标承诺书</w:t>
      </w:r>
      <w:bookmarkEnd w:id="353"/>
    </w:p>
    <w:p w14:paraId="325CBCD2">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ED2CB01">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150CE4F3">
      <w:pPr>
        <w:rPr>
          <w:rFonts w:hint="eastAsia"/>
          <w:color w:val="auto"/>
          <w:highlight w:val="none"/>
          <w:lang w:val="en-US" w:eastAsia="zh-CN"/>
        </w:rPr>
      </w:pPr>
      <w:r>
        <w:rPr>
          <w:rFonts w:hint="eastAsia"/>
          <w:color w:val="auto"/>
          <w:highlight w:val="none"/>
          <w:lang w:val="en-US" w:eastAsia="zh-CN"/>
        </w:rPr>
        <w:t>  </w:t>
      </w:r>
    </w:p>
    <w:p w14:paraId="4B6225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3121B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43E2C0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BC831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6588D0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187F977C">
      <w:pPr>
        <w:pStyle w:val="14"/>
        <w:rPr>
          <w:rFonts w:hint="eastAsia"/>
          <w:color w:val="auto"/>
          <w:highlight w:val="none"/>
          <w:lang w:val="en-US" w:eastAsia="zh-CN"/>
        </w:rPr>
      </w:pPr>
    </w:p>
    <w:p w14:paraId="47519A88">
      <w:pPr>
        <w:spacing w:line="560" w:lineRule="exact"/>
        <w:rPr>
          <w:rFonts w:hint="eastAsia" w:ascii="宋体" w:hAnsi="宋体" w:eastAsia="宋体" w:cs="宋体"/>
          <w:color w:val="auto"/>
          <w:kern w:val="0"/>
          <w:sz w:val="24"/>
          <w:szCs w:val="24"/>
          <w:highlight w:val="none"/>
        </w:rPr>
      </w:pPr>
    </w:p>
    <w:p w14:paraId="2542D705">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5DB2964D">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3DBBFC8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76ACA5F5">
      <w:pPr>
        <w:widowControl/>
        <w:spacing w:line="560" w:lineRule="exact"/>
        <w:ind w:firstLine="630"/>
        <w:jc w:val="left"/>
        <w:rPr>
          <w:rFonts w:hint="eastAsia" w:ascii="宋体" w:hAnsi="宋体" w:eastAsia="宋体" w:cs="宋体"/>
          <w:color w:val="auto"/>
          <w:kern w:val="0"/>
          <w:sz w:val="24"/>
          <w:szCs w:val="24"/>
          <w:highlight w:val="none"/>
        </w:rPr>
      </w:pPr>
    </w:p>
    <w:p w14:paraId="71000AB5">
      <w:pPr>
        <w:pStyle w:val="14"/>
        <w:rPr>
          <w:rFonts w:hint="eastAsia"/>
          <w:color w:val="auto"/>
          <w:highlight w:val="none"/>
          <w:lang w:val="en-US" w:eastAsia="zh-CN"/>
        </w:rPr>
      </w:pPr>
    </w:p>
    <w:p w14:paraId="4E552F07">
      <w:pPr>
        <w:pStyle w:val="14"/>
        <w:rPr>
          <w:rFonts w:hint="eastAsia"/>
          <w:color w:val="auto"/>
          <w:highlight w:val="none"/>
          <w:lang w:val="en-US" w:eastAsia="zh-CN"/>
        </w:rPr>
      </w:pPr>
    </w:p>
    <w:p w14:paraId="00FF471B">
      <w:pPr>
        <w:pStyle w:val="14"/>
        <w:rPr>
          <w:rFonts w:hint="eastAsia"/>
          <w:color w:val="auto"/>
          <w:highlight w:val="none"/>
          <w:lang w:val="en-US" w:eastAsia="zh-CN"/>
        </w:rPr>
      </w:pPr>
    </w:p>
    <w:p w14:paraId="3FE7BEFD">
      <w:pPr>
        <w:pStyle w:val="14"/>
        <w:rPr>
          <w:rFonts w:hint="eastAsia"/>
          <w:color w:val="auto"/>
          <w:highlight w:val="none"/>
          <w:lang w:val="en-US" w:eastAsia="zh-CN"/>
        </w:rPr>
      </w:pPr>
    </w:p>
    <w:p w14:paraId="0A421FB9">
      <w:pPr>
        <w:pStyle w:val="14"/>
        <w:rPr>
          <w:rFonts w:hint="eastAsia"/>
          <w:color w:val="auto"/>
          <w:highlight w:val="none"/>
          <w:lang w:val="en-US" w:eastAsia="zh-CN"/>
        </w:rPr>
      </w:pPr>
    </w:p>
    <w:p w14:paraId="491F55BF">
      <w:pPr>
        <w:pStyle w:val="14"/>
        <w:rPr>
          <w:rFonts w:hint="eastAsia"/>
          <w:color w:val="auto"/>
          <w:highlight w:val="none"/>
          <w:lang w:val="en-US" w:eastAsia="zh-CN"/>
        </w:rPr>
      </w:pPr>
    </w:p>
    <w:p w14:paraId="1590F976">
      <w:pPr>
        <w:pStyle w:val="14"/>
        <w:rPr>
          <w:rFonts w:hint="eastAsia"/>
          <w:color w:val="auto"/>
          <w:highlight w:val="none"/>
          <w:lang w:val="en-US" w:eastAsia="zh-CN"/>
        </w:rPr>
      </w:pPr>
    </w:p>
    <w:p w14:paraId="22FECE94">
      <w:pPr>
        <w:pStyle w:val="14"/>
        <w:rPr>
          <w:rFonts w:hint="eastAsia"/>
          <w:color w:val="auto"/>
          <w:highlight w:val="none"/>
          <w:lang w:val="en-US" w:eastAsia="zh-CN"/>
        </w:rPr>
      </w:pPr>
    </w:p>
    <w:p w14:paraId="5D5B26B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55" w:name="_Toc1549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bookmarkEnd w:id="354"/>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355"/>
    </w:p>
    <w:p w14:paraId="08D5158F">
      <w:pPr>
        <w:pStyle w:val="39"/>
        <w:rPr>
          <w:rFonts w:hint="eastAsia"/>
          <w:color w:val="auto"/>
          <w:highlight w:val="none"/>
        </w:rPr>
      </w:pPr>
      <w:r>
        <w:rPr>
          <w:rFonts w:hint="eastAsia" w:cs="Courier New"/>
          <w:color w:val="auto"/>
          <w:szCs w:val="24"/>
          <w:highlight w:val="none"/>
        </w:rPr>
        <w:t>投标人认为需提供的其它相关资格证明材料</w:t>
      </w:r>
    </w:p>
    <w:p w14:paraId="25581F98">
      <w:pPr>
        <w:pStyle w:val="39"/>
        <w:rPr>
          <w:rFonts w:hint="eastAsia"/>
          <w:color w:val="auto"/>
          <w:highlight w:val="none"/>
        </w:rPr>
      </w:pPr>
    </w:p>
    <w:p w14:paraId="77F5203D">
      <w:pPr>
        <w:pStyle w:val="39"/>
        <w:rPr>
          <w:rFonts w:hint="eastAsia"/>
          <w:color w:val="auto"/>
          <w:highlight w:val="none"/>
        </w:rPr>
      </w:pPr>
    </w:p>
    <w:p w14:paraId="6759B9CA">
      <w:pPr>
        <w:pStyle w:val="39"/>
        <w:rPr>
          <w:rFonts w:hint="eastAsia"/>
          <w:color w:val="auto"/>
          <w:highlight w:val="none"/>
        </w:rPr>
      </w:pPr>
    </w:p>
    <w:p w14:paraId="44407448">
      <w:pPr>
        <w:pStyle w:val="39"/>
        <w:rPr>
          <w:rFonts w:hint="eastAsia"/>
          <w:color w:val="auto"/>
          <w:highlight w:val="none"/>
        </w:rPr>
      </w:pPr>
    </w:p>
    <w:p w14:paraId="62EDB80D">
      <w:pPr>
        <w:pStyle w:val="39"/>
        <w:rPr>
          <w:rFonts w:hint="eastAsia"/>
          <w:color w:val="auto"/>
          <w:highlight w:val="none"/>
        </w:rPr>
      </w:pPr>
    </w:p>
    <w:p w14:paraId="34A11361">
      <w:pPr>
        <w:pStyle w:val="39"/>
        <w:rPr>
          <w:rFonts w:hint="eastAsia"/>
          <w:color w:val="auto"/>
          <w:highlight w:val="none"/>
        </w:rPr>
      </w:pPr>
    </w:p>
    <w:p w14:paraId="3A1F8D79">
      <w:pPr>
        <w:pStyle w:val="39"/>
        <w:rPr>
          <w:rFonts w:hint="eastAsia"/>
          <w:color w:val="auto"/>
          <w:highlight w:val="none"/>
        </w:rPr>
      </w:pPr>
    </w:p>
    <w:p w14:paraId="6FFDD27C">
      <w:pPr>
        <w:pStyle w:val="39"/>
        <w:rPr>
          <w:rFonts w:hint="eastAsia"/>
          <w:color w:val="auto"/>
          <w:highlight w:val="none"/>
        </w:rPr>
      </w:pPr>
    </w:p>
    <w:p w14:paraId="4B6A026F">
      <w:pPr>
        <w:pStyle w:val="39"/>
        <w:rPr>
          <w:rFonts w:hint="eastAsia"/>
          <w:color w:val="auto"/>
          <w:highlight w:val="none"/>
        </w:rPr>
      </w:pPr>
    </w:p>
    <w:p w14:paraId="50A62EC6">
      <w:pPr>
        <w:pStyle w:val="39"/>
        <w:rPr>
          <w:rFonts w:hint="eastAsia"/>
          <w:color w:val="auto"/>
          <w:highlight w:val="none"/>
        </w:rPr>
      </w:pPr>
    </w:p>
    <w:p w14:paraId="03C66802">
      <w:pPr>
        <w:pStyle w:val="39"/>
        <w:rPr>
          <w:rFonts w:hint="eastAsia"/>
          <w:color w:val="auto"/>
          <w:highlight w:val="none"/>
        </w:rPr>
      </w:pPr>
    </w:p>
    <w:p w14:paraId="09874A64">
      <w:pPr>
        <w:pStyle w:val="39"/>
        <w:rPr>
          <w:rFonts w:hint="eastAsia"/>
          <w:color w:val="auto"/>
          <w:highlight w:val="none"/>
        </w:rPr>
      </w:pPr>
    </w:p>
    <w:p w14:paraId="06C38819">
      <w:pPr>
        <w:pStyle w:val="39"/>
        <w:rPr>
          <w:rFonts w:hint="eastAsia"/>
          <w:color w:val="auto"/>
          <w:highlight w:val="none"/>
        </w:rPr>
      </w:pPr>
    </w:p>
    <w:p w14:paraId="762B3202">
      <w:pPr>
        <w:pStyle w:val="39"/>
        <w:rPr>
          <w:rFonts w:hint="eastAsia"/>
          <w:color w:val="auto"/>
          <w:highlight w:val="none"/>
        </w:rPr>
      </w:pPr>
    </w:p>
    <w:p w14:paraId="17CED187">
      <w:pPr>
        <w:pStyle w:val="39"/>
        <w:rPr>
          <w:rFonts w:hint="eastAsia"/>
          <w:color w:val="auto"/>
          <w:highlight w:val="none"/>
        </w:rPr>
      </w:pPr>
    </w:p>
    <w:p w14:paraId="4241E9E7">
      <w:pPr>
        <w:pStyle w:val="39"/>
        <w:rPr>
          <w:rFonts w:hint="eastAsia"/>
          <w:color w:val="auto"/>
          <w:highlight w:val="none"/>
        </w:rPr>
      </w:pPr>
    </w:p>
    <w:p w14:paraId="329DF4AB">
      <w:pPr>
        <w:pStyle w:val="39"/>
        <w:rPr>
          <w:rFonts w:hint="eastAsia"/>
          <w:color w:val="auto"/>
          <w:highlight w:val="none"/>
        </w:rPr>
      </w:pPr>
    </w:p>
    <w:p w14:paraId="128A3D86">
      <w:pPr>
        <w:pStyle w:val="39"/>
        <w:rPr>
          <w:rFonts w:hint="eastAsia"/>
          <w:color w:val="auto"/>
          <w:highlight w:val="none"/>
        </w:rPr>
      </w:pPr>
    </w:p>
    <w:p w14:paraId="56D21DED">
      <w:pPr>
        <w:pStyle w:val="39"/>
        <w:rPr>
          <w:rFonts w:hint="eastAsia"/>
          <w:color w:val="auto"/>
          <w:highlight w:val="none"/>
        </w:rPr>
      </w:pPr>
    </w:p>
    <w:p w14:paraId="5058F500">
      <w:pPr>
        <w:pStyle w:val="39"/>
        <w:rPr>
          <w:rFonts w:hint="eastAsia"/>
          <w:color w:val="auto"/>
          <w:highlight w:val="none"/>
        </w:rPr>
      </w:pPr>
    </w:p>
    <w:p w14:paraId="681083A7">
      <w:pPr>
        <w:pStyle w:val="39"/>
        <w:rPr>
          <w:rFonts w:hint="eastAsia"/>
          <w:color w:val="auto"/>
          <w:highlight w:val="none"/>
        </w:rPr>
      </w:pPr>
    </w:p>
    <w:p w14:paraId="206D7522">
      <w:pPr>
        <w:pStyle w:val="39"/>
        <w:rPr>
          <w:rFonts w:hint="eastAsia"/>
          <w:color w:val="auto"/>
          <w:highlight w:val="none"/>
        </w:rPr>
      </w:pPr>
    </w:p>
    <w:p w14:paraId="6272A142">
      <w:pPr>
        <w:pStyle w:val="39"/>
        <w:rPr>
          <w:rFonts w:hint="eastAsia"/>
          <w:color w:val="auto"/>
          <w:highlight w:val="none"/>
        </w:rPr>
      </w:pPr>
    </w:p>
    <w:p w14:paraId="19A83564">
      <w:pPr>
        <w:pStyle w:val="39"/>
        <w:rPr>
          <w:rFonts w:hint="eastAsia"/>
          <w:color w:val="auto"/>
          <w:highlight w:val="none"/>
        </w:rPr>
      </w:pPr>
    </w:p>
    <w:p w14:paraId="28420598">
      <w:pPr>
        <w:pStyle w:val="39"/>
        <w:rPr>
          <w:rFonts w:hint="eastAsia"/>
          <w:color w:val="auto"/>
          <w:highlight w:val="none"/>
        </w:rPr>
      </w:pPr>
    </w:p>
    <w:p w14:paraId="3CB4D4EA">
      <w:pPr>
        <w:autoSpaceDE w:val="0"/>
        <w:autoSpaceDN w:val="0"/>
        <w:adjustRightInd w:val="0"/>
        <w:rPr>
          <w:color w:val="auto"/>
          <w:sz w:val="21"/>
          <w:szCs w:val="24"/>
          <w:highlight w:val="none"/>
        </w:rPr>
      </w:pPr>
    </w:p>
    <w:p w14:paraId="6BFAD6A2">
      <w:pPr>
        <w:autoSpaceDE w:val="0"/>
        <w:autoSpaceDN w:val="0"/>
        <w:adjustRightInd w:val="0"/>
        <w:rPr>
          <w:color w:val="auto"/>
          <w:sz w:val="21"/>
          <w:szCs w:val="24"/>
          <w:highlight w:val="none"/>
        </w:rPr>
      </w:pPr>
    </w:p>
    <w:p w14:paraId="1245991A">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56" w:name="_Toc10253"/>
      <w:r>
        <w:rPr>
          <w:rFonts w:hint="eastAsia" w:cstheme="majorBidi"/>
          <w:b/>
          <w:bCs/>
          <w:color w:val="auto"/>
          <w:kern w:val="2"/>
          <w:sz w:val="32"/>
          <w:szCs w:val="32"/>
          <w:highlight w:val="none"/>
          <w:lang w:val="en-US" w:eastAsia="zh-CN" w:bidi="ar-SA"/>
        </w:rPr>
        <w:t>七、开标一览表</w:t>
      </w:r>
      <w:bookmarkEnd w:id="356"/>
    </w:p>
    <w:p w14:paraId="636CF3C3">
      <w:pPr>
        <w:spacing w:line="300" w:lineRule="auto"/>
        <w:rPr>
          <w:rFonts w:cs="仿宋_GB2312"/>
          <w:color w:val="auto"/>
          <w:szCs w:val="24"/>
          <w:highlight w:val="none"/>
        </w:rPr>
      </w:pPr>
    </w:p>
    <w:p w14:paraId="19138CBC">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p>
    <w:p w14:paraId="344767AD">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449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16B0F040">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255EFE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0F763107">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lang w:eastAsia="zh-CN"/>
              </w:rPr>
              <w:t>供货</w:t>
            </w:r>
            <w:r>
              <w:rPr>
                <w:rFonts w:hint="eastAsia"/>
                <w:color w:val="auto"/>
                <w:sz w:val="24"/>
                <w:szCs w:val="24"/>
                <w:highlight w:val="none"/>
              </w:rPr>
              <w:t>期限</w:t>
            </w:r>
          </w:p>
        </w:tc>
        <w:tc>
          <w:tcPr>
            <w:tcW w:w="2611" w:type="dxa"/>
            <w:vAlign w:val="center"/>
          </w:tcPr>
          <w:p w14:paraId="51844172">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50C2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07F6FAEC">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23687CA6">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6DBBE050">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1C2024FA">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72A9923F">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760F3625">
      <w:pPr>
        <w:spacing w:line="300" w:lineRule="auto"/>
        <w:rPr>
          <w:rFonts w:ascii="Arial" w:hAnsi="Arial" w:cs="Arial"/>
          <w:color w:val="auto"/>
          <w:szCs w:val="21"/>
          <w:highlight w:val="none"/>
          <w:u w:val="single"/>
        </w:rPr>
      </w:pPr>
    </w:p>
    <w:p w14:paraId="4F4C9646">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12E2637">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15F7ACC3">
      <w:pPr>
        <w:rPr>
          <w:rFonts w:cs="Arial"/>
          <w:color w:val="auto"/>
          <w:szCs w:val="24"/>
          <w:highlight w:val="none"/>
        </w:rPr>
      </w:pPr>
    </w:p>
    <w:p w14:paraId="576324DB">
      <w:pPr>
        <w:pStyle w:val="14"/>
        <w:rPr>
          <w:rFonts w:cs="Arial"/>
          <w:color w:val="auto"/>
          <w:szCs w:val="24"/>
          <w:highlight w:val="none"/>
        </w:rPr>
      </w:pPr>
    </w:p>
    <w:p w14:paraId="047448FC">
      <w:pPr>
        <w:pStyle w:val="14"/>
        <w:rPr>
          <w:rFonts w:cs="Arial"/>
          <w:color w:val="auto"/>
          <w:szCs w:val="24"/>
          <w:highlight w:val="none"/>
        </w:rPr>
      </w:pPr>
    </w:p>
    <w:p w14:paraId="02F19579">
      <w:pPr>
        <w:pStyle w:val="14"/>
        <w:rPr>
          <w:rFonts w:cs="Arial"/>
          <w:color w:val="auto"/>
          <w:szCs w:val="24"/>
          <w:highlight w:val="none"/>
        </w:rPr>
      </w:pPr>
    </w:p>
    <w:p w14:paraId="42408D93">
      <w:pPr>
        <w:pStyle w:val="14"/>
        <w:rPr>
          <w:rFonts w:cs="Arial"/>
          <w:color w:val="auto"/>
          <w:szCs w:val="24"/>
          <w:highlight w:val="none"/>
        </w:rPr>
      </w:pPr>
    </w:p>
    <w:p w14:paraId="57E5C860">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5758A8FC">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12C5C264">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242E9171">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7B696418">
      <w:pPr>
        <w:pStyle w:val="14"/>
        <w:ind w:firstLine="480" w:firstLineChars="200"/>
        <w:rPr>
          <w:rFonts w:hint="eastAsia" w:ascii="宋体" w:hAnsi="宋体" w:eastAsia="宋体" w:cs="宋体"/>
          <w:color w:val="auto"/>
          <w:sz w:val="24"/>
          <w:szCs w:val="24"/>
          <w:highlight w:val="none"/>
        </w:rPr>
      </w:pPr>
    </w:p>
    <w:p w14:paraId="7184BA0B">
      <w:pPr>
        <w:pStyle w:val="14"/>
        <w:ind w:firstLine="480" w:firstLineChars="200"/>
        <w:rPr>
          <w:rFonts w:hint="eastAsia" w:ascii="宋体" w:hAnsi="宋体" w:eastAsia="宋体" w:cs="宋体"/>
          <w:color w:val="auto"/>
          <w:sz w:val="24"/>
          <w:szCs w:val="24"/>
          <w:highlight w:val="none"/>
        </w:rPr>
      </w:pPr>
    </w:p>
    <w:p w14:paraId="5B0D55F4">
      <w:pPr>
        <w:pStyle w:val="14"/>
        <w:ind w:firstLine="480" w:firstLineChars="200"/>
        <w:rPr>
          <w:rFonts w:hint="eastAsia" w:ascii="宋体" w:hAnsi="宋体" w:eastAsia="宋体" w:cs="宋体"/>
          <w:color w:val="auto"/>
          <w:sz w:val="24"/>
          <w:szCs w:val="24"/>
          <w:highlight w:val="none"/>
        </w:rPr>
      </w:pPr>
    </w:p>
    <w:p w14:paraId="4A0608C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03B85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57" w:name="_Toc26733"/>
      <w:r>
        <w:rPr>
          <w:rFonts w:hint="eastAsia" w:cstheme="majorBidi"/>
          <w:b/>
          <w:bCs/>
          <w:color w:val="auto"/>
          <w:kern w:val="2"/>
          <w:sz w:val="32"/>
          <w:szCs w:val="32"/>
          <w:highlight w:val="none"/>
          <w:lang w:val="en-US" w:eastAsia="zh-CN" w:bidi="ar-SA"/>
        </w:rPr>
        <w:t>八、分项报价表</w:t>
      </w:r>
      <w:bookmarkEnd w:id="357"/>
    </w:p>
    <w:p w14:paraId="06854F87">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44948C05">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66"/>
        <w:gridCol w:w="1067"/>
        <w:gridCol w:w="1040"/>
        <w:gridCol w:w="1383"/>
        <w:gridCol w:w="1008"/>
        <w:gridCol w:w="1464"/>
        <w:gridCol w:w="1025"/>
        <w:gridCol w:w="863"/>
        <w:gridCol w:w="1324"/>
        <w:gridCol w:w="1026"/>
        <w:gridCol w:w="923"/>
        <w:gridCol w:w="1091"/>
      </w:tblGrid>
      <w:tr w14:paraId="648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04AD5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2FF64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3905A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143D6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3" w:type="dxa"/>
            <w:vAlign w:val="center"/>
          </w:tcPr>
          <w:p w14:paraId="470AA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09AE0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14CB4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5AA94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7653E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27EDF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5DB53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30211648">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43416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6AC2D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024AFD90">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0CC32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12B4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F5259B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73768CBA">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7D210C8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53877B09">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24A05A1D">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4A9731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603DA78">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ED19264">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7598F9D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7C20E73">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623F662">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3FA2386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12DB712">
            <w:pPr>
              <w:jc w:val="center"/>
              <w:rPr>
                <w:rFonts w:hint="eastAsia" w:ascii="宋体" w:hAnsi="宋体" w:eastAsia="宋体" w:cs="宋体"/>
                <w:b w:val="0"/>
                <w:bCs/>
                <w:color w:val="auto"/>
                <w:sz w:val="21"/>
                <w:szCs w:val="21"/>
                <w:highlight w:val="none"/>
                <w:u w:val="none"/>
                <w:vertAlign w:val="baseline"/>
                <w:lang w:val="zh-CN"/>
              </w:rPr>
            </w:pPr>
          </w:p>
        </w:tc>
      </w:tr>
      <w:tr w14:paraId="29D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4D4086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69AA6AB5">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ED5942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4BCE3D5">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56F744E">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AC6699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78379176">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6A6C80F">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6585C99">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CA20A4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1625AC7">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5B75566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3CC1F36">
            <w:pPr>
              <w:jc w:val="center"/>
              <w:rPr>
                <w:rFonts w:hint="eastAsia" w:ascii="宋体" w:hAnsi="宋体" w:eastAsia="宋体" w:cs="宋体"/>
                <w:b w:val="0"/>
                <w:bCs/>
                <w:color w:val="auto"/>
                <w:sz w:val="21"/>
                <w:szCs w:val="21"/>
                <w:highlight w:val="none"/>
                <w:u w:val="none"/>
                <w:vertAlign w:val="baseline"/>
                <w:lang w:val="zh-CN"/>
              </w:rPr>
            </w:pPr>
          </w:p>
        </w:tc>
      </w:tr>
      <w:tr w14:paraId="3139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C36BCF1">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4BD6D92D">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0D157F36">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3D0954E0">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33C77C09">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C54E09E">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C1D1BDB">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2DDED4A">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685B417A">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8EAADC8">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7871FB5">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715D514">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F5F0DA0">
            <w:pPr>
              <w:jc w:val="center"/>
              <w:rPr>
                <w:rFonts w:hint="eastAsia" w:ascii="宋体" w:hAnsi="宋体" w:eastAsia="宋体" w:cs="宋体"/>
                <w:b w:val="0"/>
                <w:bCs/>
                <w:color w:val="auto"/>
                <w:sz w:val="21"/>
                <w:szCs w:val="21"/>
                <w:highlight w:val="none"/>
                <w:u w:val="none"/>
                <w:vertAlign w:val="baseline"/>
                <w:lang w:val="zh-CN"/>
              </w:rPr>
            </w:pPr>
          </w:p>
        </w:tc>
      </w:tr>
      <w:tr w14:paraId="3F1B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4A204B2">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2631C2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05FDAEF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B10882B">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39A4FA60">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E468F7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62AEEC6C">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0FD640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BF03BC3">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D257865">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2778E8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3DF4EFFE">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AFA6837">
            <w:pPr>
              <w:jc w:val="center"/>
              <w:rPr>
                <w:rFonts w:hint="eastAsia" w:ascii="宋体" w:hAnsi="宋体" w:eastAsia="宋体" w:cs="宋体"/>
                <w:b w:val="0"/>
                <w:bCs/>
                <w:color w:val="auto"/>
                <w:sz w:val="21"/>
                <w:szCs w:val="21"/>
                <w:highlight w:val="none"/>
                <w:u w:val="none"/>
                <w:vertAlign w:val="baseline"/>
                <w:lang w:val="zh-CN"/>
              </w:rPr>
            </w:pPr>
          </w:p>
        </w:tc>
      </w:tr>
      <w:tr w14:paraId="133D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C4A00A4">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4F72EFB6">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4016ABC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3D81848A">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60AD4D19">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3877C72">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30DE6E5A">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6436A4CF">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720B4F7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031F114">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FAA244F">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01456BA1">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49B9FAE3">
            <w:pPr>
              <w:jc w:val="center"/>
              <w:rPr>
                <w:rFonts w:hint="eastAsia" w:ascii="宋体" w:hAnsi="宋体" w:eastAsia="宋体" w:cs="宋体"/>
                <w:b w:val="0"/>
                <w:bCs/>
                <w:color w:val="auto"/>
                <w:sz w:val="21"/>
                <w:szCs w:val="21"/>
                <w:highlight w:val="none"/>
                <w:u w:val="none"/>
                <w:vertAlign w:val="baseline"/>
                <w:lang w:val="zh-CN"/>
              </w:rPr>
            </w:pPr>
          </w:p>
        </w:tc>
      </w:tr>
      <w:tr w14:paraId="56A4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4A555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1399C7F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2D51D95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2C971950">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06319C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D31E58D">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2CF90DE">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6718D1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AEBB829">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079458A7">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797550B">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2723CDA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F8EA7C2">
            <w:pPr>
              <w:jc w:val="center"/>
              <w:rPr>
                <w:rFonts w:hint="eastAsia" w:ascii="宋体" w:hAnsi="宋体" w:eastAsia="宋体" w:cs="宋体"/>
                <w:b w:val="0"/>
                <w:bCs/>
                <w:color w:val="auto"/>
                <w:sz w:val="21"/>
                <w:szCs w:val="21"/>
                <w:highlight w:val="none"/>
                <w:u w:val="none"/>
                <w:vertAlign w:val="baseline"/>
                <w:lang w:val="zh-CN"/>
              </w:rPr>
            </w:pPr>
          </w:p>
        </w:tc>
      </w:tr>
      <w:tr w14:paraId="699F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2A9D805">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4F7DF4B1">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87E23A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717C12B">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7E778FC">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3683FF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52DB179B">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D597A3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20B257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1ACF78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4D383F3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4597B415">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9D79B55">
            <w:pPr>
              <w:jc w:val="center"/>
              <w:rPr>
                <w:rFonts w:hint="eastAsia" w:ascii="宋体" w:hAnsi="宋体" w:eastAsia="宋体" w:cs="宋体"/>
                <w:b w:val="0"/>
                <w:bCs/>
                <w:color w:val="auto"/>
                <w:sz w:val="21"/>
                <w:szCs w:val="21"/>
                <w:highlight w:val="none"/>
                <w:u w:val="none"/>
                <w:vertAlign w:val="baseline"/>
                <w:lang w:val="zh-CN"/>
              </w:rPr>
            </w:pPr>
          </w:p>
        </w:tc>
      </w:tr>
      <w:tr w14:paraId="3BE3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3" w:type="dxa"/>
            <w:gridSpan w:val="12"/>
            <w:vAlign w:val="center"/>
          </w:tcPr>
          <w:p w14:paraId="3F12CAFE">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4043D42E">
            <w:pPr>
              <w:jc w:val="center"/>
              <w:rPr>
                <w:rFonts w:hint="eastAsia" w:ascii="宋体" w:hAnsi="宋体" w:eastAsia="宋体" w:cs="宋体"/>
                <w:b w:val="0"/>
                <w:bCs/>
                <w:color w:val="auto"/>
                <w:sz w:val="21"/>
                <w:szCs w:val="21"/>
                <w:highlight w:val="none"/>
                <w:u w:val="none"/>
                <w:vertAlign w:val="baseline"/>
                <w:lang w:val="zh-CN"/>
              </w:rPr>
            </w:pPr>
          </w:p>
        </w:tc>
      </w:tr>
    </w:tbl>
    <w:p w14:paraId="6BDB9E13">
      <w:pPr>
        <w:spacing w:line="300" w:lineRule="auto"/>
        <w:rPr>
          <w:rFonts w:ascii="Arial" w:hAnsi="Arial" w:cs="Arial"/>
          <w:color w:val="auto"/>
          <w:szCs w:val="21"/>
          <w:highlight w:val="none"/>
        </w:rPr>
      </w:pPr>
    </w:p>
    <w:p w14:paraId="78C9B33B">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D4BBFEB">
      <w:pPr>
        <w:spacing w:line="300" w:lineRule="auto"/>
        <w:rPr>
          <w:rFonts w:ascii="Arial" w:hAnsi="Arial" w:cs="Arial"/>
          <w:color w:val="auto"/>
          <w:szCs w:val="21"/>
          <w:highlight w:val="none"/>
        </w:rPr>
      </w:pPr>
      <w:r>
        <w:rPr>
          <w:rFonts w:ascii="Arial" w:hAnsi="Arial" w:cs="Arial"/>
          <w:color w:val="auto"/>
          <w:szCs w:val="21"/>
          <w:highlight w:val="none"/>
        </w:rPr>
        <w:t>日期：</w:t>
      </w:r>
    </w:p>
    <w:p w14:paraId="4D754BC0">
      <w:pPr>
        <w:spacing w:line="300" w:lineRule="auto"/>
        <w:rPr>
          <w:rFonts w:hint="eastAsia" w:ascii="宋体" w:hAnsi="宋体" w:eastAsia="宋体" w:cs="宋体"/>
          <w:color w:val="auto"/>
          <w:sz w:val="24"/>
          <w:szCs w:val="24"/>
          <w:highlight w:val="none"/>
        </w:rPr>
      </w:pPr>
    </w:p>
    <w:p w14:paraId="333D9A1B">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0351045A">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322AB15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3A375D9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31165EC9">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0299D327">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0B87922C">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5C4C33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58" w:name="_Toc109899908"/>
      <w:bookmarkStart w:id="359" w:name="_Toc109899489"/>
      <w:bookmarkStart w:id="360" w:name="_Toc3577"/>
      <w:bookmarkStart w:id="361" w:name="_Toc155185921"/>
      <w:bookmarkStart w:id="362" w:name="_Toc140132831"/>
      <w:bookmarkStart w:id="363" w:name="_Toc163492915"/>
      <w:bookmarkStart w:id="364" w:name="_Toc24394"/>
      <w:bookmarkStart w:id="365" w:name="_Toc109900327"/>
      <w:bookmarkStart w:id="366" w:name="_Toc25402"/>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、投标函</w:t>
      </w:r>
      <w:bookmarkEnd w:id="358"/>
      <w:bookmarkEnd w:id="359"/>
      <w:bookmarkEnd w:id="360"/>
      <w:bookmarkEnd w:id="361"/>
      <w:bookmarkEnd w:id="362"/>
      <w:bookmarkEnd w:id="363"/>
      <w:bookmarkEnd w:id="364"/>
      <w:bookmarkEnd w:id="365"/>
      <w:bookmarkEnd w:id="366"/>
    </w:p>
    <w:p w14:paraId="56BE9B39">
      <w:pPr>
        <w:rPr>
          <w:color w:val="auto"/>
          <w:highlight w:val="none"/>
        </w:rPr>
      </w:pPr>
      <w:r>
        <w:rPr>
          <w:rFonts w:hint="eastAsia"/>
          <w:color w:val="auto"/>
          <w:highlight w:val="none"/>
        </w:rPr>
        <w:t>致：（采购人）</w:t>
      </w:r>
    </w:p>
    <w:p w14:paraId="15E7076B">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w:t>
      </w:r>
      <w:r>
        <w:rPr>
          <w:rFonts w:hint="eastAsia" w:cs="仿宋_GB2312"/>
          <w:color w:val="auto"/>
          <w:szCs w:val="24"/>
          <w:highlight w:val="none"/>
          <w:u w:val="single"/>
          <w:lang w:val="en-US" w:eastAsia="zh-CN"/>
        </w:rPr>
        <w:t>/标项号</w:t>
      </w:r>
      <w:r>
        <w:rPr>
          <w:rFonts w:hint="eastAsia" w:cs="仿宋_GB2312"/>
          <w:color w:val="auto"/>
          <w:szCs w:val="24"/>
          <w:highlight w:val="none"/>
          <w:u w:val="single"/>
        </w:rPr>
        <w:t>）（项目编号）</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DD7BDD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1CA08A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241D09E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31075F9B">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9904BA0">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C0C4D7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74ADF56B">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F0F087F">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7F3158D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693769A0">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439CC37A">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140C65B6">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77DAF0B7">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32447AF6">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0EAD22E2">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383F3F9B">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6ACC6FB9">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5474F831">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3E752AC">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29CD326">
      <w:pPr>
        <w:snapToGrid w:val="0"/>
        <w:spacing w:line="324" w:lineRule="auto"/>
        <w:ind w:firstLine="480" w:firstLineChars="200"/>
        <w:rPr>
          <w:color w:val="auto"/>
          <w:szCs w:val="24"/>
          <w:highlight w:val="none"/>
        </w:rPr>
      </w:pPr>
      <w:r>
        <w:rPr>
          <w:rFonts w:hint="eastAsia"/>
          <w:color w:val="auto"/>
          <w:szCs w:val="24"/>
          <w:highlight w:val="none"/>
        </w:rPr>
        <w:t>5）</w:t>
      </w:r>
      <w:bookmarkStart w:id="367" w:name="_Hlk161604053"/>
      <w:r>
        <w:rPr>
          <w:rFonts w:hint="eastAsia"/>
          <w:color w:val="auto"/>
          <w:szCs w:val="24"/>
          <w:highlight w:val="none"/>
        </w:rPr>
        <w:t>我方承诺本《投标函》的签章对本投标文件全部内容具有约束力并承担法律责任。</w:t>
      </w:r>
      <w:bookmarkEnd w:id="367"/>
    </w:p>
    <w:p w14:paraId="6B4BC180">
      <w:pPr>
        <w:spacing w:line="300" w:lineRule="auto"/>
        <w:rPr>
          <w:rFonts w:cs="Arial"/>
          <w:color w:val="auto"/>
          <w:szCs w:val="24"/>
          <w:highlight w:val="none"/>
        </w:rPr>
      </w:pPr>
    </w:p>
    <w:p w14:paraId="5A87C2AB">
      <w:pPr>
        <w:spacing w:line="300" w:lineRule="auto"/>
        <w:rPr>
          <w:rFonts w:cs="Arial"/>
          <w:color w:val="auto"/>
          <w:szCs w:val="24"/>
          <w:highlight w:val="none"/>
        </w:rPr>
      </w:pPr>
    </w:p>
    <w:p w14:paraId="333D2AEC">
      <w:pPr>
        <w:spacing w:line="300" w:lineRule="auto"/>
        <w:rPr>
          <w:rFonts w:cs="Arial"/>
          <w:color w:val="auto"/>
          <w:szCs w:val="24"/>
          <w:highlight w:val="none"/>
        </w:rPr>
      </w:pPr>
    </w:p>
    <w:p w14:paraId="5081B9E3">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3573E93">
      <w:pPr>
        <w:autoSpaceDE w:val="0"/>
        <w:autoSpaceDN w:val="0"/>
        <w:adjustRightInd w:val="0"/>
        <w:snapToGrid w:val="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法定代表人或授权代表（签字或印章）：</w:t>
      </w:r>
    </w:p>
    <w:p w14:paraId="0D8081D3">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63E8D868">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675C0700">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219DC3F9">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F37AEA7">
      <w:pPr>
        <w:rPr>
          <w:rFonts w:cs="Arial"/>
          <w:color w:val="auto"/>
          <w:szCs w:val="24"/>
          <w:highlight w:val="none"/>
          <w:u w:val="single"/>
        </w:rPr>
      </w:pPr>
    </w:p>
    <w:p w14:paraId="1FBE658D">
      <w:pPr>
        <w:rPr>
          <w:rFonts w:cs="Arial"/>
          <w:color w:val="auto"/>
          <w:szCs w:val="24"/>
          <w:highlight w:val="none"/>
          <w:u w:val="single"/>
        </w:rPr>
      </w:pPr>
      <w:r>
        <w:rPr>
          <w:rFonts w:cs="Arial"/>
          <w:color w:val="auto"/>
          <w:szCs w:val="24"/>
          <w:highlight w:val="none"/>
          <w:u w:val="single"/>
        </w:rPr>
        <w:br w:type="page"/>
      </w:r>
    </w:p>
    <w:p w14:paraId="316FEC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68" w:name="_Toc20456"/>
      <w:bookmarkStart w:id="369" w:name="_Toc163492918"/>
      <w:bookmarkStart w:id="370" w:name="_Toc155185924"/>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368"/>
      <w:bookmarkEnd w:id="369"/>
      <w:bookmarkEnd w:id="370"/>
    </w:p>
    <w:p w14:paraId="18B74274">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7706B172">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0695478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6F52AF3F">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6A597179">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附：法定代表人（单位负责人）身份证等身份证明文件电子件： </w:t>
      </w:r>
    </w:p>
    <w:p w14:paraId="283D2BBF">
      <w:pPr>
        <w:spacing w:line="480" w:lineRule="auto"/>
        <w:ind w:firstLine="480" w:firstLineChars="200"/>
        <w:rPr>
          <w:rFonts w:cs="仿宋_GB2312"/>
          <w:color w:val="auto"/>
          <w:szCs w:val="24"/>
          <w:highlight w:val="none"/>
        </w:rPr>
      </w:pPr>
    </w:p>
    <w:p w14:paraId="7D72780C">
      <w:pPr>
        <w:rPr>
          <w:rFonts w:cs="Arial"/>
          <w:color w:val="auto"/>
          <w:sz w:val="21"/>
          <w:szCs w:val="21"/>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3CA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6A235E5D">
            <w:pPr>
              <w:rPr>
                <w:rFonts w:cs="Arial"/>
                <w:color w:val="auto"/>
                <w:highlight w:val="none"/>
              </w:rPr>
            </w:pPr>
          </w:p>
        </w:tc>
      </w:tr>
    </w:tbl>
    <w:p w14:paraId="6966729D">
      <w:pPr>
        <w:ind w:firstLine="840" w:firstLineChars="350"/>
        <w:jc w:val="center"/>
        <w:rPr>
          <w:rFonts w:cs="Arial"/>
          <w:color w:val="auto"/>
          <w:highlight w:val="none"/>
        </w:rPr>
      </w:pPr>
    </w:p>
    <w:p w14:paraId="10584DF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03988B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33B9BB21">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208546FD">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59CE363D">
      <w:pPr>
        <w:rPr>
          <w:b/>
          <w:color w:val="auto"/>
          <w:sz w:val="28"/>
          <w:szCs w:val="28"/>
          <w:highlight w:val="none"/>
        </w:rPr>
      </w:pPr>
    </w:p>
    <w:p w14:paraId="2D9DC7B2">
      <w:pPr>
        <w:rPr>
          <w:b/>
          <w:color w:val="auto"/>
          <w:sz w:val="28"/>
          <w:szCs w:val="28"/>
          <w:highlight w:val="none"/>
        </w:rPr>
      </w:pPr>
      <w:r>
        <w:rPr>
          <w:b/>
          <w:color w:val="auto"/>
          <w:sz w:val="28"/>
          <w:szCs w:val="28"/>
          <w:highlight w:val="none"/>
        </w:rPr>
        <w:br w:type="page"/>
      </w:r>
    </w:p>
    <w:p w14:paraId="72DCE5F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1" w:name="_Toc18136"/>
      <w:bookmarkStart w:id="372" w:name="_Toc163492919"/>
      <w:bookmarkStart w:id="373" w:name="_Toc155185925"/>
      <w:r>
        <w:rPr>
          <w:rFonts w:hint="eastAsia" w:cstheme="majorBidi"/>
          <w:b/>
          <w:bCs/>
          <w:color w:val="auto"/>
          <w:kern w:val="2"/>
          <w:sz w:val="32"/>
          <w:szCs w:val="32"/>
          <w:highlight w:val="none"/>
          <w:lang w:val="en-US" w:eastAsia="zh-CN" w:bidi="ar-SA"/>
        </w:rPr>
        <w:t>十一</w:t>
      </w:r>
      <w:r>
        <w:rPr>
          <w:rFonts w:hint="eastAsia" w:eastAsia="宋体" w:asciiTheme="majorHAnsi" w:hAnsiTheme="majorHAnsi" w:cstheme="majorBidi"/>
          <w:b/>
          <w:bCs/>
          <w:color w:val="auto"/>
          <w:kern w:val="2"/>
          <w:sz w:val="32"/>
          <w:szCs w:val="32"/>
          <w:highlight w:val="none"/>
          <w:lang w:val="en-US" w:eastAsia="zh-CN" w:bidi="ar-SA"/>
        </w:rPr>
        <w:t>、授权委托书</w:t>
      </w:r>
      <w:bookmarkEnd w:id="371"/>
      <w:bookmarkEnd w:id="372"/>
      <w:bookmarkEnd w:id="373"/>
    </w:p>
    <w:p w14:paraId="277209B5">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2CD72A80">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33223663">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750CE12C">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53C91C6E">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000E06CE">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38718EF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5A9C6ED0">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7BD66CCC">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2E446B85">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6AE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C6DF6F9">
            <w:pPr>
              <w:rPr>
                <w:rFonts w:cs="Arial"/>
                <w:color w:val="auto"/>
                <w:highlight w:val="none"/>
              </w:rPr>
            </w:pPr>
          </w:p>
        </w:tc>
      </w:tr>
    </w:tbl>
    <w:p w14:paraId="42A362C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092C249E">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42338ACB">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33B2CCF8">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55C5E8DD">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4009C38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4" w:name="_Toc163492928"/>
      <w:bookmarkStart w:id="375" w:name="_Toc155185934"/>
      <w:bookmarkStart w:id="376" w:name="_Toc28250"/>
      <w:r>
        <w:rPr>
          <w:rFonts w:hint="eastAsia" w:cstheme="majorBidi"/>
          <w:b/>
          <w:bCs/>
          <w:color w:val="auto"/>
          <w:kern w:val="2"/>
          <w:sz w:val="32"/>
          <w:szCs w:val="32"/>
          <w:highlight w:val="none"/>
          <w:lang w:val="en-US" w:eastAsia="zh-CN" w:bidi="ar-SA"/>
        </w:rPr>
        <w:t>十二</w:t>
      </w:r>
      <w:r>
        <w:rPr>
          <w:rFonts w:hint="eastAsia" w:eastAsia="宋体" w:asciiTheme="majorHAnsi" w:hAnsiTheme="majorHAnsi" w:cstheme="majorBidi"/>
          <w:b/>
          <w:bCs/>
          <w:color w:val="auto"/>
          <w:kern w:val="2"/>
          <w:sz w:val="32"/>
          <w:szCs w:val="32"/>
          <w:highlight w:val="none"/>
          <w:lang w:val="en-US" w:eastAsia="zh-CN" w:bidi="ar-SA"/>
        </w:rPr>
        <w:t>、</w:t>
      </w:r>
      <w:bookmarkEnd w:id="374"/>
      <w:bookmarkEnd w:id="375"/>
      <w:bookmarkStart w:id="377" w:name="_Toc163492929"/>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376"/>
    </w:p>
    <w:p w14:paraId="24A913E8">
      <w:pPr>
        <w:pStyle w:val="14"/>
        <w:rPr>
          <w:color w:val="auto"/>
          <w:highlight w:val="none"/>
        </w:rPr>
      </w:pPr>
    </w:p>
    <w:p w14:paraId="00E7CECA">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CC98856">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w:t>
      </w:r>
      <w:r>
        <w:rPr>
          <w:rFonts w:hint="eastAsia" w:ascii="宋体" w:hAnsi="宋体" w:cs="宋体"/>
          <w:color w:val="auto"/>
          <w:kern w:val="0"/>
          <w:sz w:val="24"/>
          <w:szCs w:val="24"/>
          <w:highlight w:val="none"/>
          <w:lang w:val="en-US" w:eastAsia="zh-CN"/>
        </w:rPr>
        <w:t>文件</w:t>
      </w:r>
      <w:r>
        <w:rPr>
          <w:rFonts w:hint="eastAsia" w:ascii="宋体" w:hAnsi="宋体" w:cs="宋体"/>
          <w:color w:val="auto"/>
          <w:kern w:val="0"/>
          <w:sz w:val="24"/>
          <w:szCs w:val="24"/>
          <w:highlight w:val="none"/>
          <w:lang w:val="zh-CN"/>
        </w:rPr>
        <w:t>要求参加投标。在这次投标过程中和中标后，我们将严格遵守国家法律法规要求，并郑重承诺：</w:t>
      </w:r>
    </w:p>
    <w:p w14:paraId="78AA66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6C54FEC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3A8CE65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D30691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FD33D19">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4CABD67">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2663676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如违反上述承诺，你单位有权立即取消我单位投标、中标或在建项目的建设资格，有权拒绝我单位在一定时期内进入你单位进行项目建设或其他经营活动，并通报财政</w:t>
      </w:r>
      <w:r>
        <w:rPr>
          <w:rFonts w:hint="eastAsia" w:cs="宋体"/>
          <w:color w:val="auto"/>
          <w:kern w:val="0"/>
          <w:sz w:val="24"/>
          <w:szCs w:val="24"/>
          <w:highlight w:val="none"/>
          <w:lang w:val="zh-CN"/>
        </w:rPr>
        <w:t>部门</w:t>
      </w:r>
      <w:r>
        <w:rPr>
          <w:rFonts w:hint="eastAsia" w:ascii="宋体" w:hAnsi="宋体" w:cs="宋体"/>
          <w:color w:val="auto"/>
          <w:kern w:val="0"/>
          <w:sz w:val="24"/>
          <w:szCs w:val="24"/>
          <w:highlight w:val="none"/>
          <w:lang w:val="zh-CN"/>
        </w:rPr>
        <w:t>。由此引起的相应损失均由我单位承担。</w:t>
      </w:r>
    </w:p>
    <w:p w14:paraId="08CD53AE">
      <w:pPr>
        <w:autoSpaceDE w:val="0"/>
        <w:autoSpaceDN w:val="0"/>
        <w:spacing w:line="360" w:lineRule="auto"/>
        <w:ind w:left="2"/>
        <w:jc w:val="left"/>
        <w:rPr>
          <w:rFonts w:ascii="宋体" w:hAnsi="宋体" w:cs="宋体"/>
          <w:color w:val="auto"/>
          <w:kern w:val="0"/>
          <w:sz w:val="24"/>
          <w:szCs w:val="24"/>
          <w:highlight w:val="none"/>
          <w:lang w:val="zh-CN"/>
        </w:rPr>
      </w:pPr>
    </w:p>
    <w:p w14:paraId="73A17CBC">
      <w:pPr>
        <w:autoSpaceDE w:val="0"/>
        <w:autoSpaceDN w:val="0"/>
        <w:spacing w:line="360" w:lineRule="auto"/>
        <w:ind w:left="2"/>
        <w:jc w:val="left"/>
        <w:rPr>
          <w:rFonts w:ascii="宋体" w:hAnsi="宋体" w:cs="宋体"/>
          <w:color w:val="auto"/>
          <w:kern w:val="0"/>
          <w:sz w:val="24"/>
          <w:szCs w:val="24"/>
          <w:highlight w:val="none"/>
          <w:lang w:val="zh-CN"/>
        </w:rPr>
      </w:pPr>
    </w:p>
    <w:p w14:paraId="6D69E545">
      <w:pPr>
        <w:autoSpaceDE w:val="0"/>
        <w:autoSpaceDN w:val="0"/>
        <w:spacing w:line="360" w:lineRule="auto"/>
        <w:ind w:left="2"/>
        <w:jc w:val="left"/>
        <w:rPr>
          <w:rFonts w:ascii="宋体" w:hAnsi="宋体" w:cs="宋体"/>
          <w:color w:val="auto"/>
          <w:kern w:val="0"/>
          <w:sz w:val="24"/>
          <w:szCs w:val="24"/>
          <w:highlight w:val="none"/>
          <w:lang w:val="zh-CN"/>
        </w:rPr>
      </w:pPr>
    </w:p>
    <w:p w14:paraId="2213ADAF">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58A178D4">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2D6DB32A">
      <w:pPr>
        <w:rPr>
          <w:rFonts w:hint="eastAsia" w:eastAsia="宋体" w:asciiTheme="majorHAnsi" w:hAnsiTheme="majorHAnsi" w:cstheme="majorBidi"/>
          <w:b/>
          <w:bCs/>
          <w:color w:val="auto"/>
          <w:kern w:val="2"/>
          <w:sz w:val="24"/>
          <w:szCs w:val="24"/>
          <w:highlight w:val="none"/>
          <w:lang w:val="en-US" w:eastAsia="zh-CN" w:bidi="ar-SA"/>
        </w:rPr>
      </w:pPr>
    </w:p>
    <w:p w14:paraId="6C7B6A5F">
      <w:pPr>
        <w:pStyle w:val="14"/>
        <w:rPr>
          <w:rFonts w:hint="eastAsia" w:eastAsia="宋体" w:asciiTheme="majorHAnsi" w:hAnsiTheme="majorHAnsi" w:cstheme="majorBidi"/>
          <w:b/>
          <w:bCs/>
          <w:color w:val="auto"/>
          <w:kern w:val="2"/>
          <w:sz w:val="24"/>
          <w:szCs w:val="24"/>
          <w:highlight w:val="none"/>
          <w:lang w:val="en-US" w:eastAsia="zh-CN" w:bidi="ar-SA"/>
        </w:rPr>
      </w:pPr>
    </w:p>
    <w:p w14:paraId="1875C8CA">
      <w:pPr>
        <w:pStyle w:val="14"/>
        <w:rPr>
          <w:rFonts w:hint="eastAsia" w:eastAsia="宋体" w:asciiTheme="majorHAnsi" w:hAnsiTheme="majorHAnsi" w:cstheme="majorBidi"/>
          <w:b/>
          <w:bCs/>
          <w:color w:val="auto"/>
          <w:kern w:val="2"/>
          <w:sz w:val="24"/>
          <w:szCs w:val="24"/>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8" w:name="_Toc24270"/>
      <w:r>
        <w:rPr>
          <w:rFonts w:hint="eastAsia" w:cstheme="majorBidi"/>
          <w:b/>
          <w:bCs/>
          <w:color w:val="auto"/>
          <w:kern w:val="2"/>
          <w:sz w:val="32"/>
          <w:szCs w:val="32"/>
          <w:highlight w:val="none"/>
          <w:lang w:val="en-US" w:eastAsia="zh-CN" w:bidi="ar-SA"/>
        </w:rPr>
        <w:t>十三</w:t>
      </w:r>
      <w:r>
        <w:rPr>
          <w:rFonts w:hint="eastAsia" w:eastAsia="宋体" w:asciiTheme="majorHAnsi" w:hAnsiTheme="majorHAnsi" w:cstheme="majorBidi"/>
          <w:b/>
          <w:bCs/>
          <w:color w:val="auto"/>
          <w:kern w:val="2"/>
          <w:sz w:val="32"/>
          <w:szCs w:val="32"/>
          <w:highlight w:val="none"/>
          <w:lang w:val="en-US" w:eastAsia="zh-CN" w:bidi="ar-SA"/>
        </w:rPr>
        <w:t>、</w:t>
      </w:r>
      <w:bookmarkEnd w:id="377"/>
      <w:bookmarkEnd w:id="378"/>
      <w:r>
        <w:rPr>
          <w:rFonts w:hint="eastAsia" w:eastAsia="宋体" w:asciiTheme="majorHAnsi" w:hAnsiTheme="majorHAnsi" w:cstheme="majorBidi"/>
          <w:b/>
          <w:bCs/>
          <w:color w:val="auto"/>
          <w:kern w:val="2"/>
          <w:sz w:val="32"/>
          <w:szCs w:val="32"/>
          <w:highlight w:val="none"/>
          <w:lang w:val="en-US" w:eastAsia="zh-CN" w:bidi="ar-SA"/>
        </w:rPr>
        <w:t>商务响应偏离表</w:t>
      </w:r>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/标项</w:t>
      </w:r>
      <w:r>
        <w:rPr>
          <w:rFonts w:hint="eastAsia"/>
          <w:b w:val="0"/>
          <w:bCs/>
          <w:color w:val="auto"/>
          <w:szCs w:val="21"/>
          <w:highlight w:val="none"/>
          <w:lang w:val="zh-CN"/>
        </w:rPr>
        <w:t>号</w:t>
      </w:r>
      <w:r>
        <w:rPr>
          <w:rFonts w:hint="eastAsia" w:cs="仿宋_GB2312"/>
          <w:color w:val="auto"/>
          <w:szCs w:val="24"/>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1"/>
              <w:jc w:val="center"/>
              <w:rPr>
                <w:rFonts w:hint="eastAsia" w:ascii="宋体" w:hAnsi="宋体" w:eastAsia="宋体" w:cs="宋体"/>
                <w:color w:val="auto"/>
                <w:sz w:val="21"/>
                <w:szCs w:val="21"/>
                <w:highlight w:val="none"/>
              </w:rPr>
            </w:pPr>
          </w:p>
        </w:tc>
        <w:tc>
          <w:tcPr>
            <w:tcW w:w="1002" w:type="pct"/>
            <w:vAlign w:val="center"/>
          </w:tcPr>
          <w:p w14:paraId="1C6482B4">
            <w:pPr>
              <w:pStyle w:val="51"/>
              <w:jc w:val="center"/>
              <w:rPr>
                <w:rFonts w:hint="eastAsia" w:ascii="宋体" w:hAnsi="宋体" w:eastAsia="宋体" w:cs="宋体"/>
                <w:color w:val="auto"/>
                <w:sz w:val="21"/>
                <w:szCs w:val="21"/>
                <w:highlight w:val="none"/>
              </w:rPr>
            </w:pPr>
          </w:p>
        </w:tc>
        <w:tc>
          <w:tcPr>
            <w:tcW w:w="1871" w:type="dxa"/>
            <w:vAlign w:val="center"/>
          </w:tcPr>
          <w:p w14:paraId="1BBD041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1A90E39C">
            <w:pPr>
              <w:pStyle w:val="51"/>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1"/>
              <w:jc w:val="center"/>
              <w:rPr>
                <w:rFonts w:hint="eastAsia" w:ascii="宋体" w:hAnsi="宋体" w:eastAsia="宋体" w:cs="宋体"/>
                <w:color w:val="auto"/>
                <w:sz w:val="21"/>
                <w:szCs w:val="21"/>
                <w:highlight w:val="none"/>
              </w:rPr>
            </w:pPr>
          </w:p>
        </w:tc>
        <w:tc>
          <w:tcPr>
            <w:tcW w:w="1002" w:type="pct"/>
            <w:vAlign w:val="center"/>
          </w:tcPr>
          <w:p w14:paraId="20EC7575">
            <w:pPr>
              <w:pStyle w:val="51"/>
              <w:jc w:val="center"/>
              <w:rPr>
                <w:rFonts w:hint="eastAsia" w:ascii="宋体" w:hAnsi="宋体" w:eastAsia="宋体" w:cs="宋体"/>
                <w:color w:val="auto"/>
                <w:sz w:val="21"/>
                <w:szCs w:val="21"/>
                <w:highlight w:val="none"/>
              </w:rPr>
            </w:pPr>
          </w:p>
        </w:tc>
        <w:tc>
          <w:tcPr>
            <w:tcW w:w="1871" w:type="dxa"/>
            <w:vAlign w:val="center"/>
          </w:tcPr>
          <w:p w14:paraId="5923E58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59C2C317">
            <w:pPr>
              <w:pStyle w:val="51"/>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1"/>
              <w:jc w:val="center"/>
              <w:rPr>
                <w:rFonts w:hint="eastAsia" w:ascii="宋体" w:hAnsi="宋体" w:eastAsia="宋体" w:cs="宋体"/>
                <w:color w:val="auto"/>
                <w:sz w:val="21"/>
                <w:szCs w:val="21"/>
                <w:highlight w:val="none"/>
              </w:rPr>
            </w:pPr>
          </w:p>
        </w:tc>
        <w:tc>
          <w:tcPr>
            <w:tcW w:w="1002" w:type="pct"/>
            <w:vAlign w:val="center"/>
          </w:tcPr>
          <w:p w14:paraId="0A16B4B6">
            <w:pPr>
              <w:pStyle w:val="51"/>
              <w:jc w:val="center"/>
              <w:rPr>
                <w:rFonts w:hint="eastAsia" w:ascii="宋体" w:hAnsi="宋体" w:eastAsia="宋体" w:cs="宋体"/>
                <w:color w:val="auto"/>
                <w:sz w:val="21"/>
                <w:szCs w:val="21"/>
                <w:highlight w:val="none"/>
              </w:rPr>
            </w:pPr>
          </w:p>
        </w:tc>
        <w:tc>
          <w:tcPr>
            <w:tcW w:w="1871" w:type="dxa"/>
            <w:vAlign w:val="center"/>
          </w:tcPr>
          <w:p w14:paraId="58535F7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50AB520B">
            <w:pPr>
              <w:pStyle w:val="51"/>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1"/>
              <w:jc w:val="center"/>
              <w:rPr>
                <w:rFonts w:hint="eastAsia" w:ascii="宋体" w:hAnsi="宋体" w:eastAsia="宋体" w:cs="宋体"/>
                <w:color w:val="auto"/>
                <w:sz w:val="21"/>
                <w:szCs w:val="21"/>
                <w:highlight w:val="none"/>
              </w:rPr>
            </w:pPr>
          </w:p>
        </w:tc>
        <w:tc>
          <w:tcPr>
            <w:tcW w:w="1395" w:type="pct"/>
            <w:vAlign w:val="center"/>
          </w:tcPr>
          <w:p w14:paraId="14968038">
            <w:pPr>
              <w:pStyle w:val="51"/>
              <w:jc w:val="center"/>
              <w:rPr>
                <w:rFonts w:hint="eastAsia" w:ascii="宋体" w:hAnsi="宋体" w:eastAsia="宋体" w:cs="宋体"/>
                <w:color w:val="auto"/>
                <w:sz w:val="21"/>
                <w:szCs w:val="21"/>
                <w:highlight w:val="none"/>
              </w:rPr>
            </w:pPr>
          </w:p>
        </w:tc>
        <w:tc>
          <w:tcPr>
            <w:tcW w:w="1002" w:type="pct"/>
            <w:vAlign w:val="center"/>
          </w:tcPr>
          <w:p w14:paraId="10A6B59E">
            <w:pPr>
              <w:pStyle w:val="51"/>
              <w:jc w:val="center"/>
              <w:rPr>
                <w:rFonts w:hint="eastAsia" w:ascii="宋体" w:hAnsi="宋体" w:eastAsia="宋体" w:cs="宋体"/>
                <w:color w:val="auto"/>
                <w:sz w:val="21"/>
                <w:szCs w:val="21"/>
                <w:highlight w:val="none"/>
              </w:rPr>
            </w:pPr>
          </w:p>
        </w:tc>
        <w:tc>
          <w:tcPr>
            <w:tcW w:w="1090" w:type="pct"/>
            <w:vAlign w:val="center"/>
          </w:tcPr>
          <w:p w14:paraId="61702DF6">
            <w:pPr>
              <w:pStyle w:val="51"/>
              <w:jc w:val="center"/>
              <w:rPr>
                <w:rFonts w:hint="eastAsia" w:ascii="宋体" w:hAnsi="宋体" w:eastAsia="宋体" w:cs="宋体"/>
                <w:color w:val="auto"/>
                <w:sz w:val="21"/>
                <w:szCs w:val="21"/>
                <w:highlight w:val="none"/>
              </w:rPr>
            </w:pPr>
          </w:p>
        </w:tc>
        <w:tc>
          <w:tcPr>
            <w:tcW w:w="1090" w:type="pct"/>
            <w:vAlign w:val="center"/>
          </w:tcPr>
          <w:p w14:paraId="0CC18FC2">
            <w:pPr>
              <w:pStyle w:val="51"/>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1"/>
              <w:jc w:val="center"/>
              <w:rPr>
                <w:rFonts w:hint="eastAsia" w:ascii="宋体" w:hAnsi="宋体" w:eastAsia="宋体" w:cs="宋体"/>
                <w:color w:val="auto"/>
                <w:sz w:val="21"/>
                <w:szCs w:val="21"/>
                <w:highlight w:val="none"/>
              </w:rPr>
            </w:pPr>
          </w:p>
        </w:tc>
        <w:tc>
          <w:tcPr>
            <w:tcW w:w="1395" w:type="pct"/>
            <w:vAlign w:val="center"/>
          </w:tcPr>
          <w:p w14:paraId="5DDD9937">
            <w:pPr>
              <w:pStyle w:val="51"/>
              <w:jc w:val="center"/>
              <w:rPr>
                <w:rFonts w:hint="eastAsia" w:ascii="宋体" w:hAnsi="宋体" w:eastAsia="宋体" w:cs="宋体"/>
                <w:color w:val="auto"/>
                <w:sz w:val="21"/>
                <w:szCs w:val="21"/>
                <w:highlight w:val="none"/>
              </w:rPr>
            </w:pPr>
          </w:p>
        </w:tc>
        <w:tc>
          <w:tcPr>
            <w:tcW w:w="1002" w:type="pct"/>
            <w:vAlign w:val="center"/>
          </w:tcPr>
          <w:p w14:paraId="0B29A018">
            <w:pPr>
              <w:pStyle w:val="51"/>
              <w:jc w:val="center"/>
              <w:rPr>
                <w:rFonts w:hint="eastAsia" w:ascii="宋体" w:hAnsi="宋体" w:eastAsia="宋体" w:cs="宋体"/>
                <w:color w:val="auto"/>
                <w:sz w:val="21"/>
                <w:szCs w:val="21"/>
                <w:highlight w:val="none"/>
              </w:rPr>
            </w:pPr>
          </w:p>
        </w:tc>
        <w:tc>
          <w:tcPr>
            <w:tcW w:w="1090" w:type="pct"/>
            <w:vAlign w:val="center"/>
          </w:tcPr>
          <w:p w14:paraId="1FA693DE">
            <w:pPr>
              <w:pStyle w:val="51"/>
              <w:jc w:val="center"/>
              <w:rPr>
                <w:rFonts w:hint="eastAsia" w:ascii="宋体" w:hAnsi="宋体" w:eastAsia="宋体" w:cs="宋体"/>
                <w:color w:val="auto"/>
                <w:sz w:val="21"/>
                <w:szCs w:val="21"/>
                <w:highlight w:val="none"/>
              </w:rPr>
            </w:pPr>
          </w:p>
        </w:tc>
        <w:tc>
          <w:tcPr>
            <w:tcW w:w="1090" w:type="pct"/>
            <w:vAlign w:val="center"/>
          </w:tcPr>
          <w:p w14:paraId="3D633AB6">
            <w:pPr>
              <w:pStyle w:val="51"/>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1"/>
              <w:jc w:val="center"/>
              <w:rPr>
                <w:rFonts w:hint="eastAsia" w:ascii="宋体" w:hAnsi="宋体" w:eastAsia="宋体" w:cs="宋体"/>
                <w:color w:val="auto"/>
                <w:sz w:val="21"/>
                <w:szCs w:val="21"/>
                <w:highlight w:val="none"/>
              </w:rPr>
            </w:pPr>
          </w:p>
        </w:tc>
        <w:tc>
          <w:tcPr>
            <w:tcW w:w="1395" w:type="pct"/>
            <w:vAlign w:val="center"/>
          </w:tcPr>
          <w:p w14:paraId="014A297F">
            <w:pPr>
              <w:pStyle w:val="51"/>
              <w:jc w:val="center"/>
              <w:rPr>
                <w:rFonts w:hint="eastAsia" w:ascii="宋体" w:hAnsi="宋体" w:eastAsia="宋体" w:cs="宋体"/>
                <w:color w:val="auto"/>
                <w:sz w:val="21"/>
                <w:szCs w:val="21"/>
                <w:highlight w:val="none"/>
              </w:rPr>
            </w:pPr>
          </w:p>
        </w:tc>
        <w:tc>
          <w:tcPr>
            <w:tcW w:w="1002" w:type="pct"/>
            <w:vAlign w:val="center"/>
          </w:tcPr>
          <w:p w14:paraId="51467013">
            <w:pPr>
              <w:pStyle w:val="51"/>
              <w:jc w:val="center"/>
              <w:rPr>
                <w:rFonts w:hint="eastAsia" w:ascii="宋体" w:hAnsi="宋体" w:eastAsia="宋体" w:cs="宋体"/>
                <w:color w:val="auto"/>
                <w:sz w:val="21"/>
                <w:szCs w:val="21"/>
                <w:highlight w:val="none"/>
              </w:rPr>
            </w:pPr>
          </w:p>
        </w:tc>
        <w:tc>
          <w:tcPr>
            <w:tcW w:w="1090" w:type="pct"/>
            <w:vAlign w:val="center"/>
          </w:tcPr>
          <w:p w14:paraId="011E40CA">
            <w:pPr>
              <w:pStyle w:val="51"/>
              <w:jc w:val="center"/>
              <w:rPr>
                <w:rFonts w:hint="eastAsia" w:ascii="宋体" w:hAnsi="宋体" w:eastAsia="宋体" w:cs="宋体"/>
                <w:color w:val="auto"/>
                <w:sz w:val="21"/>
                <w:szCs w:val="21"/>
                <w:highlight w:val="none"/>
              </w:rPr>
            </w:pPr>
          </w:p>
        </w:tc>
        <w:tc>
          <w:tcPr>
            <w:tcW w:w="1090" w:type="pct"/>
            <w:vAlign w:val="center"/>
          </w:tcPr>
          <w:p w14:paraId="7062C313">
            <w:pPr>
              <w:pStyle w:val="51"/>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1"/>
              <w:jc w:val="center"/>
              <w:rPr>
                <w:rFonts w:hint="eastAsia" w:ascii="宋体" w:hAnsi="宋体" w:eastAsia="宋体" w:cs="宋体"/>
                <w:color w:val="auto"/>
                <w:sz w:val="21"/>
                <w:szCs w:val="21"/>
                <w:highlight w:val="none"/>
              </w:rPr>
            </w:pPr>
          </w:p>
        </w:tc>
        <w:tc>
          <w:tcPr>
            <w:tcW w:w="1395" w:type="pct"/>
            <w:vAlign w:val="center"/>
          </w:tcPr>
          <w:p w14:paraId="010A1BB0">
            <w:pPr>
              <w:pStyle w:val="51"/>
              <w:jc w:val="center"/>
              <w:rPr>
                <w:rFonts w:hint="eastAsia" w:ascii="宋体" w:hAnsi="宋体" w:eastAsia="宋体" w:cs="宋体"/>
                <w:color w:val="auto"/>
                <w:sz w:val="21"/>
                <w:szCs w:val="21"/>
                <w:highlight w:val="none"/>
              </w:rPr>
            </w:pPr>
          </w:p>
        </w:tc>
        <w:tc>
          <w:tcPr>
            <w:tcW w:w="1002" w:type="pct"/>
            <w:vAlign w:val="center"/>
          </w:tcPr>
          <w:p w14:paraId="1EE22C75">
            <w:pPr>
              <w:pStyle w:val="51"/>
              <w:jc w:val="center"/>
              <w:rPr>
                <w:rFonts w:hint="eastAsia" w:ascii="宋体" w:hAnsi="宋体" w:eastAsia="宋体" w:cs="宋体"/>
                <w:color w:val="auto"/>
                <w:sz w:val="21"/>
                <w:szCs w:val="21"/>
                <w:highlight w:val="none"/>
              </w:rPr>
            </w:pPr>
          </w:p>
        </w:tc>
        <w:tc>
          <w:tcPr>
            <w:tcW w:w="1090" w:type="pct"/>
            <w:vAlign w:val="center"/>
          </w:tcPr>
          <w:p w14:paraId="3C86F2CC">
            <w:pPr>
              <w:pStyle w:val="51"/>
              <w:jc w:val="center"/>
              <w:rPr>
                <w:rFonts w:hint="eastAsia" w:ascii="宋体" w:hAnsi="宋体" w:eastAsia="宋体" w:cs="宋体"/>
                <w:color w:val="auto"/>
                <w:sz w:val="21"/>
                <w:szCs w:val="21"/>
                <w:highlight w:val="none"/>
              </w:rPr>
            </w:pPr>
          </w:p>
        </w:tc>
        <w:tc>
          <w:tcPr>
            <w:tcW w:w="1090" w:type="pct"/>
            <w:vAlign w:val="center"/>
          </w:tcPr>
          <w:p w14:paraId="515EA04E">
            <w:pPr>
              <w:pStyle w:val="51"/>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1"/>
              <w:jc w:val="center"/>
              <w:rPr>
                <w:rFonts w:hint="eastAsia" w:ascii="宋体" w:hAnsi="宋体" w:eastAsia="宋体" w:cs="宋体"/>
                <w:color w:val="auto"/>
                <w:sz w:val="21"/>
                <w:szCs w:val="21"/>
                <w:highlight w:val="none"/>
              </w:rPr>
            </w:pPr>
          </w:p>
        </w:tc>
        <w:tc>
          <w:tcPr>
            <w:tcW w:w="1395" w:type="pct"/>
            <w:vAlign w:val="center"/>
          </w:tcPr>
          <w:p w14:paraId="1C7A6406">
            <w:pPr>
              <w:pStyle w:val="51"/>
              <w:jc w:val="center"/>
              <w:rPr>
                <w:rFonts w:hint="eastAsia" w:ascii="宋体" w:hAnsi="宋体" w:eastAsia="宋体" w:cs="宋体"/>
                <w:color w:val="auto"/>
                <w:sz w:val="21"/>
                <w:szCs w:val="21"/>
                <w:highlight w:val="none"/>
              </w:rPr>
            </w:pPr>
          </w:p>
        </w:tc>
        <w:tc>
          <w:tcPr>
            <w:tcW w:w="1002" w:type="pct"/>
            <w:vAlign w:val="center"/>
          </w:tcPr>
          <w:p w14:paraId="7F774DAF">
            <w:pPr>
              <w:pStyle w:val="51"/>
              <w:jc w:val="center"/>
              <w:rPr>
                <w:rFonts w:hint="eastAsia" w:ascii="宋体" w:hAnsi="宋体" w:eastAsia="宋体" w:cs="宋体"/>
                <w:color w:val="auto"/>
                <w:sz w:val="21"/>
                <w:szCs w:val="21"/>
                <w:highlight w:val="none"/>
              </w:rPr>
            </w:pPr>
          </w:p>
        </w:tc>
        <w:tc>
          <w:tcPr>
            <w:tcW w:w="1090" w:type="pct"/>
            <w:vAlign w:val="center"/>
          </w:tcPr>
          <w:p w14:paraId="66A55C54">
            <w:pPr>
              <w:pStyle w:val="51"/>
              <w:jc w:val="center"/>
              <w:rPr>
                <w:rFonts w:hint="eastAsia" w:ascii="宋体" w:hAnsi="宋体" w:eastAsia="宋体" w:cs="宋体"/>
                <w:color w:val="auto"/>
                <w:sz w:val="21"/>
                <w:szCs w:val="21"/>
                <w:highlight w:val="none"/>
              </w:rPr>
            </w:pPr>
          </w:p>
        </w:tc>
        <w:tc>
          <w:tcPr>
            <w:tcW w:w="1090" w:type="pct"/>
            <w:vAlign w:val="center"/>
          </w:tcPr>
          <w:p w14:paraId="6FC3A7DB">
            <w:pPr>
              <w:pStyle w:val="51"/>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1"/>
              <w:jc w:val="center"/>
              <w:rPr>
                <w:rFonts w:hint="eastAsia" w:ascii="宋体" w:hAnsi="宋体" w:eastAsia="宋体" w:cs="宋体"/>
                <w:color w:val="auto"/>
                <w:sz w:val="21"/>
                <w:szCs w:val="21"/>
                <w:highlight w:val="none"/>
              </w:rPr>
            </w:pPr>
          </w:p>
        </w:tc>
        <w:tc>
          <w:tcPr>
            <w:tcW w:w="1395" w:type="pct"/>
            <w:vAlign w:val="center"/>
          </w:tcPr>
          <w:p w14:paraId="199507E1">
            <w:pPr>
              <w:pStyle w:val="51"/>
              <w:jc w:val="center"/>
              <w:rPr>
                <w:rFonts w:hint="eastAsia" w:ascii="宋体" w:hAnsi="宋体" w:eastAsia="宋体" w:cs="宋体"/>
                <w:color w:val="auto"/>
                <w:sz w:val="21"/>
                <w:szCs w:val="21"/>
                <w:highlight w:val="none"/>
              </w:rPr>
            </w:pPr>
          </w:p>
        </w:tc>
        <w:tc>
          <w:tcPr>
            <w:tcW w:w="1002" w:type="pct"/>
            <w:vAlign w:val="center"/>
          </w:tcPr>
          <w:p w14:paraId="6691FD82">
            <w:pPr>
              <w:pStyle w:val="51"/>
              <w:jc w:val="center"/>
              <w:rPr>
                <w:rFonts w:hint="eastAsia" w:ascii="宋体" w:hAnsi="宋体" w:eastAsia="宋体" w:cs="宋体"/>
                <w:color w:val="auto"/>
                <w:sz w:val="21"/>
                <w:szCs w:val="21"/>
                <w:highlight w:val="none"/>
              </w:rPr>
            </w:pPr>
          </w:p>
        </w:tc>
        <w:tc>
          <w:tcPr>
            <w:tcW w:w="1090" w:type="pct"/>
            <w:vAlign w:val="center"/>
          </w:tcPr>
          <w:p w14:paraId="6E35002B">
            <w:pPr>
              <w:pStyle w:val="51"/>
              <w:jc w:val="center"/>
              <w:rPr>
                <w:rFonts w:hint="eastAsia" w:ascii="宋体" w:hAnsi="宋体" w:eastAsia="宋体" w:cs="宋体"/>
                <w:color w:val="auto"/>
                <w:sz w:val="21"/>
                <w:szCs w:val="21"/>
                <w:highlight w:val="none"/>
              </w:rPr>
            </w:pPr>
          </w:p>
        </w:tc>
        <w:tc>
          <w:tcPr>
            <w:tcW w:w="1090" w:type="pct"/>
            <w:vAlign w:val="center"/>
          </w:tcPr>
          <w:p w14:paraId="69818ED1">
            <w:pPr>
              <w:pStyle w:val="51"/>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1"/>
              <w:jc w:val="center"/>
              <w:rPr>
                <w:rFonts w:hint="eastAsia" w:ascii="宋体" w:hAnsi="宋体" w:eastAsia="宋体" w:cs="宋体"/>
                <w:color w:val="auto"/>
                <w:sz w:val="21"/>
                <w:szCs w:val="21"/>
                <w:highlight w:val="none"/>
              </w:rPr>
            </w:pPr>
          </w:p>
        </w:tc>
      </w:tr>
    </w:tbl>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62D3AA4F">
      <w:pPr>
        <w:ind w:firstLine="420" w:firstLineChars="200"/>
        <w:rPr>
          <w:rFonts w:hint="eastAsia" w:cs="仿宋_GB2312"/>
          <w:color w:val="auto"/>
          <w:sz w:val="21"/>
          <w:szCs w:val="21"/>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273B30">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9" w:name="_Toc27056"/>
      <w:bookmarkStart w:id="380" w:name="_Toc163492934"/>
      <w:r>
        <w:rPr>
          <w:rFonts w:hint="eastAsia" w:cstheme="majorBidi"/>
          <w:b/>
          <w:bCs/>
          <w:color w:val="auto"/>
          <w:kern w:val="2"/>
          <w:sz w:val="32"/>
          <w:szCs w:val="32"/>
          <w:highlight w:val="none"/>
          <w:lang w:val="en-US" w:eastAsia="zh-CN" w:bidi="ar-SA"/>
        </w:rPr>
        <w:t>十四</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379"/>
      <w:bookmarkEnd w:id="380"/>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/标项</w:t>
      </w:r>
      <w:r>
        <w:rPr>
          <w:rFonts w:hint="eastAsia"/>
          <w:b w:val="0"/>
          <w:bCs/>
          <w:color w:val="auto"/>
          <w:szCs w:val="21"/>
          <w:highlight w:val="none"/>
          <w:lang w:val="zh-CN"/>
        </w:rPr>
        <w:t>号</w:t>
      </w:r>
      <w:r>
        <w:rPr>
          <w:rFonts w:hint="eastAsia" w:cs="仿宋_GB2312"/>
          <w:color w:val="auto"/>
          <w:szCs w:val="24"/>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F892E5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vAlign w:val="center"/>
          </w:tcPr>
          <w:p w14:paraId="09D725B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9950C5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1"/>
              <w:jc w:val="center"/>
              <w:rPr>
                <w:rFonts w:hint="eastAsia" w:ascii="宋体" w:hAnsi="宋体" w:eastAsia="宋体" w:cs="宋体"/>
                <w:color w:val="auto"/>
                <w:sz w:val="21"/>
                <w:szCs w:val="21"/>
                <w:highlight w:val="none"/>
              </w:rPr>
            </w:pPr>
          </w:p>
        </w:tc>
        <w:tc>
          <w:tcPr>
            <w:tcW w:w="1031" w:type="pct"/>
            <w:vAlign w:val="center"/>
          </w:tcPr>
          <w:p w14:paraId="0E04AD72">
            <w:pPr>
              <w:pStyle w:val="51"/>
              <w:jc w:val="center"/>
              <w:rPr>
                <w:rFonts w:hint="eastAsia" w:ascii="宋体" w:hAnsi="宋体" w:eastAsia="宋体" w:cs="宋体"/>
                <w:color w:val="auto"/>
                <w:sz w:val="21"/>
                <w:szCs w:val="21"/>
                <w:highlight w:val="none"/>
              </w:rPr>
            </w:pPr>
          </w:p>
        </w:tc>
        <w:tc>
          <w:tcPr>
            <w:tcW w:w="1265" w:type="pct"/>
            <w:vAlign w:val="center"/>
          </w:tcPr>
          <w:p w14:paraId="585AEA1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02D97874">
            <w:pPr>
              <w:pStyle w:val="51"/>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195B677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1"/>
              <w:jc w:val="center"/>
              <w:rPr>
                <w:rFonts w:hint="eastAsia" w:ascii="宋体" w:hAnsi="宋体" w:eastAsia="宋体" w:cs="宋体"/>
                <w:color w:val="auto"/>
                <w:sz w:val="21"/>
                <w:szCs w:val="21"/>
                <w:highlight w:val="none"/>
              </w:rPr>
            </w:pPr>
          </w:p>
        </w:tc>
        <w:tc>
          <w:tcPr>
            <w:tcW w:w="1031" w:type="pct"/>
            <w:vAlign w:val="center"/>
          </w:tcPr>
          <w:p w14:paraId="29A6C1E1">
            <w:pPr>
              <w:pStyle w:val="51"/>
              <w:jc w:val="center"/>
              <w:rPr>
                <w:rFonts w:hint="eastAsia" w:ascii="宋体" w:hAnsi="宋体" w:eastAsia="宋体" w:cs="宋体"/>
                <w:color w:val="auto"/>
                <w:sz w:val="21"/>
                <w:szCs w:val="21"/>
                <w:highlight w:val="none"/>
              </w:rPr>
            </w:pPr>
          </w:p>
        </w:tc>
        <w:tc>
          <w:tcPr>
            <w:tcW w:w="1265" w:type="pct"/>
            <w:vAlign w:val="center"/>
          </w:tcPr>
          <w:p w14:paraId="5D92E46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63E16449">
            <w:pPr>
              <w:pStyle w:val="51"/>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C45FE18">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shd w:val="clear" w:color="auto" w:fill="auto"/>
            <w:vAlign w:val="center"/>
          </w:tcPr>
          <w:p w14:paraId="6D1DD644">
            <w:pPr>
              <w:pStyle w:val="51"/>
              <w:jc w:val="center"/>
              <w:rPr>
                <w:rFonts w:hint="eastAsia" w:ascii="宋体" w:hAnsi="宋体" w:eastAsia="宋体" w:cs="宋体"/>
                <w:color w:val="auto"/>
                <w:sz w:val="21"/>
                <w:szCs w:val="21"/>
                <w:highlight w:val="none"/>
                <w:lang w:val="en-US" w:eastAsia="zh-CN"/>
              </w:rPr>
            </w:pPr>
          </w:p>
        </w:tc>
        <w:tc>
          <w:tcPr>
            <w:tcW w:w="1031" w:type="pct"/>
            <w:shd w:val="clear" w:color="auto" w:fill="auto"/>
            <w:vAlign w:val="center"/>
          </w:tcPr>
          <w:p w14:paraId="2982168B">
            <w:pPr>
              <w:pStyle w:val="51"/>
              <w:jc w:val="center"/>
              <w:rPr>
                <w:rFonts w:hint="eastAsia" w:ascii="宋体" w:hAnsi="宋体" w:eastAsia="宋体" w:cs="宋体"/>
                <w:color w:val="auto"/>
                <w:sz w:val="21"/>
                <w:szCs w:val="21"/>
                <w:highlight w:val="none"/>
                <w:lang w:val="en-US" w:eastAsia="zh-CN"/>
              </w:rPr>
            </w:pPr>
          </w:p>
        </w:tc>
        <w:tc>
          <w:tcPr>
            <w:tcW w:w="1265" w:type="pct"/>
            <w:shd w:val="clear" w:color="auto" w:fill="auto"/>
            <w:vAlign w:val="center"/>
          </w:tcPr>
          <w:p w14:paraId="78EC7D09">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vAlign w:val="center"/>
          </w:tcPr>
          <w:p w14:paraId="46369488">
            <w:pPr>
              <w:pStyle w:val="51"/>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3874C19">
            <w:pPr>
              <w:pStyle w:val="51"/>
              <w:jc w:val="center"/>
              <w:rPr>
                <w:rFonts w:hint="eastAsia" w:ascii="宋体" w:hAnsi="宋体" w:eastAsia="宋体" w:cs="宋体"/>
                <w:color w:val="auto"/>
                <w:sz w:val="21"/>
                <w:szCs w:val="21"/>
                <w:highlight w:val="none"/>
              </w:rPr>
            </w:pPr>
          </w:p>
        </w:tc>
        <w:tc>
          <w:tcPr>
            <w:tcW w:w="1159" w:type="pct"/>
            <w:vAlign w:val="center"/>
          </w:tcPr>
          <w:p w14:paraId="529041E2">
            <w:pPr>
              <w:pStyle w:val="51"/>
              <w:jc w:val="center"/>
              <w:rPr>
                <w:rFonts w:hint="eastAsia" w:ascii="宋体" w:hAnsi="宋体" w:eastAsia="宋体" w:cs="宋体"/>
                <w:color w:val="auto"/>
                <w:sz w:val="21"/>
                <w:szCs w:val="21"/>
                <w:highlight w:val="none"/>
              </w:rPr>
            </w:pPr>
          </w:p>
        </w:tc>
        <w:tc>
          <w:tcPr>
            <w:tcW w:w="1031" w:type="pct"/>
            <w:vAlign w:val="center"/>
          </w:tcPr>
          <w:p w14:paraId="301E476D">
            <w:pPr>
              <w:pStyle w:val="51"/>
              <w:jc w:val="center"/>
              <w:rPr>
                <w:rFonts w:hint="eastAsia" w:ascii="宋体" w:hAnsi="宋体" w:eastAsia="宋体" w:cs="宋体"/>
                <w:color w:val="auto"/>
                <w:sz w:val="21"/>
                <w:szCs w:val="21"/>
                <w:highlight w:val="none"/>
              </w:rPr>
            </w:pPr>
          </w:p>
        </w:tc>
        <w:tc>
          <w:tcPr>
            <w:tcW w:w="1265" w:type="pct"/>
            <w:vAlign w:val="center"/>
          </w:tcPr>
          <w:p w14:paraId="06F8AED7">
            <w:pPr>
              <w:pStyle w:val="51"/>
              <w:jc w:val="center"/>
              <w:rPr>
                <w:rFonts w:hint="eastAsia" w:ascii="宋体" w:hAnsi="宋体" w:eastAsia="宋体" w:cs="宋体"/>
                <w:color w:val="auto"/>
                <w:sz w:val="21"/>
                <w:szCs w:val="21"/>
                <w:highlight w:val="none"/>
              </w:rPr>
            </w:pPr>
          </w:p>
        </w:tc>
        <w:tc>
          <w:tcPr>
            <w:tcW w:w="1136" w:type="pct"/>
            <w:vAlign w:val="center"/>
          </w:tcPr>
          <w:p w14:paraId="0CE9DF45">
            <w:pPr>
              <w:pStyle w:val="51"/>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1433E5C">
            <w:pPr>
              <w:pStyle w:val="51"/>
              <w:jc w:val="center"/>
              <w:rPr>
                <w:rFonts w:hint="eastAsia" w:ascii="宋体" w:hAnsi="宋体" w:eastAsia="宋体" w:cs="宋体"/>
                <w:color w:val="auto"/>
                <w:sz w:val="21"/>
                <w:szCs w:val="21"/>
                <w:highlight w:val="none"/>
              </w:rPr>
            </w:pPr>
          </w:p>
        </w:tc>
        <w:tc>
          <w:tcPr>
            <w:tcW w:w="1159" w:type="pct"/>
            <w:vAlign w:val="center"/>
          </w:tcPr>
          <w:p w14:paraId="77107295">
            <w:pPr>
              <w:pStyle w:val="51"/>
              <w:jc w:val="center"/>
              <w:rPr>
                <w:rFonts w:hint="eastAsia" w:ascii="宋体" w:hAnsi="宋体" w:eastAsia="宋体" w:cs="宋体"/>
                <w:color w:val="auto"/>
                <w:sz w:val="21"/>
                <w:szCs w:val="21"/>
                <w:highlight w:val="none"/>
              </w:rPr>
            </w:pPr>
          </w:p>
        </w:tc>
        <w:tc>
          <w:tcPr>
            <w:tcW w:w="1031" w:type="pct"/>
            <w:vAlign w:val="center"/>
          </w:tcPr>
          <w:p w14:paraId="4D01D78E">
            <w:pPr>
              <w:pStyle w:val="51"/>
              <w:jc w:val="center"/>
              <w:rPr>
                <w:rFonts w:hint="eastAsia" w:ascii="宋体" w:hAnsi="宋体" w:eastAsia="宋体" w:cs="宋体"/>
                <w:color w:val="auto"/>
                <w:sz w:val="21"/>
                <w:szCs w:val="21"/>
                <w:highlight w:val="none"/>
              </w:rPr>
            </w:pPr>
          </w:p>
        </w:tc>
        <w:tc>
          <w:tcPr>
            <w:tcW w:w="1265" w:type="pct"/>
            <w:vAlign w:val="center"/>
          </w:tcPr>
          <w:p w14:paraId="6D546857">
            <w:pPr>
              <w:pStyle w:val="51"/>
              <w:jc w:val="center"/>
              <w:rPr>
                <w:rFonts w:hint="eastAsia" w:ascii="宋体" w:hAnsi="宋体" w:eastAsia="宋体" w:cs="宋体"/>
                <w:color w:val="auto"/>
                <w:sz w:val="21"/>
                <w:szCs w:val="21"/>
                <w:highlight w:val="none"/>
              </w:rPr>
            </w:pPr>
          </w:p>
        </w:tc>
        <w:tc>
          <w:tcPr>
            <w:tcW w:w="1136" w:type="pct"/>
            <w:vAlign w:val="center"/>
          </w:tcPr>
          <w:p w14:paraId="2E1B7D0B">
            <w:pPr>
              <w:pStyle w:val="51"/>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AF16AFE">
            <w:pPr>
              <w:pStyle w:val="51"/>
              <w:jc w:val="center"/>
              <w:rPr>
                <w:rFonts w:hint="eastAsia" w:ascii="宋体" w:hAnsi="宋体" w:eastAsia="宋体" w:cs="宋体"/>
                <w:color w:val="auto"/>
                <w:sz w:val="21"/>
                <w:szCs w:val="21"/>
                <w:highlight w:val="none"/>
              </w:rPr>
            </w:pPr>
          </w:p>
        </w:tc>
        <w:tc>
          <w:tcPr>
            <w:tcW w:w="1159" w:type="pct"/>
            <w:vAlign w:val="center"/>
          </w:tcPr>
          <w:p w14:paraId="5C7E043B">
            <w:pPr>
              <w:pStyle w:val="51"/>
              <w:jc w:val="center"/>
              <w:rPr>
                <w:rFonts w:hint="eastAsia" w:ascii="宋体" w:hAnsi="宋体" w:eastAsia="宋体" w:cs="宋体"/>
                <w:color w:val="auto"/>
                <w:sz w:val="21"/>
                <w:szCs w:val="21"/>
                <w:highlight w:val="none"/>
              </w:rPr>
            </w:pPr>
          </w:p>
        </w:tc>
        <w:tc>
          <w:tcPr>
            <w:tcW w:w="1031" w:type="pct"/>
            <w:vAlign w:val="center"/>
          </w:tcPr>
          <w:p w14:paraId="64166C7A">
            <w:pPr>
              <w:pStyle w:val="51"/>
              <w:jc w:val="center"/>
              <w:rPr>
                <w:rFonts w:hint="eastAsia" w:ascii="宋体" w:hAnsi="宋体" w:eastAsia="宋体" w:cs="宋体"/>
                <w:color w:val="auto"/>
                <w:sz w:val="21"/>
                <w:szCs w:val="21"/>
                <w:highlight w:val="none"/>
              </w:rPr>
            </w:pPr>
          </w:p>
        </w:tc>
        <w:tc>
          <w:tcPr>
            <w:tcW w:w="1265" w:type="pct"/>
            <w:vAlign w:val="center"/>
          </w:tcPr>
          <w:p w14:paraId="2817CCE5">
            <w:pPr>
              <w:pStyle w:val="51"/>
              <w:jc w:val="center"/>
              <w:rPr>
                <w:rFonts w:hint="eastAsia" w:ascii="宋体" w:hAnsi="宋体" w:eastAsia="宋体" w:cs="宋体"/>
                <w:color w:val="auto"/>
                <w:sz w:val="21"/>
                <w:szCs w:val="21"/>
                <w:highlight w:val="none"/>
              </w:rPr>
            </w:pPr>
          </w:p>
        </w:tc>
        <w:tc>
          <w:tcPr>
            <w:tcW w:w="1136" w:type="pct"/>
            <w:vAlign w:val="center"/>
          </w:tcPr>
          <w:p w14:paraId="184E3F96">
            <w:pPr>
              <w:pStyle w:val="51"/>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BDBE11">
            <w:pPr>
              <w:pStyle w:val="51"/>
              <w:jc w:val="center"/>
              <w:rPr>
                <w:rFonts w:hint="eastAsia" w:ascii="宋体" w:hAnsi="宋体" w:eastAsia="宋体" w:cs="宋体"/>
                <w:color w:val="auto"/>
                <w:sz w:val="21"/>
                <w:szCs w:val="21"/>
                <w:highlight w:val="none"/>
              </w:rPr>
            </w:pPr>
          </w:p>
        </w:tc>
        <w:tc>
          <w:tcPr>
            <w:tcW w:w="1159" w:type="pct"/>
            <w:vAlign w:val="center"/>
          </w:tcPr>
          <w:p w14:paraId="1F11A7BE">
            <w:pPr>
              <w:pStyle w:val="51"/>
              <w:jc w:val="center"/>
              <w:rPr>
                <w:rFonts w:hint="eastAsia" w:ascii="宋体" w:hAnsi="宋体" w:eastAsia="宋体" w:cs="宋体"/>
                <w:color w:val="auto"/>
                <w:sz w:val="21"/>
                <w:szCs w:val="21"/>
                <w:highlight w:val="none"/>
              </w:rPr>
            </w:pPr>
          </w:p>
        </w:tc>
        <w:tc>
          <w:tcPr>
            <w:tcW w:w="1031" w:type="pct"/>
            <w:vAlign w:val="center"/>
          </w:tcPr>
          <w:p w14:paraId="09342B6E">
            <w:pPr>
              <w:pStyle w:val="51"/>
              <w:jc w:val="center"/>
              <w:rPr>
                <w:rFonts w:hint="eastAsia" w:ascii="宋体" w:hAnsi="宋体" w:eastAsia="宋体" w:cs="宋体"/>
                <w:color w:val="auto"/>
                <w:sz w:val="21"/>
                <w:szCs w:val="21"/>
                <w:highlight w:val="none"/>
              </w:rPr>
            </w:pPr>
          </w:p>
        </w:tc>
        <w:tc>
          <w:tcPr>
            <w:tcW w:w="1265" w:type="pct"/>
            <w:vAlign w:val="center"/>
          </w:tcPr>
          <w:p w14:paraId="6742B646">
            <w:pPr>
              <w:pStyle w:val="51"/>
              <w:jc w:val="center"/>
              <w:rPr>
                <w:rFonts w:hint="eastAsia" w:ascii="宋体" w:hAnsi="宋体" w:eastAsia="宋体" w:cs="宋体"/>
                <w:color w:val="auto"/>
                <w:sz w:val="21"/>
                <w:szCs w:val="21"/>
                <w:highlight w:val="none"/>
              </w:rPr>
            </w:pPr>
          </w:p>
        </w:tc>
        <w:tc>
          <w:tcPr>
            <w:tcW w:w="1136" w:type="pct"/>
            <w:vAlign w:val="center"/>
          </w:tcPr>
          <w:p w14:paraId="4C72FCC2">
            <w:pPr>
              <w:pStyle w:val="51"/>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0D811F1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vAlign w:val="center"/>
          </w:tcPr>
          <w:p w14:paraId="1BF96619">
            <w:pPr>
              <w:pStyle w:val="51"/>
              <w:jc w:val="center"/>
              <w:rPr>
                <w:rFonts w:hint="eastAsia" w:ascii="宋体" w:hAnsi="宋体" w:eastAsia="宋体" w:cs="宋体"/>
                <w:color w:val="auto"/>
                <w:sz w:val="21"/>
                <w:szCs w:val="21"/>
                <w:highlight w:val="none"/>
              </w:rPr>
            </w:pPr>
          </w:p>
        </w:tc>
      </w:tr>
    </w:tbl>
    <w:p w14:paraId="12AEBD40">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4FA0C9E">
      <w:pPr>
        <w:ind w:firstLine="420"/>
        <w:rPr>
          <w:rFonts w:hint="eastAsia" w:cs="仿宋_GB2312"/>
          <w:color w:val="auto"/>
          <w:sz w:val="21"/>
          <w:szCs w:val="21"/>
          <w:highlight w:val="none"/>
          <w:lang w:val="en-US" w:eastAsia="zh-CN"/>
        </w:rPr>
      </w:pPr>
    </w:p>
    <w:p w14:paraId="695CF97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2C3D97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67B3A4D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ADFBBD2">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D0BE6F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2738FDA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6EF25346">
      <w:pPr>
        <w:ind w:firstLine="420" w:firstLineChars="200"/>
        <w:rPr>
          <w:rFonts w:hint="eastAsia" w:cs="仿宋_GB2312"/>
          <w:color w:val="auto"/>
          <w:sz w:val="21"/>
          <w:szCs w:val="21"/>
          <w:highlight w:val="none"/>
          <w:lang w:val="en-US" w:eastAsia="zh-CN"/>
        </w:rPr>
      </w:pPr>
    </w:p>
    <w:p w14:paraId="1B58EC6A">
      <w:pPr>
        <w:ind w:firstLine="420"/>
        <w:rPr>
          <w:rFonts w:cs="仿宋_GB2312"/>
          <w:color w:val="auto"/>
          <w:szCs w:val="24"/>
          <w:highlight w:val="none"/>
        </w:rPr>
      </w:pPr>
      <w:r>
        <w:rPr>
          <w:rFonts w:cs="仿宋_GB2312"/>
          <w:color w:val="auto"/>
          <w:szCs w:val="24"/>
          <w:highlight w:val="none"/>
        </w:rPr>
        <w:br w:type="page"/>
      </w:r>
    </w:p>
    <w:p w14:paraId="11F665A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1" w:name="_Toc29880"/>
      <w:bookmarkStart w:id="382" w:name="_Toc163492930"/>
      <w:r>
        <w:rPr>
          <w:rFonts w:hint="eastAsia" w:cstheme="majorBidi"/>
          <w:b/>
          <w:bCs/>
          <w:color w:val="auto"/>
          <w:kern w:val="2"/>
          <w:sz w:val="32"/>
          <w:szCs w:val="32"/>
          <w:highlight w:val="none"/>
          <w:lang w:val="en-US" w:eastAsia="zh-CN" w:bidi="ar-SA"/>
        </w:rPr>
        <w:t>十五</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381"/>
      <w:bookmarkEnd w:id="382"/>
    </w:p>
    <w:p w14:paraId="2D83E71A">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项目名称</w:t>
      </w:r>
      <w:r>
        <w:rPr>
          <w:rFonts w:hint="eastAsia"/>
          <w:b w:val="0"/>
          <w:bCs/>
          <w:color w:val="auto"/>
          <w:szCs w:val="21"/>
          <w:highlight w:val="none"/>
          <w:lang w:val="en-US" w:eastAsia="zh-CN"/>
        </w:rPr>
        <w:t>/标项号</w:t>
      </w:r>
      <w:r>
        <w:rPr>
          <w:rFonts w:hint="eastAsia" w:cs="仿宋_GB2312"/>
          <w:color w:val="auto"/>
          <w:szCs w:val="24"/>
          <w:highlight w:val="none"/>
        </w:rPr>
        <w:t xml:space="preserve">：                                         </w:t>
      </w:r>
    </w:p>
    <w:p w14:paraId="09784D1D">
      <w:pPr>
        <w:rPr>
          <w:rFonts w:cs="Arial"/>
          <w:bCs/>
          <w:color w:val="auto"/>
          <w:szCs w:val="21"/>
          <w:highlight w:val="none"/>
        </w:rPr>
      </w:pPr>
      <w:r>
        <w:rPr>
          <w:rFonts w:hint="eastAsia" w:cs="仿宋_GB2312"/>
          <w:color w:val="auto"/>
          <w:szCs w:val="24"/>
          <w:highlight w:val="none"/>
        </w:rPr>
        <w:t xml:space="preserve">项目编号：      </w:t>
      </w:r>
      <w:r>
        <w:rPr>
          <w:rFonts w:cs="Arial"/>
          <w:bCs/>
          <w:color w:val="auto"/>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1E7A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63DF324">
            <w:pPr>
              <w:jc w:val="center"/>
              <w:rPr>
                <w:rFonts w:hint="eastAsia" w:ascii="宋体" w:hAnsi="宋体" w:eastAsia="宋体" w:cs="宋体"/>
                <w:color w:val="auto"/>
                <w:sz w:val="21"/>
                <w:szCs w:val="21"/>
                <w:highlight w:val="none"/>
              </w:rPr>
            </w:pPr>
            <w:bookmarkStart w:id="383" w:name="_Hlk46779239"/>
            <w:r>
              <w:rPr>
                <w:rFonts w:hint="eastAsia" w:ascii="宋体" w:hAnsi="宋体" w:eastAsia="宋体" w:cs="宋体"/>
                <w:color w:val="auto"/>
                <w:sz w:val="21"/>
                <w:szCs w:val="21"/>
                <w:highlight w:val="none"/>
              </w:rPr>
              <w:t>序号</w:t>
            </w:r>
          </w:p>
        </w:tc>
        <w:tc>
          <w:tcPr>
            <w:tcW w:w="1560" w:type="dxa"/>
            <w:shd w:val="clear" w:color="auto" w:fill="auto"/>
            <w:vAlign w:val="center"/>
          </w:tcPr>
          <w:p w14:paraId="11A663B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shd w:val="clear" w:color="auto" w:fill="auto"/>
            <w:vAlign w:val="center"/>
          </w:tcPr>
          <w:p w14:paraId="2ECB31F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shd w:val="clear" w:color="auto" w:fill="auto"/>
            <w:vAlign w:val="center"/>
          </w:tcPr>
          <w:p w14:paraId="55ED3B4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shd w:val="clear" w:color="auto" w:fill="auto"/>
            <w:vAlign w:val="center"/>
          </w:tcPr>
          <w:p w14:paraId="57A685D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shd w:val="clear" w:color="auto" w:fill="auto"/>
            <w:vAlign w:val="center"/>
          </w:tcPr>
          <w:p w14:paraId="0B5EB4A0">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91" w:type="dxa"/>
            <w:vAlign w:val="center"/>
          </w:tcPr>
          <w:p w14:paraId="2992E5B3">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1985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9D10A5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vAlign w:val="center"/>
          </w:tcPr>
          <w:p w14:paraId="5E0C8CBB">
            <w:pPr>
              <w:rPr>
                <w:rFonts w:hint="eastAsia" w:ascii="宋体" w:hAnsi="宋体" w:eastAsia="宋体" w:cs="宋体"/>
                <w:color w:val="auto"/>
                <w:sz w:val="21"/>
                <w:szCs w:val="21"/>
                <w:highlight w:val="none"/>
              </w:rPr>
            </w:pPr>
          </w:p>
        </w:tc>
        <w:tc>
          <w:tcPr>
            <w:tcW w:w="1248" w:type="dxa"/>
            <w:vAlign w:val="center"/>
          </w:tcPr>
          <w:p w14:paraId="67606B41">
            <w:pPr>
              <w:rPr>
                <w:rFonts w:hint="eastAsia" w:ascii="宋体" w:hAnsi="宋体" w:eastAsia="宋体" w:cs="宋体"/>
                <w:color w:val="auto"/>
                <w:sz w:val="21"/>
                <w:szCs w:val="21"/>
                <w:highlight w:val="none"/>
              </w:rPr>
            </w:pPr>
          </w:p>
        </w:tc>
        <w:tc>
          <w:tcPr>
            <w:tcW w:w="1560" w:type="dxa"/>
            <w:vAlign w:val="center"/>
          </w:tcPr>
          <w:p w14:paraId="35700A00">
            <w:pPr>
              <w:rPr>
                <w:rFonts w:hint="eastAsia" w:ascii="宋体" w:hAnsi="宋体" w:eastAsia="宋体" w:cs="宋体"/>
                <w:color w:val="auto"/>
                <w:sz w:val="21"/>
                <w:szCs w:val="21"/>
                <w:highlight w:val="none"/>
              </w:rPr>
            </w:pPr>
          </w:p>
        </w:tc>
        <w:tc>
          <w:tcPr>
            <w:tcW w:w="1344" w:type="dxa"/>
            <w:vAlign w:val="center"/>
          </w:tcPr>
          <w:p w14:paraId="55FE54A7">
            <w:pPr>
              <w:rPr>
                <w:rFonts w:hint="eastAsia" w:ascii="宋体" w:hAnsi="宋体" w:eastAsia="宋体" w:cs="宋体"/>
                <w:color w:val="auto"/>
                <w:sz w:val="21"/>
                <w:szCs w:val="21"/>
                <w:highlight w:val="none"/>
              </w:rPr>
            </w:pPr>
          </w:p>
        </w:tc>
        <w:tc>
          <w:tcPr>
            <w:tcW w:w="1525" w:type="dxa"/>
            <w:vAlign w:val="center"/>
          </w:tcPr>
          <w:p w14:paraId="221C6259">
            <w:pPr>
              <w:rPr>
                <w:rFonts w:hint="eastAsia" w:ascii="宋体" w:hAnsi="宋体" w:eastAsia="宋体" w:cs="宋体"/>
                <w:color w:val="auto"/>
                <w:sz w:val="21"/>
                <w:szCs w:val="21"/>
                <w:highlight w:val="none"/>
              </w:rPr>
            </w:pPr>
          </w:p>
        </w:tc>
        <w:tc>
          <w:tcPr>
            <w:tcW w:w="1091" w:type="dxa"/>
            <w:vAlign w:val="center"/>
          </w:tcPr>
          <w:p w14:paraId="74DE4035">
            <w:pPr>
              <w:rPr>
                <w:rFonts w:hint="eastAsia" w:ascii="宋体" w:hAnsi="宋体" w:eastAsia="宋体" w:cs="宋体"/>
                <w:color w:val="auto"/>
                <w:sz w:val="21"/>
                <w:szCs w:val="21"/>
                <w:highlight w:val="none"/>
              </w:rPr>
            </w:pPr>
          </w:p>
        </w:tc>
      </w:tr>
      <w:tr w14:paraId="3BBA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BFFC5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vAlign w:val="center"/>
          </w:tcPr>
          <w:p w14:paraId="197F193E">
            <w:pPr>
              <w:rPr>
                <w:rFonts w:hint="eastAsia" w:ascii="宋体" w:hAnsi="宋体" w:eastAsia="宋体" w:cs="宋体"/>
                <w:color w:val="auto"/>
                <w:sz w:val="21"/>
                <w:szCs w:val="21"/>
                <w:highlight w:val="none"/>
              </w:rPr>
            </w:pPr>
          </w:p>
        </w:tc>
        <w:tc>
          <w:tcPr>
            <w:tcW w:w="1248" w:type="dxa"/>
            <w:vAlign w:val="center"/>
          </w:tcPr>
          <w:p w14:paraId="1C58CBA7">
            <w:pPr>
              <w:rPr>
                <w:rFonts w:hint="eastAsia" w:ascii="宋体" w:hAnsi="宋体" w:eastAsia="宋体" w:cs="宋体"/>
                <w:color w:val="auto"/>
                <w:sz w:val="21"/>
                <w:szCs w:val="21"/>
                <w:highlight w:val="none"/>
              </w:rPr>
            </w:pPr>
          </w:p>
        </w:tc>
        <w:tc>
          <w:tcPr>
            <w:tcW w:w="1560" w:type="dxa"/>
            <w:vAlign w:val="center"/>
          </w:tcPr>
          <w:p w14:paraId="79B4C1E7">
            <w:pPr>
              <w:rPr>
                <w:rFonts w:hint="eastAsia" w:ascii="宋体" w:hAnsi="宋体" w:eastAsia="宋体" w:cs="宋体"/>
                <w:color w:val="auto"/>
                <w:sz w:val="21"/>
                <w:szCs w:val="21"/>
                <w:highlight w:val="none"/>
              </w:rPr>
            </w:pPr>
          </w:p>
        </w:tc>
        <w:tc>
          <w:tcPr>
            <w:tcW w:w="1344" w:type="dxa"/>
            <w:vAlign w:val="center"/>
          </w:tcPr>
          <w:p w14:paraId="23E8E746">
            <w:pPr>
              <w:rPr>
                <w:rFonts w:hint="eastAsia" w:ascii="宋体" w:hAnsi="宋体" w:eastAsia="宋体" w:cs="宋体"/>
                <w:color w:val="auto"/>
                <w:sz w:val="21"/>
                <w:szCs w:val="21"/>
                <w:highlight w:val="none"/>
              </w:rPr>
            </w:pPr>
          </w:p>
        </w:tc>
        <w:tc>
          <w:tcPr>
            <w:tcW w:w="1525" w:type="dxa"/>
            <w:vAlign w:val="center"/>
          </w:tcPr>
          <w:p w14:paraId="6DC2C17E">
            <w:pPr>
              <w:rPr>
                <w:rFonts w:hint="eastAsia" w:ascii="宋体" w:hAnsi="宋体" w:eastAsia="宋体" w:cs="宋体"/>
                <w:color w:val="auto"/>
                <w:sz w:val="21"/>
                <w:szCs w:val="21"/>
                <w:highlight w:val="none"/>
              </w:rPr>
            </w:pPr>
          </w:p>
        </w:tc>
        <w:tc>
          <w:tcPr>
            <w:tcW w:w="1091" w:type="dxa"/>
            <w:vAlign w:val="center"/>
          </w:tcPr>
          <w:p w14:paraId="1C6F74A6">
            <w:pPr>
              <w:rPr>
                <w:rFonts w:hint="eastAsia" w:ascii="宋体" w:hAnsi="宋体" w:eastAsia="宋体" w:cs="宋体"/>
                <w:color w:val="auto"/>
                <w:sz w:val="21"/>
                <w:szCs w:val="21"/>
                <w:highlight w:val="none"/>
              </w:rPr>
            </w:pPr>
          </w:p>
        </w:tc>
      </w:tr>
      <w:tr w14:paraId="502E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206957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vAlign w:val="center"/>
          </w:tcPr>
          <w:p w14:paraId="5CCD4B31">
            <w:pPr>
              <w:rPr>
                <w:rFonts w:hint="eastAsia" w:ascii="宋体" w:hAnsi="宋体" w:eastAsia="宋体" w:cs="宋体"/>
                <w:color w:val="auto"/>
                <w:sz w:val="21"/>
                <w:szCs w:val="21"/>
                <w:highlight w:val="none"/>
              </w:rPr>
            </w:pPr>
          </w:p>
        </w:tc>
        <w:tc>
          <w:tcPr>
            <w:tcW w:w="1248" w:type="dxa"/>
            <w:vAlign w:val="center"/>
          </w:tcPr>
          <w:p w14:paraId="6D82C5AC">
            <w:pPr>
              <w:rPr>
                <w:rFonts w:hint="eastAsia" w:ascii="宋体" w:hAnsi="宋体" w:eastAsia="宋体" w:cs="宋体"/>
                <w:color w:val="auto"/>
                <w:sz w:val="21"/>
                <w:szCs w:val="21"/>
                <w:highlight w:val="none"/>
              </w:rPr>
            </w:pPr>
          </w:p>
        </w:tc>
        <w:tc>
          <w:tcPr>
            <w:tcW w:w="1560" w:type="dxa"/>
            <w:vAlign w:val="center"/>
          </w:tcPr>
          <w:p w14:paraId="5ABCA6CC">
            <w:pPr>
              <w:rPr>
                <w:rFonts w:hint="eastAsia" w:ascii="宋体" w:hAnsi="宋体" w:eastAsia="宋体" w:cs="宋体"/>
                <w:color w:val="auto"/>
                <w:sz w:val="21"/>
                <w:szCs w:val="21"/>
                <w:highlight w:val="none"/>
              </w:rPr>
            </w:pPr>
          </w:p>
        </w:tc>
        <w:tc>
          <w:tcPr>
            <w:tcW w:w="1344" w:type="dxa"/>
            <w:vAlign w:val="center"/>
          </w:tcPr>
          <w:p w14:paraId="50A5777A">
            <w:pPr>
              <w:rPr>
                <w:rFonts w:hint="eastAsia" w:ascii="宋体" w:hAnsi="宋体" w:eastAsia="宋体" w:cs="宋体"/>
                <w:color w:val="auto"/>
                <w:sz w:val="21"/>
                <w:szCs w:val="21"/>
                <w:highlight w:val="none"/>
              </w:rPr>
            </w:pPr>
          </w:p>
        </w:tc>
        <w:tc>
          <w:tcPr>
            <w:tcW w:w="1525" w:type="dxa"/>
            <w:vAlign w:val="center"/>
          </w:tcPr>
          <w:p w14:paraId="1BB0AAFB">
            <w:pPr>
              <w:rPr>
                <w:rFonts w:hint="eastAsia" w:ascii="宋体" w:hAnsi="宋体" w:eastAsia="宋体" w:cs="宋体"/>
                <w:color w:val="auto"/>
                <w:sz w:val="21"/>
                <w:szCs w:val="21"/>
                <w:highlight w:val="none"/>
              </w:rPr>
            </w:pPr>
          </w:p>
        </w:tc>
        <w:tc>
          <w:tcPr>
            <w:tcW w:w="1091" w:type="dxa"/>
            <w:vAlign w:val="center"/>
          </w:tcPr>
          <w:p w14:paraId="71D0F585">
            <w:pPr>
              <w:rPr>
                <w:rFonts w:hint="eastAsia" w:ascii="宋体" w:hAnsi="宋体" w:eastAsia="宋体" w:cs="宋体"/>
                <w:color w:val="auto"/>
                <w:sz w:val="21"/>
                <w:szCs w:val="21"/>
                <w:highlight w:val="none"/>
              </w:rPr>
            </w:pPr>
          </w:p>
        </w:tc>
      </w:tr>
      <w:tr w14:paraId="4EEC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D6F84F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vAlign w:val="center"/>
          </w:tcPr>
          <w:p w14:paraId="0F76EDF7">
            <w:pPr>
              <w:rPr>
                <w:rFonts w:hint="eastAsia" w:ascii="宋体" w:hAnsi="宋体" w:eastAsia="宋体" w:cs="宋体"/>
                <w:color w:val="auto"/>
                <w:sz w:val="21"/>
                <w:szCs w:val="21"/>
                <w:highlight w:val="none"/>
              </w:rPr>
            </w:pPr>
          </w:p>
        </w:tc>
        <w:tc>
          <w:tcPr>
            <w:tcW w:w="1248" w:type="dxa"/>
            <w:vAlign w:val="center"/>
          </w:tcPr>
          <w:p w14:paraId="38596C79">
            <w:pPr>
              <w:rPr>
                <w:rFonts w:hint="eastAsia" w:ascii="宋体" w:hAnsi="宋体" w:eastAsia="宋体" w:cs="宋体"/>
                <w:color w:val="auto"/>
                <w:sz w:val="21"/>
                <w:szCs w:val="21"/>
                <w:highlight w:val="none"/>
              </w:rPr>
            </w:pPr>
          </w:p>
        </w:tc>
        <w:tc>
          <w:tcPr>
            <w:tcW w:w="1560" w:type="dxa"/>
            <w:vAlign w:val="center"/>
          </w:tcPr>
          <w:p w14:paraId="532688C7">
            <w:pPr>
              <w:rPr>
                <w:rFonts w:hint="eastAsia" w:ascii="宋体" w:hAnsi="宋体" w:eastAsia="宋体" w:cs="宋体"/>
                <w:color w:val="auto"/>
                <w:sz w:val="21"/>
                <w:szCs w:val="21"/>
                <w:highlight w:val="none"/>
              </w:rPr>
            </w:pPr>
          </w:p>
        </w:tc>
        <w:tc>
          <w:tcPr>
            <w:tcW w:w="1344" w:type="dxa"/>
            <w:vAlign w:val="center"/>
          </w:tcPr>
          <w:p w14:paraId="78714397">
            <w:pPr>
              <w:rPr>
                <w:rFonts w:hint="eastAsia" w:ascii="宋体" w:hAnsi="宋体" w:eastAsia="宋体" w:cs="宋体"/>
                <w:color w:val="auto"/>
                <w:sz w:val="21"/>
                <w:szCs w:val="21"/>
                <w:highlight w:val="none"/>
              </w:rPr>
            </w:pPr>
          </w:p>
        </w:tc>
        <w:tc>
          <w:tcPr>
            <w:tcW w:w="1525" w:type="dxa"/>
            <w:vAlign w:val="center"/>
          </w:tcPr>
          <w:p w14:paraId="045BFD24">
            <w:pPr>
              <w:rPr>
                <w:rFonts w:hint="eastAsia" w:ascii="宋体" w:hAnsi="宋体" w:eastAsia="宋体" w:cs="宋体"/>
                <w:color w:val="auto"/>
                <w:sz w:val="21"/>
                <w:szCs w:val="21"/>
                <w:highlight w:val="none"/>
              </w:rPr>
            </w:pPr>
          </w:p>
        </w:tc>
        <w:tc>
          <w:tcPr>
            <w:tcW w:w="1091" w:type="dxa"/>
            <w:vAlign w:val="center"/>
          </w:tcPr>
          <w:p w14:paraId="0541B8E5">
            <w:pPr>
              <w:rPr>
                <w:rFonts w:hint="eastAsia" w:ascii="宋体" w:hAnsi="宋体" w:eastAsia="宋体" w:cs="宋体"/>
                <w:color w:val="auto"/>
                <w:sz w:val="21"/>
                <w:szCs w:val="21"/>
                <w:highlight w:val="none"/>
              </w:rPr>
            </w:pPr>
          </w:p>
        </w:tc>
      </w:tr>
      <w:tr w14:paraId="0A7F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D9FA9F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vAlign w:val="center"/>
          </w:tcPr>
          <w:p w14:paraId="7E708283">
            <w:pPr>
              <w:rPr>
                <w:rFonts w:hint="eastAsia" w:ascii="宋体" w:hAnsi="宋体" w:eastAsia="宋体" w:cs="宋体"/>
                <w:color w:val="auto"/>
                <w:sz w:val="21"/>
                <w:szCs w:val="21"/>
                <w:highlight w:val="none"/>
              </w:rPr>
            </w:pPr>
          </w:p>
        </w:tc>
        <w:tc>
          <w:tcPr>
            <w:tcW w:w="1248" w:type="dxa"/>
            <w:vAlign w:val="center"/>
          </w:tcPr>
          <w:p w14:paraId="32F91177">
            <w:pPr>
              <w:rPr>
                <w:rFonts w:hint="eastAsia" w:ascii="宋体" w:hAnsi="宋体" w:eastAsia="宋体" w:cs="宋体"/>
                <w:color w:val="auto"/>
                <w:sz w:val="21"/>
                <w:szCs w:val="21"/>
                <w:highlight w:val="none"/>
              </w:rPr>
            </w:pPr>
          </w:p>
        </w:tc>
        <w:tc>
          <w:tcPr>
            <w:tcW w:w="1560" w:type="dxa"/>
            <w:vAlign w:val="center"/>
          </w:tcPr>
          <w:p w14:paraId="2F9C9F7A">
            <w:pPr>
              <w:rPr>
                <w:rFonts w:hint="eastAsia" w:ascii="宋体" w:hAnsi="宋体" w:eastAsia="宋体" w:cs="宋体"/>
                <w:color w:val="auto"/>
                <w:sz w:val="21"/>
                <w:szCs w:val="21"/>
                <w:highlight w:val="none"/>
              </w:rPr>
            </w:pPr>
          </w:p>
        </w:tc>
        <w:tc>
          <w:tcPr>
            <w:tcW w:w="1344" w:type="dxa"/>
            <w:vAlign w:val="center"/>
          </w:tcPr>
          <w:p w14:paraId="723B1529">
            <w:pPr>
              <w:rPr>
                <w:rFonts w:hint="eastAsia" w:ascii="宋体" w:hAnsi="宋体" w:eastAsia="宋体" w:cs="宋体"/>
                <w:color w:val="auto"/>
                <w:sz w:val="21"/>
                <w:szCs w:val="21"/>
                <w:highlight w:val="none"/>
              </w:rPr>
            </w:pPr>
          </w:p>
        </w:tc>
        <w:tc>
          <w:tcPr>
            <w:tcW w:w="1525" w:type="dxa"/>
            <w:vAlign w:val="center"/>
          </w:tcPr>
          <w:p w14:paraId="6BD6BA2A">
            <w:pPr>
              <w:rPr>
                <w:rFonts w:hint="eastAsia" w:ascii="宋体" w:hAnsi="宋体" w:eastAsia="宋体" w:cs="宋体"/>
                <w:color w:val="auto"/>
                <w:sz w:val="21"/>
                <w:szCs w:val="21"/>
                <w:highlight w:val="none"/>
              </w:rPr>
            </w:pPr>
          </w:p>
        </w:tc>
        <w:tc>
          <w:tcPr>
            <w:tcW w:w="1091" w:type="dxa"/>
            <w:vAlign w:val="center"/>
          </w:tcPr>
          <w:p w14:paraId="2D9912E8">
            <w:pPr>
              <w:rPr>
                <w:rFonts w:hint="eastAsia" w:ascii="宋体" w:hAnsi="宋体" w:eastAsia="宋体" w:cs="宋体"/>
                <w:color w:val="auto"/>
                <w:sz w:val="21"/>
                <w:szCs w:val="21"/>
                <w:highlight w:val="none"/>
              </w:rPr>
            </w:pPr>
          </w:p>
        </w:tc>
      </w:tr>
      <w:tr w14:paraId="532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70DC95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vAlign w:val="center"/>
          </w:tcPr>
          <w:p w14:paraId="08382563">
            <w:pPr>
              <w:rPr>
                <w:rFonts w:hint="eastAsia" w:ascii="宋体" w:hAnsi="宋体" w:eastAsia="宋体" w:cs="宋体"/>
                <w:color w:val="auto"/>
                <w:sz w:val="21"/>
                <w:szCs w:val="21"/>
                <w:highlight w:val="none"/>
              </w:rPr>
            </w:pPr>
          </w:p>
        </w:tc>
        <w:tc>
          <w:tcPr>
            <w:tcW w:w="1248" w:type="dxa"/>
            <w:vAlign w:val="center"/>
          </w:tcPr>
          <w:p w14:paraId="6FB0D99D">
            <w:pPr>
              <w:rPr>
                <w:rFonts w:hint="eastAsia" w:ascii="宋体" w:hAnsi="宋体" w:eastAsia="宋体" w:cs="宋体"/>
                <w:color w:val="auto"/>
                <w:sz w:val="21"/>
                <w:szCs w:val="21"/>
                <w:highlight w:val="none"/>
              </w:rPr>
            </w:pPr>
          </w:p>
        </w:tc>
        <w:tc>
          <w:tcPr>
            <w:tcW w:w="1560" w:type="dxa"/>
            <w:vAlign w:val="center"/>
          </w:tcPr>
          <w:p w14:paraId="6DE236C2">
            <w:pPr>
              <w:rPr>
                <w:rFonts w:hint="eastAsia" w:ascii="宋体" w:hAnsi="宋体" w:eastAsia="宋体" w:cs="宋体"/>
                <w:color w:val="auto"/>
                <w:sz w:val="21"/>
                <w:szCs w:val="21"/>
                <w:highlight w:val="none"/>
              </w:rPr>
            </w:pPr>
          </w:p>
        </w:tc>
        <w:tc>
          <w:tcPr>
            <w:tcW w:w="1344" w:type="dxa"/>
            <w:vAlign w:val="center"/>
          </w:tcPr>
          <w:p w14:paraId="04CBACB3">
            <w:pPr>
              <w:rPr>
                <w:rFonts w:hint="eastAsia" w:ascii="宋体" w:hAnsi="宋体" w:eastAsia="宋体" w:cs="宋体"/>
                <w:color w:val="auto"/>
                <w:sz w:val="21"/>
                <w:szCs w:val="21"/>
                <w:highlight w:val="none"/>
              </w:rPr>
            </w:pPr>
          </w:p>
        </w:tc>
        <w:tc>
          <w:tcPr>
            <w:tcW w:w="1525" w:type="dxa"/>
            <w:vAlign w:val="center"/>
          </w:tcPr>
          <w:p w14:paraId="292E9563">
            <w:pPr>
              <w:rPr>
                <w:rFonts w:hint="eastAsia" w:ascii="宋体" w:hAnsi="宋体" w:eastAsia="宋体" w:cs="宋体"/>
                <w:color w:val="auto"/>
                <w:sz w:val="21"/>
                <w:szCs w:val="21"/>
                <w:highlight w:val="none"/>
              </w:rPr>
            </w:pPr>
          </w:p>
        </w:tc>
        <w:tc>
          <w:tcPr>
            <w:tcW w:w="1091" w:type="dxa"/>
            <w:vAlign w:val="center"/>
          </w:tcPr>
          <w:p w14:paraId="24FA5F4B">
            <w:pPr>
              <w:rPr>
                <w:rFonts w:hint="eastAsia" w:ascii="宋体" w:hAnsi="宋体" w:eastAsia="宋体" w:cs="宋体"/>
                <w:color w:val="auto"/>
                <w:sz w:val="21"/>
                <w:szCs w:val="21"/>
                <w:highlight w:val="none"/>
              </w:rPr>
            </w:pPr>
          </w:p>
        </w:tc>
      </w:tr>
      <w:bookmarkEnd w:id="383"/>
    </w:tbl>
    <w:p w14:paraId="7FF45C09">
      <w:pPr>
        <w:rPr>
          <w:rFonts w:hint="eastAsia" w:cs="仿宋_GB2312"/>
          <w:color w:val="auto"/>
          <w:szCs w:val="24"/>
          <w:highlight w:val="none"/>
        </w:rPr>
      </w:pPr>
    </w:p>
    <w:p w14:paraId="4F6E4D15">
      <w:pPr>
        <w:rPr>
          <w:rFonts w:hint="eastAsia"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中标（成交）通知书或采购合同等</w:t>
      </w:r>
      <w:r>
        <w:rPr>
          <w:rFonts w:hint="eastAsia" w:cs="仿宋_GB2312"/>
          <w:color w:val="auto"/>
          <w:sz w:val="21"/>
          <w:szCs w:val="21"/>
          <w:highlight w:val="none"/>
        </w:rPr>
        <w:t>业绩证明资料。</w:t>
      </w:r>
    </w:p>
    <w:p w14:paraId="47A9F2A8">
      <w:pPr>
        <w:rPr>
          <w:rFonts w:hint="eastAsia" w:eastAsia="宋体" w:cs="仿宋_GB2312"/>
          <w:b/>
          <w:bCs/>
          <w:color w:val="auto"/>
          <w:sz w:val="21"/>
          <w:szCs w:val="21"/>
          <w:highlight w:val="none"/>
          <w:lang w:eastAsia="zh-CN"/>
        </w:rPr>
      </w:pPr>
      <w:r>
        <w:rPr>
          <w:rFonts w:hint="eastAsia" w:cs="仿宋_GB2312"/>
          <w:b/>
          <w:bCs/>
          <w:color w:val="auto"/>
          <w:sz w:val="21"/>
          <w:szCs w:val="21"/>
          <w:highlight w:val="none"/>
          <w:lang w:eastAsia="zh-CN"/>
        </w:rPr>
        <w:t>（具体以评分标准要求为准。）</w:t>
      </w:r>
    </w:p>
    <w:p w14:paraId="21F13D2A">
      <w:pPr>
        <w:widowControl/>
        <w:spacing w:before="100" w:beforeAutospacing="1" w:after="100" w:afterAutospacing="1"/>
        <w:rPr>
          <w:rFonts w:cs="Arial"/>
          <w:color w:val="auto"/>
          <w:szCs w:val="21"/>
          <w:highlight w:val="none"/>
        </w:rPr>
      </w:pPr>
    </w:p>
    <w:p w14:paraId="70E217F9">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1D92D9B">
      <w:pPr>
        <w:ind w:firstLine="420"/>
        <w:rPr>
          <w:rFonts w:cs="仿宋_GB2312"/>
          <w:color w:val="auto"/>
          <w:szCs w:val="24"/>
          <w:highlight w:val="none"/>
        </w:rPr>
      </w:pPr>
      <w:r>
        <w:rPr>
          <w:rFonts w:hint="eastAsia" w:cs="仿宋_GB2312"/>
          <w:color w:val="auto"/>
          <w:szCs w:val="24"/>
          <w:highlight w:val="none"/>
        </w:rPr>
        <w:t>日      期：</w:t>
      </w:r>
    </w:p>
    <w:p w14:paraId="22BB9B8C">
      <w:pPr>
        <w:ind w:firstLine="420"/>
        <w:rPr>
          <w:rFonts w:cs="仿宋_GB2312"/>
          <w:color w:val="auto"/>
          <w:szCs w:val="24"/>
          <w:highlight w:val="none"/>
        </w:rPr>
      </w:pPr>
      <w:r>
        <w:rPr>
          <w:rFonts w:cs="仿宋_GB2312"/>
          <w:color w:val="auto"/>
          <w:szCs w:val="24"/>
          <w:highlight w:val="none"/>
        </w:rPr>
        <w:br w:type="page"/>
      </w:r>
    </w:p>
    <w:p w14:paraId="7A4A1AE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4" w:name="_Toc26782"/>
      <w:bookmarkStart w:id="385" w:name="_Toc163492931"/>
      <w:r>
        <w:rPr>
          <w:rFonts w:hint="eastAsia" w:cstheme="majorBidi"/>
          <w:b/>
          <w:bCs/>
          <w:color w:val="auto"/>
          <w:kern w:val="2"/>
          <w:sz w:val="32"/>
          <w:szCs w:val="32"/>
          <w:highlight w:val="none"/>
          <w:lang w:val="en-US" w:eastAsia="zh-CN" w:bidi="ar-SA"/>
        </w:rPr>
        <w:t>十六</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384"/>
      <w:bookmarkEnd w:id="385"/>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54908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3060552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6688B3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45748D3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5AA5F6D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0189671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29F11B0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7A56592C">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6A504EE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18A229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0BEC3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CAFF8C1">
            <w:pPr>
              <w:pStyle w:val="51"/>
              <w:jc w:val="center"/>
              <w:rPr>
                <w:rFonts w:hint="eastAsia" w:ascii="宋体" w:hAnsi="宋体" w:eastAsia="宋体" w:cs="宋体"/>
                <w:color w:val="auto"/>
                <w:sz w:val="21"/>
                <w:szCs w:val="21"/>
                <w:highlight w:val="none"/>
              </w:rPr>
            </w:pPr>
            <w:bookmarkStart w:id="386" w:name="_Toc99533292"/>
            <w:bookmarkStart w:id="387" w:name="_Toc100090784"/>
            <w:r>
              <w:rPr>
                <w:rFonts w:hint="eastAsia" w:ascii="宋体" w:hAnsi="宋体" w:eastAsia="宋体" w:cs="宋体"/>
                <w:color w:val="auto"/>
                <w:sz w:val="21"/>
                <w:szCs w:val="21"/>
                <w:highlight w:val="none"/>
              </w:rPr>
              <w:t>1</w:t>
            </w:r>
            <w:bookmarkEnd w:id="386"/>
            <w:bookmarkEnd w:id="387"/>
          </w:p>
        </w:tc>
        <w:tc>
          <w:tcPr>
            <w:tcW w:w="1267" w:type="dxa"/>
            <w:vAlign w:val="center"/>
          </w:tcPr>
          <w:p w14:paraId="4471D53D">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53839B7F">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06F164">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5F16B955">
            <w:pPr>
              <w:pStyle w:val="51"/>
              <w:jc w:val="center"/>
              <w:rPr>
                <w:rFonts w:hint="eastAsia" w:ascii="宋体" w:hAnsi="宋体" w:eastAsia="宋体" w:cs="宋体"/>
                <w:color w:val="auto"/>
                <w:sz w:val="21"/>
                <w:szCs w:val="21"/>
                <w:highlight w:val="none"/>
              </w:rPr>
            </w:pPr>
          </w:p>
        </w:tc>
        <w:tc>
          <w:tcPr>
            <w:tcW w:w="1860" w:type="dxa"/>
            <w:vAlign w:val="center"/>
          </w:tcPr>
          <w:p w14:paraId="3C0AC21C">
            <w:pPr>
              <w:pStyle w:val="51"/>
              <w:jc w:val="center"/>
              <w:rPr>
                <w:rFonts w:hint="eastAsia" w:ascii="宋体" w:hAnsi="宋体" w:eastAsia="宋体" w:cs="宋体"/>
                <w:color w:val="auto"/>
                <w:sz w:val="21"/>
                <w:szCs w:val="21"/>
                <w:highlight w:val="none"/>
              </w:rPr>
            </w:pPr>
          </w:p>
        </w:tc>
        <w:tc>
          <w:tcPr>
            <w:tcW w:w="1356" w:type="dxa"/>
            <w:vAlign w:val="center"/>
          </w:tcPr>
          <w:p w14:paraId="3AAF91A6">
            <w:pPr>
              <w:pStyle w:val="51"/>
              <w:jc w:val="center"/>
              <w:rPr>
                <w:rFonts w:hint="eastAsia" w:ascii="宋体" w:hAnsi="宋体" w:eastAsia="宋体" w:cs="宋体"/>
                <w:color w:val="auto"/>
                <w:sz w:val="21"/>
                <w:szCs w:val="21"/>
                <w:highlight w:val="none"/>
              </w:rPr>
            </w:pPr>
          </w:p>
        </w:tc>
        <w:tc>
          <w:tcPr>
            <w:tcW w:w="816" w:type="dxa"/>
            <w:vAlign w:val="center"/>
          </w:tcPr>
          <w:p w14:paraId="18AD137A">
            <w:pPr>
              <w:pStyle w:val="51"/>
              <w:jc w:val="center"/>
              <w:rPr>
                <w:rFonts w:hint="eastAsia" w:ascii="宋体" w:hAnsi="宋体" w:eastAsia="宋体" w:cs="宋体"/>
                <w:color w:val="auto"/>
                <w:sz w:val="21"/>
                <w:szCs w:val="21"/>
                <w:highlight w:val="none"/>
              </w:rPr>
            </w:pPr>
          </w:p>
        </w:tc>
      </w:tr>
      <w:tr w14:paraId="7D6B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D80BCA5">
            <w:pPr>
              <w:pStyle w:val="51"/>
              <w:jc w:val="center"/>
              <w:rPr>
                <w:rFonts w:hint="eastAsia" w:ascii="宋体" w:hAnsi="宋体" w:eastAsia="宋体" w:cs="宋体"/>
                <w:color w:val="auto"/>
                <w:sz w:val="21"/>
                <w:szCs w:val="21"/>
                <w:highlight w:val="none"/>
              </w:rPr>
            </w:pPr>
            <w:bookmarkStart w:id="388" w:name="_Toc100090785"/>
            <w:bookmarkStart w:id="389" w:name="_Toc99533293"/>
            <w:r>
              <w:rPr>
                <w:rFonts w:hint="eastAsia" w:ascii="宋体" w:hAnsi="宋体" w:eastAsia="宋体" w:cs="宋体"/>
                <w:color w:val="auto"/>
                <w:sz w:val="21"/>
                <w:szCs w:val="21"/>
                <w:highlight w:val="none"/>
              </w:rPr>
              <w:t>2</w:t>
            </w:r>
            <w:bookmarkEnd w:id="388"/>
            <w:bookmarkEnd w:id="389"/>
          </w:p>
        </w:tc>
        <w:tc>
          <w:tcPr>
            <w:tcW w:w="1267" w:type="dxa"/>
            <w:vAlign w:val="center"/>
          </w:tcPr>
          <w:p w14:paraId="5CBD627E">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389DB9E">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BB4E677">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67C46B9">
            <w:pPr>
              <w:pStyle w:val="51"/>
              <w:jc w:val="center"/>
              <w:rPr>
                <w:rFonts w:hint="eastAsia" w:ascii="宋体" w:hAnsi="宋体" w:eastAsia="宋体" w:cs="宋体"/>
                <w:color w:val="auto"/>
                <w:sz w:val="21"/>
                <w:szCs w:val="21"/>
                <w:highlight w:val="none"/>
              </w:rPr>
            </w:pPr>
          </w:p>
        </w:tc>
        <w:tc>
          <w:tcPr>
            <w:tcW w:w="1860" w:type="dxa"/>
            <w:vAlign w:val="center"/>
          </w:tcPr>
          <w:p w14:paraId="40F316A3">
            <w:pPr>
              <w:pStyle w:val="51"/>
              <w:jc w:val="center"/>
              <w:rPr>
                <w:rFonts w:hint="eastAsia" w:ascii="宋体" w:hAnsi="宋体" w:eastAsia="宋体" w:cs="宋体"/>
                <w:color w:val="auto"/>
                <w:sz w:val="21"/>
                <w:szCs w:val="21"/>
                <w:highlight w:val="none"/>
              </w:rPr>
            </w:pPr>
          </w:p>
        </w:tc>
        <w:tc>
          <w:tcPr>
            <w:tcW w:w="1356" w:type="dxa"/>
            <w:vAlign w:val="center"/>
          </w:tcPr>
          <w:p w14:paraId="54F8F637">
            <w:pPr>
              <w:pStyle w:val="51"/>
              <w:jc w:val="center"/>
              <w:rPr>
                <w:rFonts w:hint="eastAsia" w:ascii="宋体" w:hAnsi="宋体" w:eastAsia="宋体" w:cs="宋体"/>
                <w:color w:val="auto"/>
                <w:sz w:val="21"/>
                <w:szCs w:val="21"/>
                <w:highlight w:val="none"/>
              </w:rPr>
            </w:pPr>
          </w:p>
        </w:tc>
        <w:tc>
          <w:tcPr>
            <w:tcW w:w="816" w:type="dxa"/>
            <w:vAlign w:val="center"/>
          </w:tcPr>
          <w:p w14:paraId="2D64FC92">
            <w:pPr>
              <w:pStyle w:val="51"/>
              <w:jc w:val="center"/>
              <w:rPr>
                <w:rFonts w:hint="eastAsia" w:ascii="宋体" w:hAnsi="宋体" w:eastAsia="宋体" w:cs="宋体"/>
                <w:color w:val="auto"/>
                <w:sz w:val="21"/>
                <w:szCs w:val="21"/>
                <w:highlight w:val="none"/>
              </w:rPr>
            </w:pPr>
          </w:p>
        </w:tc>
      </w:tr>
      <w:tr w14:paraId="08F80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588133">
            <w:pPr>
              <w:pStyle w:val="51"/>
              <w:jc w:val="center"/>
              <w:rPr>
                <w:rFonts w:hint="eastAsia" w:ascii="宋体" w:hAnsi="宋体" w:eastAsia="宋体" w:cs="宋体"/>
                <w:color w:val="auto"/>
                <w:sz w:val="21"/>
                <w:szCs w:val="21"/>
                <w:highlight w:val="none"/>
              </w:rPr>
            </w:pPr>
            <w:bookmarkStart w:id="390" w:name="_Toc100090786"/>
            <w:bookmarkStart w:id="391" w:name="_Toc99533294"/>
            <w:r>
              <w:rPr>
                <w:rFonts w:hint="eastAsia" w:ascii="宋体" w:hAnsi="宋体" w:eastAsia="宋体" w:cs="宋体"/>
                <w:color w:val="auto"/>
                <w:sz w:val="21"/>
                <w:szCs w:val="21"/>
                <w:highlight w:val="none"/>
              </w:rPr>
              <w:t>3</w:t>
            </w:r>
            <w:bookmarkEnd w:id="390"/>
            <w:bookmarkEnd w:id="391"/>
          </w:p>
        </w:tc>
        <w:tc>
          <w:tcPr>
            <w:tcW w:w="1267" w:type="dxa"/>
            <w:vAlign w:val="center"/>
          </w:tcPr>
          <w:p w14:paraId="47E49549">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D0C012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786EB9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3448906">
            <w:pPr>
              <w:pStyle w:val="51"/>
              <w:jc w:val="center"/>
              <w:rPr>
                <w:rFonts w:hint="eastAsia" w:ascii="宋体" w:hAnsi="宋体" w:eastAsia="宋体" w:cs="宋体"/>
                <w:color w:val="auto"/>
                <w:sz w:val="21"/>
                <w:szCs w:val="21"/>
                <w:highlight w:val="none"/>
              </w:rPr>
            </w:pPr>
          </w:p>
        </w:tc>
        <w:tc>
          <w:tcPr>
            <w:tcW w:w="1860" w:type="dxa"/>
            <w:vAlign w:val="center"/>
          </w:tcPr>
          <w:p w14:paraId="1B688287">
            <w:pPr>
              <w:pStyle w:val="51"/>
              <w:jc w:val="center"/>
              <w:rPr>
                <w:rFonts w:hint="eastAsia" w:ascii="宋体" w:hAnsi="宋体" w:eastAsia="宋体" w:cs="宋体"/>
                <w:color w:val="auto"/>
                <w:sz w:val="21"/>
                <w:szCs w:val="21"/>
                <w:highlight w:val="none"/>
              </w:rPr>
            </w:pPr>
          </w:p>
        </w:tc>
        <w:tc>
          <w:tcPr>
            <w:tcW w:w="1356" w:type="dxa"/>
            <w:vAlign w:val="center"/>
          </w:tcPr>
          <w:p w14:paraId="28A473DD">
            <w:pPr>
              <w:pStyle w:val="51"/>
              <w:jc w:val="center"/>
              <w:rPr>
                <w:rFonts w:hint="eastAsia" w:ascii="宋体" w:hAnsi="宋体" w:eastAsia="宋体" w:cs="宋体"/>
                <w:color w:val="auto"/>
                <w:sz w:val="21"/>
                <w:szCs w:val="21"/>
                <w:highlight w:val="none"/>
              </w:rPr>
            </w:pPr>
          </w:p>
        </w:tc>
        <w:tc>
          <w:tcPr>
            <w:tcW w:w="816" w:type="dxa"/>
            <w:vAlign w:val="center"/>
          </w:tcPr>
          <w:p w14:paraId="703C8B3F">
            <w:pPr>
              <w:pStyle w:val="51"/>
              <w:jc w:val="center"/>
              <w:rPr>
                <w:rFonts w:hint="eastAsia" w:ascii="宋体" w:hAnsi="宋体" w:eastAsia="宋体" w:cs="宋体"/>
                <w:color w:val="auto"/>
                <w:sz w:val="21"/>
                <w:szCs w:val="21"/>
                <w:highlight w:val="none"/>
              </w:rPr>
            </w:pPr>
          </w:p>
        </w:tc>
      </w:tr>
      <w:tr w14:paraId="754D4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61BADF4">
            <w:pPr>
              <w:pStyle w:val="51"/>
              <w:jc w:val="center"/>
              <w:rPr>
                <w:rFonts w:hint="eastAsia" w:ascii="宋体" w:hAnsi="宋体" w:eastAsia="宋体" w:cs="宋体"/>
                <w:color w:val="auto"/>
                <w:sz w:val="21"/>
                <w:szCs w:val="21"/>
                <w:highlight w:val="none"/>
              </w:rPr>
            </w:pPr>
            <w:bookmarkStart w:id="392" w:name="_Toc99533295"/>
            <w:bookmarkStart w:id="393" w:name="_Toc100090787"/>
            <w:r>
              <w:rPr>
                <w:rFonts w:hint="eastAsia" w:ascii="宋体" w:hAnsi="宋体" w:eastAsia="宋体" w:cs="宋体"/>
                <w:color w:val="auto"/>
                <w:sz w:val="21"/>
                <w:szCs w:val="21"/>
                <w:highlight w:val="none"/>
              </w:rPr>
              <w:t>4</w:t>
            </w:r>
            <w:bookmarkEnd w:id="392"/>
            <w:bookmarkEnd w:id="393"/>
          </w:p>
        </w:tc>
        <w:tc>
          <w:tcPr>
            <w:tcW w:w="1267" w:type="dxa"/>
            <w:vAlign w:val="center"/>
          </w:tcPr>
          <w:p w14:paraId="111BAF0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CDAF6AA">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0AA7C4A">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9547D93">
            <w:pPr>
              <w:pStyle w:val="51"/>
              <w:jc w:val="center"/>
              <w:rPr>
                <w:rFonts w:hint="eastAsia" w:ascii="宋体" w:hAnsi="宋体" w:eastAsia="宋体" w:cs="宋体"/>
                <w:color w:val="auto"/>
                <w:sz w:val="21"/>
                <w:szCs w:val="21"/>
                <w:highlight w:val="none"/>
              </w:rPr>
            </w:pPr>
          </w:p>
        </w:tc>
        <w:tc>
          <w:tcPr>
            <w:tcW w:w="1860" w:type="dxa"/>
            <w:vAlign w:val="center"/>
          </w:tcPr>
          <w:p w14:paraId="51EF97D8">
            <w:pPr>
              <w:pStyle w:val="51"/>
              <w:jc w:val="center"/>
              <w:rPr>
                <w:rFonts w:hint="eastAsia" w:ascii="宋体" w:hAnsi="宋体" w:eastAsia="宋体" w:cs="宋体"/>
                <w:color w:val="auto"/>
                <w:sz w:val="21"/>
                <w:szCs w:val="21"/>
                <w:highlight w:val="none"/>
              </w:rPr>
            </w:pPr>
          </w:p>
        </w:tc>
        <w:tc>
          <w:tcPr>
            <w:tcW w:w="1356" w:type="dxa"/>
            <w:vAlign w:val="center"/>
          </w:tcPr>
          <w:p w14:paraId="42C5B3CB">
            <w:pPr>
              <w:pStyle w:val="51"/>
              <w:jc w:val="center"/>
              <w:rPr>
                <w:rFonts w:hint="eastAsia" w:ascii="宋体" w:hAnsi="宋体" w:eastAsia="宋体" w:cs="宋体"/>
                <w:color w:val="auto"/>
                <w:sz w:val="21"/>
                <w:szCs w:val="21"/>
                <w:highlight w:val="none"/>
              </w:rPr>
            </w:pPr>
          </w:p>
        </w:tc>
        <w:tc>
          <w:tcPr>
            <w:tcW w:w="816" w:type="dxa"/>
            <w:vAlign w:val="center"/>
          </w:tcPr>
          <w:p w14:paraId="06AAE706">
            <w:pPr>
              <w:pStyle w:val="51"/>
              <w:jc w:val="center"/>
              <w:rPr>
                <w:rFonts w:hint="eastAsia" w:ascii="宋体" w:hAnsi="宋体" w:eastAsia="宋体" w:cs="宋体"/>
                <w:color w:val="auto"/>
                <w:sz w:val="21"/>
                <w:szCs w:val="21"/>
                <w:highlight w:val="none"/>
              </w:rPr>
            </w:pPr>
          </w:p>
        </w:tc>
      </w:tr>
      <w:tr w14:paraId="2F0C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FD4D585">
            <w:pPr>
              <w:pStyle w:val="51"/>
              <w:jc w:val="center"/>
              <w:rPr>
                <w:rFonts w:hint="eastAsia" w:ascii="宋体" w:hAnsi="宋体" w:eastAsia="宋体" w:cs="宋体"/>
                <w:color w:val="auto"/>
                <w:sz w:val="21"/>
                <w:szCs w:val="21"/>
                <w:highlight w:val="none"/>
              </w:rPr>
            </w:pPr>
            <w:bookmarkStart w:id="394" w:name="_Toc100090788"/>
            <w:bookmarkStart w:id="395" w:name="_Toc99533296"/>
            <w:r>
              <w:rPr>
                <w:rFonts w:hint="eastAsia" w:ascii="宋体" w:hAnsi="宋体" w:eastAsia="宋体" w:cs="宋体"/>
                <w:color w:val="auto"/>
                <w:sz w:val="21"/>
                <w:szCs w:val="21"/>
                <w:highlight w:val="none"/>
              </w:rPr>
              <w:t>5</w:t>
            </w:r>
            <w:bookmarkEnd w:id="394"/>
            <w:bookmarkEnd w:id="395"/>
          </w:p>
        </w:tc>
        <w:tc>
          <w:tcPr>
            <w:tcW w:w="1267" w:type="dxa"/>
            <w:vAlign w:val="center"/>
          </w:tcPr>
          <w:p w14:paraId="2BFE9012">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B00C170">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EBB6E0D">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B192808">
            <w:pPr>
              <w:pStyle w:val="51"/>
              <w:jc w:val="center"/>
              <w:rPr>
                <w:rFonts w:hint="eastAsia" w:ascii="宋体" w:hAnsi="宋体" w:eastAsia="宋体" w:cs="宋体"/>
                <w:color w:val="auto"/>
                <w:sz w:val="21"/>
                <w:szCs w:val="21"/>
                <w:highlight w:val="none"/>
              </w:rPr>
            </w:pPr>
          </w:p>
        </w:tc>
        <w:tc>
          <w:tcPr>
            <w:tcW w:w="1860" w:type="dxa"/>
            <w:vAlign w:val="center"/>
          </w:tcPr>
          <w:p w14:paraId="3E036195">
            <w:pPr>
              <w:pStyle w:val="51"/>
              <w:jc w:val="center"/>
              <w:rPr>
                <w:rFonts w:hint="eastAsia" w:ascii="宋体" w:hAnsi="宋体" w:eastAsia="宋体" w:cs="宋体"/>
                <w:color w:val="auto"/>
                <w:sz w:val="21"/>
                <w:szCs w:val="21"/>
                <w:highlight w:val="none"/>
              </w:rPr>
            </w:pPr>
          </w:p>
        </w:tc>
        <w:tc>
          <w:tcPr>
            <w:tcW w:w="1356" w:type="dxa"/>
            <w:vAlign w:val="center"/>
          </w:tcPr>
          <w:p w14:paraId="1B1E121D">
            <w:pPr>
              <w:pStyle w:val="51"/>
              <w:jc w:val="center"/>
              <w:rPr>
                <w:rFonts w:hint="eastAsia" w:ascii="宋体" w:hAnsi="宋体" w:eastAsia="宋体" w:cs="宋体"/>
                <w:color w:val="auto"/>
                <w:sz w:val="21"/>
                <w:szCs w:val="21"/>
                <w:highlight w:val="none"/>
              </w:rPr>
            </w:pPr>
          </w:p>
        </w:tc>
        <w:tc>
          <w:tcPr>
            <w:tcW w:w="816" w:type="dxa"/>
            <w:vAlign w:val="center"/>
          </w:tcPr>
          <w:p w14:paraId="3ECCEDCE">
            <w:pPr>
              <w:pStyle w:val="51"/>
              <w:jc w:val="center"/>
              <w:rPr>
                <w:rFonts w:hint="eastAsia" w:ascii="宋体" w:hAnsi="宋体" w:eastAsia="宋体" w:cs="宋体"/>
                <w:color w:val="auto"/>
                <w:sz w:val="21"/>
                <w:szCs w:val="21"/>
                <w:highlight w:val="none"/>
              </w:rPr>
            </w:pPr>
          </w:p>
        </w:tc>
      </w:tr>
      <w:tr w14:paraId="74D2E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46CAAC9">
            <w:pPr>
              <w:pStyle w:val="51"/>
              <w:jc w:val="center"/>
              <w:rPr>
                <w:rFonts w:hint="eastAsia" w:ascii="宋体" w:hAnsi="宋体" w:eastAsia="宋体" w:cs="宋体"/>
                <w:color w:val="auto"/>
                <w:sz w:val="21"/>
                <w:szCs w:val="21"/>
                <w:highlight w:val="none"/>
              </w:rPr>
            </w:pPr>
            <w:bookmarkStart w:id="396" w:name="_Toc99533297"/>
            <w:bookmarkStart w:id="397" w:name="_Toc100090789"/>
            <w:r>
              <w:rPr>
                <w:rFonts w:hint="eastAsia" w:ascii="宋体" w:hAnsi="宋体" w:eastAsia="宋体" w:cs="宋体"/>
                <w:color w:val="auto"/>
                <w:sz w:val="21"/>
                <w:szCs w:val="21"/>
                <w:highlight w:val="none"/>
              </w:rPr>
              <w:t>6</w:t>
            </w:r>
            <w:bookmarkEnd w:id="396"/>
            <w:bookmarkEnd w:id="397"/>
          </w:p>
        </w:tc>
        <w:tc>
          <w:tcPr>
            <w:tcW w:w="1267" w:type="dxa"/>
            <w:vAlign w:val="center"/>
          </w:tcPr>
          <w:p w14:paraId="19B6B6B7">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514DD4A">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521308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F463750">
            <w:pPr>
              <w:pStyle w:val="51"/>
              <w:jc w:val="center"/>
              <w:rPr>
                <w:rFonts w:hint="eastAsia" w:ascii="宋体" w:hAnsi="宋体" w:eastAsia="宋体" w:cs="宋体"/>
                <w:color w:val="auto"/>
                <w:sz w:val="21"/>
                <w:szCs w:val="21"/>
                <w:highlight w:val="none"/>
              </w:rPr>
            </w:pPr>
          </w:p>
        </w:tc>
        <w:tc>
          <w:tcPr>
            <w:tcW w:w="1860" w:type="dxa"/>
            <w:vAlign w:val="center"/>
          </w:tcPr>
          <w:p w14:paraId="5972AA97">
            <w:pPr>
              <w:pStyle w:val="51"/>
              <w:jc w:val="center"/>
              <w:rPr>
                <w:rFonts w:hint="eastAsia" w:ascii="宋体" w:hAnsi="宋体" w:eastAsia="宋体" w:cs="宋体"/>
                <w:color w:val="auto"/>
                <w:sz w:val="21"/>
                <w:szCs w:val="21"/>
                <w:highlight w:val="none"/>
              </w:rPr>
            </w:pPr>
          </w:p>
        </w:tc>
        <w:tc>
          <w:tcPr>
            <w:tcW w:w="1356" w:type="dxa"/>
            <w:vAlign w:val="center"/>
          </w:tcPr>
          <w:p w14:paraId="4345984C">
            <w:pPr>
              <w:pStyle w:val="51"/>
              <w:jc w:val="center"/>
              <w:rPr>
                <w:rFonts w:hint="eastAsia" w:ascii="宋体" w:hAnsi="宋体" w:eastAsia="宋体" w:cs="宋体"/>
                <w:color w:val="auto"/>
                <w:sz w:val="21"/>
                <w:szCs w:val="21"/>
                <w:highlight w:val="none"/>
              </w:rPr>
            </w:pPr>
          </w:p>
        </w:tc>
        <w:tc>
          <w:tcPr>
            <w:tcW w:w="816" w:type="dxa"/>
            <w:vAlign w:val="center"/>
          </w:tcPr>
          <w:p w14:paraId="321CBD47">
            <w:pPr>
              <w:pStyle w:val="51"/>
              <w:jc w:val="center"/>
              <w:rPr>
                <w:rFonts w:hint="eastAsia" w:ascii="宋体" w:hAnsi="宋体" w:eastAsia="宋体" w:cs="宋体"/>
                <w:color w:val="auto"/>
                <w:sz w:val="21"/>
                <w:szCs w:val="21"/>
                <w:highlight w:val="none"/>
              </w:rPr>
            </w:pPr>
          </w:p>
        </w:tc>
      </w:tr>
      <w:tr w14:paraId="6731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E2D3450">
            <w:pPr>
              <w:pStyle w:val="51"/>
              <w:jc w:val="center"/>
              <w:rPr>
                <w:rFonts w:hint="eastAsia" w:ascii="宋体" w:hAnsi="宋体" w:eastAsia="宋体" w:cs="宋体"/>
                <w:color w:val="auto"/>
                <w:sz w:val="21"/>
                <w:szCs w:val="21"/>
                <w:highlight w:val="none"/>
              </w:rPr>
            </w:pPr>
            <w:bookmarkStart w:id="398" w:name="_Toc100090790"/>
            <w:bookmarkStart w:id="399" w:name="_Toc99533298"/>
            <w:r>
              <w:rPr>
                <w:rFonts w:hint="eastAsia" w:ascii="宋体" w:hAnsi="宋体" w:eastAsia="宋体" w:cs="宋体"/>
                <w:color w:val="auto"/>
                <w:sz w:val="21"/>
                <w:szCs w:val="21"/>
                <w:highlight w:val="none"/>
              </w:rPr>
              <w:t>7</w:t>
            </w:r>
            <w:bookmarkEnd w:id="398"/>
            <w:bookmarkEnd w:id="399"/>
          </w:p>
        </w:tc>
        <w:tc>
          <w:tcPr>
            <w:tcW w:w="1267" w:type="dxa"/>
            <w:vAlign w:val="center"/>
          </w:tcPr>
          <w:p w14:paraId="497EE336">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B6BE3B2">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46DFC9B">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E4E7F40">
            <w:pPr>
              <w:pStyle w:val="51"/>
              <w:jc w:val="center"/>
              <w:rPr>
                <w:rFonts w:hint="eastAsia" w:ascii="宋体" w:hAnsi="宋体" w:eastAsia="宋体" w:cs="宋体"/>
                <w:color w:val="auto"/>
                <w:sz w:val="21"/>
                <w:szCs w:val="21"/>
                <w:highlight w:val="none"/>
              </w:rPr>
            </w:pPr>
          </w:p>
        </w:tc>
        <w:tc>
          <w:tcPr>
            <w:tcW w:w="1860" w:type="dxa"/>
            <w:vAlign w:val="center"/>
          </w:tcPr>
          <w:p w14:paraId="4AE299BE">
            <w:pPr>
              <w:pStyle w:val="51"/>
              <w:jc w:val="center"/>
              <w:rPr>
                <w:rFonts w:hint="eastAsia" w:ascii="宋体" w:hAnsi="宋体" w:eastAsia="宋体" w:cs="宋体"/>
                <w:color w:val="auto"/>
                <w:sz w:val="21"/>
                <w:szCs w:val="21"/>
                <w:highlight w:val="none"/>
              </w:rPr>
            </w:pPr>
          </w:p>
        </w:tc>
        <w:tc>
          <w:tcPr>
            <w:tcW w:w="1356" w:type="dxa"/>
            <w:vAlign w:val="center"/>
          </w:tcPr>
          <w:p w14:paraId="2DC6B3A6">
            <w:pPr>
              <w:pStyle w:val="51"/>
              <w:jc w:val="center"/>
              <w:rPr>
                <w:rFonts w:hint="eastAsia" w:ascii="宋体" w:hAnsi="宋体" w:eastAsia="宋体" w:cs="宋体"/>
                <w:color w:val="auto"/>
                <w:sz w:val="21"/>
                <w:szCs w:val="21"/>
                <w:highlight w:val="none"/>
              </w:rPr>
            </w:pPr>
          </w:p>
        </w:tc>
        <w:tc>
          <w:tcPr>
            <w:tcW w:w="816" w:type="dxa"/>
            <w:vAlign w:val="center"/>
          </w:tcPr>
          <w:p w14:paraId="7F2F49EF">
            <w:pPr>
              <w:pStyle w:val="51"/>
              <w:jc w:val="center"/>
              <w:rPr>
                <w:rFonts w:hint="eastAsia" w:ascii="宋体" w:hAnsi="宋体" w:eastAsia="宋体" w:cs="宋体"/>
                <w:color w:val="auto"/>
                <w:sz w:val="21"/>
                <w:szCs w:val="21"/>
                <w:highlight w:val="none"/>
              </w:rPr>
            </w:pPr>
          </w:p>
        </w:tc>
      </w:tr>
      <w:tr w14:paraId="743CB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7DE9EF5">
            <w:pPr>
              <w:pStyle w:val="51"/>
              <w:jc w:val="center"/>
              <w:rPr>
                <w:rFonts w:hint="eastAsia" w:ascii="宋体" w:hAnsi="宋体" w:eastAsia="宋体" w:cs="宋体"/>
                <w:color w:val="auto"/>
                <w:sz w:val="21"/>
                <w:szCs w:val="21"/>
                <w:highlight w:val="none"/>
              </w:rPr>
            </w:pPr>
            <w:bookmarkStart w:id="400" w:name="_Toc99533299"/>
            <w:bookmarkStart w:id="401" w:name="_Toc100090791"/>
            <w:r>
              <w:rPr>
                <w:rFonts w:hint="eastAsia" w:ascii="宋体" w:hAnsi="宋体" w:eastAsia="宋体" w:cs="宋体"/>
                <w:color w:val="auto"/>
                <w:sz w:val="21"/>
                <w:szCs w:val="21"/>
                <w:highlight w:val="none"/>
              </w:rPr>
              <w:t>8</w:t>
            </w:r>
            <w:bookmarkEnd w:id="400"/>
            <w:bookmarkEnd w:id="401"/>
          </w:p>
        </w:tc>
        <w:tc>
          <w:tcPr>
            <w:tcW w:w="1267" w:type="dxa"/>
            <w:vAlign w:val="center"/>
          </w:tcPr>
          <w:p w14:paraId="78BF6769">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338F405">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98BAC4F">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0734EA">
            <w:pPr>
              <w:pStyle w:val="51"/>
              <w:jc w:val="center"/>
              <w:rPr>
                <w:rFonts w:hint="eastAsia" w:ascii="宋体" w:hAnsi="宋体" w:eastAsia="宋体" w:cs="宋体"/>
                <w:color w:val="auto"/>
                <w:sz w:val="21"/>
                <w:szCs w:val="21"/>
                <w:highlight w:val="none"/>
              </w:rPr>
            </w:pPr>
          </w:p>
        </w:tc>
        <w:tc>
          <w:tcPr>
            <w:tcW w:w="1860" w:type="dxa"/>
            <w:vAlign w:val="center"/>
          </w:tcPr>
          <w:p w14:paraId="1A3DA094">
            <w:pPr>
              <w:pStyle w:val="51"/>
              <w:jc w:val="center"/>
              <w:rPr>
                <w:rFonts w:hint="eastAsia" w:ascii="宋体" w:hAnsi="宋体" w:eastAsia="宋体" w:cs="宋体"/>
                <w:color w:val="auto"/>
                <w:sz w:val="21"/>
                <w:szCs w:val="21"/>
                <w:highlight w:val="none"/>
              </w:rPr>
            </w:pPr>
          </w:p>
        </w:tc>
        <w:tc>
          <w:tcPr>
            <w:tcW w:w="1356" w:type="dxa"/>
            <w:vAlign w:val="center"/>
          </w:tcPr>
          <w:p w14:paraId="416E9523">
            <w:pPr>
              <w:pStyle w:val="51"/>
              <w:jc w:val="center"/>
              <w:rPr>
                <w:rFonts w:hint="eastAsia" w:ascii="宋体" w:hAnsi="宋体" w:eastAsia="宋体" w:cs="宋体"/>
                <w:color w:val="auto"/>
                <w:sz w:val="21"/>
                <w:szCs w:val="21"/>
                <w:highlight w:val="none"/>
              </w:rPr>
            </w:pPr>
          </w:p>
        </w:tc>
        <w:tc>
          <w:tcPr>
            <w:tcW w:w="816" w:type="dxa"/>
            <w:vAlign w:val="center"/>
          </w:tcPr>
          <w:p w14:paraId="7588503F">
            <w:pPr>
              <w:pStyle w:val="51"/>
              <w:jc w:val="center"/>
              <w:rPr>
                <w:rFonts w:hint="eastAsia" w:ascii="宋体" w:hAnsi="宋体" w:eastAsia="宋体" w:cs="宋体"/>
                <w:color w:val="auto"/>
                <w:sz w:val="21"/>
                <w:szCs w:val="21"/>
                <w:highlight w:val="none"/>
              </w:rPr>
            </w:pPr>
          </w:p>
        </w:tc>
      </w:tr>
      <w:tr w14:paraId="5920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78672AF">
            <w:pPr>
              <w:pStyle w:val="51"/>
              <w:jc w:val="center"/>
              <w:rPr>
                <w:rFonts w:hint="eastAsia" w:ascii="宋体" w:hAnsi="宋体" w:eastAsia="宋体" w:cs="宋体"/>
                <w:color w:val="auto"/>
                <w:sz w:val="21"/>
                <w:szCs w:val="21"/>
                <w:highlight w:val="none"/>
              </w:rPr>
            </w:pPr>
            <w:bookmarkStart w:id="402" w:name="_Toc100090792"/>
            <w:bookmarkStart w:id="403" w:name="_Toc99533300"/>
            <w:r>
              <w:rPr>
                <w:rFonts w:hint="eastAsia" w:ascii="宋体" w:hAnsi="宋体" w:eastAsia="宋体" w:cs="宋体"/>
                <w:color w:val="auto"/>
                <w:sz w:val="21"/>
                <w:szCs w:val="21"/>
                <w:highlight w:val="none"/>
              </w:rPr>
              <w:t>9</w:t>
            </w:r>
            <w:bookmarkEnd w:id="402"/>
            <w:bookmarkEnd w:id="403"/>
          </w:p>
        </w:tc>
        <w:tc>
          <w:tcPr>
            <w:tcW w:w="1267" w:type="dxa"/>
            <w:vAlign w:val="center"/>
          </w:tcPr>
          <w:p w14:paraId="42F2255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891BF6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26E2C6E">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F36AFAF">
            <w:pPr>
              <w:pStyle w:val="51"/>
              <w:jc w:val="center"/>
              <w:rPr>
                <w:rFonts w:hint="eastAsia" w:ascii="宋体" w:hAnsi="宋体" w:eastAsia="宋体" w:cs="宋体"/>
                <w:color w:val="auto"/>
                <w:sz w:val="21"/>
                <w:szCs w:val="21"/>
                <w:highlight w:val="none"/>
              </w:rPr>
            </w:pPr>
          </w:p>
        </w:tc>
        <w:tc>
          <w:tcPr>
            <w:tcW w:w="1860" w:type="dxa"/>
            <w:vAlign w:val="center"/>
          </w:tcPr>
          <w:p w14:paraId="4AFEBD77">
            <w:pPr>
              <w:pStyle w:val="51"/>
              <w:jc w:val="center"/>
              <w:rPr>
                <w:rFonts w:hint="eastAsia" w:ascii="宋体" w:hAnsi="宋体" w:eastAsia="宋体" w:cs="宋体"/>
                <w:color w:val="auto"/>
                <w:sz w:val="21"/>
                <w:szCs w:val="21"/>
                <w:highlight w:val="none"/>
              </w:rPr>
            </w:pPr>
          </w:p>
        </w:tc>
        <w:tc>
          <w:tcPr>
            <w:tcW w:w="1356" w:type="dxa"/>
            <w:vAlign w:val="center"/>
          </w:tcPr>
          <w:p w14:paraId="7CE2800A">
            <w:pPr>
              <w:pStyle w:val="51"/>
              <w:jc w:val="center"/>
              <w:rPr>
                <w:rFonts w:hint="eastAsia" w:ascii="宋体" w:hAnsi="宋体" w:eastAsia="宋体" w:cs="宋体"/>
                <w:color w:val="auto"/>
                <w:sz w:val="21"/>
                <w:szCs w:val="21"/>
                <w:highlight w:val="none"/>
              </w:rPr>
            </w:pPr>
          </w:p>
        </w:tc>
        <w:tc>
          <w:tcPr>
            <w:tcW w:w="816" w:type="dxa"/>
            <w:vAlign w:val="center"/>
          </w:tcPr>
          <w:p w14:paraId="53D1A4E1">
            <w:pPr>
              <w:pStyle w:val="51"/>
              <w:jc w:val="center"/>
              <w:rPr>
                <w:rFonts w:hint="eastAsia" w:ascii="宋体" w:hAnsi="宋体" w:eastAsia="宋体" w:cs="宋体"/>
                <w:color w:val="auto"/>
                <w:sz w:val="21"/>
                <w:szCs w:val="21"/>
                <w:highlight w:val="none"/>
              </w:rPr>
            </w:pPr>
          </w:p>
        </w:tc>
      </w:tr>
      <w:tr w14:paraId="7698A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36C2CCA7">
            <w:pPr>
              <w:pStyle w:val="51"/>
              <w:jc w:val="center"/>
              <w:rPr>
                <w:rFonts w:hint="eastAsia" w:ascii="宋体" w:hAnsi="宋体" w:eastAsia="宋体" w:cs="宋体"/>
                <w:color w:val="auto"/>
                <w:sz w:val="21"/>
                <w:szCs w:val="21"/>
                <w:highlight w:val="none"/>
              </w:rPr>
            </w:pPr>
            <w:bookmarkStart w:id="404" w:name="_Toc100090793"/>
            <w:bookmarkStart w:id="405" w:name="_Toc99533301"/>
            <w:r>
              <w:rPr>
                <w:rFonts w:hint="eastAsia" w:ascii="宋体" w:hAnsi="宋体" w:eastAsia="宋体" w:cs="宋体"/>
                <w:color w:val="auto"/>
                <w:sz w:val="21"/>
                <w:szCs w:val="21"/>
                <w:highlight w:val="none"/>
              </w:rPr>
              <w:t>10</w:t>
            </w:r>
            <w:bookmarkEnd w:id="404"/>
            <w:bookmarkEnd w:id="405"/>
          </w:p>
        </w:tc>
        <w:tc>
          <w:tcPr>
            <w:tcW w:w="1267" w:type="dxa"/>
            <w:vAlign w:val="center"/>
          </w:tcPr>
          <w:p w14:paraId="0988DC2E">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11F1EA3">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83DA025">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A0A40F8">
            <w:pPr>
              <w:pStyle w:val="51"/>
              <w:jc w:val="center"/>
              <w:rPr>
                <w:rFonts w:hint="eastAsia" w:ascii="宋体" w:hAnsi="宋体" w:eastAsia="宋体" w:cs="宋体"/>
                <w:color w:val="auto"/>
                <w:sz w:val="21"/>
                <w:szCs w:val="21"/>
                <w:highlight w:val="none"/>
              </w:rPr>
            </w:pPr>
          </w:p>
        </w:tc>
        <w:tc>
          <w:tcPr>
            <w:tcW w:w="1860" w:type="dxa"/>
            <w:vAlign w:val="center"/>
          </w:tcPr>
          <w:p w14:paraId="071BA7BD">
            <w:pPr>
              <w:pStyle w:val="51"/>
              <w:jc w:val="center"/>
              <w:rPr>
                <w:rFonts w:hint="eastAsia" w:ascii="宋体" w:hAnsi="宋体" w:eastAsia="宋体" w:cs="宋体"/>
                <w:color w:val="auto"/>
                <w:sz w:val="21"/>
                <w:szCs w:val="21"/>
                <w:highlight w:val="none"/>
              </w:rPr>
            </w:pPr>
          </w:p>
        </w:tc>
        <w:tc>
          <w:tcPr>
            <w:tcW w:w="1356" w:type="dxa"/>
            <w:vAlign w:val="center"/>
          </w:tcPr>
          <w:p w14:paraId="3BE27FA5">
            <w:pPr>
              <w:pStyle w:val="51"/>
              <w:jc w:val="center"/>
              <w:rPr>
                <w:rFonts w:hint="eastAsia" w:ascii="宋体" w:hAnsi="宋体" w:eastAsia="宋体" w:cs="宋体"/>
                <w:color w:val="auto"/>
                <w:sz w:val="21"/>
                <w:szCs w:val="21"/>
                <w:highlight w:val="none"/>
              </w:rPr>
            </w:pPr>
          </w:p>
        </w:tc>
        <w:tc>
          <w:tcPr>
            <w:tcW w:w="816" w:type="dxa"/>
            <w:vAlign w:val="center"/>
          </w:tcPr>
          <w:p w14:paraId="2593BB21">
            <w:pPr>
              <w:pStyle w:val="51"/>
              <w:jc w:val="center"/>
              <w:rPr>
                <w:rFonts w:hint="eastAsia" w:ascii="宋体" w:hAnsi="宋体" w:eastAsia="宋体" w:cs="宋体"/>
                <w:color w:val="auto"/>
                <w:sz w:val="21"/>
                <w:szCs w:val="21"/>
                <w:highlight w:val="none"/>
              </w:rPr>
            </w:pPr>
          </w:p>
        </w:tc>
      </w:tr>
    </w:tbl>
    <w:p w14:paraId="46193397">
      <w:pPr>
        <w:rPr>
          <w:rFonts w:hint="eastAsia" w:cs="仿宋_GB2312"/>
          <w:color w:val="auto"/>
          <w:sz w:val="21"/>
          <w:szCs w:val="21"/>
          <w:highlight w:val="none"/>
          <w:lang w:val="en-US" w:eastAsia="zh-CN"/>
        </w:rPr>
      </w:pPr>
    </w:p>
    <w:p w14:paraId="6DC2E3BE">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596FD1B2">
      <w:pPr>
        <w:ind w:firstLine="420" w:firstLineChars="200"/>
        <w:rPr>
          <w:rFonts w:hint="eastAsia" w:cs="仿宋_GB2312"/>
          <w:color w:val="auto"/>
          <w:sz w:val="21"/>
          <w:szCs w:val="21"/>
          <w:highlight w:val="none"/>
          <w:lang w:val="en-US" w:eastAsia="zh-CN"/>
        </w:rPr>
      </w:pPr>
    </w:p>
    <w:p w14:paraId="46AB212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6F490ECE">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2D072FB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040BA3CA">
      <w:pPr>
        <w:rPr>
          <w:color w:val="auto"/>
          <w:highlight w:val="none"/>
        </w:rPr>
      </w:pPr>
    </w:p>
    <w:p w14:paraId="199560C0">
      <w:pPr>
        <w:rPr>
          <w:color w:val="auto"/>
          <w:highlight w:val="none"/>
        </w:rPr>
      </w:pPr>
      <w:r>
        <w:rPr>
          <w:color w:val="auto"/>
          <w:highlight w:val="none"/>
        </w:rPr>
        <w:br w:type="page"/>
      </w:r>
    </w:p>
    <w:p w14:paraId="1E700A8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6" w:name="_Toc5913"/>
      <w:bookmarkStart w:id="407" w:name="_Toc163492935"/>
      <w:r>
        <w:rPr>
          <w:rFonts w:hint="eastAsia" w:cstheme="majorBidi"/>
          <w:b/>
          <w:bCs/>
          <w:color w:val="auto"/>
          <w:kern w:val="2"/>
          <w:sz w:val="32"/>
          <w:szCs w:val="32"/>
          <w:highlight w:val="none"/>
          <w:lang w:val="en-US" w:eastAsia="zh-CN" w:bidi="ar-SA"/>
        </w:rPr>
        <w:t>十七</w:t>
      </w:r>
      <w:r>
        <w:rPr>
          <w:rFonts w:hint="eastAsia" w:eastAsia="宋体" w:asciiTheme="majorHAnsi" w:hAnsiTheme="majorHAnsi" w:cstheme="majorBidi"/>
          <w:b/>
          <w:bCs/>
          <w:color w:val="auto"/>
          <w:kern w:val="2"/>
          <w:sz w:val="32"/>
          <w:szCs w:val="32"/>
          <w:highlight w:val="none"/>
          <w:lang w:val="en-US" w:eastAsia="zh-CN" w:bidi="ar-SA"/>
        </w:rPr>
        <w:t>、技术方案</w:t>
      </w:r>
      <w:bookmarkEnd w:id="406"/>
      <w:bookmarkEnd w:id="407"/>
    </w:p>
    <w:p w14:paraId="3F1494CE">
      <w:pPr>
        <w:pStyle w:val="39"/>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5A7E27DF">
      <w:pPr>
        <w:pStyle w:val="39"/>
        <w:rPr>
          <w:color w:val="auto"/>
          <w:highlight w:val="none"/>
        </w:rPr>
      </w:pPr>
      <w:r>
        <w:rPr>
          <w:color w:val="auto"/>
          <w:highlight w:val="none"/>
        </w:rPr>
        <w:br w:type="page"/>
      </w:r>
    </w:p>
    <w:p w14:paraId="1083647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8" w:name="_Toc163492936"/>
      <w:bookmarkStart w:id="409" w:name="_Toc26668"/>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、其他文件</w:t>
      </w:r>
      <w:bookmarkEnd w:id="408"/>
      <w:bookmarkEnd w:id="409"/>
    </w:p>
    <w:p w14:paraId="62CB88EE">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658EC87">
      <w:pPr>
        <w:pStyle w:val="39"/>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1"/>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72CE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76F058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34918F8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72CA413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3348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F9D0263">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738300B">
            <w:pPr>
              <w:pStyle w:val="39"/>
              <w:rPr>
                <w:rFonts w:hint="eastAsia" w:ascii="宋体" w:hAnsi="宋体" w:eastAsia="宋体" w:cs="宋体"/>
                <w:color w:val="auto"/>
                <w:sz w:val="24"/>
                <w:szCs w:val="24"/>
                <w:highlight w:val="none"/>
                <w:vertAlign w:val="baseline"/>
                <w:lang w:val="en-US" w:eastAsia="zh-CN"/>
              </w:rPr>
            </w:pPr>
          </w:p>
        </w:tc>
        <w:tc>
          <w:tcPr>
            <w:tcW w:w="2743" w:type="dxa"/>
          </w:tcPr>
          <w:p w14:paraId="23C09834">
            <w:pPr>
              <w:pStyle w:val="39"/>
              <w:rPr>
                <w:rFonts w:hint="eastAsia" w:ascii="宋体" w:hAnsi="宋体" w:eastAsia="宋体" w:cs="宋体"/>
                <w:color w:val="auto"/>
                <w:sz w:val="24"/>
                <w:szCs w:val="24"/>
                <w:highlight w:val="none"/>
                <w:vertAlign w:val="baseline"/>
                <w:lang w:val="en-US" w:eastAsia="zh-CN"/>
              </w:rPr>
            </w:pPr>
          </w:p>
        </w:tc>
      </w:tr>
      <w:tr w14:paraId="57F1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7F11E4A">
            <w:pPr>
              <w:pStyle w:val="39"/>
              <w:rPr>
                <w:rFonts w:hint="eastAsia" w:ascii="宋体" w:hAnsi="宋体" w:eastAsia="宋体" w:cs="宋体"/>
                <w:color w:val="auto"/>
                <w:sz w:val="24"/>
                <w:szCs w:val="24"/>
                <w:highlight w:val="none"/>
                <w:vertAlign w:val="baseline"/>
                <w:lang w:val="en-US" w:eastAsia="zh-CN"/>
              </w:rPr>
            </w:pPr>
          </w:p>
        </w:tc>
        <w:tc>
          <w:tcPr>
            <w:tcW w:w="2841" w:type="dxa"/>
          </w:tcPr>
          <w:p w14:paraId="0F5A48C2">
            <w:pPr>
              <w:pStyle w:val="39"/>
              <w:rPr>
                <w:rFonts w:hint="eastAsia" w:ascii="宋体" w:hAnsi="宋体" w:eastAsia="宋体" w:cs="宋体"/>
                <w:color w:val="auto"/>
                <w:sz w:val="24"/>
                <w:szCs w:val="24"/>
                <w:highlight w:val="none"/>
                <w:vertAlign w:val="baseline"/>
                <w:lang w:val="en-US" w:eastAsia="zh-CN"/>
              </w:rPr>
            </w:pPr>
          </w:p>
        </w:tc>
        <w:tc>
          <w:tcPr>
            <w:tcW w:w="2743" w:type="dxa"/>
          </w:tcPr>
          <w:p w14:paraId="0AE9BD6A">
            <w:pPr>
              <w:pStyle w:val="39"/>
              <w:rPr>
                <w:rFonts w:hint="eastAsia" w:ascii="宋体" w:hAnsi="宋体" w:eastAsia="宋体" w:cs="宋体"/>
                <w:color w:val="auto"/>
                <w:sz w:val="24"/>
                <w:szCs w:val="24"/>
                <w:highlight w:val="none"/>
                <w:vertAlign w:val="baseline"/>
                <w:lang w:val="en-US" w:eastAsia="zh-CN"/>
              </w:rPr>
            </w:pPr>
          </w:p>
        </w:tc>
      </w:tr>
      <w:tr w14:paraId="3F72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E4DA6B0">
            <w:pPr>
              <w:pStyle w:val="39"/>
              <w:rPr>
                <w:rFonts w:hint="eastAsia" w:ascii="宋体" w:hAnsi="宋体" w:eastAsia="宋体" w:cs="宋体"/>
                <w:color w:val="auto"/>
                <w:sz w:val="24"/>
                <w:szCs w:val="24"/>
                <w:highlight w:val="none"/>
                <w:vertAlign w:val="baseline"/>
                <w:lang w:val="en-US" w:eastAsia="zh-CN"/>
              </w:rPr>
            </w:pPr>
          </w:p>
        </w:tc>
        <w:tc>
          <w:tcPr>
            <w:tcW w:w="2841" w:type="dxa"/>
          </w:tcPr>
          <w:p w14:paraId="09597BB9">
            <w:pPr>
              <w:pStyle w:val="39"/>
              <w:rPr>
                <w:rFonts w:hint="eastAsia" w:ascii="宋体" w:hAnsi="宋体" w:eastAsia="宋体" w:cs="宋体"/>
                <w:color w:val="auto"/>
                <w:sz w:val="24"/>
                <w:szCs w:val="24"/>
                <w:highlight w:val="none"/>
                <w:vertAlign w:val="baseline"/>
                <w:lang w:val="en-US" w:eastAsia="zh-CN"/>
              </w:rPr>
            </w:pPr>
          </w:p>
        </w:tc>
        <w:tc>
          <w:tcPr>
            <w:tcW w:w="2743" w:type="dxa"/>
          </w:tcPr>
          <w:p w14:paraId="0E1F2590">
            <w:pPr>
              <w:pStyle w:val="39"/>
              <w:rPr>
                <w:rFonts w:hint="eastAsia" w:ascii="宋体" w:hAnsi="宋体" w:eastAsia="宋体" w:cs="宋体"/>
                <w:color w:val="auto"/>
                <w:sz w:val="24"/>
                <w:szCs w:val="24"/>
                <w:highlight w:val="none"/>
                <w:vertAlign w:val="baseline"/>
                <w:lang w:val="en-US" w:eastAsia="zh-CN"/>
              </w:rPr>
            </w:pPr>
          </w:p>
        </w:tc>
      </w:tr>
      <w:tr w14:paraId="3F8E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79232E3">
            <w:pPr>
              <w:pStyle w:val="39"/>
              <w:rPr>
                <w:rFonts w:hint="eastAsia" w:ascii="宋体" w:hAnsi="宋体" w:eastAsia="宋体" w:cs="宋体"/>
                <w:color w:val="auto"/>
                <w:sz w:val="24"/>
                <w:szCs w:val="24"/>
                <w:highlight w:val="none"/>
                <w:vertAlign w:val="baseline"/>
                <w:lang w:val="en-US" w:eastAsia="zh-CN"/>
              </w:rPr>
            </w:pPr>
          </w:p>
        </w:tc>
        <w:tc>
          <w:tcPr>
            <w:tcW w:w="2841" w:type="dxa"/>
          </w:tcPr>
          <w:p w14:paraId="51572DD4">
            <w:pPr>
              <w:pStyle w:val="39"/>
              <w:rPr>
                <w:rFonts w:hint="eastAsia" w:ascii="宋体" w:hAnsi="宋体" w:eastAsia="宋体" w:cs="宋体"/>
                <w:color w:val="auto"/>
                <w:sz w:val="24"/>
                <w:szCs w:val="24"/>
                <w:highlight w:val="none"/>
                <w:vertAlign w:val="baseline"/>
                <w:lang w:val="en-US" w:eastAsia="zh-CN"/>
              </w:rPr>
            </w:pPr>
          </w:p>
        </w:tc>
        <w:tc>
          <w:tcPr>
            <w:tcW w:w="2743" w:type="dxa"/>
          </w:tcPr>
          <w:p w14:paraId="36FE795E">
            <w:pPr>
              <w:pStyle w:val="39"/>
              <w:rPr>
                <w:rFonts w:hint="eastAsia" w:ascii="宋体" w:hAnsi="宋体" w:eastAsia="宋体" w:cs="宋体"/>
                <w:color w:val="auto"/>
                <w:sz w:val="24"/>
                <w:szCs w:val="24"/>
                <w:highlight w:val="none"/>
                <w:vertAlign w:val="baseline"/>
                <w:lang w:val="en-US" w:eastAsia="zh-CN"/>
              </w:rPr>
            </w:pPr>
          </w:p>
        </w:tc>
      </w:tr>
    </w:tbl>
    <w:p w14:paraId="441642E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1BCCB49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7DBB1C4">
      <w:pPr>
        <w:pStyle w:val="39"/>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30F0F2E8">
      <w:pPr>
        <w:pStyle w:val="39"/>
        <w:rPr>
          <w:rFonts w:hint="eastAsia"/>
          <w:color w:val="auto"/>
          <w:sz w:val="28"/>
          <w:szCs w:val="28"/>
          <w:highlight w:val="none"/>
          <w:lang w:val="en-US" w:eastAsia="zh-CN"/>
        </w:rPr>
      </w:pPr>
    </w:p>
    <w:p w14:paraId="764C948A">
      <w:pPr>
        <w:pStyle w:val="39"/>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2FFEAB44">
      <w:pPr>
        <w:pStyle w:val="39"/>
        <w:ind w:left="0" w:leftChars="0" w:firstLine="0" w:firstLineChars="0"/>
        <w:rPr>
          <w:rFonts w:hint="eastAsia"/>
          <w:b/>
          <w:bCs/>
          <w:color w:val="auto"/>
          <w:sz w:val="24"/>
          <w:szCs w:val="24"/>
          <w:highlight w:val="none"/>
          <w:lang w:eastAsia="zh-CN"/>
        </w:rPr>
      </w:pPr>
    </w:p>
    <w:p w14:paraId="7CA004CA">
      <w:pPr>
        <w:pStyle w:val="39"/>
        <w:numPr>
          <w:ilvl w:val="0"/>
          <w:numId w:val="10"/>
        </w:numPr>
        <w:ind w:left="420" w:leftChars="0" w:hanging="420" w:firstLineChars="0"/>
        <w:rPr>
          <w:rFonts w:hint="eastAsia"/>
          <w:b/>
          <w:bCs/>
          <w:color w:val="auto"/>
          <w:sz w:val="24"/>
          <w:szCs w:val="24"/>
          <w:highlight w:val="none"/>
          <w:lang w:val="en-US" w:eastAsia="zh-CN"/>
        </w:rPr>
      </w:pPr>
      <w:r>
        <w:rPr>
          <w:rFonts w:hint="eastAsia"/>
          <w:b/>
          <w:bCs/>
          <w:color w:val="auto"/>
          <w:sz w:val="24"/>
          <w:szCs w:val="24"/>
          <w:highlight w:val="none"/>
          <w:lang w:val="en-US" w:eastAsia="zh-CN"/>
        </w:rPr>
        <w:t>承诺函</w:t>
      </w:r>
    </w:p>
    <w:p w14:paraId="666A2339">
      <w:pPr>
        <w:spacing w:line="360" w:lineRule="auto"/>
        <w:ind w:firstLine="3120" w:firstLineChars="1300"/>
        <w:rPr>
          <w:rFonts w:hint="eastAsia"/>
          <w:b w:val="0"/>
          <w:bCs w:val="0"/>
          <w:color w:val="auto"/>
          <w:sz w:val="24"/>
          <w:szCs w:val="24"/>
        </w:rPr>
      </w:pPr>
      <w:r>
        <w:rPr>
          <w:rFonts w:hint="eastAsia"/>
          <w:b w:val="0"/>
          <w:bCs w:val="0"/>
          <w:color w:val="auto"/>
          <w:sz w:val="24"/>
          <w:szCs w:val="24"/>
        </w:rPr>
        <w:t>承诺函</w:t>
      </w:r>
    </w:p>
    <w:p w14:paraId="285D20E7">
      <w:pPr>
        <w:spacing w:line="360" w:lineRule="auto"/>
        <w:ind w:firstLine="480" w:firstLineChars="200"/>
        <w:rPr>
          <w:rFonts w:hint="eastAsia"/>
          <w:b w:val="0"/>
          <w:bCs w:val="0"/>
          <w:color w:val="auto"/>
          <w:sz w:val="24"/>
          <w:szCs w:val="24"/>
        </w:rPr>
      </w:pPr>
      <w:r>
        <w:rPr>
          <w:rFonts w:hint="eastAsia"/>
          <w:b w:val="0"/>
          <w:bCs w:val="0"/>
          <w:color w:val="auto"/>
          <w:sz w:val="24"/>
          <w:szCs w:val="24"/>
        </w:rPr>
        <w:t>我公司承诺完成响应采购单位供货需求和售后等服务要求，</w:t>
      </w:r>
      <w:r>
        <w:rPr>
          <w:rStyle w:val="33"/>
          <w:rFonts w:ascii="宋体" w:hAnsi="宋体" w:eastAsia="宋体" w:cs="宋体"/>
          <w:b w:val="0"/>
          <w:bCs w:val="0"/>
          <w:color w:val="auto"/>
          <w:kern w:val="0"/>
          <w:sz w:val="24"/>
          <w:szCs w:val="24"/>
          <w:lang w:val="en-US" w:eastAsia="zh-CN" w:bidi="ar"/>
        </w:rPr>
        <w:t>如无法履行合同义务及采购需求要求，给采购人造成损失的，供应商须承担违约责任，赔偿采购人实际损失，赔偿上限不超过本项目合同总金额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7AFB75EF">
      <w:pPr>
        <w:spacing w:line="360" w:lineRule="auto"/>
        <w:jc w:val="right"/>
        <w:rPr>
          <w:rFonts w:hint="eastAsia"/>
          <w:b w:val="0"/>
          <w:bCs w:val="0"/>
          <w:color w:val="auto"/>
          <w:sz w:val="24"/>
          <w:szCs w:val="24"/>
        </w:rPr>
      </w:pPr>
      <w:r>
        <w:rPr>
          <w:rFonts w:hint="eastAsia"/>
          <w:b w:val="0"/>
          <w:bCs w:val="0"/>
          <w:color w:val="auto"/>
          <w:sz w:val="24"/>
          <w:szCs w:val="24"/>
        </w:rPr>
        <w:t xml:space="preserve">               XXXXX公司（盖章）                 </w:t>
      </w:r>
    </w:p>
    <w:p w14:paraId="4B74C65D">
      <w:pPr>
        <w:spacing w:line="360" w:lineRule="auto"/>
        <w:jc w:val="right"/>
        <w:rPr>
          <w:rFonts w:hint="eastAsia"/>
          <w:b w:val="0"/>
          <w:bCs w:val="0"/>
          <w:color w:val="auto"/>
          <w:sz w:val="24"/>
          <w:szCs w:val="24"/>
        </w:rPr>
      </w:pPr>
      <w:r>
        <w:rPr>
          <w:rFonts w:hint="eastAsia"/>
          <w:b w:val="0"/>
          <w:bCs w:val="0"/>
          <w:color w:val="auto"/>
          <w:sz w:val="24"/>
          <w:szCs w:val="24"/>
        </w:rPr>
        <w:t>时间：</w:t>
      </w:r>
    </w:p>
    <w:p w14:paraId="7D900E27">
      <w:pPr>
        <w:pStyle w:val="39"/>
        <w:numPr>
          <w:ilvl w:val="0"/>
          <w:numId w:val="0"/>
        </w:numPr>
        <w:ind w:leftChars="0"/>
        <w:rPr>
          <w:rFonts w:hint="eastAsia"/>
          <w:b/>
          <w:bCs/>
          <w:color w:val="auto"/>
          <w:sz w:val="24"/>
          <w:szCs w:val="24"/>
          <w:highlight w:val="none"/>
          <w:lang w:val="en-US" w:eastAsia="zh-CN"/>
        </w:rPr>
      </w:pPr>
    </w:p>
    <w:p w14:paraId="0730FED5">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val="en-US" w:eastAsia="zh-CN"/>
        </w:rPr>
        <w:t>（三）</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5241A3EE">
      <w:pPr>
        <w:pStyle w:val="39"/>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DejaVuSan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8744">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DF2E">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EDDF2E">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8FFF">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335C4">
                          <w:pPr>
                            <w:pStyle w:val="2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0A335C4">
                    <w:pPr>
                      <w:pStyle w:val="20"/>
                    </w:pPr>
                    <w:r>
                      <w:fldChar w:fldCharType="begin"/>
                    </w:r>
                    <w:r>
                      <w:instrText xml:space="preserve"> PAGE  \* MERGEFORMAT </w:instrText>
                    </w:r>
                    <w:r>
                      <w:fldChar w:fldCharType="separate"/>
                    </w:r>
                    <w:r>
                      <w:t>70</w:t>
                    </w:r>
                    <w:r>
                      <w:fldChar w:fldCharType="end"/>
                    </w:r>
                  </w:p>
                </w:txbxContent>
              </v:textbox>
            </v:shape>
          </w:pict>
        </mc:Fallback>
      </mc:AlternateContent>
    </w:r>
  </w:p>
  <w:p w14:paraId="1E6560F3">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EB73E">
    <w:pPr>
      <w:pStyle w:val="21"/>
      <w:keepNext w:val="0"/>
      <w:keepLines w:val="0"/>
      <w:pageBreakBefore w:val="0"/>
      <w:widowControl w:val="0"/>
      <w:kinsoku/>
      <w:wordWrap/>
      <w:overflowPunct/>
      <w:topLinePunct w:val="0"/>
      <w:bidi w:val="0"/>
      <w:adjustRightInd/>
      <w:snapToGrid w:val="0"/>
      <w:jc w:val="right"/>
      <w:textAlignment w:val="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8EFF">
    <w:pPr>
      <w:pStyle w:val="21"/>
    </w:pPr>
    <w:r>
      <w:rPr>
        <w:rFonts w:hint="eastAsia"/>
        <w:sz w:val="24"/>
        <w:szCs w:val="24"/>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532BC"/>
    <w:multiLevelType w:val="singleLevel"/>
    <w:tmpl w:val="8FA532BC"/>
    <w:lvl w:ilvl="0" w:tentative="0">
      <w:start w:val="2"/>
      <w:numFmt w:val="chineseCounting"/>
      <w:suff w:val="nothing"/>
      <w:lvlText w:val="（%1）"/>
      <w:lvlJc w:val="left"/>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45B4B26"/>
    <w:multiLevelType w:val="singleLevel"/>
    <w:tmpl w:val="C45B4B26"/>
    <w:lvl w:ilvl="0" w:tentative="0">
      <w:start w:val="1"/>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B648837"/>
    <w:multiLevelType w:val="singleLevel"/>
    <w:tmpl w:val="FB648837"/>
    <w:lvl w:ilvl="0" w:tentative="0">
      <w:start w:val="1"/>
      <w:numFmt w:val="decimal"/>
      <w:lvlText w:val="%1."/>
      <w:lvlJc w:val="left"/>
      <w:pPr>
        <w:tabs>
          <w:tab w:val="left" w:pos="312"/>
        </w:tabs>
      </w:pPr>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89F9711"/>
    <w:multiLevelType w:val="singleLevel"/>
    <w:tmpl w:val="189F9711"/>
    <w:lvl w:ilvl="0" w:tentative="0">
      <w:start w:val="2"/>
      <w:numFmt w:val="chineseCounting"/>
      <w:suff w:val="nothing"/>
      <w:lvlText w:val="%1、"/>
      <w:lvlJc w:val="left"/>
      <w:rPr>
        <w:rFonts w:hint="eastAsia"/>
      </w:rPr>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637A3FE"/>
    <w:multiLevelType w:val="singleLevel"/>
    <w:tmpl w:val="5637A3FE"/>
    <w:lvl w:ilvl="0" w:tentative="0">
      <w:start w:val="1"/>
      <w:numFmt w:val="decimal"/>
      <w:suff w:val="nothing"/>
      <w:lvlText w:val="%1、"/>
      <w:lvlJc w:val="left"/>
    </w:lvl>
  </w:abstractNum>
  <w:abstractNum w:abstractNumId="14">
    <w:nsid w:val="5E049842"/>
    <w:multiLevelType w:val="singleLevel"/>
    <w:tmpl w:val="5E049842"/>
    <w:lvl w:ilvl="0" w:tentative="0">
      <w:start w:val="6"/>
      <w:numFmt w:val="decimal"/>
      <w:lvlText w:val="%1."/>
      <w:lvlJc w:val="left"/>
      <w:pPr>
        <w:tabs>
          <w:tab w:val="left" w:pos="312"/>
        </w:tabs>
      </w:pPr>
    </w:lvl>
  </w:abstractNum>
  <w:abstractNum w:abstractNumId="15">
    <w:nsid w:val="6AEF37BC"/>
    <w:multiLevelType w:val="singleLevel"/>
    <w:tmpl w:val="6AEF37BC"/>
    <w:lvl w:ilvl="0" w:tentative="0">
      <w:start w:val="1"/>
      <w:numFmt w:val="chineseCounting"/>
      <w:suff w:val="nothing"/>
      <w:lvlText w:val="%1、"/>
      <w:lvlJc w:val="left"/>
      <w:rPr>
        <w:rFonts w:hint="eastAsia"/>
      </w:rPr>
    </w:lvl>
  </w:abstractNum>
  <w:abstractNum w:abstractNumId="16">
    <w:nsid w:val="7444EEFB"/>
    <w:multiLevelType w:val="singleLevel"/>
    <w:tmpl w:val="7444EEFB"/>
    <w:lvl w:ilvl="0" w:tentative="0">
      <w:start w:val="3"/>
      <w:numFmt w:val="chineseCounting"/>
      <w:suff w:val="space"/>
      <w:lvlText w:val="第%1章"/>
      <w:lvlJc w:val="left"/>
      <w:rPr>
        <w:rFonts w:hint="eastAsia"/>
      </w:rPr>
    </w:lvl>
  </w:abstractNum>
  <w:abstractNum w:abstractNumId="17">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A0F6431"/>
    <w:multiLevelType w:val="singleLevel"/>
    <w:tmpl w:val="7A0F6431"/>
    <w:lvl w:ilvl="0" w:tentative="0">
      <w:start w:val="1"/>
      <w:numFmt w:val="decimal"/>
      <w:suff w:val="space"/>
      <w:lvlText w:val="%1."/>
      <w:lvlJc w:val="left"/>
    </w:lvl>
  </w:abstractNum>
  <w:num w:numId="1">
    <w:abstractNumId w:val="1"/>
  </w:num>
  <w:num w:numId="2">
    <w:abstractNumId w:val="12"/>
  </w:num>
  <w:num w:numId="3">
    <w:abstractNumId w:val="14"/>
  </w:num>
  <w:num w:numId="4">
    <w:abstractNumId w:val="16"/>
  </w:num>
  <w:num w:numId="5">
    <w:abstractNumId w:val="10"/>
  </w:num>
  <w:num w:numId="6">
    <w:abstractNumId w:val="3"/>
  </w:num>
  <w:num w:numId="7">
    <w:abstractNumId w:val="8"/>
  </w:num>
  <w:num w:numId="8">
    <w:abstractNumId w:val="13"/>
  </w:num>
  <w:num w:numId="9">
    <w:abstractNumId w:val="15"/>
  </w:num>
  <w:num w:numId="10">
    <w:abstractNumId w:val="0"/>
  </w:num>
  <w:num w:numId="11">
    <w:abstractNumId w:val="18"/>
  </w:num>
  <w:num w:numId="12">
    <w:abstractNumId w:val="4"/>
  </w:num>
  <w:num w:numId="13">
    <w:abstractNumId w:val="9"/>
  </w:num>
  <w:num w:numId="14">
    <w:abstractNumId w:val="6"/>
  </w:num>
  <w:num w:numId="15">
    <w:abstractNumId w:val="5"/>
  </w:num>
  <w:num w:numId="16">
    <w:abstractNumId w:val="2"/>
  </w:num>
  <w:num w:numId="17">
    <w:abstractNumId w:val="7"/>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0C60"/>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0B42"/>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38407B"/>
    <w:rsid w:val="024737BC"/>
    <w:rsid w:val="024C2B81"/>
    <w:rsid w:val="026D3223"/>
    <w:rsid w:val="028604AE"/>
    <w:rsid w:val="028B75EF"/>
    <w:rsid w:val="028D5673"/>
    <w:rsid w:val="02922C89"/>
    <w:rsid w:val="029D33DC"/>
    <w:rsid w:val="02AD1871"/>
    <w:rsid w:val="02AD3196"/>
    <w:rsid w:val="02C44E0D"/>
    <w:rsid w:val="02C9326F"/>
    <w:rsid w:val="02DA63DE"/>
    <w:rsid w:val="02DF39F5"/>
    <w:rsid w:val="02EF5EA2"/>
    <w:rsid w:val="03200295"/>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1F632A"/>
    <w:rsid w:val="052851DF"/>
    <w:rsid w:val="052E656D"/>
    <w:rsid w:val="053A4F12"/>
    <w:rsid w:val="053F247C"/>
    <w:rsid w:val="0545596E"/>
    <w:rsid w:val="054E0032"/>
    <w:rsid w:val="05595CE0"/>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231E4A"/>
    <w:rsid w:val="06253E14"/>
    <w:rsid w:val="0633208D"/>
    <w:rsid w:val="063A16EC"/>
    <w:rsid w:val="063B53E6"/>
    <w:rsid w:val="065B7836"/>
    <w:rsid w:val="06856661"/>
    <w:rsid w:val="068576CE"/>
    <w:rsid w:val="069114AA"/>
    <w:rsid w:val="06913A7D"/>
    <w:rsid w:val="0698763E"/>
    <w:rsid w:val="06A66D03"/>
    <w:rsid w:val="06AE7966"/>
    <w:rsid w:val="06AF6DD1"/>
    <w:rsid w:val="06B07B82"/>
    <w:rsid w:val="06B64A6C"/>
    <w:rsid w:val="06DD649D"/>
    <w:rsid w:val="06E8731C"/>
    <w:rsid w:val="06F04422"/>
    <w:rsid w:val="06F757B1"/>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D7896"/>
    <w:rsid w:val="08687FE8"/>
    <w:rsid w:val="08935065"/>
    <w:rsid w:val="08997D8A"/>
    <w:rsid w:val="089A2898"/>
    <w:rsid w:val="08AD2074"/>
    <w:rsid w:val="08CA7FAC"/>
    <w:rsid w:val="08D306C7"/>
    <w:rsid w:val="08D538D0"/>
    <w:rsid w:val="08D77648"/>
    <w:rsid w:val="08E04023"/>
    <w:rsid w:val="08E9737B"/>
    <w:rsid w:val="08F2265D"/>
    <w:rsid w:val="09077801"/>
    <w:rsid w:val="091C32AD"/>
    <w:rsid w:val="09212671"/>
    <w:rsid w:val="0926010A"/>
    <w:rsid w:val="093D1475"/>
    <w:rsid w:val="093F343F"/>
    <w:rsid w:val="09412D13"/>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6749FB"/>
    <w:rsid w:val="0A740EC6"/>
    <w:rsid w:val="0A7964DD"/>
    <w:rsid w:val="0A825391"/>
    <w:rsid w:val="0A9D29C6"/>
    <w:rsid w:val="0A9F4195"/>
    <w:rsid w:val="0AAB338B"/>
    <w:rsid w:val="0ACC485F"/>
    <w:rsid w:val="0AD6392F"/>
    <w:rsid w:val="0AD83203"/>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C02649C"/>
    <w:rsid w:val="0C0B25B3"/>
    <w:rsid w:val="0C104C1F"/>
    <w:rsid w:val="0C1E6205"/>
    <w:rsid w:val="0C236700"/>
    <w:rsid w:val="0C28640C"/>
    <w:rsid w:val="0C3C5A14"/>
    <w:rsid w:val="0C5A4DAC"/>
    <w:rsid w:val="0C5E47B4"/>
    <w:rsid w:val="0C8464FA"/>
    <w:rsid w:val="0C8A677F"/>
    <w:rsid w:val="0CC04897"/>
    <w:rsid w:val="0CD12600"/>
    <w:rsid w:val="0CD520F0"/>
    <w:rsid w:val="0CD67C16"/>
    <w:rsid w:val="0CD81BE1"/>
    <w:rsid w:val="0CEB1914"/>
    <w:rsid w:val="0CFB142B"/>
    <w:rsid w:val="0D0C53E6"/>
    <w:rsid w:val="0D2210AE"/>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3B5D4C"/>
    <w:rsid w:val="0E460DCC"/>
    <w:rsid w:val="0E653000"/>
    <w:rsid w:val="0E6A4ABA"/>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7439CE"/>
    <w:rsid w:val="10861954"/>
    <w:rsid w:val="1090632E"/>
    <w:rsid w:val="10A92DD3"/>
    <w:rsid w:val="10BD54A5"/>
    <w:rsid w:val="10C55FD8"/>
    <w:rsid w:val="10E5667A"/>
    <w:rsid w:val="10F845FF"/>
    <w:rsid w:val="1103023A"/>
    <w:rsid w:val="11036B00"/>
    <w:rsid w:val="11082369"/>
    <w:rsid w:val="111855DB"/>
    <w:rsid w:val="11357D2A"/>
    <w:rsid w:val="113849FC"/>
    <w:rsid w:val="113A4C18"/>
    <w:rsid w:val="113C31C6"/>
    <w:rsid w:val="1142094C"/>
    <w:rsid w:val="11421E5E"/>
    <w:rsid w:val="11422FE1"/>
    <w:rsid w:val="116E48C1"/>
    <w:rsid w:val="11845E93"/>
    <w:rsid w:val="11867E5D"/>
    <w:rsid w:val="11877731"/>
    <w:rsid w:val="11967974"/>
    <w:rsid w:val="11A2456B"/>
    <w:rsid w:val="11AE5258"/>
    <w:rsid w:val="11DF30C9"/>
    <w:rsid w:val="11FA6155"/>
    <w:rsid w:val="12130FC5"/>
    <w:rsid w:val="121C60CC"/>
    <w:rsid w:val="1222745A"/>
    <w:rsid w:val="12371157"/>
    <w:rsid w:val="12375171"/>
    <w:rsid w:val="126A32DB"/>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57D15"/>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D21A7E"/>
    <w:rsid w:val="16E3540A"/>
    <w:rsid w:val="16E442B3"/>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9E1ABC"/>
    <w:rsid w:val="19CC03D7"/>
    <w:rsid w:val="19D2300F"/>
    <w:rsid w:val="19E80F89"/>
    <w:rsid w:val="19EC5173"/>
    <w:rsid w:val="19F872A0"/>
    <w:rsid w:val="1A352420"/>
    <w:rsid w:val="1A377809"/>
    <w:rsid w:val="1A452ACF"/>
    <w:rsid w:val="1A512FD2"/>
    <w:rsid w:val="1A5D54D3"/>
    <w:rsid w:val="1ADA2FC8"/>
    <w:rsid w:val="1ADC0AEE"/>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D4B1E"/>
    <w:rsid w:val="1BE35EAC"/>
    <w:rsid w:val="1BE718C7"/>
    <w:rsid w:val="1BF43C15"/>
    <w:rsid w:val="1C146065"/>
    <w:rsid w:val="1C1B73F4"/>
    <w:rsid w:val="1C2F10F1"/>
    <w:rsid w:val="1C3B1844"/>
    <w:rsid w:val="1C406E5A"/>
    <w:rsid w:val="1C495921"/>
    <w:rsid w:val="1C542906"/>
    <w:rsid w:val="1C5D5C5E"/>
    <w:rsid w:val="1C744D56"/>
    <w:rsid w:val="1C7A6810"/>
    <w:rsid w:val="1C7B7E93"/>
    <w:rsid w:val="1C7D1E5D"/>
    <w:rsid w:val="1C8036FB"/>
    <w:rsid w:val="1C9C6787"/>
    <w:rsid w:val="1C9D289F"/>
    <w:rsid w:val="1CD770EC"/>
    <w:rsid w:val="1CE43C8A"/>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8A6AB3"/>
    <w:rsid w:val="1E8F7C25"/>
    <w:rsid w:val="1E9B2A6E"/>
    <w:rsid w:val="1EAF02C7"/>
    <w:rsid w:val="1EBA1146"/>
    <w:rsid w:val="1EC73863"/>
    <w:rsid w:val="1ED46823"/>
    <w:rsid w:val="1EDB24C3"/>
    <w:rsid w:val="1EDF295B"/>
    <w:rsid w:val="1F046865"/>
    <w:rsid w:val="1F1D16D5"/>
    <w:rsid w:val="1F204D21"/>
    <w:rsid w:val="1F2760B0"/>
    <w:rsid w:val="1F4153C3"/>
    <w:rsid w:val="1F460C2C"/>
    <w:rsid w:val="1F525822"/>
    <w:rsid w:val="1F58270D"/>
    <w:rsid w:val="1F5F1CED"/>
    <w:rsid w:val="1F707A57"/>
    <w:rsid w:val="1F7237CF"/>
    <w:rsid w:val="1F770DE5"/>
    <w:rsid w:val="1F833C2E"/>
    <w:rsid w:val="1F890B18"/>
    <w:rsid w:val="1F8D0609"/>
    <w:rsid w:val="1FB82BC8"/>
    <w:rsid w:val="1FCA53B9"/>
    <w:rsid w:val="1FD47FE6"/>
    <w:rsid w:val="1FE31481"/>
    <w:rsid w:val="1FE917AE"/>
    <w:rsid w:val="1FF16DE9"/>
    <w:rsid w:val="1FF468DA"/>
    <w:rsid w:val="200977A9"/>
    <w:rsid w:val="200F54C2"/>
    <w:rsid w:val="201B5C14"/>
    <w:rsid w:val="20254CE5"/>
    <w:rsid w:val="2035625A"/>
    <w:rsid w:val="2039253E"/>
    <w:rsid w:val="204A02A8"/>
    <w:rsid w:val="2059498F"/>
    <w:rsid w:val="20690166"/>
    <w:rsid w:val="20803CC9"/>
    <w:rsid w:val="209239FD"/>
    <w:rsid w:val="20CC482F"/>
    <w:rsid w:val="20E97AC1"/>
    <w:rsid w:val="20EA2A65"/>
    <w:rsid w:val="20EF2BFD"/>
    <w:rsid w:val="210112AE"/>
    <w:rsid w:val="21156CD7"/>
    <w:rsid w:val="21354AB4"/>
    <w:rsid w:val="214E2A84"/>
    <w:rsid w:val="21556257"/>
    <w:rsid w:val="215F4227"/>
    <w:rsid w:val="217F6677"/>
    <w:rsid w:val="21817CF9"/>
    <w:rsid w:val="21884BA0"/>
    <w:rsid w:val="218D48F0"/>
    <w:rsid w:val="219519F6"/>
    <w:rsid w:val="2197576F"/>
    <w:rsid w:val="21977007"/>
    <w:rsid w:val="219B1B95"/>
    <w:rsid w:val="21BA145D"/>
    <w:rsid w:val="21BF6A73"/>
    <w:rsid w:val="21C30312"/>
    <w:rsid w:val="21DE15EF"/>
    <w:rsid w:val="21ED1832"/>
    <w:rsid w:val="21ED5205"/>
    <w:rsid w:val="21F26E49"/>
    <w:rsid w:val="21F7445F"/>
    <w:rsid w:val="220151E4"/>
    <w:rsid w:val="22032E04"/>
    <w:rsid w:val="2217240B"/>
    <w:rsid w:val="22196184"/>
    <w:rsid w:val="221B7523"/>
    <w:rsid w:val="222039B6"/>
    <w:rsid w:val="222B5EB7"/>
    <w:rsid w:val="2237485C"/>
    <w:rsid w:val="223E3E3C"/>
    <w:rsid w:val="224B716E"/>
    <w:rsid w:val="227635D6"/>
    <w:rsid w:val="227710FC"/>
    <w:rsid w:val="22794E74"/>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0E58C2"/>
    <w:rsid w:val="242B03F0"/>
    <w:rsid w:val="243472A5"/>
    <w:rsid w:val="2440076D"/>
    <w:rsid w:val="249E6E14"/>
    <w:rsid w:val="24A563F4"/>
    <w:rsid w:val="24B228BF"/>
    <w:rsid w:val="24C22B02"/>
    <w:rsid w:val="24D171E9"/>
    <w:rsid w:val="24EF141E"/>
    <w:rsid w:val="25034EC9"/>
    <w:rsid w:val="250C0222"/>
    <w:rsid w:val="25433819"/>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EB7E37"/>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54B28"/>
    <w:rsid w:val="2A1A0CEB"/>
    <w:rsid w:val="2A202079"/>
    <w:rsid w:val="2A2E4796"/>
    <w:rsid w:val="2A500BB0"/>
    <w:rsid w:val="2A506E02"/>
    <w:rsid w:val="2A5C57A7"/>
    <w:rsid w:val="2A6B3832"/>
    <w:rsid w:val="2A763CD7"/>
    <w:rsid w:val="2A850E81"/>
    <w:rsid w:val="2A88659C"/>
    <w:rsid w:val="2A906CB5"/>
    <w:rsid w:val="2A954815"/>
    <w:rsid w:val="2AAA1AEF"/>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46F1D"/>
    <w:rsid w:val="2BB60EE7"/>
    <w:rsid w:val="2BCA4992"/>
    <w:rsid w:val="2BE035C8"/>
    <w:rsid w:val="2BF24188"/>
    <w:rsid w:val="2BF65788"/>
    <w:rsid w:val="2BFD08C4"/>
    <w:rsid w:val="2C235EB7"/>
    <w:rsid w:val="2C2B5431"/>
    <w:rsid w:val="2C610E53"/>
    <w:rsid w:val="2C6646BB"/>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72B3B"/>
    <w:rsid w:val="2D8D7A26"/>
    <w:rsid w:val="2DB9081B"/>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A63495"/>
    <w:rsid w:val="2EB57234"/>
    <w:rsid w:val="2EC8340B"/>
    <w:rsid w:val="2ED303B5"/>
    <w:rsid w:val="2EF35FAE"/>
    <w:rsid w:val="2EF91817"/>
    <w:rsid w:val="2EFA6A37"/>
    <w:rsid w:val="2EFD6E00"/>
    <w:rsid w:val="2F167CA6"/>
    <w:rsid w:val="2F25260C"/>
    <w:rsid w:val="2F452CAE"/>
    <w:rsid w:val="2F4A3E20"/>
    <w:rsid w:val="2F4F58DB"/>
    <w:rsid w:val="2F5D70AC"/>
    <w:rsid w:val="2F6824F8"/>
    <w:rsid w:val="2F8A246F"/>
    <w:rsid w:val="2F8B61E7"/>
    <w:rsid w:val="2F904855"/>
    <w:rsid w:val="2F947791"/>
    <w:rsid w:val="2FA33530"/>
    <w:rsid w:val="2FA36C75"/>
    <w:rsid w:val="2FB83480"/>
    <w:rsid w:val="2FBE036A"/>
    <w:rsid w:val="2FF16992"/>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6082"/>
    <w:rsid w:val="31E64732"/>
    <w:rsid w:val="31F84559"/>
    <w:rsid w:val="31FB58A6"/>
    <w:rsid w:val="3207249C"/>
    <w:rsid w:val="320F4D4B"/>
    <w:rsid w:val="32140715"/>
    <w:rsid w:val="3223427F"/>
    <w:rsid w:val="3236068C"/>
    <w:rsid w:val="324059AE"/>
    <w:rsid w:val="326351F9"/>
    <w:rsid w:val="327230E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641229"/>
    <w:rsid w:val="338673F1"/>
    <w:rsid w:val="339D48A3"/>
    <w:rsid w:val="33AC3A1C"/>
    <w:rsid w:val="33C74846"/>
    <w:rsid w:val="33CF6FEA"/>
    <w:rsid w:val="33F64577"/>
    <w:rsid w:val="34056568"/>
    <w:rsid w:val="34296B28"/>
    <w:rsid w:val="343E7CCC"/>
    <w:rsid w:val="344E43B3"/>
    <w:rsid w:val="34525525"/>
    <w:rsid w:val="346040E6"/>
    <w:rsid w:val="3468297C"/>
    <w:rsid w:val="34A0589E"/>
    <w:rsid w:val="34A67F96"/>
    <w:rsid w:val="34A9783B"/>
    <w:rsid w:val="34B0508B"/>
    <w:rsid w:val="34CE1050"/>
    <w:rsid w:val="34DF440A"/>
    <w:rsid w:val="34E940DB"/>
    <w:rsid w:val="350A581B"/>
    <w:rsid w:val="352E7D40"/>
    <w:rsid w:val="35426A60"/>
    <w:rsid w:val="35586B6B"/>
    <w:rsid w:val="355E7319"/>
    <w:rsid w:val="35690D78"/>
    <w:rsid w:val="358D36CE"/>
    <w:rsid w:val="3598340C"/>
    <w:rsid w:val="35A10512"/>
    <w:rsid w:val="35BB2507"/>
    <w:rsid w:val="35CE6E2D"/>
    <w:rsid w:val="35DB7EC8"/>
    <w:rsid w:val="35EE2046"/>
    <w:rsid w:val="35F41640"/>
    <w:rsid w:val="361A6E50"/>
    <w:rsid w:val="362A0508"/>
    <w:rsid w:val="3631566E"/>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A6A55"/>
    <w:rsid w:val="37FC2378"/>
    <w:rsid w:val="380C2A2C"/>
    <w:rsid w:val="384B3FA8"/>
    <w:rsid w:val="3854528C"/>
    <w:rsid w:val="38547ABE"/>
    <w:rsid w:val="385651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76710"/>
    <w:rsid w:val="39E81075"/>
    <w:rsid w:val="39EB5714"/>
    <w:rsid w:val="39F71049"/>
    <w:rsid w:val="39F96B6F"/>
    <w:rsid w:val="3A013C75"/>
    <w:rsid w:val="3A0472C2"/>
    <w:rsid w:val="3A073743"/>
    <w:rsid w:val="3A12378C"/>
    <w:rsid w:val="3A2B6F44"/>
    <w:rsid w:val="3A361B71"/>
    <w:rsid w:val="3A3C5A18"/>
    <w:rsid w:val="3A456E52"/>
    <w:rsid w:val="3A5A5133"/>
    <w:rsid w:val="3A631110"/>
    <w:rsid w:val="3A830B2E"/>
    <w:rsid w:val="3ABA2F86"/>
    <w:rsid w:val="3AC70A1B"/>
    <w:rsid w:val="3AEA64B7"/>
    <w:rsid w:val="3AF92B9E"/>
    <w:rsid w:val="3AFA0DF0"/>
    <w:rsid w:val="3B097226"/>
    <w:rsid w:val="3B111C96"/>
    <w:rsid w:val="3B194FEF"/>
    <w:rsid w:val="3B236ECD"/>
    <w:rsid w:val="3B2A7645"/>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72D23"/>
    <w:rsid w:val="3C447E49"/>
    <w:rsid w:val="3C494757"/>
    <w:rsid w:val="3C4B11D8"/>
    <w:rsid w:val="3C4B380F"/>
    <w:rsid w:val="3C4F6F1A"/>
    <w:rsid w:val="3C5A766D"/>
    <w:rsid w:val="3C6A5B02"/>
    <w:rsid w:val="3C720E5A"/>
    <w:rsid w:val="3C8B3CCA"/>
    <w:rsid w:val="3CA408E8"/>
    <w:rsid w:val="3CA52FDE"/>
    <w:rsid w:val="3CB94393"/>
    <w:rsid w:val="3CC14C1F"/>
    <w:rsid w:val="3CD0758C"/>
    <w:rsid w:val="3CE358B4"/>
    <w:rsid w:val="3CE55188"/>
    <w:rsid w:val="3CF47AC1"/>
    <w:rsid w:val="3CF56BC9"/>
    <w:rsid w:val="3D0A4BEF"/>
    <w:rsid w:val="3D0E2E48"/>
    <w:rsid w:val="3D1D0DC6"/>
    <w:rsid w:val="3D1F37E4"/>
    <w:rsid w:val="3D211F38"/>
    <w:rsid w:val="3D235CB1"/>
    <w:rsid w:val="3D346110"/>
    <w:rsid w:val="3D37175C"/>
    <w:rsid w:val="3D491BBB"/>
    <w:rsid w:val="3D4F2F4A"/>
    <w:rsid w:val="3D762284"/>
    <w:rsid w:val="3D826E7B"/>
    <w:rsid w:val="3D864BBD"/>
    <w:rsid w:val="3D906EDC"/>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50160"/>
    <w:rsid w:val="3F473ED8"/>
    <w:rsid w:val="3F4C14EF"/>
    <w:rsid w:val="3F4D019D"/>
    <w:rsid w:val="3F5860E5"/>
    <w:rsid w:val="3F591E5E"/>
    <w:rsid w:val="3F760C61"/>
    <w:rsid w:val="3F8213B4"/>
    <w:rsid w:val="3F827606"/>
    <w:rsid w:val="3F870779"/>
    <w:rsid w:val="3F8769CB"/>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A67324"/>
    <w:rsid w:val="40D75730"/>
    <w:rsid w:val="40E63BC5"/>
    <w:rsid w:val="40EB4D37"/>
    <w:rsid w:val="40EC14AB"/>
    <w:rsid w:val="40FA4F7A"/>
    <w:rsid w:val="410D2F00"/>
    <w:rsid w:val="410D73A4"/>
    <w:rsid w:val="413C37E5"/>
    <w:rsid w:val="415648A7"/>
    <w:rsid w:val="415A71E1"/>
    <w:rsid w:val="41630D72"/>
    <w:rsid w:val="418807D8"/>
    <w:rsid w:val="418F600A"/>
    <w:rsid w:val="419B675D"/>
    <w:rsid w:val="41AA69A0"/>
    <w:rsid w:val="41B15F81"/>
    <w:rsid w:val="41C31810"/>
    <w:rsid w:val="41C55588"/>
    <w:rsid w:val="41DC7318"/>
    <w:rsid w:val="41E225DE"/>
    <w:rsid w:val="41F8595E"/>
    <w:rsid w:val="42100EF9"/>
    <w:rsid w:val="4214206C"/>
    <w:rsid w:val="42454372"/>
    <w:rsid w:val="426179A2"/>
    <w:rsid w:val="427174BE"/>
    <w:rsid w:val="42786A9F"/>
    <w:rsid w:val="428B67D2"/>
    <w:rsid w:val="428E0070"/>
    <w:rsid w:val="4294310E"/>
    <w:rsid w:val="42943344"/>
    <w:rsid w:val="42975177"/>
    <w:rsid w:val="429A07C3"/>
    <w:rsid w:val="429F402B"/>
    <w:rsid w:val="42C615B8"/>
    <w:rsid w:val="42D77C69"/>
    <w:rsid w:val="42DC0DDB"/>
    <w:rsid w:val="42DE0FF8"/>
    <w:rsid w:val="42E56A55"/>
    <w:rsid w:val="42FC322C"/>
    <w:rsid w:val="43193DDE"/>
    <w:rsid w:val="431C38CE"/>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641089"/>
    <w:rsid w:val="446948F1"/>
    <w:rsid w:val="446F3961"/>
    <w:rsid w:val="44B95F17"/>
    <w:rsid w:val="44C11AA6"/>
    <w:rsid w:val="44C75831"/>
    <w:rsid w:val="44CD7477"/>
    <w:rsid w:val="44D04970"/>
    <w:rsid w:val="44D426B2"/>
    <w:rsid w:val="44DF4BB3"/>
    <w:rsid w:val="44E346A3"/>
    <w:rsid w:val="44F3240C"/>
    <w:rsid w:val="44FC154A"/>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3351B6"/>
    <w:rsid w:val="464C0026"/>
    <w:rsid w:val="46655038"/>
    <w:rsid w:val="466C06C8"/>
    <w:rsid w:val="46843C64"/>
    <w:rsid w:val="46850285"/>
    <w:rsid w:val="46955E71"/>
    <w:rsid w:val="469F45FA"/>
    <w:rsid w:val="46A240EA"/>
    <w:rsid w:val="46A460B4"/>
    <w:rsid w:val="46AF05B5"/>
    <w:rsid w:val="46C94CDE"/>
    <w:rsid w:val="46D30747"/>
    <w:rsid w:val="46E14C12"/>
    <w:rsid w:val="4706474A"/>
    <w:rsid w:val="470703F1"/>
    <w:rsid w:val="470D3C59"/>
    <w:rsid w:val="471B28B4"/>
    <w:rsid w:val="473B0E1B"/>
    <w:rsid w:val="473C19A1"/>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4632"/>
    <w:rsid w:val="48B270F8"/>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AE75EBB"/>
    <w:rsid w:val="4B0071C8"/>
    <w:rsid w:val="4B125FF6"/>
    <w:rsid w:val="4B1B110F"/>
    <w:rsid w:val="4B3D53FF"/>
    <w:rsid w:val="4B3F45FD"/>
    <w:rsid w:val="4B4614E8"/>
    <w:rsid w:val="4B6C4CC7"/>
    <w:rsid w:val="4B7D0C82"/>
    <w:rsid w:val="4B8244EA"/>
    <w:rsid w:val="4B8B339F"/>
    <w:rsid w:val="4B8F7333"/>
    <w:rsid w:val="4B92472D"/>
    <w:rsid w:val="4BA17066"/>
    <w:rsid w:val="4BBD296A"/>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24702"/>
    <w:rsid w:val="4D7F6F33"/>
    <w:rsid w:val="4D9549A9"/>
    <w:rsid w:val="4D9D16E6"/>
    <w:rsid w:val="4DA76875"/>
    <w:rsid w:val="4DB017E2"/>
    <w:rsid w:val="4DB82445"/>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920EE8"/>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4FF77255"/>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7E455A"/>
    <w:rsid w:val="519A433C"/>
    <w:rsid w:val="519B0C10"/>
    <w:rsid w:val="51AB6549"/>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365B3"/>
    <w:rsid w:val="532E2213"/>
    <w:rsid w:val="533026AA"/>
    <w:rsid w:val="533E2F7F"/>
    <w:rsid w:val="534D3630"/>
    <w:rsid w:val="535C60FE"/>
    <w:rsid w:val="53807561"/>
    <w:rsid w:val="538708F0"/>
    <w:rsid w:val="538E7D0E"/>
    <w:rsid w:val="53A56FC8"/>
    <w:rsid w:val="53B4545D"/>
    <w:rsid w:val="53B8319F"/>
    <w:rsid w:val="53C03E02"/>
    <w:rsid w:val="53C658BC"/>
    <w:rsid w:val="53DF24DA"/>
    <w:rsid w:val="53E61ABA"/>
    <w:rsid w:val="53F65A75"/>
    <w:rsid w:val="53FB308C"/>
    <w:rsid w:val="5402441A"/>
    <w:rsid w:val="541C372E"/>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3A4266"/>
    <w:rsid w:val="55563AD1"/>
    <w:rsid w:val="555F460E"/>
    <w:rsid w:val="556B5B8F"/>
    <w:rsid w:val="558722C8"/>
    <w:rsid w:val="558F536E"/>
    <w:rsid w:val="55950837"/>
    <w:rsid w:val="55C027DF"/>
    <w:rsid w:val="55C2628A"/>
    <w:rsid w:val="55CE2806"/>
    <w:rsid w:val="55D50038"/>
    <w:rsid w:val="55D63DB0"/>
    <w:rsid w:val="55DB3175"/>
    <w:rsid w:val="55E55DA1"/>
    <w:rsid w:val="55EE4C56"/>
    <w:rsid w:val="55F61D5C"/>
    <w:rsid w:val="56002BDB"/>
    <w:rsid w:val="560426CB"/>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5256B8"/>
    <w:rsid w:val="575C2093"/>
    <w:rsid w:val="57664784"/>
    <w:rsid w:val="5781726E"/>
    <w:rsid w:val="578D049F"/>
    <w:rsid w:val="57AC6B77"/>
    <w:rsid w:val="57BE4AFC"/>
    <w:rsid w:val="57C06AC6"/>
    <w:rsid w:val="57CE11E3"/>
    <w:rsid w:val="57CF2865"/>
    <w:rsid w:val="57E07028"/>
    <w:rsid w:val="57EC78BB"/>
    <w:rsid w:val="57F549C2"/>
    <w:rsid w:val="58010F61"/>
    <w:rsid w:val="58033583"/>
    <w:rsid w:val="581A7F84"/>
    <w:rsid w:val="58403763"/>
    <w:rsid w:val="58434227"/>
    <w:rsid w:val="584C2108"/>
    <w:rsid w:val="58550FBC"/>
    <w:rsid w:val="585D2567"/>
    <w:rsid w:val="586C6306"/>
    <w:rsid w:val="58737694"/>
    <w:rsid w:val="587F072F"/>
    <w:rsid w:val="58BA1767"/>
    <w:rsid w:val="58DC49CD"/>
    <w:rsid w:val="58DD31FA"/>
    <w:rsid w:val="59030A18"/>
    <w:rsid w:val="590E7F53"/>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720E8"/>
    <w:rsid w:val="59ED3476"/>
    <w:rsid w:val="5A151F73"/>
    <w:rsid w:val="5A492DA3"/>
    <w:rsid w:val="5A53777D"/>
    <w:rsid w:val="5A582FE6"/>
    <w:rsid w:val="5A601E9A"/>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555B3"/>
    <w:rsid w:val="5BB47AC3"/>
    <w:rsid w:val="5BB74B2C"/>
    <w:rsid w:val="5BD41E6E"/>
    <w:rsid w:val="5BEA2363"/>
    <w:rsid w:val="5BEA5EBF"/>
    <w:rsid w:val="5BEF1728"/>
    <w:rsid w:val="5BF64864"/>
    <w:rsid w:val="5BFD3E45"/>
    <w:rsid w:val="5C1402B4"/>
    <w:rsid w:val="5C2869E8"/>
    <w:rsid w:val="5C2C64D8"/>
    <w:rsid w:val="5C381321"/>
    <w:rsid w:val="5C3A6E47"/>
    <w:rsid w:val="5C3B1922"/>
    <w:rsid w:val="5C427AAA"/>
    <w:rsid w:val="5C5069F0"/>
    <w:rsid w:val="5C537F09"/>
    <w:rsid w:val="5C5477DD"/>
    <w:rsid w:val="5C5E2B95"/>
    <w:rsid w:val="5C6E3140"/>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9F2CDA"/>
    <w:rsid w:val="5DAD53F7"/>
    <w:rsid w:val="5DB42C29"/>
    <w:rsid w:val="5DB669A1"/>
    <w:rsid w:val="5DBD1FCA"/>
    <w:rsid w:val="5DC0337C"/>
    <w:rsid w:val="5E084D23"/>
    <w:rsid w:val="5E092890"/>
    <w:rsid w:val="5E192A8C"/>
    <w:rsid w:val="5E1C432A"/>
    <w:rsid w:val="5E257683"/>
    <w:rsid w:val="5E282CCF"/>
    <w:rsid w:val="5E3A2E3F"/>
    <w:rsid w:val="5E3A5C3E"/>
    <w:rsid w:val="5E510478"/>
    <w:rsid w:val="5E524438"/>
    <w:rsid w:val="5E6A32E8"/>
    <w:rsid w:val="5E714676"/>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A1416A"/>
    <w:rsid w:val="5FB23198"/>
    <w:rsid w:val="5FB46F10"/>
    <w:rsid w:val="5FB90FB7"/>
    <w:rsid w:val="5FC30058"/>
    <w:rsid w:val="5FDE21DF"/>
    <w:rsid w:val="5FF27A39"/>
    <w:rsid w:val="5FFB0081"/>
    <w:rsid w:val="5FFE1F39"/>
    <w:rsid w:val="60060FEE"/>
    <w:rsid w:val="600A2554"/>
    <w:rsid w:val="60462E90"/>
    <w:rsid w:val="60571E01"/>
    <w:rsid w:val="605C617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7A3FCD"/>
    <w:rsid w:val="63822EAD"/>
    <w:rsid w:val="638C7755"/>
    <w:rsid w:val="639B1A12"/>
    <w:rsid w:val="63A011E3"/>
    <w:rsid w:val="63B70D7D"/>
    <w:rsid w:val="63BC45E5"/>
    <w:rsid w:val="63D23E09"/>
    <w:rsid w:val="63F773CC"/>
    <w:rsid w:val="64055F8C"/>
    <w:rsid w:val="64300F47"/>
    <w:rsid w:val="64483336"/>
    <w:rsid w:val="644F0FB6"/>
    <w:rsid w:val="64562D15"/>
    <w:rsid w:val="646C600B"/>
    <w:rsid w:val="646F3406"/>
    <w:rsid w:val="647C2CAA"/>
    <w:rsid w:val="64942E6C"/>
    <w:rsid w:val="649A01F8"/>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E120E1"/>
    <w:rsid w:val="65F91B21"/>
    <w:rsid w:val="660364FC"/>
    <w:rsid w:val="660D737A"/>
    <w:rsid w:val="661C580F"/>
    <w:rsid w:val="661E2CB4"/>
    <w:rsid w:val="661E3335"/>
    <w:rsid w:val="662621EA"/>
    <w:rsid w:val="662C6800"/>
    <w:rsid w:val="6632293D"/>
    <w:rsid w:val="663D58AE"/>
    <w:rsid w:val="664E603D"/>
    <w:rsid w:val="666F1DE3"/>
    <w:rsid w:val="667B2536"/>
    <w:rsid w:val="667D1E28"/>
    <w:rsid w:val="66A870A3"/>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336E40"/>
    <w:rsid w:val="683926A8"/>
    <w:rsid w:val="68537CAF"/>
    <w:rsid w:val="685E210F"/>
    <w:rsid w:val="685F3791"/>
    <w:rsid w:val="68682EB7"/>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951FEB"/>
    <w:rsid w:val="69A47FF6"/>
    <w:rsid w:val="69F00E56"/>
    <w:rsid w:val="6A102F95"/>
    <w:rsid w:val="6A242EE4"/>
    <w:rsid w:val="6A2922A9"/>
    <w:rsid w:val="6A4415E9"/>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6B0957"/>
    <w:rsid w:val="6C832144"/>
    <w:rsid w:val="6C845EBC"/>
    <w:rsid w:val="6C89702F"/>
    <w:rsid w:val="6C9C4FB4"/>
    <w:rsid w:val="6C9D0D2C"/>
    <w:rsid w:val="6CC265FC"/>
    <w:rsid w:val="6CD504C6"/>
    <w:rsid w:val="6CD52274"/>
    <w:rsid w:val="6CDA4C16"/>
    <w:rsid w:val="6CE11977"/>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49632F"/>
    <w:rsid w:val="6F614293"/>
    <w:rsid w:val="6F636421"/>
    <w:rsid w:val="6F6B5112"/>
    <w:rsid w:val="6F6E6EC3"/>
    <w:rsid w:val="6F7264A0"/>
    <w:rsid w:val="6F765F90"/>
    <w:rsid w:val="6F9401C4"/>
    <w:rsid w:val="6FA058D3"/>
    <w:rsid w:val="6FB915A7"/>
    <w:rsid w:val="6FC14D32"/>
    <w:rsid w:val="6FCD1928"/>
    <w:rsid w:val="6FD902CD"/>
    <w:rsid w:val="6FDD39BA"/>
    <w:rsid w:val="6FDE58E3"/>
    <w:rsid w:val="6FE61F3E"/>
    <w:rsid w:val="6FEE1FCA"/>
    <w:rsid w:val="70161521"/>
    <w:rsid w:val="701914D7"/>
    <w:rsid w:val="701C6FC8"/>
    <w:rsid w:val="702F613F"/>
    <w:rsid w:val="703244E4"/>
    <w:rsid w:val="70441BEA"/>
    <w:rsid w:val="705636CC"/>
    <w:rsid w:val="70720586"/>
    <w:rsid w:val="70875F7B"/>
    <w:rsid w:val="70897150"/>
    <w:rsid w:val="70A4466C"/>
    <w:rsid w:val="70A64653"/>
    <w:rsid w:val="70C8281B"/>
    <w:rsid w:val="71094BE2"/>
    <w:rsid w:val="71656047"/>
    <w:rsid w:val="7165728E"/>
    <w:rsid w:val="718F158B"/>
    <w:rsid w:val="71A242CB"/>
    <w:rsid w:val="71C8684B"/>
    <w:rsid w:val="71CF732E"/>
    <w:rsid w:val="71DC40A5"/>
    <w:rsid w:val="71DD22F7"/>
    <w:rsid w:val="71E116BB"/>
    <w:rsid w:val="71F4319C"/>
    <w:rsid w:val="71FA0416"/>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1C29AB"/>
    <w:rsid w:val="732D2E0A"/>
    <w:rsid w:val="732E0930"/>
    <w:rsid w:val="73335F46"/>
    <w:rsid w:val="73373C88"/>
    <w:rsid w:val="735C7C30"/>
    <w:rsid w:val="73661E78"/>
    <w:rsid w:val="73697BBA"/>
    <w:rsid w:val="73711DF2"/>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702F8"/>
    <w:rsid w:val="748D1686"/>
    <w:rsid w:val="74933140"/>
    <w:rsid w:val="74AE3AD6"/>
    <w:rsid w:val="74B80A8E"/>
    <w:rsid w:val="74DF00D5"/>
    <w:rsid w:val="751122B7"/>
    <w:rsid w:val="75157FF9"/>
    <w:rsid w:val="751759A6"/>
    <w:rsid w:val="75387844"/>
    <w:rsid w:val="75422471"/>
    <w:rsid w:val="75431C52"/>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1B163F"/>
    <w:rsid w:val="762027B2"/>
    <w:rsid w:val="762108D3"/>
    <w:rsid w:val="76312C11"/>
    <w:rsid w:val="763224E5"/>
    <w:rsid w:val="7634625D"/>
    <w:rsid w:val="76361FD5"/>
    <w:rsid w:val="764364A0"/>
    <w:rsid w:val="76505878"/>
    <w:rsid w:val="765406AD"/>
    <w:rsid w:val="76790114"/>
    <w:rsid w:val="76794AF8"/>
    <w:rsid w:val="76850C08"/>
    <w:rsid w:val="76BB24DB"/>
    <w:rsid w:val="76C84BF7"/>
    <w:rsid w:val="76D67314"/>
    <w:rsid w:val="76DF266D"/>
    <w:rsid w:val="770B3462"/>
    <w:rsid w:val="7711659E"/>
    <w:rsid w:val="771B11CB"/>
    <w:rsid w:val="771C7278"/>
    <w:rsid w:val="7722255A"/>
    <w:rsid w:val="77274014"/>
    <w:rsid w:val="772E2227"/>
    <w:rsid w:val="77302EC9"/>
    <w:rsid w:val="7731279D"/>
    <w:rsid w:val="77440722"/>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9C661D"/>
    <w:rsid w:val="78B90C9C"/>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A3180"/>
    <w:rsid w:val="7A2F56B9"/>
    <w:rsid w:val="7A623463"/>
    <w:rsid w:val="7A6D48C0"/>
    <w:rsid w:val="7A6D7F90"/>
    <w:rsid w:val="7A765096"/>
    <w:rsid w:val="7A861051"/>
    <w:rsid w:val="7A974046"/>
    <w:rsid w:val="7A9A4854"/>
    <w:rsid w:val="7AB931D5"/>
    <w:rsid w:val="7ABA14EE"/>
    <w:rsid w:val="7AC53928"/>
    <w:rsid w:val="7AC878BC"/>
    <w:rsid w:val="7ACA7190"/>
    <w:rsid w:val="7AD16771"/>
    <w:rsid w:val="7B007056"/>
    <w:rsid w:val="7B02692A"/>
    <w:rsid w:val="7B0F72C3"/>
    <w:rsid w:val="7B114DBF"/>
    <w:rsid w:val="7B2368A0"/>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9506C"/>
    <w:rsid w:val="7CD24A22"/>
    <w:rsid w:val="7CEA1D6C"/>
    <w:rsid w:val="7CF61768"/>
    <w:rsid w:val="7CF84488"/>
    <w:rsid w:val="7D0C7F34"/>
    <w:rsid w:val="7D0E5A5A"/>
    <w:rsid w:val="7D2C5EE0"/>
    <w:rsid w:val="7D360B0D"/>
    <w:rsid w:val="7D3A5278"/>
    <w:rsid w:val="7D406A1E"/>
    <w:rsid w:val="7D5A0C9F"/>
    <w:rsid w:val="7D637428"/>
    <w:rsid w:val="7D6F2271"/>
    <w:rsid w:val="7D741635"/>
    <w:rsid w:val="7D823D52"/>
    <w:rsid w:val="7D851A94"/>
    <w:rsid w:val="7D965A4F"/>
    <w:rsid w:val="7DA95783"/>
    <w:rsid w:val="7DB3326F"/>
    <w:rsid w:val="7DCB56F9"/>
    <w:rsid w:val="7DD86068"/>
    <w:rsid w:val="7DF34C50"/>
    <w:rsid w:val="7E0A2318"/>
    <w:rsid w:val="7E0D00F2"/>
    <w:rsid w:val="7E1846B6"/>
    <w:rsid w:val="7E1A21DD"/>
    <w:rsid w:val="7E3037AE"/>
    <w:rsid w:val="7E3A287F"/>
    <w:rsid w:val="7E486D4A"/>
    <w:rsid w:val="7E5F22E5"/>
    <w:rsid w:val="7E6B4A0B"/>
    <w:rsid w:val="7E714CEC"/>
    <w:rsid w:val="7E786F03"/>
    <w:rsid w:val="7E7C7B82"/>
    <w:rsid w:val="7E8B4E88"/>
    <w:rsid w:val="7E8D6B9A"/>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0"/>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7"/>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8"/>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widowControl/>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next w:val="1"/>
    <w:unhideWhenUsed/>
    <w:qFormat/>
    <w:uiPriority w:val="0"/>
    <w:pPr>
      <w:ind w:firstLine="420" w:firstLineChars="200"/>
    </w:pPr>
    <w:rPr>
      <w:rFonts w:ascii="Calibri" w:hAnsi="Calibri"/>
      <w:szCs w:val="22"/>
    </w:rPr>
  </w:style>
  <w:style w:type="paragraph" w:styleId="11">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toa heading"/>
    <w:basedOn w:val="1"/>
    <w:next w:val="1"/>
    <w:qFormat/>
    <w:uiPriority w:val="99"/>
    <w:pPr>
      <w:spacing w:before="120"/>
    </w:pPr>
    <w:rPr>
      <w:rFonts w:ascii="Arial" w:hAnsi="Arial" w:eastAsia="仿宋"/>
      <w:sz w:val="24"/>
      <w:szCs w:val="20"/>
    </w:rPr>
  </w:style>
  <w:style w:type="paragraph" w:styleId="13">
    <w:name w:val="annotation text"/>
    <w:basedOn w:val="1"/>
    <w:link w:val="45"/>
    <w:qFormat/>
    <w:uiPriority w:val="0"/>
    <w:pPr>
      <w:spacing w:line="240" w:lineRule="auto"/>
    </w:pPr>
    <w:rPr>
      <w:rFonts w:eastAsiaTheme="minorEastAsia"/>
      <w:sz w:val="21"/>
      <w:szCs w:val="24"/>
    </w:rPr>
  </w:style>
  <w:style w:type="paragraph" w:styleId="14">
    <w:name w:val="Body Text"/>
    <w:basedOn w:val="1"/>
    <w:link w:val="49"/>
    <w:qFormat/>
    <w:uiPriority w:val="99"/>
    <w:pPr>
      <w:spacing w:after="120" w:line="240" w:lineRule="auto"/>
      <w:jc w:val="both"/>
    </w:pPr>
    <w:rPr>
      <w:rFonts w:eastAsiaTheme="minorEastAsia"/>
      <w:sz w:val="21"/>
      <w:szCs w:val="24"/>
    </w:r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toc 5"/>
    <w:basedOn w:val="1"/>
    <w:next w:val="1"/>
    <w:unhideWhenUsed/>
    <w:qFormat/>
    <w:uiPriority w:val="39"/>
    <w:pPr>
      <w:ind w:left="960"/>
    </w:pPr>
    <w:rPr>
      <w:rFonts w:asciiTheme="minorHAnsi" w:eastAsiaTheme="minorHAnsi"/>
      <w:sz w:val="18"/>
      <w:szCs w:val="18"/>
    </w:rPr>
  </w:style>
  <w:style w:type="paragraph" w:styleId="17">
    <w:name w:val="toc 3"/>
    <w:basedOn w:val="1"/>
    <w:next w:val="1"/>
    <w:unhideWhenUsed/>
    <w:qFormat/>
    <w:uiPriority w:val="39"/>
    <w:pPr>
      <w:ind w:left="480"/>
    </w:pPr>
    <w:rPr>
      <w:rFonts w:asciiTheme="minorHAnsi" w:eastAsiaTheme="minorHAnsi"/>
      <w:i/>
      <w:iCs/>
      <w:sz w:val="20"/>
      <w:szCs w:val="20"/>
    </w:rPr>
  </w:style>
  <w:style w:type="paragraph" w:styleId="18">
    <w:name w:val="Plain Text"/>
    <w:basedOn w:val="1"/>
    <w:unhideWhenUsed/>
    <w:qFormat/>
    <w:uiPriority w:val="0"/>
    <w:rPr>
      <w:rFonts w:ascii="宋体" w:hAnsi="Courier New"/>
      <w:kern w:val="0"/>
      <w:sz w:val="20"/>
      <w:szCs w:val="20"/>
    </w:rPr>
  </w:style>
  <w:style w:type="paragraph" w:styleId="19">
    <w:name w:val="toc 8"/>
    <w:basedOn w:val="1"/>
    <w:next w:val="1"/>
    <w:unhideWhenUsed/>
    <w:qFormat/>
    <w:uiPriority w:val="39"/>
    <w:pPr>
      <w:ind w:left="1680"/>
    </w:pPr>
    <w:rPr>
      <w:rFonts w:asciiTheme="minorHAnsi" w:eastAsiaTheme="minorHAnsi"/>
      <w:sz w:val="18"/>
      <w:szCs w:val="18"/>
    </w:rPr>
  </w:style>
  <w:style w:type="paragraph" w:styleId="20">
    <w:name w:val="footer"/>
    <w:basedOn w:val="1"/>
    <w:link w:val="43"/>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unhideWhenUsed/>
    <w:qFormat/>
    <w:uiPriority w:val="39"/>
    <w:pPr>
      <w:spacing w:before="120" w:after="120"/>
    </w:pPr>
    <w:rPr>
      <w:rFonts w:asciiTheme="minorHAnsi" w:eastAsiaTheme="minorHAnsi"/>
      <w:b/>
      <w:bCs/>
      <w:caps/>
      <w:sz w:val="20"/>
      <w:szCs w:val="20"/>
    </w:rPr>
  </w:style>
  <w:style w:type="paragraph" w:styleId="23">
    <w:name w:val="toc 4"/>
    <w:basedOn w:val="1"/>
    <w:next w:val="1"/>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jc w:val="left"/>
    </w:pPr>
    <w:rPr>
      <w:kern w:val="0"/>
      <w:sz w:val="20"/>
      <w:szCs w:val="20"/>
      <w:lang w:val="de-DE"/>
    </w:rPr>
  </w:style>
  <w:style w:type="paragraph" w:styleId="25">
    <w:name w:val="toc 6"/>
    <w:basedOn w:val="1"/>
    <w:next w:val="1"/>
    <w:unhideWhenUsed/>
    <w:qFormat/>
    <w:uiPriority w:val="39"/>
    <w:pPr>
      <w:ind w:left="1200"/>
    </w:pPr>
    <w:rPr>
      <w:rFonts w:asciiTheme="minorHAnsi" w:eastAsiaTheme="minorHAnsi"/>
      <w:sz w:val="18"/>
      <w:szCs w:val="18"/>
    </w:rPr>
  </w:style>
  <w:style w:type="paragraph" w:styleId="26">
    <w:name w:val="toc 2"/>
    <w:basedOn w:val="1"/>
    <w:next w:val="1"/>
    <w:unhideWhenUsed/>
    <w:qFormat/>
    <w:uiPriority w:val="39"/>
    <w:pPr>
      <w:ind w:left="240"/>
    </w:pPr>
    <w:rPr>
      <w:rFonts w:asciiTheme="minorHAnsi" w:eastAsiaTheme="minorHAnsi"/>
      <w:smallCaps/>
      <w:sz w:val="20"/>
      <w:szCs w:val="20"/>
    </w:rPr>
  </w:style>
  <w:style w:type="paragraph" w:styleId="27">
    <w:name w:val="toc 9"/>
    <w:basedOn w:val="1"/>
    <w:next w:val="1"/>
    <w:unhideWhenUsed/>
    <w:qFormat/>
    <w:uiPriority w:val="39"/>
    <w:pPr>
      <w:ind w:left="1920"/>
    </w:pPr>
    <w:rPr>
      <w:rFonts w:asciiTheme="minorHAnsi" w:eastAsiaTheme="minorHAnsi"/>
      <w:sz w:val="18"/>
      <w:szCs w:val="18"/>
    </w:rPr>
  </w:style>
  <w:style w:type="paragraph" w:styleId="28">
    <w:name w:val="annotation subject"/>
    <w:basedOn w:val="13"/>
    <w:next w:val="13"/>
    <w:link w:val="53"/>
    <w:semiHidden/>
    <w:unhideWhenUsed/>
    <w:qFormat/>
    <w:uiPriority w:val="99"/>
    <w:pPr>
      <w:spacing w:line="360" w:lineRule="auto"/>
    </w:pPr>
    <w:rPr>
      <w:rFonts w:eastAsia="宋体"/>
      <w:b/>
      <w:bCs/>
      <w:sz w:val="24"/>
      <w:szCs w:val="22"/>
    </w:rPr>
  </w:style>
  <w:style w:type="paragraph" w:styleId="29">
    <w:name w:val="Body Text First Indent 2"/>
    <w:basedOn w:val="15"/>
    <w:next w:val="1"/>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styleId="35">
    <w:name w:val="annotation reference"/>
    <w:basedOn w:val="32"/>
    <w:qFormat/>
    <w:uiPriority w:val="0"/>
    <w:rPr>
      <w:sz w:val="21"/>
      <w:szCs w:val="21"/>
    </w:rPr>
  </w:style>
  <w:style w:type="paragraph" w:customStyle="1" w:styleId="36">
    <w:name w:val="表格文字2"/>
    <w:basedOn w:val="37"/>
    <w:qFormat/>
    <w:uiPriority w:val="99"/>
    <w:pPr>
      <w:jc w:val="left"/>
    </w:pPr>
    <w:rPr>
      <w:bCs/>
      <w:spacing w:val="10"/>
      <w:kern w:val="0"/>
    </w:rPr>
  </w:style>
  <w:style w:type="paragraph" w:customStyle="1" w:styleId="37">
    <w:name w:val="正文1"/>
    <w:qFormat/>
    <w:uiPriority w:val="0"/>
    <w:pPr>
      <w:widowControl w:val="0"/>
      <w:jc w:val="both"/>
    </w:pPr>
    <w:rPr>
      <w:rFonts w:ascii="Calibri" w:hAnsi="Calibri" w:eastAsia="宋体" w:cs="Times New Roman"/>
      <w:lang w:val="en-US" w:eastAsia="zh-CN" w:bidi="ar-SA"/>
    </w:rPr>
  </w:style>
  <w:style w:type="paragraph" w:customStyle="1" w:styleId="3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qFormat/>
    <w:uiPriority w:val="0"/>
    <w:pPr>
      <w:wordWrap w:val="0"/>
      <w:ind w:firstLine="480"/>
    </w:pPr>
    <w:rPr>
      <w:iCs/>
      <w:shd w:val="clear" w:color="auto" w:fill="FFFFFF" w:themeFill="background1"/>
      <w:lang w:val="zh-CN"/>
    </w:rPr>
  </w:style>
  <w:style w:type="character" w:customStyle="1" w:styleId="40">
    <w:name w:val="标题 1 字符"/>
    <w:basedOn w:val="32"/>
    <w:link w:val="2"/>
    <w:qFormat/>
    <w:uiPriority w:val="9"/>
    <w:rPr>
      <w:rFonts w:eastAsia="黑体"/>
      <w:b/>
      <w:bCs/>
      <w:kern w:val="44"/>
      <w:sz w:val="44"/>
      <w:szCs w:val="44"/>
    </w:rPr>
  </w:style>
  <w:style w:type="paragraph" w:styleId="41">
    <w:name w:val="List Paragraph"/>
    <w:basedOn w:val="1"/>
    <w:qFormat/>
    <w:uiPriority w:val="34"/>
    <w:pPr>
      <w:numPr>
        <w:ilvl w:val="0"/>
        <w:numId w:val="2"/>
      </w:numPr>
    </w:pPr>
  </w:style>
  <w:style w:type="character" w:customStyle="1" w:styleId="42">
    <w:name w:val="页眉 字符"/>
    <w:basedOn w:val="32"/>
    <w:link w:val="21"/>
    <w:qFormat/>
    <w:uiPriority w:val="99"/>
    <w:rPr>
      <w:rFonts w:eastAsia="宋体"/>
      <w:sz w:val="18"/>
      <w:szCs w:val="18"/>
    </w:rPr>
  </w:style>
  <w:style w:type="character" w:customStyle="1" w:styleId="43">
    <w:name w:val="页脚 字符"/>
    <w:basedOn w:val="32"/>
    <w:link w:val="20"/>
    <w:qFormat/>
    <w:uiPriority w:val="99"/>
    <w:rPr>
      <w:rFonts w:eastAsia="宋体"/>
      <w:sz w:val="18"/>
      <w:szCs w:val="18"/>
    </w:rPr>
  </w:style>
  <w:style w:type="character" w:customStyle="1" w:styleId="44">
    <w:name w:val="标题 2 字符"/>
    <w:basedOn w:val="32"/>
    <w:link w:val="3"/>
    <w:qFormat/>
    <w:uiPriority w:val="0"/>
    <w:rPr>
      <w:rFonts w:eastAsia="宋体" w:asciiTheme="majorHAnsi" w:hAnsiTheme="majorHAnsi" w:cstheme="majorBidi"/>
      <w:b/>
      <w:bCs/>
      <w:sz w:val="32"/>
      <w:szCs w:val="32"/>
    </w:rPr>
  </w:style>
  <w:style w:type="character" w:customStyle="1" w:styleId="45">
    <w:name w:val="批注文字 字符"/>
    <w:basedOn w:val="32"/>
    <w:link w:val="13"/>
    <w:qFormat/>
    <w:uiPriority w:val="0"/>
    <w:rPr>
      <w:szCs w:val="24"/>
    </w:rPr>
  </w:style>
  <w:style w:type="paragraph" w:customStyle="1" w:styleId="46">
    <w:name w:val="Char1 Char Char Char"/>
    <w:basedOn w:val="1"/>
    <w:qFormat/>
    <w:uiPriority w:val="0"/>
    <w:pPr>
      <w:adjustRightInd w:val="0"/>
      <w:jc w:val="both"/>
    </w:pPr>
    <w:rPr>
      <w:rFonts w:ascii="Times New Roman" w:hAnsi="Times New Roman" w:cs="Times New Roman"/>
      <w:kern w:val="0"/>
      <w:szCs w:val="20"/>
    </w:rPr>
  </w:style>
  <w:style w:type="character" w:customStyle="1" w:styleId="47">
    <w:name w:val="标题 3 字符"/>
    <w:basedOn w:val="32"/>
    <w:link w:val="4"/>
    <w:qFormat/>
    <w:uiPriority w:val="9"/>
    <w:rPr>
      <w:rFonts w:eastAsia="宋体"/>
      <w:b/>
      <w:bCs/>
      <w:sz w:val="30"/>
      <w:szCs w:val="32"/>
    </w:rPr>
  </w:style>
  <w:style w:type="character" w:customStyle="1" w:styleId="48">
    <w:name w:val="标题 4 字符"/>
    <w:basedOn w:val="32"/>
    <w:link w:val="5"/>
    <w:qFormat/>
    <w:uiPriority w:val="9"/>
    <w:rPr>
      <w:rFonts w:eastAsia="宋体" w:asciiTheme="majorHAnsi" w:hAnsiTheme="majorHAnsi" w:cstheme="majorBidi"/>
      <w:b/>
      <w:bCs/>
      <w:sz w:val="28"/>
      <w:szCs w:val="28"/>
    </w:rPr>
  </w:style>
  <w:style w:type="character" w:customStyle="1" w:styleId="49">
    <w:name w:val="正文文本 字符"/>
    <w:basedOn w:val="32"/>
    <w:link w:val="14"/>
    <w:qFormat/>
    <w:uiPriority w:val="99"/>
    <w:rPr>
      <w:szCs w:val="24"/>
    </w:rPr>
  </w:style>
  <w:style w:type="paragraph" w:customStyle="1" w:styleId="50">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2"/>
    <w:semiHidden/>
    <w:unhideWhenUsed/>
    <w:qFormat/>
    <w:uiPriority w:val="99"/>
    <w:rPr>
      <w:color w:val="605E5C"/>
      <w:shd w:val="clear" w:color="auto" w:fill="E1DFDD"/>
    </w:rPr>
  </w:style>
  <w:style w:type="character" w:customStyle="1" w:styleId="53">
    <w:name w:val="批注主题 字符"/>
    <w:basedOn w:val="45"/>
    <w:link w:val="28"/>
    <w:semiHidden/>
    <w:qFormat/>
    <w:uiPriority w:val="99"/>
    <w:rPr>
      <w:rFonts w:ascii="宋体" w:hAnsi="宋体" w:cstheme="minorBidi"/>
      <w:b/>
      <w:bCs/>
      <w:kern w:val="2"/>
      <w:sz w:val="24"/>
      <w:szCs w:val="22"/>
    </w:rPr>
  </w:style>
  <w:style w:type="character" w:customStyle="1" w:styleId="54">
    <w:name w:val="未处理的提及2"/>
    <w:basedOn w:val="32"/>
    <w:semiHidden/>
    <w:unhideWhenUsed/>
    <w:qFormat/>
    <w:uiPriority w:val="99"/>
    <w:rPr>
      <w:color w:val="605E5C"/>
      <w:shd w:val="clear" w:color="auto" w:fill="E1DFDD"/>
    </w:rPr>
  </w:style>
  <w:style w:type="paragraph" w:customStyle="1" w:styleId="55">
    <w:name w:val="正文_2"/>
    <w:qFormat/>
    <w:uiPriority w:val="0"/>
    <w:pPr>
      <w:widowControl w:val="0"/>
      <w:jc w:val="both"/>
    </w:pPr>
    <w:rPr>
      <w:rFonts w:ascii="Calibri" w:hAnsi="Calibri" w:eastAsia="宋体" w:cs="Times New Roman"/>
      <w:lang w:val="en-US" w:eastAsia="zh-CN" w:bidi="ar-SA"/>
    </w:rPr>
  </w:style>
  <w:style w:type="paragraph" w:customStyle="1" w:styleId="56">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qFormat/>
    <w:uiPriority w:val="99"/>
    <w:pPr>
      <w:widowControl w:val="0"/>
      <w:jc w:val="both"/>
    </w:pPr>
    <w:rPr>
      <w:rFonts w:ascii="Calibri" w:hAnsi="Calibri" w:eastAsia="宋体" w:cs="Times New Roman"/>
      <w:lang w:val="en-US" w:eastAsia="zh-CN" w:bidi="ar-SA"/>
    </w:rPr>
  </w:style>
  <w:style w:type="paragraph" w:customStyle="1" w:styleId="59">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qFormat/>
    <w:uiPriority w:val="0"/>
    <w:pPr>
      <w:ind w:firstLine="420" w:firstLineChars="200"/>
    </w:pPr>
  </w:style>
  <w:style w:type="paragraph" w:customStyle="1" w:styleId="61">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qFormat/>
    <w:uiPriority w:val="0"/>
    <w:rPr>
      <w:rFonts w:ascii="Times New Roman" w:hAnsi="Times New Roman" w:eastAsia="Times New Roman" w:cs="Times New Roman"/>
      <w:sz w:val="24"/>
      <w:szCs w:val="24"/>
      <w:lang w:bidi="ar-SA"/>
    </w:rPr>
  </w:style>
  <w:style w:type="paragraph" w:customStyle="1" w:styleId="63">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qFormat/>
    <w:locked/>
    <w:uiPriority w:val="0"/>
    <w:rPr>
      <w:rFonts w:ascii="Calibri" w:hAnsi="Calibri" w:cs="Calibri"/>
      <w:kern w:val="2"/>
      <w:sz w:val="28"/>
      <w:szCs w:val="22"/>
      <w:lang w:val="en-US" w:eastAsia="zh-CN" w:bidi="ar-SA"/>
    </w:rPr>
  </w:style>
  <w:style w:type="paragraph" w:customStyle="1" w:styleId="65">
    <w:name w:val="正文_0_0_0_0_0"/>
    <w:link w:val="64"/>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qFormat/>
    <w:uiPriority w:val="99"/>
    <w:pPr>
      <w:spacing w:after="120"/>
    </w:pPr>
    <w:rPr>
      <w:rFonts w:ascii="Calibri" w:hAnsi="Calibri" w:eastAsia="宋体"/>
      <w:kern w:val="0"/>
      <w:sz w:val="24"/>
      <w:szCs w:val="20"/>
    </w:rPr>
  </w:style>
  <w:style w:type="paragraph" w:customStyle="1" w:styleId="67">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qFormat/>
    <w:uiPriority w:val="0"/>
    <w:pPr>
      <w:jc w:val="left"/>
    </w:pPr>
    <w:rPr>
      <w:rFonts w:ascii="Calibri" w:hAnsi="Calibri" w:eastAsia="宋体"/>
      <w:kern w:val="0"/>
      <w:sz w:val="22"/>
      <w:lang w:eastAsia="en-US"/>
    </w:rPr>
  </w:style>
  <w:style w:type="paragraph" w:customStyle="1" w:styleId="6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列出段落1"/>
    <w:basedOn w:val="1"/>
    <w:qFormat/>
    <w:uiPriority w:val="0"/>
    <w:pPr>
      <w:ind w:firstLine="420" w:firstLineChars="200"/>
    </w:pPr>
    <w:rPr>
      <w:szCs w:val="21"/>
    </w:rPr>
  </w:style>
  <w:style w:type="paragraph" w:customStyle="1" w:styleId="71">
    <w:name w:val="xl31"/>
    <w:basedOn w:val="1"/>
    <w:qFormat/>
    <w:uiPriority w:val="0"/>
    <w:pPr>
      <w:widowControl/>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 w:val="24"/>
      <w:szCs w:val="20"/>
    </w:rPr>
  </w:style>
  <w:style w:type="paragraph" w:customStyle="1" w:styleId="73">
    <w:name w:val="Char Char Char Char Char Char Char1 Char"/>
    <w:basedOn w:val="1"/>
    <w:qFormat/>
    <w:uiPriority w:val="0"/>
    <w:rPr>
      <w:rFonts w:ascii="Arial" w:hAnsi="Arial" w:eastAsia="宋体" w:cs="Arial"/>
      <w:sz w:val="24"/>
    </w:rPr>
  </w:style>
  <w:style w:type="paragraph" w:customStyle="1" w:styleId="7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character" w:customStyle="1" w:styleId="75">
    <w:name w:val="font31"/>
    <w:basedOn w:val="32"/>
    <w:qFormat/>
    <w:uiPriority w:val="0"/>
    <w:rPr>
      <w:rFonts w:hint="eastAsia" w:ascii="宋体" w:hAnsi="宋体" w:eastAsia="宋体" w:cs="宋体"/>
      <w:color w:val="FF0000"/>
      <w:sz w:val="22"/>
      <w:szCs w:val="22"/>
      <w:u w:val="none"/>
    </w:rPr>
  </w:style>
  <w:style w:type="character" w:customStyle="1" w:styleId="76">
    <w:name w:val="font0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137</Pages>
  <Words>26511</Words>
  <Characters>28489</Characters>
  <Lines>328</Lines>
  <Paragraphs>92</Paragraphs>
  <TotalTime>23</TotalTime>
  <ScaleCrop>false</ScaleCrop>
  <LinksUpToDate>false</LinksUpToDate>
  <CharactersWithSpaces>29166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杨猫猫吖</cp:lastModifiedBy>
  <cp:lastPrinted>2026-02-02T02:46:00Z</cp:lastPrinted>
  <dcterms:modified xsi:type="dcterms:W3CDTF">2026-05-07T09:17:13Z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383CE1C37AC943FFAB50DEFE0E9F11C4_13</vt:lpwstr>
  </property>
  <property fmtid="{D5CDD505-2E9C-101B-9397-08002B2CF9AE}" pid="4" name="KSOTemplateDocerSaveRecord">
    <vt:lpwstr>eyJoZGlkIjoiNDc4MDRjZGVhNzUwMmEzZTljZGViYjYxZjdhZDU5NDIiLCJ1c2VySWQiOiI0MDA3Nzk4MzAifQ==</vt:lpwstr>
  </property>
</Properties>
</file>