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79AED">
      <w:pPr>
        <w:spacing w:line="480" w:lineRule="auto"/>
        <w:jc w:val="center"/>
        <w:rPr>
          <w:rFonts w:hint="eastAsia" w:ascii="仿宋" w:hAnsi="仿宋" w:eastAsia="仿宋" w:cs="仿宋"/>
          <w:color w:val="auto"/>
          <w:sz w:val="72"/>
          <w:szCs w:val="72"/>
          <w:lang w:eastAsia="zh-CN"/>
        </w:rPr>
      </w:pPr>
      <w:r>
        <w:rPr>
          <w:rFonts w:hint="eastAsia" w:ascii="仿宋" w:hAnsi="仿宋" w:eastAsia="仿宋" w:cs="仿宋"/>
          <w:b/>
          <w:color w:val="auto"/>
          <w:sz w:val="40"/>
          <w:szCs w:val="40"/>
          <w:highlight w:val="none"/>
          <w:lang w:eastAsia="zh-CN"/>
        </w:rPr>
        <w:drawing>
          <wp:anchor distT="0" distB="0" distL="114300" distR="114300" simplePos="0" relativeHeight="251661312" behindDoc="0" locked="0" layoutInCell="1" allowOverlap="1">
            <wp:simplePos x="0" y="0"/>
            <wp:positionH relativeFrom="column">
              <wp:posOffset>-1000125</wp:posOffset>
            </wp:positionH>
            <wp:positionV relativeFrom="paragraph">
              <wp:posOffset>-678180</wp:posOffset>
            </wp:positionV>
            <wp:extent cx="7332980" cy="10372090"/>
            <wp:effectExtent l="0" t="0" r="1270" b="10160"/>
            <wp:wrapNone/>
            <wp:docPr id="3" name="图片 3" descr="MX-C4081R_20260511_173858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X-C4081R_20260511_173858_0001"/>
                    <pic:cNvPicPr>
                      <a:picLocks noChangeAspect="1"/>
                    </pic:cNvPicPr>
                  </pic:nvPicPr>
                  <pic:blipFill>
                    <a:blip r:embed="rId7"/>
                    <a:stretch>
                      <a:fillRect/>
                    </a:stretch>
                  </pic:blipFill>
                  <pic:spPr>
                    <a:xfrm>
                      <a:off x="0" y="0"/>
                      <a:ext cx="7332980" cy="10372090"/>
                    </a:xfrm>
                    <a:prstGeom prst="rect">
                      <a:avLst/>
                    </a:prstGeom>
                  </pic:spPr>
                </pic:pic>
              </a:graphicData>
            </a:graphic>
          </wp:anchor>
        </w:drawing>
      </w:r>
      <w:r>
        <w:rPr>
          <w:rFonts w:hint="eastAsia" w:ascii="仿宋" w:hAnsi="仿宋" w:eastAsia="仿宋" w:cs="仿宋"/>
          <w:b/>
          <w:color w:val="auto"/>
          <w:sz w:val="40"/>
          <w:szCs w:val="40"/>
          <w:highlight w:val="none"/>
          <w:lang w:eastAsia="zh-CN"/>
        </w:rPr>
        <w:t>西双版纳州12345政务服务便民热线公共服务项目采购</w:t>
      </w:r>
    </w:p>
    <w:p w14:paraId="3BA516BB">
      <w:pPr>
        <w:spacing w:line="480" w:lineRule="auto"/>
        <w:rPr>
          <w:rFonts w:hint="eastAsia" w:ascii="仿宋" w:hAnsi="仿宋" w:eastAsia="仿宋" w:cs="仿宋"/>
          <w:color w:val="auto"/>
          <w:sz w:val="72"/>
          <w:szCs w:val="72"/>
          <w:lang w:eastAsia="zh-CN"/>
        </w:rPr>
      </w:pPr>
    </w:p>
    <w:p w14:paraId="465146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72"/>
          <w:szCs w:val="72"/>
          <w:lang w:eastAsia="zh-CN"/>
        </w:rPr>
      </w:pPr>
    </w:p>
    <w:p w14:paraId="6E4403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72"/>
          <w:szCs w:val="72"/>
          <w:lang w:eastAsia="zh-CN"/>
        </w:rPr>
      </w:pPr>
      <w:r>
        <w:rPr>
          <w:rFonts w:hint="eastAsia" w:ascii="仿宋" w:hAnsi="仿宋" w:eastAsia="仿宋" w:cs="仿宋"/>
          <w:b/>
          <w:bCs/>
          <w:color w:val="auto"/>
          <w:sz w:val="72"/>
          <w:szCs w:val="72"/>
          <w:lang w:eastAsia="zh-CN"/>
        </w:rPr>
        <w:t>单一来源采购文件</w:t>
      </w:r>
    </w:p>
    <w:p w14:paraId="129EAD9C">
      <w:pPr>
        <w:spacing w:line="480" w:lineRule="auto"/>
        <w:jc w:val="center"/>
        <w:rPr>
          <w:rFonts w:hint="eastAsia" w:ascii="仿宋" w:hAnsi="仿宋" w:eastAsia="仿宋" w:cs="仿宋"/>
          <w:b/>
          <w:bCs/>
          <w:color w:val="auto"/>
          <w:lang w:eastAsia="zh-CN"/>
        </w:rPr>
      </w:pPr>
    </w:p>
    <w:p w14:paraId="2C638487">
      <w:pPr>
        <w:spacing w:line="480" w:lineRule="auto"/>
        <w:jc w:val="center"/>
        <w:rPr>
          <w:rFonts w:hint="default" w:ascii="仿宋" w:hAnsi="仿宋" w:eastAsia="仿宋" w:cs="仿宋"/>
          <w:color w:val="auto"/>
          <w:lang w:val="en-US" w:eastAsia="zh-CN"/>
        </w:rPr>
      </w:pPr>
      <w:r>
        <w:rPr>
          <w:rFonts w:hint="eastAsia" w:ascii="仿宋" w:hAnsi="仿宋" w:eastAsia="仿宋" w:cs="仿宋"/>
          <w:b/>
          <w:bCs/>
          <w:color w:val="auto"/>
          <w:lang w:eastAsia="zh-CN"/>
        </w:rPr>
        <w:t>项目编号：XSBNZC2026-D3-00208-XSBN-0008</w:t>
      </w:r>
    </w:p>
    <w:p w14:paraId="139AF9CC">
      <w:pPr>
        <w:spacing w:line="480" w:lineRule="auto"/>
        <w:rPr>
          <w:rFonts w:hint="eastAsia" w:ascii="仿宋" w:hAnsi="仿宋" w:eastAsia="仿宋" w:cs="仿宋"/>
          <w:color w:val="auto"/>
          <w:lang w:eastAsia="zh-CN"/>
        </w:rPr>
      </w:pPr>
    </w:p>
    <w:p w14:paraId="63E9B01A">
      <w:pPr>
        <w:spacing w:line="480" w:lineRule="auto"/>
        <w:rPr>
          <w:rFonts w:hint="eastAsia" w:ascii="仿宋" w:hAnsi="仿宋" w:eastAsia="仿宋" w:cs="仿宋"/>
          <w:color w:val="auto"/>
          <w:lang w:eastAsia="zh-CN"/>
        </w:rPr>
      </w:pPr>
    </w:p>
    <w:p w14:paraId="1BAA77EB">
      <w:pPr>
        <w:spacing w:line="480" w:lineRule="auto"/>
        <w:rPr>
          <w:rFonts w:hint="eastAsia" w:ascii="仿宋" w:hAnsi="仿宋" w:eastAsia="仿宋" w:cs="仿宋"/>
          <w:color w:val="auto"/>
          <w:lang w:eastAsia="zh-CN"/>
        </w:rPr>
      </w:pPr>
    </w:p>
    <w:p w14:paraId="1C2308EB">
      <w:pPr>
        <w:spacing w:line="480" w:lineRule="auto"/>
        <w:rPr>
          <w:rFonts w:hint="eastAsia" w:ascii="仿宋" w:hAnsi="仿宋" w:eastAsia="仿宋" w:cs="仿宋"/>
          <w:color w:val="auto"/>
          <w:lang w:eastAsia="zh-CN"/>
        </w:rPr>
      </w:pPr>
    </w:p>
    <w:p w14:paraId="27E59324">
      <w:pPr>
        <w:spacing w:line="480" w:lineRule="auto"/>
        <w:rPr>
          <w:rFonts w:hint="eastAsia" w:ascii="仿宋" w:hAnsi="仿宋" w:eastAsia="仿宋" w:cs="仿宋"/>
          <w:color w:val="auto"/>
          <w:lang w:eastAsia="zh-CN"/>
        </w:rPr>
      </w:pPr>
    </w:p>
    <w:p w14:paraId="7B5A3BC9">
      <w:pPr>
        <w:spacing w:line="480" w:lineRule="auto"/>
        <w:rPr>
          <w:rFonts w:hint="eastAsia" w:ascii="仿宋" w:hAnsi="仿宋" w:eastAsia="仿宋" w:cs="仿宋"/>
          <w:b/>
          <w:bCs/>
          <w:color w:val="auto"/>
          <w:sz w:val="28"/>
          <w:szCs w:val="28"/>
          <w:lang w:eastAsia="zh-CN"/>
        </w:rPr>
      </w:pPr>
    </w:p>
    <w:p w14:paraId="077CAE9B">
      <w:pPr>
        <w:spacing w:line="480" w:lineRule="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采购人：</w:t>
      </w:r>
      <w:r>
        <w:rPr>
          <w:rFonts w:hint="eastAsia" w:ascii="仿宋" w:hAnsi="仿宋" w:eastAsia="仿宋" w:cs="仿宋"/>
          <w:b/>
          <w:bCs/>
          <w:color w:val="auto"/>
          <w:sz w:val="28"/>
          <w:szCs w:val="28"/>
          <w:u w:val="single"/>
          <w:lang w:val="en-US" w:eastAsia="zh-CN"/>
        </w:rPr>
        <w:t>中国共产党</w:t>
      </w:r>
      <w:r>
        <w:rPr>
          <w:rFonts w:hint="eastAsia" w:ascii="仿宋" w:hAnsi="仿宋" w:eastAsia="仿宋" w:cs="仿宋"/>
          <w:b/>
          <w:bCs/>
          <w:color w:val="auto"/>
          <w:sz w:val="28"/>
          <w:szCs w:val="28"/>
          <w:u w:val="single"/>
          <w:lang w:eastAsia="zh-CN"/>
        </w:rPr>
        <w:t>西双版纳傣族自治州</w:t>
      </w:r>
      <w:r>
        <w:rPr>
          <w:rFonts w:hint="eastAsia" w:ascii="仿宋" w:hAnsi="仿宋" w:eastAsia="仿宋" w:cs="仿宋"/>
          <w:b/>
          <w:bCs/>
          <w:color w:val="auto"/>
          <w:sz w:val="28"/>
          <w:szCs w:val="28"/>
          <w:u w:val="single"/>
          <w:lang w:val="en-US" w:eastAsia="zh-CN"/>
        </w:rPr>
        <w:t>委员会社会工作部</w:t>
      </w:r>
      <w:r>
        <w:rPr>
          <w:rFonts w:hint="eastAsia" w:ascii="仿宋" w:hAnsi="仿宋" w:eastAsia="仿宋" w:cs="仿宋"/>
          <w:b/>
          <w:bCs/>
          <w:color w:val="auto"/>
          <w:sz w:val="28"/>
          <w:szCs w:val="28"/>
          <w:lang w:eastAsia="zh-CN"/>
        </w:rPr>
        <w:t>（盖章）</w:t>
      </w:r>
    </w:p>
    <w:p w14:paraId="090CEAA4">
      <w:pPr>
        <w:spacing w:line="480" w:lineRule="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采购代理机构：</w:t>
      </w:r>
      <w:r>
        <w:rPr>
          <w:rFonts w:hint="eastAsia" w:ascii="仿宋" w:hAnsi="仿宋" w:eastAsia="仿宋" w:cs="仿宋"/>
          <w:b/>
          <w:bCs/>
          <w:color w:val="auto"/>
          <w:sz w:val="28"/>
          <w:szCs w:val="28"/>
          <w:u w:val="single"/>
          <w:lang w:eastAsia="zh-CN"/>
        </w:rPr>
        <w:t>西双版纳厚泽招标咨询有限责任公司</w:t>
      </w:r>
      <w:r>
        <w:rPr>
          <w:rFonts w:hint="eastAsia" w:ascii="仿宋" w:hAnsi="仿宋" w:eastAsia="仿宋" w:cs="仿宋"/>
          <w:b/>
          <w:bCs/>
          <w:color w:val="auto"/>
          <w:sz w:val="28"/>
          <w:szCs w:val="28"/>
          <w:lang w:eastAsia="zh-CN"/>
        </w:rPr>
        <w:t>（盖章）</w:t>
      </w:r>
    </w:p>
    <w:p w14:paraId="2DD38E1D">
      <w:pPr>
        <w:spacing w:line="480" w:lineRule="auto"/>
        <w:rPr>
          <w:rFonts w:hint="default" w:ascii="仿宋" w:hAnsi="仿宋" w:eastAsia="仿宋" w:cs="仿宋"/>
          <w:color w:val="auto"/>
          <w:lang w:val="en-US" w:eastAsia="zh-CN"/>
        </w:rPr>
      </w:pPr>
      <w:r>
        <w:rPr>
          <w:rFonts w:hint="eastAsia" w:ascii="仿宋" w:hAnsi="仿宋" w:eastAsia="仿宋" w:cs="仿宋"/>
          <w:b/>
          <w:bCs/>
          <w:color w:val="auto"/>
          <w:sz w:val="28"/>
          <w:szCs w:val="28"/>
          <w:lang w:eastAsia="zh-CN"/>
        </w:rPr>
        <w:t>日</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期：</w:t>
      </w:r>
      <w:r>
        <w:rPr>
          <w:rFonts w:hint="eastAsia" w:ascii="仿宋" w:hAnsi="仿宋" w:eastAsia="仿宋" w:cs="仿宋"/>
          <w:b/>
          <w:bCs/>
          <w:color w:val="auto"/>
          <w:sz w:val="28"/>
          <w:szCs w:val="28"/>
          <w:u w:val="single"/>
          <w:lang w:val="en-US" w:eastAsia="zh-CN"/>
        </w:rPr>
        <w:t xml:space="preserve">  2026  </w:t>
      </w:r>
      <w:r>
        <w:rPr>
          <w:rFonts w:hint="eastAsia" w:ascii="仿宋" w:hAnsi="仿宋" w:eastAsia="仿宋" w:cs="仿宋"/>
          <w:b/>
          <w:bCs/>
          <w:color w:val="auto"/>
          <w:sz w:val="28"/>
          <w:szCs w:val="28"/>
          <w:lang w:val="en-US" w:eastAsia="zh-CN"/>
        </w:rPr>
        <w:t>年</w:t>
      </w:r>
      <w:r>
        <w:rPr>
          <w:rFonts w:hint="eastAsia" w:ascii="仿宋" w:hAnsi="仿宋" w:eastAsia="仿宋" w:cs="仿宋"/>
          <w:b/>
          <w:bCs/>
          <w:color w:val="auto"/>
          <w:sz w:val="28"/>
          <w:szCs w:val="28"/>
          <w:u w:val="single"/>
          <w:lang w:val="en-US" w:eastAsia="zh-CN"/>
        </w:rPr>
        <w:t xml:space="preserve"> 05 </w:t>
      </w:r>
      <w:r>
        <w:rPr>
          <w:rFonts w:hint="eastAsia" w:ascii="仿宋" w:hAnsi="仿宋" w:eastAsia="仿宋" w:cs="仿宋"/>
          <w:b/>
          <w:bCs/>
          <w:color w:val="auto"/>
          <w:sz w:val="28"/>
          <w:szCs w:val="28"/>
          <w:lang w:val="en-US" w:eastAsia="zh-CN"/>
        </w:rPr>
        <w:t>月</w:t>
      </w:r>
    </w:p>
    <w:p w14:paraId="1EAD62B0">
      <w:pPr>
        <w:rPr>
          <w:rFonts w:hint="eastAsia" w:ascii="仿宋" w:hAnsi="仿宋" w:eastAsia="仿宋" w:cs="仿宋"/>
          <w:color w:val="auto"/>
          <w:lang w:val="zh-CN"/>
        </w:rPr>
      </w:pPr>
      <w:r>
        <w:rPr>
          <w:rFonts w:hint="eastAsia" w:ascii="仿宋" w:hAnsi="仿宋" w:eastAsia="仿宋" w:cs="仿宋"/>
          <w:color w:val="auto"/>
          <w:lang w:val="zh-CN"/>
        </w:rPr>
        <w:br w:type="page"/>
      </w:r>
    </w:p>
    <w:p w14:paraId="20F89E0C">
      <w:pPr>
        <w:rPr>
          <w:rFonts w:hint="eastAsia"/>
          <w:color w:val="auto"/>
          <w:lang w:val="zh-CN"/>
        </w:rPr>
        <w:sectPr>
          <w:headerReference r:id="rId3" w:type="default"/>
          <w:pgSz w:w="11900" w:h="16820"/>
          <w:pgMar w:top="1440" w:right="1803" w:bottom="1440" w:left="1803" w:header="720" w:footer="720" w:gutter="0"/>
          <w:pgNumType w:start="1"/>
          <w:cols w:space="0" w:num="1"/>
          <w:titlePg/>
          <w:rtlGutter w:val="0"/>
          <w:docGrid w:linePitch="1" w:charSpace="0"/>
        </w:sectPr>
      </w:pPr>
    </w:p>
    <w:p w14:paraId="4BC1865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采购</w:t>
      </w:r>
      <w:r>
        <w:rPr>
          <w:rFonts w:hint="eastAsia" w:ascii="仿宋" w:hAnsi="仿宋" w:eastAsia="仿宋" w:cs="仿宋"/>
          <w:b/>
          <w:bCs/>
          <w:color w:val="auto"/>
          <w:sz w:val="28"/>
          <w:szCs w:val="28"/>
          <w:highlight w:val="none"/>
          <w:lang w:eastAsia="zh-CN"/>
        </w:rPr>
        <w:t>文件</w:t>
      </w:r>
      <w:r>
        <w:rPr>
          <w:rFonts w:hint="eastAsia" w:ascii="仿宋" w:hAnsi="仿宋" w:eastAsia="仿宋" w:cs="仿宋"/>
          <w:b/>
          <w:bCs/>
          <w:color w:val="auto"/>
          <w:sz w:val="28"/>
          <w:szCs w:val="28"/>
          <w:highlight w:val="none"/>
        </w:rPr>
        <w:t>公平竞争审查表</w:t>
      </w:r>
    </w:p>
    <w:p w14:paraId="74BFA35F">
      <w:pPr>
        <w:shd w:val="clear"/>
        <w:jc w:val="right"/>
        <w:rPr>
          <w:color w:val="auto"/>
          <w:highlight w:val="none"/>
        </w:rPr>
      </w:pPr>
      <w:r>
        <w:rPr>
          <w:rFonts w:hint="eastAsia" w:ascii="仿宋" w:hAnsi="仿宋" w:eastAsia="仿宋" w:cs="仿宋"/>
          <w:color w:val="auto"/>
          <w:sz w:val="24"/>
          <w:szCs w:val="24"/>
          <w:highlight w:val="none"/>
          <w:lang w:val="en-US" w:eastAsia="zh-CN"/>
        </w:rPr>
        <w:t xml:space="preserve"> 2026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05月11日</w:t>
      </w:r>
    </w:p>
    <w:tbl>
      <w:tblPr>
        <w:tblStyle w:val="15"/>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83"/>
        <w:gridCol w:w="1294"/>
        <w:gridCol w:w="2155"/>
        <w:gridCol w:w="1606"/>
        <w:gridCol w:w="1919"/>
      </w:tblGrid>
      <w:tr w14:paraId="3A8D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48" w:type="pct"/>
            <w:gridSpan w:val="2"/>
            <w:noWrap w:val="0"/>
            <w:vAlign w:val="center"/>
          </w:tcPr>
          <w:p w14:paraId="0ED1A1CB">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政策措施</w:t>
            </w:r>
          </w:p>
          <w:p w14:paraId="4CA30F46">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名</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称</w:t>
            </w:r>
          </w:p>
        </w:tc>
        <w:tc>
          <w:tcPr>
            <w:tcW w:w="4151" w:type="pct"/>
            <w:gridSpan w:val="4"/>
            <w:noWrap w:val="0"/>
            <w:vAlign w:val="center"/>
          </w:tcPr>
          <w:p w14:paraId="7B2EAB65">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eastAsia="zh-CN"/>
              </w:rPr>
              <w:t>西双版纳州12345政务服务便民热线公共服务项目采购</w:t>
            </w:r>
          </w:p>
        </w:tc>
      </w:tr>
      <w:tr w14:paraId="263C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48" w:type="pct"/>
            <w:gridSpan w:val="2"/>
            <w:noWrap w:val="0"/>
            <w:vAlign w:val="center"/>
          </w:tcPr>
          <w:p w14:paraId="30B1EB24">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涉及行业</w:t>
            </w:r>
          </w:p>
          <w:p w14:paraId="7810A3FE">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领</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域</w:t>
            </w:r>
          </w:p>
        </w:tc>
        <w:tc>
          <w:tcPr>
            <w:tcW w:w="4151" w:type="pct"/>
            <w:gridSpan w:val="4"/>
            <w:noWrap w:val="0"/>
            <w:vAlign w:val="center"/>
          </w:tcPr>
          <w:p w14:paraId="5734799E">
            <w:pPr>
              <w:keepNext w:val="0"/>
              <w:keepLines w:val="0"/>
              <w:pageBreakBefore w:val="0"/>
              <w:widowControl w:val="0"/>
              <w:shd w:val="clear"/>
              <w:kinsoku/>
              <w:wordWrap/>
              <w:overflowPunct/>
              <w:topLinePunct w:val="0"/>
              <w:autoSpaceDE/>
              <w:autoSpaceDN/>
              <w:bidi w:val="0"/>
              <w:adjustRightInd/>
              <w:snapToGrid w:val="0"/>
              <w:spacing w:after="0" w:line="320" w:lineRule="exact"/>
              <w:ind w:firstLine="480" w:firstLineChars="20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政府采购</w:t>
            </w:r>
          </w:p>
        </w:tc>
      </w:tr>
      <w:tr w14:paraId="1BAD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48" w:type="pct"/>
            <w:gridSpan w:val="2"/>
            <w:noWrap w:val="0"/>
            <w:vAlign w:val="center"/>
          </w:tcPr>
          <w:p w14:paraId="5F12F51D">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质</w:t>
            </w:r>
          </w:p>
        </w:tc>
        <w:tc>
          <w:tcPr>
            <w:tcW w:w="4151" w:type="pct"/>
            <w:gridSpan w:val="4"/>
            <w:noWrap w:val="0"/>
            <w:vAlign w:val="center"/>
          </w:tcPr>
          <w:p w14:paraId="2B0A9830">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行政法规草案</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地方性法规草案</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规章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规范性文件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14:paraId="5CA91BEC">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eastAsia="zh-CN"/>
              </w:rPr>
              <w:t>其他政策措施（</w:t>
            </w:r>
            <w:r>
              <w:rPr>
                <w:rFonts w:hint="eastAsia" w:ascii="仿宋" w:hAnsi="仿宋" w:eastAsia="仿宋" w:cs="仿宋"/>
                <w:color w:val="auto"/>
                <w:sz w:val="24"/>
                <w:szCs w:val="24"/>
                <w:highlight w:val="none"/>
                <w:lang w:val="en-US" w:eastAsia="zh-CN"/>
              </w:rPr>
              <w:t>采购邀请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资格预审文件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单一来源采购文件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  </w:t>
            </w:r>
          </w:p>
        </w:tc>
      </w:tr>
      <w:tr w14:paraId="7B8F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48" w:type="pct"/>
            <w:gridSpan w:val="2"/>
            <w:vMerge w:val="restart"/>
            <w:noWrap w:val="0"/>
            <w:vAlign w:val="center"/>
          </w:tcPr>
          <w:p w14:paraId="74C7C269">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起草机构</w:t>
            </w:r>
          </w:p>
        </w:tc>
        <w:tc>
          <w:tcPr>
            <w:tcW w:w="770" w:type="pct"/>
            <w:noWrap w:val="0"/>
            <w:vAlign w:val="center"/>
          </w:tcPr>
          <w:p w14:paraId="3A9A3FD3">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名  称</w:t>
            </w:r>
          </w:p>
        </w:tc>
        <w:tc>
          <w:tcPr>
            <w:tcW w:w="3380" w:type="pct"/>
            <w:gridSpan w:val="3"/>
            <w:noWrap w:val="0"/>
            <w:vAlign w:val="center"/>
          </w:tcPr>
          <w:p w14:paraId="783C62F5">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val="en-US" w:eastAsia="zh-CN"/>
              </w:rPr>
              <w:t>中国共产党</w:t>
            </w:r>
            <w:r>
              <w:rPr>
                <w:rFonts w:hint="eastAsia" w:ascii="仿宋" w:hAnsi="仿宋" w:eastAsia="仿宋" w:cs="仿宋"/>
                <w:color w:val="auto"/>
                <w:sz w:val="24"/>
                <w:szCs w:val="24"/>
                <w:highlight w:val="none"/>
                <w:vertAlign w:val="baseline"/>
                <w:lang w:eastAsia="zh-CN"/>
              </w:rPr>
              <w:t>西双版纳傣族自治州</w:t>
            </w:r>
            <w:r>
              <w:rPr>
                <w:rFonts w:hint="eastAsia" w:ascii="仿宋" w:hAnsi="仿宋" w:eastAsia="仿宋" w:cs="仿宋"/>
                <w:color w:val="auto"/>
                <w:sz w:val="24"/>
                <w:szCs w:val="24"/>
                <w:highlight w:val="none"/>
                <w:vertAlign w:val="baseline"/>
                <w:lang w:val="en-US" w:eastAsia="zh-CN"/>
              </w:rPr>
              <w:t>委员会社会工作部</w:t>
            </w:r>
          </w:p>
        </w:tc>
      </w:tr>
      <w:tr w14:paraId="6F1C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48" w:type="pct"/>
            <w:gridSpan w:val="2"/>
            <w:vMerge w:val="continue"/>
            <w:shd w:val="clear" w:color="auto" w:fill="auto"/>
            <w:noWrap w:val="0"/>
            <w:vAlign w:val="center"/>
          </w:tcPr>
          <w:p w14:paraId="5AE56E10">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rPr>
            </w:pPr>
          </w:p>
        </w:tc>
        <w:tc>
          <w:tcPr>
            <w:tcW w:w="770" w:type="pct"/>
            <w:shd w:val="clear" w:color="auto" w:fill="auto"/>
            <w:noWrap w:val="0"/>
            <w:vAlign w:val="center"/>
          </w:tcPr>
          <w:p w14:paraId="035C1648">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联系人</w:t>
            </w:r>
          </w:p>
        </w:tc>
        <w:tc>
          <w:tcPr>
            <w:tcW w:w="1283" w:type="pct"/>
            <w:shd w:val="clear" w:color="auto" w:fill="auto"/>
            <w:noWrap w:val="0"/>
            <w:vAlign w:val="center"/>
          </w:tcPr>
          <w:p w14:paraId="73D4EE52">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王明春</w:t>
            </w:r>
          </w:p>
        </w:tc>
        <w:tc>
          <w:tcPr>
            <w:tcW w:w="954" w:type="pct"/>
            <w:shd w:val="clear" w:color="auto" w:fill="auto"/>
            <w:noWrap w:val="0"/>
            <w:vAlign w:val="center"/>
          </w:tcPr>
          <w:p w14:paraId="38B6B909">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电话</w:t>
            </w:r>
          </w:p>
        </w:tc>
        <w:tc>
          <w:tcPr>
            <w:tcW w:w="1142" w:type="pct"/>
            <w:shd w:val="clear" w:color="auto" w:fill="auto"/>
            <w:noWrap w:val="0"/>
            <w:vAlign w:val="center"/>
          </w:tcPr>
          <w:p w14:paraId="5E7461B8">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18487109397</w:t>
            </w:r>
          </w:p>
        </w:tc>
      </w:tr>
      <w:tr w14:paraId="5999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48" w:type="pct"/>
            <w:gridSpan w:val="2"/>
            <w:vMerge w:val="restart"/>
            <w:noWrap w:val="0"/>
            <w:vAlign w:val="center"/>
          </w:tcPr>
          <w:p w14:paraId="26DFFDE6">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审查机构</w:t>
            </w:r>
          </w:p>
        </w:tc>
        <w:tc>
          <w:tcPr>
            <w:tcW w:w="770" w:type="pct"/>
            <w:shd w:val="clear" w:color="auto" w:fill="auto"/>
            <w:noWrap w:val="0"/>
            <w:vAlign w:val="center"/>
          </w:tcPr>
          <w:p w14:paraId="55618D0F">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p>
        </w:tc>
        <w:tc>
          <w:tcPr>
            <w:tcW w:w="3380" w:type="pct"/>
            <w:gridSpan w:val="3"/>
            <w:shd w:val="clear" w:color="auto" w:fill="auto"/>
            <w:noWrap w:val="0"/>
            <w:vAlign w:val="center"/>
          </w:tcPr>
          <w:p w14:paraId="661E0E2F">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中国共产党西双版纳傣族自治州委员会社会工作部</w:t>
            </w:r>
          </w:p>
        </w:tc>
      </w:tr>
      <w:tr w14:paraId="6CAE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48" w:type="pct"/>
            <w:gridSpan w:val="2"/>
            <w:vMerge w:val="continue"/>
            <w:shd w:val="clear" w:color="auto" w:fill="auto"/>
            <w:noWrap w:val="0"/>
            <w:vAlign w:val="center"/>
          </w:tcPr>
          <w:p w14:paraId="24C99F23">
            <w:pPr>
              <w:keepNext w:val="0"/>
              <w:keepLines w:val="0"/>
              <w:pageBreakBefore w:val="0"/>
              <w:widowControl w:val="0"/>
              <w:shd w:val="clear"/>
              <w:kinsoku/>
              <w:wordWrap/>
              <w:overflowPunct/>
              <w:topLinePunct w:val="0"/>
              <w:autoSpaceDE/>
              <w:autoSpaceDN/>
              <w:bidi w:val="0"/>
              <w:adjustRightInd/>
              <w:snapToGrid w:val="0"/>
              <w:spacing w:line="320" w:lineRule="exact"/>
              <w:ind w:firstLine="480" w:firstLineChars="200"/>
              <w:jc w:val="center"/>
              <w:textAlignment w:val="auto"/>
              <w:rPr>
                <w:rFonts w:hint="eastAsia" w:ascii="仿宋" w:hAnsi="仿宋" w:eastAsia="仿宋" w:cs="仿宋"/>
                <w:color w:val="auto"/>
                <w:sz w:val="24"/>
                <w:szCs w:val="24"/>
                <w:highlight w:val="none"/>
                <w:vertAlign w:val="baseline"/>
              </w:rPr>
            </w:pPr>
          </w:p>
        </w:tc>
        <w:tc>
          <w:tcPr>
            <w:tcW w:w="770" w:type="pct"/>
            <w:shd w:val="clear" w:color="auto" w:fill="auto"/>
            <w:noWrap w:val="0"/>
            <w:vAlign w:val="center"/>
          </w:tcPr>
          <w:p w14:paraId="2FFA2451">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1283" w:type="pct"/>
            <w:shd w:val="clear" w:color="auto" w:fill="auto"/>
            <w:noWrap w:val="0"/>
            <w:vAlign w:val="center"/>
          </w:tcPr>
          <w:p w14:paraId="177583C4">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肖云峰</w:t>
            </w:r>
          </w:p>
        </w:tc>
        <w:tc>
          <w:tcPr>
            <w:tcW w:w="954" w:type="pct"/>
            <w:shd w:val="clear" w:color="auto" w:fill="auto"/>
            <w:noWrap w:val="0"/>
            <w:vAlign w:val="center"/>
          </w:tcPr>
          <w:p w14:paraId="3FDD12E3">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142" w:type="pct"/>
            <w:shd w:val="clear" w:color="auto" w:fill="auto"/>
            <w:noWrap w:val="0"/>
            <w:vAlign w:val="center"/>
          </w:tcPr>
          <w:p w14:paraId="126A050E">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rPr>
            </w:pPr>
            <w:r>
              <w:rPr>
                <w:rFonts w:hint="default" w:ascii="仿宋" w:hAnsi="仿宋" w:eastAsia="仿宋" w:cs="仿宋"/>
                <w:color w:val="auto"/>
                <w:sz w:val="24"/>
                <w:szCs w:val="24"/>
                <w:highlight w:val="none"/>
                <w:vertAlign w:val="baseline"/>
                <w:lang w:val="en-US" w:eastAsia="zh-CN"/>
              </w:rPr>
              <w:t>18887921992</w:t>
            </w:r>
          </w:p>
        </w:tc>
      </w:tr>
      <w:tr w14:paraId="08DE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48" w:type="pct"/>
            <w:gridSpan w:val="2"/>
            <w:vMerge w:val="restart"/>
            <w:noWrap w:val="0"/>
            <w:vAlign w:val="center"/>
          </w:tcPr>
          <w:p w14:paraId="7541E1F2">
            <w:pPr>
              <w:keepNext w:val="0"/>
              <w:keepLines w:val="0"/>
              <w:pageBreakBefore w:val="0"/>
              <w:widowControl w:val="0"/>
              <w:shd w:val="clear"/>
              <w:kinsoku/>
              <w:wordWrap/>
              <w:overflowPunct/>
              <w:topLinePunct w:val="0"/>
              <w:autoSpaceDE/>
              <w:autoSpaceDN/>
              <w:bidi w:val="0"/>
              <w:adjustRightInd/>
              <w:snapToGrid w:val="0"/>
              <w:spacing w:after="0" w:line="360" w:lineRule="exact"/>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征求意见情况</w:t>
            </w:r>
          </w:p>
        </w:tc>
        <w:tc>
          <w:tcPr>
            <w:tcW w:w="4151" w:type="pct"/>
            <w:gridSpan w:val="4"/>
            <w:noWrap w:val="0"/>
            <w:vAlign w:val="center"/>
          </w:tcPr>
          <w:p w14:paraId="4B6504C6">
            <w:pPr>
              <w:keepNext w:val="0"/>
              <w:keepLines w:val="0"/>
              <w:pageBreakBefore w:val="0"/>
              <w:widowControl w:val="0"/>
              <w:shd w:val="clear"/>
              <w:kinsoku/>
              <w:wordWrap/>
              <w:overflowPunct/>
              <w:topLinePunct w:val="0"/>
              <w:autoSpaceDE/>
              <w:autoSpaceDN/>
              <w:bidi w:val="0"/>
              <w:adjustRightInd/>
              <w:snapToGrid w:val="0"/>
              <w:spacing w:after="0" w:line="360" w:lineRule="exact"/>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征求利害关系人意见</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rPr>
              <w:t xml:space="preserve">   向社会公开征求意见</w:t>
            </w:r>
            <w:r>
              <w:rPr>
                <w:rFonts w:hint="eastAsia" w:ascii="仿宋" w:hAnsi="仿宋" w:eastAsia="仿宋" w:cs="仿宋"/>
                <w:color w:val="auto"/>
                <w:sz w:val="24"/>
                <w:highlight w:val="none"/>
                <w:lang w:eastAsia="zh-CN"/>
              </w:rPr>
              <w:t>□</w:t>
            </w:r>
          </w:p>
        </w:tc>
      </w:tr>
      <w:tr w14:paraId="522A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8" w:type="pct"/>
            <w:gridSpan w:val="2"/>
            <w:vMerge w:val="continue"/>
            <w:noWrap w:val="0"/>
            <w:vAlign w:val="center"/>
          </w:tcPr>
          <w:p w14:paraId="29489055">
            <w:pPr>
              <w:keepNext w:val="0"/>
              <w:keepLines w:val="0"/>
              <w:pageBreakBefore w:val="0"/>
              <w:widowControl w:val="0"/>
              <w:shd w:val="clear"/>
              <w:kinsoku/>
              <w:wordWrap/>
              <w:overflowPunct/>
              <w:topLinePunct w:val="0"/>
              <w:autoSpaceDE/>
              <w:autoSpaceDN/>
              <w:bidi w:val="0"/>
              <w:adjustRightInd/>
              <w:snapToGrid w:val="0"/>
              <w:spacing w:after="0" w:line="360" w:lineRule="exact"/>
              <w:ind w:firstLine="480" w:firstLineChars="200"/>
              <w:jc w:val="center"/>
              <w:textAlignment w:val="auto"/>
              <w:rPr>
                <w:rFonts w:hint="eastAsia" w:ascii="仿宋" w:hAnsi="仿宋" w:eastAsia="仿宋" w:cs="仿宋"/>
                <w:color w:val="auto"/>
                <w:sz w:val="24"/>
                <w:szCs w:val="24"/>
                <w:highlight w:val="none"/>
                <w:vertAlign w:val="baseline"/>
              </w:rPr>
            </w:pPr>
          </w:p>
        </w:tc>
        <w:tc>
          <w:tcPr>
            <w:tcW w:w="4151" w:type="pct"/>
            <w:gridSpan w:val="4"/>
            <w:noWrap w:val="0"/>
            <w:vAlign w:val="center"/>
          </w:tcPr>
          <w:p w14:paraId="2A35B0CC">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此文件不涉及</w:t>
            </w:r>
            <w:r>
              <w:rPr>
                <w:rFonts w:hint="eastAsia" w:ascii="仿宋" w:hAnsi="仿宋" w:eastAsia="仿宋" w:cs="仿宋"/>
                <w:color w:val="auto"/>
                <w:sz w:val="24"/>
                <w:szCs w:val="24"/>
                <w:highlight w:val="none"/>
              </w:rPr>
              <w:t>征求意见</w:t>
            </w:r>
            <w:r>
              <w:rPr>
                <w:rFonts w:hint="eastAsia" w:ascii="仿宋" w:hAnsi="仿宋" w:eastAsia="仿宋" w:cs="仿宋"/>
                <w:color w:val="auto"/>
                <w:sz w:val="24"/>
                <w:szCs w:val="24"/>
                <w:highlight w:val="none"/>
                <w:lang w:val="en-US" w:eastAsia="zh-CN"/>
              </w:rPr>
              <w:t xml:space="preserve">。                                                                      </w:t>
            </w:r>
          </w:p>
        </w:tc>
      </w:tr>
      <w:tr w14:paraId="2AAA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848" w:type="pct"/>
            <w:gridSpan w:val="2"/>
            <w:noWrap w:val="0"/>
            <w:vAlign w:val="center"/>
          </w:tcPr>
          <w:p w14:paraId="304A595E">
            <w:pPr>
              <w:keepNext w:val="0"/>
              <w:keepLines w:val="0"/>
              <w:pageBreakBefore w:val="0"/>
              <w:widowControl w:val="0"/>
              <w:shd w:val="clear"/>
              <w:kinsoku/>
              <w:wordWrap/>
              <w:overflowPunct/>
              <w:topLinePunct w:val="0"/>
              <w:autoSpaceDE/>
              <w:autoSpaceDN/>
              <w:bidi w:val="0"/>
              <w:adjustRightInd/>
              <w:snapToGrid w:val="0"/>
              <w:spacing w:after="0" w:line="360" w:lineRule="exact"/>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eastAsia="zh-CN"/>
              </w:rPr>
              <w:t>咨询及第三方评估情况（</w:t>
            </w:r>
            <w:r>
              <w:rPr>
                <w:rFonts w:hint="eastAsia" w:ascii="仿宋" w:hAnsi="仿宋" w:eastAsia="仿宋" w:cs="仿宋"/>
                <w:color w:val="auto"/>
                <w:sz w:val="24"/>
                <w:szCs w:val="24"/>
                <w:highlight w:val="none"/>
              </w:rPr>
              <w:t>可选）</w:t>
            </w:r>
          </w:p>
        </w:tc>
        <w:tc>
          <w:tcPr>
            <w:tcW w:w="4151" w:type="pct"/>
            <w:gridSpan w:val="4"/>
            <w:noWrap w:val="0"/>
            <w:vAlign w:val="center"/>
          </w:tcPr>
          <w:p w14:paraId="717D5793">
            <w:pPr>
              <w:keepNext w:val="0"/>
              <w:keepLines w:val="0"/>
              <w:pageBreakBefore w:val="0"/>
              <w:widowControl w:val="0"/>
              <w:shd w:val="clear"/>
              <w:kinsoku/>
              <w:wordWrap/>
              <w:overflowPunct/>
              <w:topLinePunct w:val="0"/>
              <w:autoSpaceDE/>
              <w:autoSpaceDN/>
              <w:bidi w:val="0"/>
              <w:adjustRightInd/>
              <w:snapToGrid w:val="0"/>
              <w:spacing w:after="0" w:line="360" w:lineRule="exact"/>
              <w:ind w:firstLine="480" w:firstLineChars="20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659E7D1E">
            <w:pPr>
              <w:keepNext w:val="0"/>
              <w:keepLines w:val="0"/>
              <w:pageBreakBefore w:val="0"/>
              <w:widowControl w:val="0"/>
              <w:shd w:val="clear"/>
              <w:kinsoku/>
              <w:wordWrap/>
              <w:overflowPunct/>
              <w:topLinePunct w:val="0"/>
              <w:autoSpaceDE/>
              <w:autoSpaceDN/>
              <w:bidi w:val="0"/>
              <w:adjustRightInd/>
              <w:snapToGrid w:val="0"/>
              <w:spacing w:after="0" w:line="36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无</w:t>
            </w:r>
          </w:p>
          <w:p w14:paraId="3323EB29">
            <w:pPr>
              <w:keepNext w:val="0"/>
              <w:keepLines w:val="0"/>
              <w:pageBreakBefore w:val="0"/>
              <w:widowControl w:val="0"/>
              <w:shd w:val="clear"/>
              <w:kinsoku/>
              <w:wordWrap/>
              <w:overflowPunct/>
              <w:topLinePunct w:val="0"/>
              <w:autoSpaceDE/>
              <w:autoSpaceDN/>
              <w:bidi w:val="0"/>
              <w:adjustRightInd/>
              <w:snapToGrid w:val="0"/>
              <w:spacing w:after="0" w:line="360" w:lineRule="exact"/>
              <w:ind w:firstLine="480" w:firstLineChars="20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 xml:space="preserve">                        </w:t>
            </w:r>
          </w:p>
        </w:tc>
      </w:tr>
      <w:tr w14:paraId="2DCF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857" w:type="pct"/>
            <w:gridSpan w:val="5"/>
            <w:noWrap w:val="0"/>
            <w:vAlign w:val="center"/>
          </w:tcPr>
          <w:p w14:paraId="2C4576CA">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竞争影响评估</w:t>
            </w:r>
          </w:p>
        </w:tc>
        <w:tc>
          <w:tcPr>
            <w:tcW w:w="1142" w:type="pct"/>
            <w:noWrap w:val="0"/>
            <w:vAlign w:val="center"/>
          </w:tcPr>
          <w:p w14:paraId="5B19A47D">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r>
              <w:rPr>
                <w:rFonts w:hint="eastAsia" w:ascii="仿宋" w:hAnsi="仿宋" w:eastAsia="仿宋" w:cs="仿宋"/>
                <w:color w:val="auto"/>
                <w:sz w:val="24"/>
                <w:szCs w:val="24"/>
                <w:highlight w:val="none"/>
                <w:lang w:val="en-US" w:eastAsia="zh-CN"/>
              </w:rPr>
              <w:t>/否</w:t>
            </w:r>
          </w:p>
        </w:tc>
      </w:tr>
      <w:tr w14:paraId="7794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57" w:type="pct"/>
            <w:gridSpan w:val="5"/>
            <w:noWrap w:val="0"/>
            <w:vAlign w:val="center"/>
          </w:tcPr>
          <w:p w14:paraId="67894652">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1.违法限定潜在投标人或者投标人的所有制形式或者组织形式，对不同所有制投标人采取不同的资格审查标准。</w:t>
            </w:r>
          </w:p>
        </w:tc>
        <w:tc>
          <w:tcPr>
            <w:tcW w:w="1142" w:type="pct"/>
            <w:noWrap w:val="0"/>
            <w:vAlign w:val="center"/>
          </w:tcPr>
          <w:p w14:paraId="67F99542">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否</w:t>
            </w:r>
          </w:p>
        </w:tc>
      </w:tr>
      <w:tr w14:paraId="6C6F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57" w:type="pct"/>
            <w:gridSpan w:val="5"/>
            <w:noWrap w:val="0"/>
            <w:vAlign w:val="center"/>
          </w:tcPr>
          <w:p w14:paraId="25419DA2">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2.直接规定外地经营者不能参与本地特定的招标投标活动。</w:t>
            </w:r>
          </w:p>
        </w:tc>
        <w:tc>
          <w:tcPr>
            <w:tcW w:w="1142" w:type="pct"/>
            <w:noWrap w:val="0"/>
            <w:vAlign w:val="center"/>
          </w:tcPr>
          <w:p w14:paraId="238E59E3">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否</w:t>
            </w:r>
          </w:p>
        </w:tc>
      </w:tr>
      <w:tr w14:paraId="0B1A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57" w:type="pct"/>
            <w:gridSpan w:val="5"/>
            <w:noWrap w:val="0"/>
            <w:vAlign w:val="center"/>
          </w:tcPr>
          <w:p w14:paraId="09790819">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default" w:ascii="仿宋" w:hAnsi="仿宋" w:eastAsia="仿宋" w:cs="仿宋"/>
                <w:color w:val="auto"/>
                <w:sz w:val="24"/>
                <w:szCs w:val="24"/>
                <w:highlight w:val="none"/>
                <w:lang w:val="en-US" w:eastAsia="zh-CN"/>
              </w:rPr>
              <w:t>.对市场准入负面清单以外的行业、领域、业务，要求经营主体在参与投标活动前取得行政许可</w:t>
            </w:r>
            <w:r>
              <w:rPr>
                <w:rFonts w:hint="eastAsia" w:ascii="仿宋" w:hAnsi="仿宋" w:eastAsia="仿宋" w:cs="仿宋"/>
                <w:color w:val="auto"/>
                <w:sz w:val="24"/>
                <w:szCs w:val="24"/>
                <w:highlight w:val="none"/>
                <w:lang w:val="en-US" w:eastAsia="zh-CN"/>
              </w:rPr>
              <w:t>。</w:t>
            </w:r>
          </w:p>
        </w:tc>
        <w:tc>
          <w:tcPr>
            <w:tcW w:w="1142" w:type="pct"/>
            <w:noWrap w:val="0"/>
            <w:vAlign w:val="center"/>
          </w:tcPr>
          <w:p w14:paraId="54978206">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r>
      <w:tr w14:paraId="2F9F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57" w:type="pct"/>
            <w:gridSpan w:val="5"/>
            <w:noWrap w:val="0"/>
            <w:vAlign w:val="center"/>
          </w:tcPr>
          <w:p w14:paraId="5B77FE75">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default" w:ascii="仿宋" w:hAnsi="仿宋" w:eastAsia="仿宋" w:cs="仿宋"/>
                <w:color w:val="auto"/>
                <w:sz w:val="24"/>
                <w:szCs w:val="24"/>
                <w:highlight w:val="none"/>
                <w:lang w:val="en-US" w:eastAsia="zh-CN"/>
              </w:rPr>
              <w:t>.要求经营主体在本地区设立分支机构、缴纳税收社保或者与本地区经营主体组成联合体</w:t>
            </w:r>
            <w:r>
              <w:rPr>
                <w:rFonts w:hint="eastAsia" w:ascii="仿宋" w:hAnsi="仿宋" w:eastAsia="仿宋" w:cs="仿宋"/>
                <w:color w:val="auto"/>
                <w:sz w:val="24"/>
                <w:szCs w:val="24"/>
                <w:highlight w:val="none"/>
                <w:lang w:val="en-US" w:eastAsia="zh-CN"/>
              </w:rPr>
              <w:t>。</w:t>
            </w:r>
          </w:p>
        </w:tc>
        <w:tc>
          <w:tcPr>
            <w:tcW w:w="1142" w:type="pct"/>
            <w:noWrap w:val="0"/>
            <w:vAlign w:val="center"/>
          </w:tcPr>
          <w:p w14:paraId="49F854F0">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r>
      <w:tr w14:paraId="4604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57" w:type="pct"/>
            <w:gridSpan w:val="5"/>
            <w:noWrap w:val="0"/>
            <w:vAlign w:val="center"/>
          </w:tcPr>
          <w:p w14:paraId="2DCBA391">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default" w:ascii="仿宋" w:hAnsi="仿宋" w:eastAsia="仿宋" w:cs="仿宋"/>
                <w:color w:val="auto"/>
                <w:sz w:val="24"/>
                <w:szCs w:val="24"/>
                <w:highlight w:val="none"/>
                <w:lang w:val="en-US" w:eastAsia="zh-CN"/>
              </w:rPr>
              <w:t>.要求经营主体取得本地区业绩或者奖项；以特定行政区域或者特定行业的业绩、奖项作为加分条件或者中标条件</w:t>
            </w:r>
            <w:r>
              <w:rPr>
                <w:rFonts w:hint="eastAsia" w:ascii="仿宋" w:hAnsi="仿宋" w:eastAsia="仿宋" w:cs="仿宋"/>
                <w:color w:val="auto"/>
                <w:sz w:val="24"/>
                <w:szCs w:val="24"/>
                <w:highlight w:val="none"/>
                <w:lang w:val="en-US" w:eastAsia="zh-CN"/>
              </w:rPr>
              <w:t>。</w:t>
            </w:r>
          </w:p>
        </w:tc>
        <w:tc>
          <w:tcPr>
            <w:tcW w:w="1142" w:type="pct"/>
            <w:noWrap w:val="0"/>
            <w:vAlign w:val="center"/>
          </w:tcPr>
          <w:p w14:paraId="6B6138E5">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r>
      <w:tr w14:paraId="54FC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857" w:type="pct"/>
            <w:gridSpan w:val="5"/>
            <w:noWrap w:val="0"/>
            <w:vAlign w:val="center"/>
          </w:tcPr>
          <w:p w14:paraId="6EC6C76A">
            <w:pPr>
              <w:keepNext w:val="0"/>
              <w:keepLines w:val="0"/>
              <w:pageBreakBefore w:val="0"/>
              <w:widowControl w:val="0"/>
              <w:shd w:val="clear"/>
              <w:kinsoku/>
              <w:wordWrap/>
              <w:overflowPunct/>
              <w:topLinePunct w:val="0"/>
              <w:autoSpaceDE/>
              <w:autoSpaceDN/>
              <w:bidi w:val="0"/>
              <w:adjustRightInd/>
              <w:snapToGrid w:val="0"/>
              <w:spacing w:after="0" w:line="240" w:lineRule="auto"/>
              <w:ind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default" w:ascii="仿宋" w:hAnsi="仿宋" w:eastAsia="仿宋" w:cs="仿宋"/>
                <w:color w:val="auto"/>
                <w:sz w:val="24"/>
                <w:szCs w:val="24"/>
                <w:highlight w:val="none"/>
                <w:lang w:val="en-US" w:eastAsia="zh-CN"/>
              </w:rPr>
              <w:t>.要求经营主体取得培训合格证、上岗证等特定地区或者特定行业组织颁发的相关证书</w:t>
            </w:r>
            <w:r>
              <w:rPr>
                <w:rFonts w:hint="eastAsia" w:ascii="仿宋" w:hAnsi="仿宋" w:eastAsia="仿宋" w:cs="仿宋"/>
                <w:color w:val="auto"/>
                <w:sz w:val="24"/>
                <w:szCs w:val="24"/>
                <w:highlight w:val="none"/>
                <w:lang w:val="en-US" w:eastAsia="zh-CN"/>
              </w:rPr>
              <w:t>。</w:t>
            </w:r>
          </w:p>
        </w:tc>
        <w:tc>
          <w:tcPr>
            <w:tcW w:w="1142" w:type="pct"/>
            <w:noWrap w:val="0"/>
            <w:vAlign w:val="center"/>
          </w:tcPr>
          <w:p w14:paraId="01ECF85D">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r>
      <w:tr w14:paraId="2142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857" w:type="pct"/>
            <w:gridSpan w:val="5"/>
            <w:noWrap w:val="0"/>
            <w:vAlign w:val="center"/>
          </w:tcPr>
          <w:p w14:paraId="69834B3E">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r>
              <w:rPr>
                <w:rFonts w:hint="default" w:ascii="仿宋" w:hAnsi="仿宋" w:eastAsia="仿宋" w:cs="仿宋"/>
                <w:color w:val="auto"/>
                <w:sz w:val="24"/>
                <w:szCs w:val="24"/>
                <w:highlight w:val="none"/>
                <w:lang w:val="en-US" w:eastAsia="zh-CN"/>
              </w:rPr>
              <w:t>.要求经营主体取得特定行业组织成员身份</w:t>
            </w:r>
            <w:r>
              <w:rPr>
                <w:rFonts w:hint="eastAsia" w:ascii="仿宋" w:hAnsi="仿宋" w:eastAsia="仿宋" w:cs="仿宋"/>
                <w:color w:val="auto"/>
                <w:sz w:val="24"/>
                <w:szCs w:val="24"/>
                <w:highlight w:val="none"/>
                <w:lang w:val="en-US" w:eastAsia="zh-CN"/>
              </w:rPr>
              <w:t>。</w:t>
            </w:r>
          </w:p>
        </w:tc>
        <w:tc>
          <w:tcPr>
            <w:tcW w:w="1142" w:type="pct"/>
            <w:noWrap w:val="0"/>
            <w:vAlign w:val="center"/>
          </w:tcPr>
          <w:p w14:paraId="20BE28EE">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r>
      <w:tr w14:paraId="77AB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57" w:type="pct"/>
            <w:gridSpan w:val="5"/>
            <w:noWrap w:val="0"/>
            <w:vAlign w:val="center"/>
          </w:tcPr>
          <w:p w14:paraId="3991863F">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r>
              <w:rPr>
                <w:rFonts w:hint="default" w:ascii="仿宋" w:hAnsi="仿宋" w:eastAsia="仿宋" w:cs="仿宋"/>
                <w:color w:val="auto"/>
                <w:sz w:val="24"/>
                <w:szCs w:val="24"/>
                <w:highlight w:val="none"/>
                <w:lang w:val="en-US" w:eastAsia="zh-CN"/>
              </w:rPr>
              <w:t>.设定的资格、技术、商务条件与招标项目的具体特点和实际需要不相适应或者与合同履行无关</w:t>
            </w:r>
            <w:r>
              <w:rPr>
                <w:rFonts w:hint="eastAsia" w:ascii="仿宋" w:hAnsi="仿宋" w:eastAsia="仿宋" w:cs="仿宋"/>
                <w:color w:val="auto"/>
                <w:sz w:val="24"/>
                <w:szCs w:val="24"/>
                <w:highlight w:val="none"/>
                <w:lang w:val="en-US" w:eastAsia="zh-CN"/>
              </w:rPr>
              <w:t>。</w:t>
            </w:r>
          </w:p>
        </w:tc>
        <w:tc>
          <w:tcPr>
            <w:tcW w:w="1142" w:type="pct"/>
            <w:noWrap w:val="0"/>
            <w:vAlign w:val="center"/>
          </w:tcPr>
          <w:p w14:paraId="30BCA05C">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r>
      <w:tr w14:paraId="3ECA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57" w:type="pct"/>
            <w:gridSpan w:val="5"/>
            <w:noWrap w:val="0"/>
            <w:vAlign w:val="center"/>
          </w:tcPr>
          <w:p w14:paraId="16F9DCF1">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eastAsia"/>
                <w:color w:val="auto"/>
                <w:lang w:val="zh-CN"/>
              </w:rPr>
              <w:drawing>
                <wp:anchor distT="0" distB="0" distL="114300" distR="114300" simplePos="0" relativeHeight="251662336" behindDoc="0" locked="0" layoutInCell="1" allowOverlap="1">
                  <wp:simplePos x="0" y="0"/>
                  <wp:positionH relativeFrom="column">
                    <wp:posOffset>-565150</wp:posOffset>
                  </wp:positionH>
                  <wp:positionV relativeFrom="paragraph">
                    <wp:posOffset>-133350</wp:posOffset>
                  </wp:positionV>
                  <wp:extent cx="6036945" cy="8818245"/>
                  <wp:effectExtent l="0" t="0" r="0" b="0"/>
                  <wp:wrapNone/>
                  <wp:docPr id="4" name="图片 4" descr="MX-C4081R_20260511_173858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MX-C4081R_20260511_173858_0002"/>
                          <pic:cNvPicPr>
                            <a:picLocks noChangeAspect="1"/>
                          </pic:cNvPicPr>
                        </pic:nvPicPr>
                        <pic:blipFill>
                          <a:blip r:embed="rId8"/>
                          <a:srcRect l="6981" t="7245" r="6157" b="3055"/>
                          <a:stretch>
                            <a:fillRect/>
                          </a:stretch>
                        </pic:blipFill>
                        <pic:spPr>
                          <a:xfrm>
                            <a:off x="0" y="0"/>
                            <a:ext cx="6036945" cy="8818245"/>
                          </a:xfrm>
                          <a:prstGeom prst="rect">
                            <a:avLst/>
                          </a:prstGeom>
                        </pic:spPr>
                      </pic:pic>
                    </a:graphicData>
                  </a:graphic>
                </wp:anchor>
              </w:drawing>
            </w:r>
            <w:r>
              <w:rPr>
                <w:rFonts w:hint="eastAsia" w:ascii="仿宋" w:hAnsi="仿宋" w:eastAsia="仿宋" w:cs="仿宋"/>
                <w:color w:val="auto"/>
                <w:sz w:val="24"/>
                <w:szCs w:val="24"/>
                <w:highlight w:val="none"/>
                <w:lang w:val="en-US" w:eastAsia="zh-CN"/>
              </w:rPr>
              <w:t>9</w:t>
            </w:r>
            <w:r>
              <w:rPr>
                <w:rFonts w:hint="default" w:ascii="仿宋" w:hAnsi="仿宋" w:eastAsia="仿宋" w:cs="仿宋"/>
                <w:color w:val="auto"/>
                <w:sz w:val="24"/>
                <w:szCs w:val="24"/>
                <w:highlight w:val="none"/>
                <w:lang w:val="en-US" w:eastAsia="zh-CN"/>
              </w:rPr>
              <w:t>.限定或者指定特定的专利、商标、品牌、原产地或者</w:t>
            </w:r>
            <w:r>
              <w:rPr>
                <w:rFonts w:hint="eastAsia" w:ascii="仿宋" w:hAnsi="仿宋" w:eastAsia="仿宋" w:cs="仿宋"/>
                <w:color w:val="auto"/>
                <w:sz w:val="24"/>
                <w:szCs w:val="24"/>
                <w:highlight w:val="none"/>
                <w:u w:val="none"/>
                <w:lang w:val="en-US" w:eastAsia="zh-CN"/>
              </w:rPr>
              <w:t>投标人</w:t>
            </w:r>
            <w:r>
              <w:rPr>
                <w:rFonts w:hint="eastAsia" w:ascii="仿宋" w:hAnsi="仿宋" w:eastAsia="仿宋" w:cs="仿宋"/>
                <w:color w:val="auto"/>
                <w:sz w:val="24"/>
                <w:szCs w:val="24"/>
                <w:highlight w:val="none"/>
                <w:lang w:val="en-US" w:eastAsia="zh-CN"/>
              </w:rPr>
              <w:t>或者检验检测认证机构（法律法规有明确要求的除外）。</w:t>
            </w:r>
          </w:p>
        </w:tc>
        <w:tc>
          <w:tcPr>
            <w:tcW w:w="1142" w:type="pct"/>
            <w:noWrap w:val="0"/>
            <w:vAlign w:val="center"/>
          </w:tcPr>
          <w:p w14:paraId="3D548C7C">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r>
      <w:tr w14:paraId="4F31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57" w:type="pct"/>
            <w:gridSpan w:val="5"/>
            <w:noWrap w:val="0"/>
            <w:vAlign w:val="center"/>
          </w:tcPr>
          <w:p w14:paraId="6A372B99">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r>
              <w:rPr>
                <w:rFonts w:hint="default" w:ascii="仿宋" w:hAnsi="仿宋" w:eastAsia="仿宋" w:cs="仿宋"/>
                <w:color w:val="auto"/>
                <w:sz w:val="24"/>
                <w:szCs w:val="24"/>
                <w:highlight w:val="none"/>
                <w:lang w:val="en-US" w:eastAsia="zh-CN"/>
              </w:rPr>
              <w:t>.根据经营主体的所有制形式、取得业绩的区域、投标产品的产地设置差异性得分</w:t>
            </w:r>
            <w:r>
              <w:rPr>
                <w:rFonts w:hint="eastAsia" w:ascii="仿宋" w:hAnsi="仿宋" w:eastAsia="仿宋" w:cs="仿宋"/>
                <w:color w:val="auto"/>
                <w:sz w:val="24"/>
                <w:szCs w:val="24"/>
                <w:highlight w:val="none"/>
                <w:lang w:val="en-US" w:eastAsia="zh-CN"/>
              </w:rPr>
              <w:t>。</w:t>
            </w:r>
          </w:p>
        </w:tc>
        <w:tc>
          <w:tcPr>
            <w:tcW w:w="1142" w:type="pct"/>
            <w:noWrap w:val="0"/>
            <w:vAlign w:val="center"/>
          </w:tcPr>
          <w:p w14:paraId="7C929042">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r>
      <w:tr w14:paraId="5D1F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57" w:type="pct"/>
            <w:gridSpan w:val="5"/>
            <w:noWrap w:val="0"/>
            <w:vAlign w:val="center"/>
          </w:tcPr>
          <w:p w14:paraId="017F6FD5">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.根据经营主体的规模、注册地址、注册资金、市场占有率、负债率、净资产规模等设置差异性得分</w:t>
            </w:r>
            <w:r>
              <w:rPr>
                <w:rFonts w:hint="eastAsia" w:ascii="仿宋" w:hAnsi="仿宋" w:eastAsia="仿宋" w:cs="仿宋"/>
                <w:color w:val="auto"/>
                <w:sz w:val="24"/>
                <w:szCs w:val="24"/>
                <w:highlight w:val="none"/>
                <w:lang w:val="en-US" w:eastAsia="zh-CN"/>
              </w:rPr>
              <w:t>。</w:t>
            </w:r>
          </w:p>
        </w:tc>
        <w:tc>
          <w:tcPr>
            <w:tcW w:w="1142" w:type="pct"/>
            <w:noWrap w:val="0"/>
            <w:vAlign w:val="center"/>
          </w:tcPr>
          <w:p w14:paraId="0D7DD4A3">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r>
      <w:tr w14:paraId="7974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57" w:type="pct"/>
            <w:gridSpan w:val="5"/>
            <w:noWrap w:val="0"/>
            <w:vAlign w:val="center"/>
          </w:tcPr>
          <w:p w14:paraId="30E963FB">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2</w:t>
            </w:r>
            <w:r>
              <w:rPr>
                <w:rFonts w:hint="default" w:ascii="仿宋" w:hAnsi="仿宋" w:eastAsia="仿宋" w:cs="仿宋"/>
                <w:color w:val="auto"/>
                <w:sz w:val="24"/>
                <w:szCs w:val="24"/>
                <w:highlight w:val="none"/>
                <w:lang w:val="en-US" w:eastAsia="zh-CN"/>
              </w:rPr>
              <w:t>.根据联合体成员单位的注册地址、所有制形式等设置差异性得分</w:t>
            </w:r>
            <w:r>
              <w:rPr>
                <w:rFonts w:hint="eastAsia" w:ascii="仿宋" w:hAnsi="仿宋" w:eastAsia="仿宋" w:cs="仿宋"/>
                <w:color w:val="auto"/>
                <w:sz w:val="24"/>
                <w:szCs w:val="24"/>
                <w:highlight w:val="none"/>
                <w:lang w:val="en-US" w:eastAsia="zh-CN"/>
              </w:rPr>
              <w:t>。</w:t>
            </w:r>
          </w:p>
        </w:tc>
        <w:tc>
          <w:tcPr>
            <w:tcW w:w="1142" w:type="pct"/>
            <w:noWrap w:val="0"/>
            <w:vAlign w:val="center"/>
          </w:tcPr>
          <w:p w14:paraId="09E0F22E">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r>
      <w:tr w14:paraId="3A74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57" w:type="pct"/>
            <w:gridSpan w:val="5"/>
            <w:noWrap w:val="0"/>
            <w:vAlign w:val="center"/>
          </w:tcPr>
          <w:p w14:paraId="5C89EC54">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3</w:t>
            </w:r>
            <w:r>
              <w:rPr>
                <w:rFonts w:hint="default" w:ascii="仿宋" w:hAnsi="仿宋" w:eastAsia="仿宋" w:cs="仿宋"/>
                <w:color w:val="auto"/>
                <w:sz w:val="24"/>
                <w:szCs w:val="24"/>
                <w:highlight w:val="none"/>
                <w:lang w:val="en-US" w:eastAsia="zh-CN"/>
              </w:rPr>
              <w:t>.对不同地区或者所有制形式经营主体的资质、资格</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业绩等采用不同信用评价标准</w:t>
            </w:r>
            <w:r>
              <w:rPr>
                <w:rFonts w:hint="eastAsia" w:ascii="仿宋" w:hAnsi="仿宋" w:eastAsia="仿宋" w:cs="仿宋"/>
                <w:color w:val="auto"/>
                <w:sz w:val="24"/>
                <w:szCs w:val="24"/>
                <w:highlight w:val="none"/>
                <w:lang w:val="en-US" w:eastAsia="zh-CN"/>
              </w:rPr>
              <w:t>。</w:t>
            </w:r>
          </w:p>
        </w:tc>
        <w:tc>
          <w:tcPr>
            <w:tcW w:w="1142" w:type="pct"/>
            <w:noWrap w:val="0"/>
            <w:vAlign w:val="center"/>
          </w:tcPr>
          <w:p w14:paraId="13391B4B">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r>
      <w:tr w14:paraId="58F6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57" w:type="pct"/>
            <w:gridSpan w:val="5"/>
            <w:noWrap w:val="0"/>
            <w:vAlign w:val="center"/>
          </w:tcPr>
          <w:p w14:paraId="6644A36B">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4</w:t>
            </w:r>
            <w:r>
              <w:rPr>
                <w:rFonts w:hint="default" w:ascii="仿宋" w:hAnsi="仿宋" w:eastAsia="仿宋" w:cs="仿宋"/>
                <w:color w:val="auto"/>
                <w:sz w:val="24"/>
                <w:szCs w:val="24"/>
                <w:highlight w:val="none"/>
                <w:lang w:val="en-US" w:eastAsia="zh-CN"/>
              </w:rPr>
              <w:t>.对能够通过告知承诺和事后核验核实真伪的事项，强制投标人在投标环节提供原件</w:t>
            </w:r>
            <w:r>
              <w:rPr>
                <w:rFonts w:hint="eastAsia" w:ascii="仿宋" w:hAnsi="仿宋" w:eastAsia="仿宋" w:cs="仿宋"/>
                <w:color w:val="auto"/>
                <w:sz w:val="24"/>
                <w:szCs w:val="24"/>
                <w:highlight w:val="none"/>
                <w:lang w:val="en-US" w:eastAsia="zh-CN"/>
              </w:rPr>
              <w:t>。</w:t>
            </w:r>
          </w:p>
        </w:tc>
        <w:tc>
          <w:tcPr>
            <w:tcW w:w="1142" w:type="pct"/>
            <w:noWrap w:val="0"/>
            <w:vAlign w:val="center"/>
          </w:tcPr>
          <w:p w14:paraId="14A4E029">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r>
      <w:tr w14:paraId="4B32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57" w:type="pct"/>
            <w:gridSpan w:val="5"/>
            <w:noWrap w:val="0"/>
            <w:vAlign w:val="center"/>
          </w:tcPr>
          <w:p w14:paraId="2C244C44">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5</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在</w:t>
            </w:r>
            <w:r>
              <w:rPr>
                <w:rFonts w:hint="default" w:ascii="仿宋" w:hAnsi="仿宋" w:eastAsia="仿宋" w:cs="仿宋"/>
                <w:color w:val="auto"/>
                <w:sz w:val="24"/>
                <w:szCs w:val="24"/>
                <w:highlight w:val="none"/>
                <w:lang w:val="en-US" w:eastAsia="zh-CN"/>
              </w:rPr>
              <w:t>获取招标文件、开标环节违法要求投标人的法定代表人、技术负责人、项目负责人或者其他特定人员到场</w:t>
            </w:r>
            <w:r>
              <w:rPr>
                <w:rFonts w:hint="eastAsia" w:ascii="仿宋" w:hAnsi="仿宋" w:eastAsia="仿宋" w:cs="仿宋"/>
                <w:color w:val="auto"/>
                <w:sz w:val="24"/>
                <w:szCs w:val="24"/>
                <w:highlight w:val="none"/>
                <w:lang w:val="en-US" w:eastAsia="zh-CN"/>
              </w:rPr>
              <w:t>。</w:t>
            </w:r>
          </w:p>
        </w:tc>
        <w:tc>
          <w:tcPr>
            <w:tcW w:w="1142" w:type="pct"/>
            <w:noWrap w:val="0"/>
            <w:vAlign w:val="center"/>
          </w:tcPr>
          <w:p w14:paraId="45B3E0A9">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r>
      <w:tr w14:paraId="32B9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57" w:type="pct"/>
            <w:gridSpan w:val="5"/>
            <w:noWrap w:val="0"/>
            <w:vAlign w:val="center"/>
          </w:tcPr>
          <w:p w14:paraId="0BEB0C9C">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6</w:t>
            </w:r>
            <w:r>
              <w:rPr>
                <w:rFonts w:hint="default" w:ascii="仿宋" w:hAnsi="仿宋" w:eastAsia="仿宋" w:cs="仿宋"/>
                <w:color w:val="auto"/>
                <w:sz w:val="24"/>
                <w:szCs w:val="24"/>
                <w:highlight w:val="none"/>
                <w:lang w:val="en-US" w:eastAsia="zh-CN"/>
              </w:rPr>
              <w:t>.要求经营主体缴纳除投标保证金、履约保证金、工程质量保证金、农民工工资保证金以外的其他保证金</w:t>
            </w:r>
            <w:r>
              <w:rPr>
                <w:rFonts w:hint="eastAsia" w:ascii="仿宋" w:hAnsi="仿宋" w:eastAsia="仿宋" w:cs="仿宋"/>
                <w:color w:val="auto"/>
                <w:sz w:val="24"/>
                <w:szCs w:val="24"/>
                <w:highlight w:val="none"/>
                <w:lang w:val="en-US" w:eastAsia="zh-CN"/>
              </w:rPr>
              <w:t>。</w:t>
            </w:r>
          </w:p>
        </w:tc>
        <w:tc>
          <w:tcPr>
            <w:tcW w:w="1142" w:type="pct"/>
            <w:noWrap w:val="0"/>
            <w:vAlign w:val="center"/>
          </w:tcPr>
          <w:p w14:paraId="339346AC">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r>
      <w:tr w14:paraId="0AAA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857" w:type="pct"/>
            <w:gridSpan w:val="5"/>
            <w:noWrap w:val="0"/>
            <w:vAlign w:val="center"/>
          </w:tcPr>
          <w:p w14:paraId="442FC435">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7</w:t>
            </w:r>
            <w:r>
              <w:rPr>
                <w:rFonts w:hint="default" w:ascii="仿宋" w:hAnsi="仿宋" w:eastAsia="仿宋" w:cs="仿宋"/>
                <w:color w:val="auto"/>
                <w:sz w:val="24"/>
                <w:szCs w:val="24"/>
                <w:highlight w:val="none"/>
                <w:lang w:val="en-US" w:eastAsia="zh-CN"/>
              </w:rPr>
              <w:t>.限定经营主体缴纳保证金的形式</w:t>
            </w:r>
            <w:r>
              <w:rPr>
                <w:rFonts w:hint="eastAsia" w:ascii="仿宋" w:hAnsi="仿宋" w:eastAsia="仿宋" w:cs="仿宋"/>
                <w:color w:val="auto"/>
                <w:sz w:val="24"/>
                <w:szCs w:val="24"/>
                <w:highlight w:val="none"/>
                <w:lang w:val="en-US" w:eastAsia="zh-CN"/>
              </w:rPr>
              <w:t>。</w:t>
            </w:r>
          </w:p>
        </w:tc>
        <w:tc>
          <w:tcPr>
            <w:tcW w:w="1142" w:type="pct"/>
            <w:noWrap w:val="0"/>
            <w:vAlign w:val="center"/>
          </w:tcPr>
          <w:p w14:paraId="43E393F0">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r>
      <w:tr w14:paraId="0115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857" w:type="pct"/>
            <w:gridSpan w:val="5"/>
            <w:noWrap w:val="0"/>
            <w:vAlign w:val="center"/>
          </w:tcPr>
          <w:p w14:paraId="7630930C">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8</w:t>
            </w:r>
            <w:r>
              <w:rPr>
                <w:rFonts w:hint="default" w:ascii="仿宋" w:hAnsi="仿宋" w:eastAsia="仿宋" w:cs="仿宋"/>
                <w:color w:val="auto"/>
                <w:sz w:val="24"/>
                <w:szCs w:val="24"/>
                <w:highlight w:val="none"/>
                <w:lang w:val="en-US" w:eastAsia="zh-CN"/>
              </w:rPr>
              <w:t>.要求经营主体从特定机构开具保函</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保险</w:t>
            </w:r>
            <w:r>
              <w:rPr>
                <w:rFonts w:hint="eastAsia" w:ascii="仿宋" w:hAnsi="仿宋" w:eastAsia="仿宋" w:cs="仿宋"/>
                <w:color w:val="auto"/>
                <w:sz w:val="24"/>
                <w:szCs w:val="24"/>
                <w:highlight w:val="none"/>
                <w:lang w:val="en-US" w:eastAsia="zh-CN"/>
              </w:rPr>
              <w:t>）。</w:t>
            </w:r>
          </w:p>
        </w:tc>
        <w:tc>
          <w:tcPr>
            <w:tcW w:w="1142" w:type="pct"/>
            <w:noWrap w:val="0"/>
            <w:vAlign w:val="center"/>
          </w:tcPr>
          <w:p w14:paraId="3E0F8A77">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r>
      <w:tr w14:paraId="3037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857" w:type="pct"/>
            <w:gridSpan w:val="5"/>
            <w:noWrap w:val="0"/>
            <w:vAlign w:val="center"/>
          </w:tcPr>
          <w:p w14:paraId="4BCD3F5A">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9</w:t>
            </w:r>
            <w:r>
              <w:rPr>
                <w:rFonts w:hint="default" w:ascii="仿宋" w:hAnsi="仿宋" w:eastAsia="仿宋" w:cs="仿宋"/>
                <w:color w:val="auto"/>
                <w:sz w:val="24"/>
                <w:szCs w:val="24"/>
                <w:highlight w:val="none"/>
                <w:lang w:val="en-US" w:eastAsia="zh-CN"/>
              </w:rPr>
              <w:t>.在招标文件之外设定保证金退还的前置条件</w:t>
            </w:r>
            <w:r>
              <w:rPr>
                <w:rFonts w:hint="eastAsia" w:ascii="仿宋" w:hAnsi="仿宋" w:eastAsia="仿宋" w:cs="仿宋"/>
                <w:color w:val="auto"/>
                <w:sz w:val="24"/>
                <w:szCs w:val="24"/>
                <w:highlight w:val="none"/>
                <w:lang w:val="en-US" w:eastAsia="zh-CN"/>
              </w:rPr>
              <w:t>。</w:t>
            </w:r>
          </w:p>
        </w:tc>
        <w:tc>
          <w:tcPr>
            <w:tcW w:w="1142" w:type="pct"/>
            <w:noWrap w:val="0"/>
            <w:vAlign w:val="center"/>
          </w:tcPr>
          <w:p w14:paraId="3E093031">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r>
      <w:tr w14:paraId="53C6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57" w:type="pct"/>
            <w:gridSpan w:val="5"/>
            <w:noWrap w:val="0"/>
            <w:vAlign w:val="center"/>
          </w:tcPr>
          <w:p w14:paraId="35C16079">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r>
              <w:rPr>
                <w:rFonts w:hint="default" w:ascii="仿宋" w:hAnsi="仿宋" w:eastAsia="仿宋" w:cs="仿宋"/>
                <w:color w:val="auto"/>
                <w:sz w:val="24"/>
                <w:szCs w:val="24"/>
                <w:highlight w:val="none"/>
                <w:lang w:val="en-US" w:eastAsia="zh-CN"/>
              </w:rPr>
              <w:t>.以其他不合理条件限制经营主体参与投标的政策</w:t>
            </w:r>
            <w:r>
              <w:rPr>
                <w:rFonts w:hint="eastAsia" w:ascii="仿宋" w:hAnsi="仿宋" w:eastAsia="仿宋" w:cs="仿宋"/>
                <w:color w:val="auto"/>
                <w:sz w:val="24"/>
                <w:szCs w:val="24"/>
                <w:highlight w:val="none"/>
                <w:lang w:val="en-US" w:eastAsia="zh-CN"/>
              </w:rPr>
              <w:t>措施</w:t>
            </w:r>
            <w:r>
              <w:rPr>
                <w:rFonts w:hint="default" w:ascii="仿宋" w:hAnsi="仿宋" w:eastAsia="仿宋" w:cs="仿宋"/>
                <w:color w:val="auto"/>
                <w:sz w:val="24"/>
                <w:szCs w:val="24"/>
                <w:highlight w:val="none"/>
                <w:lang w:val="en-US" w:eastAsia="zh-CN"/>
              </w:rPr>
              <w:t>；虽然没有直接限制、排斥，但实质上起到变相限制、排斥效果的规定</w:t>
            </w:r>
            <w:r>
              <w:rPr>
                <w:rFonts w:hint="eastAsia" w:ascii="仿宋" w:hAnsi="仿宋" w:eastAsia="仿宋" w:cs="仿宋"/>
                <w:color w:val="auto"/>
                <w:sz w:val="24"/>
                <w:szCs w:val="24"/>
                <w:highlight w:val="none"/>
                <w:lang w:val="en-US" w:eastAsia="zh-CN"/>
              </w:rPr>
              <w:t>。</w:t>
            </w:r>
          </w:p>
        </w:tc>
        <w:tc>
          <w:tcPr>
            <w:tcW w:w="1142" w:type="pct"/>
            <w:noWrap w:val="0"/>
            <w:vAlign w:val="center"/>
          </w:tcPr>
          <w:p w14:paraId="15E473B3">
            <w:pPr>
              <w:keepNext w:val="0"/>
              <w:keepLines w:val="0"/>
              <w:pageBreakBefore w:val="0"/>
              <w:widowControl w:val="0"/>
              <w:shd w:val="clear"/>
              <w:kinsoku/>
              <w:wordWrap/>
              <w:overflowPunct/>
              <w:topLinePunct w:val="0"/>
              <w:autoSpaceDE/>
              <w:autoSpaceDN/>
              <w:bidi w:val="0"/>
              <w:adjustRightInd/>
              <w:snapToGrid w:val="0"/>
              <w:spacing w:after="0" w:line="3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r>
      <w:tr w14:paraId="6953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739" w:type="pct"/>
            <w:noWrap w:val="0"/>
            <w:vAlign w:val="center"/>
          </w:tcPr>
          <w:p w14:paraId="43FA1EC8">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审查</w:t>
            </w:r>
          </w:p>
          <w:p w14:paraId="330AE27F">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结论</w:t>
            </w:r>
          </w:p>
        </w:tc>
        <w:tc>
          <w:tcPr>
            <w:tcW w:w="4260" w:type="pct"/>
            <w:gridSpan w:val="5"/>
            <w:noWrap w:val="0"/>
            <w:vAlign w:val="center"/>
          </w:tcPr>
          <w:p w14:paraId="20B946A0">
            <w:pPr>
              <w:keepNext w:val="0"/>
              <w:keepLines w:val="0"/>
              <w:pageBreakBefore w:val="0"/>
              <w:widowControl w:val="0"/>
              <w:shd w:val="clear"/>
              <w:kinsoku/>
              <w:wordWrap/>
              <w:overflowPunct/>
              <w:topLinePunct w:val="0"/>
              <w:autoSpaceDE/>
              <w:autoSpaceDN/>
              <w:bidi w:val="0"/>
              <w:adjustRightInd/>
              <w:snapToGrid w:val="0"/>
              <w:spacing w:after="0" w:line="360" w:lineRule="exact"/>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经审查，符合公平竞争审查标准，可以发布实施。</w:t>
            </w:r>
          </w:p>
        </w:tc>
      </w:tr>
      <w:tr w14:paraId="3887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39" w:type="pct"/>
            <w:vMerge w:val="restart"/>
            <w:noWrap w:val="0"/>
            <w:vAlign w:val="center"/>
          </w:tcPr>
          <w:p w14:paraId="18CAA555">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适用例外</w:t>
            </w:r>
          </w:p>
          <w:p w14:paraId="1F0AF366">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规定</w:t>
            </w:r>
          </w:p>
        </w:tc>
        <w:tc>
          <w:tcPr>
            <w:tcW w:w="4260" w:type="pct"/>
            <w:gridSpan w:val="5"/>
            <w:noWrap w:val="0"/>
            <w:vAlign w:val="center"/>
          </w:tcPr>
          <w:p w14:paraId="2F643EE1">
            <w:pPr>
              <w:keepNext w:val="0"/>
              <w:keepLines w:val="0"/>
              <w:pageBreakBefore w:val="0"/>
              <w:widowControl w:val="0"/>
              <w:shd w:val="clear"/>
              <w:kinsoku/>
              <w:wordWrap/>
              <w:overflowPunct/>
              <w:topLinePunct w:val="0"/>
              <w:autoSpaceDE/>
              <w:autoSpaceDN/>
              <w:bidi w:val="0"/>
              <w:adjustRightInd/>
              <w:snapToGrid w:val="0"/>
              <w:spacing w:after="0" w:line="3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 xml:space="preserve">          否■</w:t>
            </w:r>
          </w:p>
        </w:tc>
      </w:tr>
      <w:tr w14:paraId="2C01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39" w:type="pct"/>
            <w:vMerge w:val="continue"/>
            <w:noWrap w:val="0"/>
            <w:vAlign w:val="center"/>
          </w:tcPr>
          <w:p w14:paraId="54392419">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lang w:eastAsia="zh-CN"/>
              </w:rPr>
            </w:pPr>
          </w:p>
        </w:tc>
        <w:tc>
          <w:tcPr>
            <w:tcW w:w="879" w:type="pct"/>
            <w:gridSpan w:val="2"/>
            <w:noWrap w:val="0"/>
            <w:vAlign w:val="center"/>
          </w:tcPr>
          <w:p w14:paraId="47792F5E">
            <w:pPr>
              <w:keepNext w:val="0"/>
              <w:keepLines w:val="0"/>
              <w:pageBreakBefore w:val="0"/>
              <w:widowControl w:val="0"/>
              <w:shd w:val="clear"/>
              <w:kinsoku/>
              <w:wordWrap/>
              <w:overflowPunct/>
              <w:topLinePunct w:val="0"/>
              <w:autoSpaceDE/>
              <w:autoSpaceDN/>
              <w:bidi w:val="0"/>
              <w:adjustRightInd/>
              <w:snapToGrid w:val="0"/>
              <w:spacing w:after="0" w:line="3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选择“是”时详细说明理由</w:t>
            </w:r>
          </w:p>
        </w:tc>
        <w:tc>
          <w:tcPr>
            <w:tcW w:w="3380" w:type="pct"/>
            <w:gridSpan w:val="3"/>
            <w:noWrap w:val="0"/>
            <w:vAlign w:val="center"/>
          </w:tcPr>
          <w:p w14:paraId="76CBD566">
            <w:pPr>
              <w:keepNext w:val="0"/>
              <w:keepLines w:val="0"/>
              <w:pageBreakBefore w:val="0"/>
              <w:widowControl w:val="0"/>
              <w:shd w:val="clear"/>
              <w:kinsoku/>
              <w:wordWrap/>
              <w:overflowPunct/>
              <w:topLinePunct w:val="0"/>
              <w:autoSpaceDE/>
              <w:autoSpaceDN/>
              <w:bidi w:val="0"/>
              <w:adjustRightInd/>
              <w:snapToGrid w:val="0"/>
              <w:spacing w:after="0" w:line="360" w:lineRule="exact"/>
              <w:jc w:val="center"/>
              <w:textAlignment w:val="auto"/>
              <w:rPr>
                <w:rFonts w:hint="eastAsia" w:ascii="仿宋" w:hAnsi="仿宋" w:eastAsia="仿宋" w:cs="仿宋"/>
                <w:color w:val="auto"/>
                <w:sz w:val="24"/>
                <w:szCs w:val="24"/>
                <w:highlight w:val="none"/>
                <w:lang w:eastAsia="zh-CN"/>
              </w:rPr>
            </w:pPr>
          </w:p>
        </w:tc>
      </w:tr>
      <w:tr w14:paraId="7095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739" w:type="pct"/>
            <w:noWrap w:val="0"/>
            <w:vAlign w:val="center"/>
          </w:tcPr>
          <w:p w14:paraId="112F8D8E">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其他需要说明的情况</w:t>
            </w:r>
          </w:p>
        </w:tc>
        <w:tc>
          <w:tcPr>
            <w:tcW w:w="4260" w:type="pct"/>
            <w:gridSpan w:val="5"/>
            <w:noWrap w:val="0"/>
            <w:vAlign w:val="center"/>
          </w:tcPr>
          <w:p w14:paraId="499F764F">
            <w:pPr>
              <w:keepNext w:val="0"/>
              <w:keepLines w:val="0"/>
              <w:pageBreakBefore w:val="0"/>
              <w:widowControl w:val="0"/>
              <w:shd w:val="clear"/>
              <w:kinsoku/>
              <w:wordWrap/>
              <w:overflowPunct/>
              <w:topLinePunct w:val="0"/>
              <w:autoSpaceDE/>
              <w:autoSpaceDN/>
              <w:bidi w:val="0"/>
              <w:adjustRightInd/>
              <w:snapToGrid w:val="0"/>
              <w:spacing w:after="0" w:line="360" w:lineRule="exact"/>
              <w:ind w:left="0" w:leftChars="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无</w:t>
            </w:r>
          </w:p>
        </w:tc>
      </w:tr>
      <w:tr w14:paraId="2B35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39" w:type="pct"/>
            <w:noWrap w:val="0"/>
            <w:vAlign w:val="center"/>
          </w:tcPr>
          <w:p w14:paraId="2A7345D1">
            <w:pPr>
              <w:keepNext w:val="0"/>
              <w:keepLines w:val="0"/>
              <w:pageBreakBefore w:val="0"/>
              <w:widowControl w:val="0"/>
              <w:shd w:val="clear"/>
              <w:kinsoku/>
              <w:wordWrap/>
              <w:overflowPunct/>
              <w:topLinePunct w:val="0"/>
              <w:autoSpaceDE/>
              <w:autoSpaceDN/>
              <w:bidi w:val="0"/>
              <w:adjustRightInd/>
              <w:snapToGrid w:val="0"/>
              <w:spacing w:after="0" w:line="32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审查机构主要负责人意见</w:t>
            </w:r>
          </w:p>
        </w:tc>
        <w:tc>
          <w:tcPr>
            <w:tcW w:w="4260" w:type="pct"/>
            <w:gridSpan w:val="5"/>
            <w:noWrap w:val="0"/>
            <w:vAlign w:val="center"/>
          </w:tcPr>
          <w:p w14:paraId="25599A14">
            <w:pPr>
              <w:keepNext w:val="0"/>
              <w:keepLines w:val="0"/>
              <w:pageBreakBefore w:val="0"/>
              <w:widowControl w:val="0"/>
              <w:shd w:val="clear"/>
              <w:kinsoku/>
              <w:wordWrap/>
              <w:overflowPunct/>
              <w:topLinePunct w:val="0"/>
              <w:autoSpaceDE/>
              <w:autoSpaceDN/>
              <w:bidi w:val="0"/>
              <w:adjustRightInd/>
              <w:snapToGrid w:val="0"/>
              <w:spacing w:after="0" w:line="3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726985A8">
            <w:pPr>
              <w:keepNext w:val="0"/>
              <w:keepLines w:val="0"/>
              <w:pageBreakBefore w:val="0"/>
              <w:widowControl w:val="0"/>
              <w:shd w:val="clear"/>
              <w:kinsoku/>
              <w:wordWrap/>
              <w:overflowPunct/>
              <w:topLinePunct w:val="0"/>
              <w:autoSpaceDE/>
              <w:autoSpaceDN/>
              <w:bidi w:val="0"/>
              <w:adjustRightInd/>
              <w:snapToGrid w:val="0"/>
              <w:spacing w:after="0" w:line="360" w:lineRule="exact"/>
              <w:jc w:val="center"/>
              <w:textAlignment w:val="auto"/>
              <w:rPr>
                <w:rFonts w:hint="eastAsia" w:ascii="仿宋" w:hAnsi="仿宋" w:eastAsia="仿宋" w:cs="仿宋"/>
                <w:color w:val="auto"/>
                <w:sz w:val="24"/>
                <w:szCs w:val="24"/>
                <w:highlight w:val="none"/>
                <w:lang w:val="en-US" w:eastAsia="zh-CN"/>
              </w:rPr>
            </w:pPr>
          </w:p>
          <w:p w14:paraId="0EC2A8E4">
            <w:pPr>
              <w:keepNext w:val="0"/>
              <w:keepLines w:val="0"/>
              <w:pageBreakBefore w:val="0"/>
              <w:widowControl w:val="0"/>
              <w:shd w:val="clear"/>
              <w:kinsoku/>
              <w:wordWrap/>
              <w:overflowPunct/>
              <w:topLinePunct w:val="0"/>
              <w:autoSpaceDE/>
              <w:autoSpaceDN/>
              <w:bidi w:val="0"/>
              <w:adjustRightInd/>
              <w:snapToGrid w:val="0"/>
              <w:spacing w:after="0" w:line="360" w:lineRule="exact"/>
              <w:jc w:val="center"/>
              <w:textAlignment w:val="auto"/>
              <w:rPr>
                <w:rFonts w:hint="eastAsia" w:ascii="仿宋" w:hAnsi="仿宋" w:eastAsia="仿宋" w:cs="仿宋"/>
                <w:color w:val="auto"/>
                <w:sz w:val="24"/>
                <w:szCs w:val="24"/>
                <w:highlight w:val="none"/>
                <w:lang w:val="en-US" w:eastAsia="zh-CN"/>
              </w:rPr>
            </w:pPr>
          </w:p>
          <w:p w14:paraId="26E58C6D">
            <w:pPr>
              <w:keepNext w:val="0"/>
              <w:keepLines w:val="0"/>
              <w:pageBreakBefore w:val="0"/>
              <w:widowControl w:val="0"/>
              <w:shd w:val="clear"/>
              <w:kinsoku/>
              <w:wordWrap/>
              <w:overflowPunct/>
              <w:topLinePunct w:val="0"/>
              <w:autoSpaceDE/>
              <w:autoSpaceDN/>
              <w:bidi w:val="0"/>
              <w:adjustRightInd/>
              <w:snapToGrid w:val="0"/>
              <w:spacing w:after="0" w:line="3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 xml:space="preserve">签字：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盖章：</w:t>
            </w:r>
          </w:p>
        </w:tc>
      </w:tr>
    </w:tbl>
    <w:p w14:paraId="74B3FCD9">
      <w:pPr>
        <w:rPr>
          <w:rFonts w:hint="eastAsia"/>
          <w:color w:val="auto"/>
          <w:lang w:val="zh-CN"/>
        </w:rPr>
      </w:pPr>
      <w:r>
        <w:rPr>
          <w:rFonts w:hint="eastAsia"/>
          <w:color w:val="auto"/>
          <w:lang w:val="zh-CN"/>
        </w:rPr>
        <w:br w:type="page"/>
      </w:r>
    </w:p>
    <w:p w14:paraId="3FE50B65">
      <w:pPr>
        <w:rPr>
          <w:rFonts w:hint="eastAsia"/>
          <w:color w:val="auto"/>
          <w:lang w:val="zh-CN"/>
        </w:rPr>
      </w:pPr>
    </w:p>
    <w:p w14:paraId="6182FE08">
      <w:pPr>
        <w:keepNext w:val="0"/>
        <w:keepLines w:val="0"/>
        <w:pageBreakBefore w:val="0"/>
        <w:widowControl w:val="0"/>
        <w:shd w:val="clear"/>
        <w:kinsoku/>
        <w:wordWrap/>
        <w:overflowPunct/>
        <w:topLinePunct w:val="0"/>
        <w:autoSpaceDE/>
        <w:autoSpaceDN/>
        <w:bidi w:val="0"/>
        <w:adjustRightInd/>
        <w:snapToGrid/>
        <w:spacing w:line="800" w:lineRule="exact"/>
        <w:jc w:val="center"/>
        <w:textAlignment w:val="auto"/>
        <w:outlineLvl w:val="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西双版纳州12345政务服务便民热线公共服务项目采购</w:t>
      </w:r>
    </w:p>
    <w:p w14:paraId="6800FB2C">
      <w:pPr>
        <w:pStyle w:val="7"/>
        <w:shd w:val="clear"/>
        <w:rPr>
          <w:rFonts w:hint="eastAsia" w:ascii="仿宋" w:hAnsi="仿宋" w:eastAsia="仿宋" w:cs="仿宋"/>
          <w:b/>
          <w:bCs/>
          <w:color w:val="auto"/>
          <w:sz w:val="32"/>
          <w:szCs w:val="32"/>
          <w:highlight w:val="none"/>
        </w:rPr>
      </w:pPr>
    </w:p>
    <w:p w14:paraId="46FE3868">
      <w:pPr>
        <w:keepNext w:val="0"/>
        <w:keepLines w:val="0"/>
        <w:pageBreakBefore w:val="0"/>
        <w:widowControl w:val="0"/>
        <w:shd w:val="clear"/>
        <w:kinsoku/>
        <w:wordWrap/>
        <w:overflowPunct/>
        <w:topLinePunct w:val="0"/>
        <w:autoSpaceDE/>
        <w:autoSpaceDN/>
        <w:bidi w:val="0"/>
        <w:adjustRightInd/>
        <w:snapToGrid/>
        <w:spacing w:line="800" w:lineRule="exact"/>
        <w:ind w:left="0" w:leftChars="0" w:firstLine="0" w:firstLineChars="0"/>
        <w:jc w:val="center"/>
        <w:textAlignment w:val="auto"/>
        <w:outlineLvl w:val="0"/>
        <w:rPr>
          <w:rFonts w:hint="default" w:ascii="仿宋" w:hAnsi="仿宋" w:eastAsia="仿宋" w:cs="仿宋"/>
          <w:b/>
          <w:color w:val="auto"/>
          <w:sz w:val="28"/>
          <w:szCs w:val="28"/>
          <w:highlight w:val="none"/>
          <w:lang w:val="en-US" w:eastAsia="zh-CN"/>
        </w:rPr>
      </w:pPr>
      <w:bookmarkStart w:id="0" w:name="_Toc3694"/>
      <w:bookmarkStart w:id="1" w:name="_Toc27079"/>
      <w:bookmarkStart w:id="2" w:name="_Toc26680"/>
      <w:r>
        <w:rPr>
          <w:rFonts w:hint="eastAsia" w:ascii="仿宋" w:hAnsi="仿宋" w:eastAsia="仿宋" w:cs="仿宋"/>
          <w:b/>
          <w:color w:val="auto"/>
          <w:sz w:val="28"/>
          <w:szCs w:val="28"/>
          <w:highlight w:val="none"/>
        </w:rPr>
        <w:t>采购文件编制人：</w:t>
      </w:r>
      <w:bookmarkEnd w:id="0"/>
      <w:bookmarkEnd w:id="1"/>
      <w:bookmarkEnd w:id="2"/>
      <w:r>
        <w:rPr>
          <w:rFonts w:hint="eastAsia" w:ascii="仿宋" w:hAnsi="仿宋" w:eastAsia="仿宋" w:cs="仿宋"/>
          <w:b/>
          <w:color w:val="auto"/>
          <w:sz w:val="28"/>
          <w:szCs w:val="28"/>
          <w:highlight w:val="none"/>
          <w:lang w:val="en-US" w:eastAsia="zh-CN"/>
        </w:rPr>
        <w:t>李存燕</w:t>
      </w:r>
    </w:p>
    <w:p w14:paraId="6FF3A1F9">
      <w:pPr>
        <w:keepNext w:val="0"/>
        <w:keepLines w:val="0"/>
        <w:pageBreakBefore w:val="0"/>
        <w:widowControl w:val="0"/>
        <w:shd w:val="clear"/>
        <w:kinsoku/>
        <w:wordWrap/>
        <w:overflowPunct/>
        <w:topLinePunct w:val="0"/>
        <w:autoSpaceDE/>
        <w:autoSpaceDN/>
        <w:bidi w:val="0"/>
        <w:adjustRightInd/>
        <w:snapToGrid/>
        <w:spacing w:line="800" w:lineRule="exact"/>
        <w:ind w:left="0" w:leftChars="0" w:firstLine="0" w:firstLineChars="0"/>
        <w:jc w:val="center"/>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采购文件复审人：</w:t>
      </w:r>
      <w:r>
        <w:rPr>
          <w:rFonts w:hint="eastAsia" w:ascii="仿宋" w:hAnsi="仿宋" w:eastAsia="仿宋" w:cs="仿宋"/>
          <w:b/>
          <w:color w:val="auto"/>
          <w:sz w:val="28"/>
          <w:szCs w:val="28"/>
          <w:highlight w:val="none"/>
          <w:lang w:val="en-US" w:eastAsia="zh-CN"/>
        </w:rPr>
        <w:t>吴茜、毛流莎</w:t>
      </w:r>
    </w:p>
    <w:p w14:paraId="799B4B4B">
      <w:pPr>
        <w:keepNext w:val="0"/>
        <w:keepLines w:val="0"/>
        <w:pageBreakBefore w:val="0"/>
        <w:widowControl w:val="0"/>
        <w:shd w:val="clear"/>
        <w:kinsoku/>
        <w:wordWrap/>
        <w:overflowPunct/>
        <w:topLinePunct w:val="0"/>
        <w:autoSpaceDE/>
        <w:autoSpaceDN/>
        <w:bidi w:val="0"/>
        <w:adjustRightInd/>
        <w:snapToGrid/>
        <w:spacing w:line="800" w:lineRule="exact"/>
        <w:ind w:left="0" w:leftChars="0" w:firstLine="0" w:firstLineChars="0"/>
        <w:jc w:val="center"/>
        <w:textAlignment w:val="auto"/>
        <w:rPr>
          <w:rFonts w:hint="eastAsia"/>
          <w:color w:val="auto"/>
          <w:highlight w:val="none"/>
          <w:lang w:val="zh-CN"/>
        </w:rPr>
        <w:sectPr>
          <w:pgSz w:w="11900" w:h="16820"/>
          <w:pgMar w:top="1440" w:right="1803" w:bottom="1440" w:left="1803" w:header="720" w:footer="720" w:gutter="0"/>
          <w:pgNumType w:start="1"/>
          <w:cols w:space="0" w:num="1"/>
          <w:rtlGutter w:val="0"/>
          <w:docGrid w:linePitch="1" w:charSpace="0"/>
        </w:sectPr>
      </w:pPr>
      <w:r>
        <w:rPr>
          <w:rFonts w:hint="eastAsia" w:ascii="仿宋" w:hAnsi="仿宋" w:eastAsia="仿宋" w:cs="仿宋"/>
          <w:b/>
          <w:color w:val="auto"/>
          <w:sz w:val="28"/>
          <w:szCs w:val="28"/>
          <w:highlight w:val="none"/>
        </w:rPr>
        <w:t>采购单位审核人：</w:t>
      </w:r>
      <w:r>
        <w:rPr>
          <w:rFonts w:hint="eastAsia" w:ascii="仿宋" w:hAnsi="仿宋" w:eastAsia="仿宋" w:cs="仿宋"/>
          <w:b/>
          <w:color w:val="auto"/>
          <w:sz w:val="28"/>
          <w:szCs w:val="28"/>
          <w:highlight w:val="none"/>
          <w:lang w:val="en-US" w:eastAsia="zh-CN"/>
        </w:rPr>
        <w:t>肖云峰</w:t>
      </w:r>
    </w:p>
    <w:sdt>
      <w:sdtPr>
        <w:rPr>
          <w:rFonts w:hint="eastAsia" w:ascii="仿宋" w:hAnsi="仿宋" w:eastAsia="仿宋" w:cs="仿宋"/>
          <w:color w:val="auto"/>
          <w:lang w:val="zh-CN"/>
        </w:rPr>
        <w:id w:val="1293019289"/>
        <w:docPartObj>
          <w:docPartGallery w:val="Table of Contents"/>
          <w:docPartUnique/>
        </w:docPartObj>
      </w:sdtPr>
      <w:sdtEndPr>
        <w:rPr>
          <w:rFonts w:hint="eastAsia" w:ascii="仿宋" w:hAnsi="仿宋" w:eastAsia="仿宋" w:cs="仿宋"/>
          <w:b/>
          <w:bCs/>
          <w:color w:val="auto"/>
          <w:lang w:val="zh-CN"/>
        </w:rPr>
      </w:sdtEndPr>
      <w:sdtContent>
        <w:p w14:paraId="0FCF7014">
          <w:pPr>
            <w:spacing w:line="480" w:lineRule="auto"/>
            <w:jc w:val="center"/>
            <w:rPr>
              <w:rFonts w:hint="eastAsia" w:ascii="仿宋" w:hAnsi="仿宋" w:eastAsia="仿宋" w:cs="仿宋"/>
              <w:color w:val="auto"/>
              <w:sz w:val="36"/>
              <w:szCs w:val="36"/>
              <w:lang w:eastAsia="zh-CN"/>
            </w:rPr>
          </w:pPr>
          <w:r>
            <w:rPr>
              <w:rFonts w:hint="eastAsia" w:ascii="仿宋" w:hAnsi="仿宋" w:eastAsia="仿宋" w:cs="仿宋"/>
              <w:b/>
              <w:bCs/>
              <w:color w:val="auto"/>
              <w:sz w:val="36"/>
              <w:szCs w:val="36"/>
              <w:lang w:val="zh-CN" w:eastAsia="zh-CN"/>
            </w:rPr>
            <w:t>目       录</w:t>
          </w:r>
        </w:p>
        <w:p w14:paraId="076E33F3">
          <w:pPr>
            <w:pStyle w:val="11"/>
            <w:tabs>
              <w:tab w:val="right" w:leader="dot" w:pos="9062"/>
            </w:tabs>
            <w:spacing w:line="480" w:lineRule="auto"/>
            <w:jc w:val="left"/>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TOC \o "1-3" \h \z \u </w:instrText>
          </w:r>
          <w:r>
            <w:rPr>
              <w:rFonts w:hint="eastAsia" w:ascii="仿宋" w:hAnsi="仿宋" w:eastAsia="仿宋" w:cs="仿宋"/>
              <w:color w:val="auto"/>
            </w:rPr>
            <w:fldChar w:fldCharType="separate"/>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"_Toc160013008" </w:instrText>
          </w:r>
          <w:r>
            <w:rPr>
              <w:rFonts w:hint="eastAsia" w:ascii="仿宋" w:hAnsi="仿宋" w:eastAsia="仿宋" w:cs="仿宋"/>
              <w:color w:val="auto"/>
            </w:rPr>
            <w:fldChar w:fldCharType="separate"/>
          </w:r>
          <w:r>
            <w:rPr>
              <w:rStyle w:val="17"/>
              <w:rFonts w:hint="eastAsia" w:ascii="仿宋" w:hAnsi="仿宋" w:eastAsia="仿宋" w:cs="仿宋"/>
              <w:color w:val="auto"/>
              <w:lang w:eastAsia="zh-CN"/>
            </w:rPr>
            <w:t>第一章 采购邀请</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_Toc160013008 \h </w:instrText>
          </w:r>
          <w:r>
            <w:rPr>
              <w:rFonts w:hint="eastAsia" w:ascii="仿宋" w:hAnsi="仿宋" w:eastAsia="仿宋" w:cs="仿宋"/>
              <w:color w:val="auto"/>
            </w:rPr>
            <w:fldChar w:fldCharType="separate"/>
          </w:r>
          <w:r>
            <w:rPr>
              <w:rFonts w:hint="eastAsia" w:ascii="仿宋" w:hAnsi="仿宋" w:eastAsia="仿宋" w:cs="仿宋"/>
              <w:color w:val="auto"/>
            </w:rPr>
            <w:t>1</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53CA06DE">
          <w:pPr>
            <w:pStyle w:val="11"/>
            <w:tabs>
              <w:tab w:val="right" w:leader="dot" w:pos="9062"/>
            </w:tabs>
            <w:spacing w:line="480" w:lineRule="auto"/>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"_Toc160013010" </w:instrText>
          </w:r>
          <w:r>
            <w:rPr>
              <w:rFonts w:hint="eastAsia" w:ascii="仿宋" w:hAnsi="仿宋" w:eastAsia="仿宋" w:cs="仿宋"/>
              <w:color w:val="auto"/>
            </w:rPr>
            <w:fldChar w:fldCharType="separate"/>
          </w:r>
          <w:r>
            <w:rPr>
              <w:rStyle w:val="17"/>
              <w:rFonts w:hint="eastAsia" w:ascii="仿宋" w:hAnsi="仿宋" w:eastAsia="仿宋" w:cs="仿宋"/>
              <w:color w:val="auto"/>
              <w:lang w:eastAsia="zh-CN"/>
            </w:rPr>
            <w:t>第二章 供应商须知</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_Toc160013010 \h </w:instrText>
          </w:r>
          <w:r>
            <w:rPr>
              <w:rFonts w:hint="eastAsia" w:ascii="仿宋" w:hAnsi="仿宋" w:eastAsia="仿宋" w:cs="仿宋"/>
              <w:color w:val="auto"/>
            </w:rPr>
            <w:fldChar w:fldCharType="separate"/>
          </w:r>
          <w:r>
            <w:rPr>
              <w:rFonts w:hint="eastAsia" w:ascii="仿宋" w:hAnsi="仿宋" w:eastAsia="仿宋" w:cs="仿宋"/>
              <w:color w:val="auto"/>
            </w:rPr>
            <w:t>6</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3B0659DE">
          <w:pPr>
            <w:pStyle w:val="11"/>
            <w:tabs>
              <w:tab w:val="right" w:leader="dot" w:pos="9062"/>
            </w:tabs>
            <w:spacing w:line="480" w:lineRule="auto"/>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"_Toc160013019" </w:instrText>
          </w:r>
          <w:r>
            <w:rPr>
              <w:rFonts w:hint="eastAsia" w:ascii="仿宋" w:hAnsi="仿宋" w:eastAsia="仿宋" w:cs="仿宋"/>
              <w:color w:val="auto"/>
            </w:rPr>
            <w:fldChar w:fldCharType="separate"/>
          </w:r>
          <w:r>
            <w:rPr>
              <w:rStyle w:val="17"/>
              <w:rFonts w:hint="eastAsia" w:ascii="仿宋" w:hAnsi="仿宋" w:eastAsia="仿宋" w:cs="仿宋"/>
              <w:color w:val="auto"/>
              <w:lang w:eastAsia="zh-CN"/>
            </w:rPr>
            <w:t>第三章 协商程序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_Toc160013019 \h </w:instrText>
          </w:r>
          <w:r>
            <w:rPr>
              <w:rFonts w:hint="eastAsia" w:ascii="仿宋" w:hAnsi="仿宋" w:eastAsia="仿宋" w:cs="仿宋"/>
              <w:color w:val="auto"/>
            </w:rPr>
            <w:fldChar w:fldCharType="separate"/>
          </w:r>
          <w:r>
            <w:rPr>
              <w:rFonts w:hint="eastAsia" w:ascii="仿宋" w:hAnsi="仿宋" w:eastAsia="仿宋" w:cs="仿宋"/>
              <w:color w:val="auto"/>
            </w:rPr>
            <w:t>18</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2DBD791">
          <w:pPr>
            <w:pStyle w:val="11"/>
            <w:tabs>
              <w:tab w:val="right" w:leader="dot" w:pos="9062"/>
            </w:tabs>
            <w:spacing w:line="480" w:lineRule="auto"/>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"_Toc160013022" </w:instrText>
          </w:r>
          <w:r>
            <w:rPr>
              <w:rFonts w:hint="eastAsia" w:ascii="仿宋" w:hAnsi="仿宋" w:eastAsia="仿宋" w:cs="仿宋"/>
              <w:color w:val="auto"/>
            </w:rPr>
            <w:fldChar w:fldCharType="separate"/>
          </w:r>
          <w:r>
            <w:rPr>
              <w:rStyle w:val="17"/>
              <w:rFonts w:hint="eastAsia" w:ascii="仿宋" w:hAnsi="仿宋" w:eastAsia="仿宋" w:cs="仿宋"/>
              <w:color w:val="auto"/>
              <w:lang w:eastAsia="zh-CN"/>
            </w:rPr>
            <w:t>第四章 采购需求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_Toc160013022 \h </w:instrText>
          </w:r>
          <w:r>
            <w:rPr>
              <w:rFonts w:hint="eastAsia" w:ascii="仿宋" w:hAnsi="仿宋" w:eastAsia="仿宋" w:cs="仿宋"/>
              <w:color w:val="auto"/>
            </w:rPr>
            <w:fldChar w:fldCharType="separate"/>
          </w:r>
          <w:r>
            <w:rPr>
              <w:rFonts w:hint="eastAsia" w:ascii="仿宋" w:hAnsi="仿宋" w:eastAsia="仿宋" w:cs="仿宋"/>
              <w:color w:val="auto"/>
            </w:rPr>
            <w:t>21</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705DD294">
          <w:pPr>
            <w:pStyle w:val="11"/>
            <w:tabs>
              <w:tab w:val="right" w:leader="dot" w:pos="9062"/>
            </w:tabs>
            <w:spacing w:line="480" w:lineRule="auto"/>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"_Toc160013023" </w:instrText>
          </w:r>
          <w:r>
            <w:rPr>
              <w:rFonts w:hint="eastAsia" w:ascii="仿宋" w:hAnsi="仿宋" w:eastAsia="仿宋" w:cs="仿宋"/>
              <w:color w:val="auto"/>
            </w:rPr>
            <w:fldChar w:fldCharType="separate"/>
          </w:r>
          <w:r>
            <w:rPr>
              <w:rStyle w:val="17"/>
              <w:rFonts w:hint="eastAsia" w:ascii="仿宋" w:hAnsi="仿宋" w:eastAsia="仿宋" w:cs="仿宋"/>
              <w:color w:val="auto"/>
              <w:lang w:eastAsia="zh-CN"/>
            </w:rPr>
            <w:t>第五章 合同草案条款</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_Toc160013023 \h </w:instrText>
          </w:r>
          <w:r>
            <w:rPr>
              <w:rFonts w:hint="eastAsia" w:ascii="仿宋" w:hAnsi="仿宋" w:eastAsia="仿宋" w:cs="仿宋"/>
              <w:color w:val="auto"/>
            </w:rPr>
            <w:fldChar w:fldCharType="separate"/>
          </w:r>
          <w:r>
            <w:rPr>
              <w:rFonts w:hint="eastAsia" w:ascii="仿宋" w:hAnsi="仿宋" w:eastAsia="仿宋" w:cs="仿宋"/>
              <w:color w:val="auto"/>
            </w:rPr>
            <w:t>23</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5086519B">
          <w:pPr>
            <w:pStyle w:val="11"/>
            <w:tabs>
              <w:tab w:val="right" w:leader="dot" w:pos="9062"/>
            </w:tabs>
            <w:spacing w:line="480" w:lineRule="auto"/>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"_Toc160013024" </w:instrText>
          </w:r>
          <w:r>
            <w:rPr>
              <w:rFonts w:hint="eastAsia" w:ascii="仿宋" w:hAnsi="仿宋" w:eastAsia="仿宋" w:cs="仿宋"/>
              <w:color w:val="auto"/>
            </w:rPr>
            <w:fldChar w:fldCharType="separate"/>
          </w:r>
          <w:r>
            <w:rPr>
              <w:rStyle w:val="17"/>
              <w:rFonts w:hint="eastAsia" w:ascii="仿宋" w:hAnsi="仿宋" w:eastAsia="仿宋" w:cs="仿宋"/>
              <w:color w:val="auto"/>
              <w:lang w:eastAsia="zh-CN"/>
            </w:rPr>
            <w:t>第六章 响应文件格式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_Toc160013024 \h </w:instrText>
          </w:r>
          <w:r>
            <w:rPr>
              <w:rFonts w:hint="eastAsia" w:ascii="仿宋" w:hAnsi="仿宋" w:eastAsia="仿宋" w:cs="仿宋"/>
              <w:color w:val="auto"/>
            </w:rPr>
            <w:fldChar w:fldCharType="separate"/>
          </w:r>
          <w:r>
            <w:rPr>
              <w:rFonts w:hint="eastAsia" w:ascii="仿宋" w:hAnsi="仿宋" w:eastAsia="仿宋" w:cs="仿宋"/>
              <w:color w:val="auto"/>
            </w:rPr>
            <w:t>28</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17C07257">
          <w:pPr>
            <w:spacing w:line="360" w:lineRule="auto"/>
            <w:rPr>
              <w:rFonts w:hint="eastAsia" w:ascii="仿宋" w:hAnsi="仿宋" w:eastAsia="仿宋" w:cs="仿宋"/>
              <w:color w:val="auto"/>
            </w:rPr>
          </w:pPr>
          <w:r>
            <w:rPr>
              <w:rFonts w:hint="eastAsia" w:ascii="仿宋" w:hAnsi="仿宋" w:eastAsia="仿宋" w:cs="仿宋"/>
              <w:b/>
              <w:bCs/>
              <w:color w:val="auto"/>
              <w:lang w:val="zh-CN"/>
            </w:rPr>
            <w:fldChar w:fldCharType="end"/>
          </w:r>
        </w:p>
      </w:sdtContent>
    </w:sdt>
    <w:p w14:paraId="78259EEC">
      <w:pPr>
        <w:spacing w:line="480" w:lineRule="auto"/>
        <w:rPr>
          <w:rFonts w:hint="eastAsia" w:ascii="仿宋" w:hAnsi="仿宋" w:eastAsia="仿宋" w:cs="仿宋"/>
          <w:color w:val="auto"/>
          <w:lang w:eastAsia="zh-CN"/>
        </w:rPr>
      </w:pPr>
    </w:p>
    <w:p w14:paraId="17F96E55">
      <w:pPr>
        <w:pStyle w:val="2"/>
        <w:jc w:val="center"/>
        <w:rPr>
          <w:rFonts w:hint="eastAsia" w:ascii="仿宋" w:hAnsi="仿宋" w:eastAsia="仿宋" w:cs="仿宋"/>
          <w:color w:val="auto"/>
          <w:lang w:eastAsia="zh-CN"/>
        </w:rPr>
        <w:sectPr>
          <w:footerReference r:id="rId4" w:type="default"/>
          <w:pgSz w:w="11900" w:h="16820"/>
          <w:pgMar w:top="1440" w:right="1803" w:bottom="1440" w:left="1803" w:header="720" w:footer="720" w:gutter="0"/>
          <w:pgNumType w:start="1"/>
          <w:cols w:space="0" w:num="1"/>
          <w:rtlGutter w:val="0"/>
          <w:docGrid w:linePitch="1" w:charSpace="0"/>
        </w:sectPr>
      </w:pPr>
      <w:bookmarkStart w:id="3" w:name="br1_8"/>
      <w:bookmarkEnd w:id="3"/>
      <w:bookmarkStart w:id="4" w:name="br1_9"/>
      <w:bookmarkEnd w:id="4"/>
      <w:bookmarkStart w:id="5" w:name="_Toc160013008"/>
    </w:p>
    <w:p w14:paraId="1D2961F5">
      <w:pPr>
        <w:pStyle w:val="2"/>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color w:val="auto"/>
          <w:lang w:eastAsia="zh-CN"/>
        </w:rPr>
      </w:pPr>
      <w:r>
        <w:rPr>
          <w:rFonts w:hint="eastAsia" w:ascii="仿宋" w:hAnsi="仿宋" w:eastAsia="仿宋" w:cs="仿宋"/>
          <w:color w:val="auto"/>
          <w:lang w:eastAsia="zh-CN"/>
        </w:rPr>
        <w:t>第一章 采购邀请</w:t>
      </w:r>
      <w:bookmarkEnd w:id="5"/>
    </w:p>
    <w:p w14:paraId="772D6ECF">
      <w:pPr>
        <w:pStyle w:val="3"/>
        <w:keepNext/>
        <w:keepLines/>
        <w:pageBreakBefore w:val="0"/>
        <w:widowControl/>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b w:val="0"/>
          <w:bCs w:val="0"/>
          <w:color w:val="auto"/>
          <w:sz w:val="24"/>
          <w:szCs w:val="24"/>
          <w:lang w:eastAsia="zh-CN"/>
        </w:rPr>
      </w:pPr>
      <w:bookmarkStart w:id="6" w:name="_Toc160013009"/>
      <w:r>
        <w:rPr>
          <w:rFonts w:hint="eastAsia" w:ascii="仿宋" w:hAnsi="仿宋" w:eastAsia="仿宋" w:cs="仿宋"/>
          <w:color w:val="auto"/>
          <w:sz w:val="24"/>
          <w:szCs w:val="24"/>
          <w:lang w:eastAsia="zh-CN"/>
        </w:rPr>
        <w:t>一、项目基本情况</w:t>
      </w:r>
      <w:bookmarkEnd w:id="6"/>
    </w:p>
    <w:p w14:paraId="7EB1A3F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eastAsia="zh-CN"/>
        </w:rPr>
        <w:t>项目编号：XSBNZC2026-D3-00208-XSBN-0008</w:t>
      </w:r>
    </w:p>
    <w:p w14:paraId="6E45A49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2.项目名称：西双版纳州12345政务服务便民热线公共服务项目采购</w:t>
      </w:r>
    </w:p>
    <w:p w14:paraId="0A765C0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lang w:eastAsia="zh-CN"/>
        </w:rPr>
        <w:t>计划编号：4532800JH202600450</w:t>
      </w:r>
    </w:p>
    <w:p w14:paraId="4EA85A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4.项目预算金额：</w:t>
      </w:r>
      <w:r>
        <w:rPr>
          <w:rFonts w:hint="eastAsia" w:ascii="仿宋" w:hAnsi="仿宋" w:eastAsia="仿宋" w:cs="仿宋"/>
          <w:color w:val="auto"/>
          <w:sz w:val="24"/>
          <w:szCs w:val="24"/>
          <w:lang w:val="en-US" w:eastAsia="zh-CN"/>
        </w:rPr>
        <w:t>158.55</w:t>
      </w:r>
      <w:r>
        <w:rPr>
          <w:rFonts w:hint="eastAsia" w:ascii="仿宋" w:hAnsi="仿宋" w:eastAsia="仿宋" w:cs="仿宋"/>
          <w:color w:val="auto"/>
          <w:sz w:val="24"/>
          <w:szCs w:val="24"/>
          <w:lang w:eastAsia="zh-CN"/>
        </w:rPr>
        <w:t>万元、项目最高限价（如有）：</w:t>
      </w:r>
      <w:r>
        <w:rPr>
          <w:rFonts w:hint="eastAsia" w:ascii="仿宋" w:hAnsi="仿宋" w:eastAsia="仿宋" w:cs="仿宋"/>
          <w:color w:val="auto"/>
          <w:sz w:val="24"/>
          <w:szCs w:val="24"/>
          <w:lang w:val="en-US" w:eastAsia="zh-CN"/>
        </w:rPr>
        <w:t>158.55</w:t>
      </w:r>
      <w:r>
        <w:rPr>
          <w:rFonts w:hint="eastAsia" w:ascii="仿宋" w:hAnsi="仿宋" w:eastAsia="仿宋" w:cs="仿宋"/>
          <w:color w:val="auto"/>
          <w:sz w:val="24"/>
          <w:szCs w:val="24"/>
          <w:lang w:eastAsia="zh-CN"/>
        </w:rPr>
        <w:t>万元</w:t>
      </w:r>
    </w:p>
    <w:p w14:paraId="6109423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w:t>
      </w:r>
      <w:r>
        <w:rPr>
          <w:rFonts w:hint="eastAsia" w:ascii="仿宋" w:hAnsi="仿宋" w:eastAsia="仿宋" w:cs="仿宋"/>
          <w:color w:val="auto"/>
          <w:sz w:val="24"/>
          <w:szCs w:val="24"/>
        </w:rPr>
        <w:t>.采购需求：</w:t>
      </w:r>
      <w:r>
        <w:rPr>
          <w:rFonts w:hint="eastAsia" w:ascii="仿宋" w:hAnsi="仿宋" w:eastAsia="仿宋" w:cs="仿宋"/>
          <w:color w:val="auto"/>
          <w:sz w:val="24"/>
          <w:szCs w:val="24"/>
          <w:lang w:eastAsia="zh-CN"/>
        </w:rPr>
        <w:t>为保障进一步畅通政府与企业和群众互动渠道，提高政务服务水平，建设人民满意的服务型政府，将进行西双版纳州12345政务服务便民热线公共服务项目采购，包含西双版纳州12345政府热线服务平台、云资源服务、线路租用服务、呼叫中心场地服务、运维管理服务、网络与信息安全服务、话务坐席服务、驻场服务等服务内容。</w:t>
      </w:r>
    </w:p>
    <w:tbl>
      <w:tblPr>
        <w:tblStyle w:val="14"/>
        <w:tblW w:w="9717" w:type="dxa"/>
        <w:tblInd w:w="-4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1842"/>
        <w:gridCol w:w="2718"/>
        <w:gridCol w:w="1095"/>
        <w:gridCol w:w="1560"/>
        <w:gridCol w:w="1805"/>
      </w:tblGrid>
      <w:tr w14:paraId="5A02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B70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30B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系统服务功能</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93E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功能描述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88A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数量（套/人）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14F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现整体总价格（万元/年）</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FDB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备注</w:t>
            </w:r>
          </w:p>
        </w:tc>
      </w:tr>
      <w:tr w14:paraId="1B34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36F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79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办件系统</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8CF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实现诉求的工单流转和处理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F3C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0A8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FD1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云南省电信提供的平台，费用不含在本项目内</w:t>
            </w:r>
          </w:p>
        </w:tc>
      </w:tr>
      <w:tr w14:paraId="61C0F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1B2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31D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知识库系统</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A4D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实现知识内容管理，提高热线接处准确率与效率</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59B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9A6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700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云南省电信提供的平台，费用不含在本项目内</w:t>
            </w:r>
          </w:p>
        </w:tc>
      </w:tr>
      <w:tr w14:paraId="575E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3F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282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语音呼叫系统</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72E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由实现呼入、呼出、语音录音、IVR导航等，实现坐席自动分配等。</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6FB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12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8.75</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163A">
            <w:pPr>
              <w:rPr>
                <w:rFonts w:hint="eastAsia" w:ascii="仿宋" w:hAnsi="仿宋" w:eastAsia="仿宋" w:cs="仿宋"/>
                <w:i w:val="0"/>
                <w:iCs w:val="0"/>
                <w:color w:val="auto"/>
                <w:sz w:val="24"/>
                <w:szCs w:val="24"/>
                <w:u w:val="none"/>
              </w:rPr>
            </w:pPr>
          </w:p>
        </w:tc>
      </w:tr>
      <w:tr w14:paraId="013D2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45B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80F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网络投诉受理</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FB3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接口方式实现与省级信息系统，本地网络渠道的对接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695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25C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5.6</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CF03">
            <w:pPr>
              <w:rPr>
                <w:rFonts w:hint="eastAsia" w:ascii="仿宋" w:hAnsi="仿宋" w:eastAsia="仿宋" w:cs="仿宋"/>
                <w:i w:val="0"/>
                <w:iCs w:val="0"/>
                <w:color w:val="auto"/>
                <w:sz w:val="24"/>
                <w:szCs w:val="24"/>
                <w:u w:val="none"/>
              </w:rPr>
            </w:pPr>
          </w:p>
        </w:tc>
      </w:tr>
      <w:tr w14:paraId="2FA3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30C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B2E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质量监督</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893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对受理情况进行录音复听，结合质量监督规则进行评价和结果运用输出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2FF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61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7.7</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3E58">
            <w:pPr>
              <w:rPr>
                <w:rFonts w:hint="eastAsia" w:ascii="仿宋" w:hAnsi="仿宋" w:eastAsia="仿宋" w:cs="仿宋"/>
                <w:i w:val="0"/>
                <w:iCs w:val="0"/>
                <w:color w:val="auto"/>
                <w:sz w:val="24"/>
                <w:szCs w:val="24"/>
                <w:u w:val="none"/>
              </w:rPr>
            </w:pPr>
          </w:p>
        </w:tc>
      </w:tr>
      <w:tr w14:paraId="78F6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1B7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CED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热线整合归并子系统运行维护</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E29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提供标准化对外接口，满足多热线归并要求，完成子系统的运维保障</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454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3F0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5.6</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D092">
            <w:pPr>
              <w:rPr>
                <w:rFonts w:hint="eastAsia" w:ascii="仿宋" w:hAnsi="仿宋" w:eastAsia="仿宋" w:cs="仿宋"/>
                <w:i w:val="0"/>
                <w:iCs w:val="0"/>
                <w:color w:val="auto"/>
                <w:sz w:val="24"/>
                <w:szCs w:val="24"/>
                <w:u w:val="none"/>
              </w:rPr>
            </w:pPr>
          </w:p>
        </w:tc>
      </w:tr>
      <w:tr w14:paraId="12E6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CCB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55F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云资源租用服务</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A95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部署本地12345热线系统服务功能所需的云资源、提供数据云灾备服务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073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349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F2D0">
            <w:pPr>
              <w:rPr>
                <w:rFonts w:hint="eastAsia" w:ascii="仿宋" w:hAnsi="仿宋" w:eastAsia="仿宋" w:cs="仿宋"/>
                <w:i w:val="0"/>
                <w:iCs w:val="0"/>
                <w:color w:val="auto"/>
                <w:sz w:val="24"/>
                <w:szCs w:val="24"/>
                <w:u w:val="none"/>
              </w:rPr>
            </w:pPr>
          </w:p>
        </w:tc>
      </w:tr>
      <w:tr w14:paraId="593E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DD8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367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线路租用服务和场地服务、运维管理</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323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按照本地业务需求，提供州12345政务服务便民热线办理中心办公场地及配套设施服务使用，需要的配套语音话务线路租用。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CE0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FCB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45CB">
            <w:pPr>
              <w:rPr>
                <w:rFonts w:hint="eastAsia" w:ascii="仿宋" w:hAnsi="仿宋" w:eastAsia="仿宋" w:cs="仿宋"/>
                <w:i w:val="0"/>
                <w:iCs w:val="0"/>
                <w:color w:val="auto"/>
                <w:sz w:val="24"/>
                <w:szCs w:val="24"/>
                <w:u w:val="none"/>
              </w:rPr>
            </w:pPr>
          </w:p>
        </w:tc>
      </w:tr>
      <w:tr w14:paraId="3624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F27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DD1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网络与信息安全服务</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282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进行不低于等级三级的热线系统安全防护服务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FA9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EC2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4206">
            <w:pPr>
              <w:rPr>
                <w:rFonts w:hint="eastAsia" w:ascii="仿宋" w:hAnsi="仿宋" w:eastAsia="仿宋" w:cs="仿宋"/>
                <w:i w:val="0"/>
                <w:iCs w:val="0"/>
                <w:color w:val="auto"/>
                <w:sz w:val="24"/>
                <w:szCs w:val="24"/>
                <w:u w:val="none"/>
              </w:rPr>
            </w:pPr>
          </w:p>
        </w:tc>
      </w:tr>
      <w:tr w14:paraId="0863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9D3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B47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话务坐席</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557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提供热线运营人员使用的话务坐席电脑</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EC15">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FCC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E0B8">
            <w:pPr>
              <w:rPr>
                <w:rFonts w:hint="eastAsia" w:ascii="仿宋" w:hAnsi="仿宋" w:eastAsia="仿宋" w:cs="仿宋"/>
                <w:i w:val="0"/>
                <w:iCs w:val="0"/>
                <w:color w:val="auto"/>
                <w:sz w:val="24"/>
                <w:szCs w:val="24"/>
                <w:u w:val="none"/>
              </w:rPr>
            </w:pPr>
          </w:p>
        </w:tc>
      </w:tr>
      <w:tr w14:paraId="1746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2"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62C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57D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人工成本</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4765">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sz w:val="24"/>
                <w:szCs w:val="24"/>
                <w:u w:val="none"/>
                <w:lang w:val="en-US" w:eastAsia="zh-CN"/>
              </w:rPr>
              <w:t>7*24小时人员，配置15个坐席，20个话务员（含一个督导），</w:t>
            </w:r>
            <w:r>
              <w:rPr>
                <w:rFonts w:hint="eastAsia" w:ascii="仿宋" w:hAnsi="仿宋" w:eastAsia="仿宋" w:cs="仿宋"/>
                <w:i w:val="0"/>
                <w:iCs w:val="0"/>
                <w:color w:val="auto"/>
                <w:kern w:val="0"/>
                <w:sz w:val="24"/>
                <w:szCs w:val="24"/>
                <w:u w:val="none"/>
                <w:lang w:val="en-US" w:eastAsia="zh-CN" w:bidi="ar"/>
              </w:rPr>
              <w:t>驻场服务1人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076A">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2EB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109.2</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E213">
            <w:pPr>
              <w:rPr>
                <w:rFonts w:hint="eastAsia" w:ascii="仿宋" w:hAnsi="仿宋" w:eastAsia="仿宋" w:cs="仿宋"/>
                <w:i w:val="0"/>
                <w:iCs w:val="0"/>
                <w:color w:val="auto"/>
                <w:sz w:val="24"/>
                <w:szCs w:val="24"/>
                <w:u w:val="none"/>
              </w:rPr>
            </w:pPr>
          </w:p>
        </w:tc>
      </w:tr>
      <w:tr w14:paraId="45F3C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5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000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总计：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A82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158.55</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01F9">
            <w:pPr>
              <w:rPr>
                <w:rFonts w:hint="eastAsia" w:ascii="仿宋" w:hAnsi="仿宋" w:eastAsia="仿宋" w:cs="仿宋"/>
                <w:i w:val="0"/>
                <w:iCs w:val="0"/>
                <w:color w:val="auto"/>
                <w:sz w:val="24"/>
                <w:szCs w:val="24"/>
                <w:u w:val="none"/>
              </w:rPr>
            </w:pPr>
          </w:p>
        </w:tc>
      </w:tr>
    </w:tbl>
    <w:p w14:paraId="2833BF8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p>
    <w:p w14:paraId="69418E7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6.合同履行期限：</w:t>
      </w:r>
      <w:r>
        <w:rPr>
          <w:rFonts w:hint="eastAsia" w:ascii="仿宋" w:hAnsi="仿宋" w:eastAsia="仿宋" w:cs="仿宋"/>
          <w:color w:val="auto"/>
          <w:sz w:val="24"/>
          <w:szCs w:val="24"/>
          <w:lang w:val="en-US" w:eastAsia="zh-CN"/>
        </w:rPr>
        <w:t>1年。</w:t>
      </w:r>
    </w:p>
    <w:p w14:paraId="51CE6F4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7.本项目是否接受联合体：□是 ☑否。</w:t>
      </w:r>
    </w:p>
    <w:p w14:paraId="011CE41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二、申请人的资格要求（须同时满足）</w:t>
      </w:r>
    </w:p>
    <w:p w14:paraId="0E2E07A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1.满足《中华人民共和国政府采购法》第二十二条规定；</w:t>
      </w:r>
    </w:p>
    <w:p w14:paraId="2FA83DF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2.落实政府采购政策需满足的资格要求：</w:t>
      </w:r>
    </w:p>
    <w:p w14:paraId="29946BC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2.1 中小企业政策</w:t>
      </w:r>
    </w:p>
    <w:p w14:paraId="09BEEB0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☑本项目不专门面向中小企业预留采购份额。</w:t>
      </w:r>
    </w:p>
    <w:p w14:paraId="6E81001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根据《政府采购促进中小企业发展管理办法》（财库〔2020〕46号）、《关于进一步加大政府采购支持中小企业力度通知》（财库〔2022〕19号）、《财政部 司法部关于政府采购支持监狱企业发展有关问题的通知》 (财库〔2014〕68 号)、《财政部 民政部 中国残疾人联合会关于促进残疾人就业政府采购政策的通知》（财库〔2017〕141号）和《云南省财政厅关于促进政府采购公平竞争优化营商环境的实施意见》（云财规〔2019〕5号）等文件规定，本项目对符合规定的小微企业报价给予10%的扣除，用扣除后的价格参加评审。监狱企业、残疾人福利性单位视同小微企业。监狱企业、残疾人福利性单位属于小微企业的，不重复享受价格扣除优惠政策。价格扣除比例对小型企业和微型企业同等对待，不作区分。</w:t>
      </w:r>
    </w:p>
    <w:p w14:paraId="346DFF1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□本项目专门面向 □中小 □小微企业 采购。即：提供的货物全部由符合政策要求的中小/小微企业制造、服务全部由符合政策要求的中小/小微企业承接。</w:t>
      </w:r>
    </w:p>
    <w:p w14:paraId="22FFE1D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4"/>
          <w:szCs w:val="24"/>
          <w:u w:val="single"/>
          <w:lang w:val="en-US" w:eastAsia="zh-CN"/>
        </w:rPr>
        <w:t xml:space="preserve"> / </w:t>
      </w:r>
      <w:r>
        <w:rPr>
          <w:rFonts w:hint="eastAsia" w:ascii="仿宋" w:hAnsi="仿宋" w:eastAsia="仿宋" w:cs="仿宋"/>
          <w:color w:val="auto"/>
          <w:sz w:val="24"/>
          <w:szCs w:val="24"/>
          <w:lang w:eastAsia="zh-CN"/>
        </w:rPr>
        <w:t>。</w:t>
      </w:r>
    </w:p>
    <w:p w14:paraId="5F44825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2.2 其它落实政府采购政策的资格要求（如有）：</w:t>
      </w:r>
      <w:r>
        <w:rPr>
          <w:rFonts w:hint="eastAsia" w:ascii="仿宋" w:hAnsi="仿宋" w:eastAsia="仿宋" w:cs="仿宋"/>
          <w:color w:val="auto"/>
          <w:sz w:val="24"/>
          <w:szCs w:val="24"/>
          <w:u w:val="single"/>
          <w:lang w:val="en-US" w:eastAsia="zh-CN"/>
        </w:rPr>
        <w:t xml:space="preserve"> / </w:t>
      </w:r>
      <w:r>
        <w:rPr>
          <w:rFonts w:hint="eastAsia" w:ascii="仿宋" w:hAnsi="仿宋" w:eastAsia="仿宋" w:cs="仿宋"/>
          <w:color w:val="auto"/>
          <w:sz w:val="24"/>
          <w:szCs w:val="24"/>
          <w:lang w:eastAsia="zh-CN"/>
        </w:rPr>
        <w:t>。</w:t>
      </w:r>
    </w:p>
    <w:p w14:paraId="4A53410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3.本项目的特定资格要求：</w:t>
      </w:r>
    </w:p>
    <w:p w14:paraId="4DA3B20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3.1 本项目是否属于政府购买服务：</w:t>
      </w:r>
    </w:p>
    <w:p w14:paraId="118B4D4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☑否</w:t>
      </w:r>
    </w:p>
    <w:p w14:paraId="343D389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□是，公益一类事业单位、使用事业编制且由财政拨款保障的群团组织，不得作为承接主体；</w:t>
      </w:r>
      <w:bookmarkStart w:id="7" w:name="br1_10"/>
      <w:bookmarkEnd w:id="7"/>
      <w:bookmarkStart w:id="8" w:name="br1_11"/>
      <w:bookmarkEnd w:id="8"/>
      <w:r>
        <w:rPr>
          <w:rFonts w:hint="eastAsia" w:ascii="仿宋" w:hAnsi="仿宋" w:eastAsia="仿宋" w:cs="仿宋"/>
          <w:color w:val="auto"/>
          <w:sz w:val="24"/>
          <w:szCs w:val="24"/>
          <w:lang w:eastAsia="zh-CN"/>
        </w:rPr>
        <w:t xml:space="preserve"> </w:t>
      </w:r>
    </w:p>
    <w:p w14:paraId="55D6567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 其他特定资格要求：</w:t>
      </w:r>
      <w:r>
        <w:rPr>
          <w:rFonts w:hint="eastAsia" w:ascii="仿宋" w:hAnsi="仿宋" w:eastAsia="仿宋" w:cs="仿宋"/>
          <w:color w:val="auto"/>
          <w:sz w:val="24"/>
          <w:szCs w:val="24"/>
          <w:u w:val="single"/>
          <w:lang w:val="en-US" w:eastAsia="zh-CN"/>
        </w:rPr>
        <w:t xml:space="preserve"> / </w:t>
      </w:r>
      <w:r>
        <w:rPr>
          <w:rFonts w:hint="eastAsia" w:ascii="仿宋" w:hAnsi="仿宋" w:eastAsia="仿宋" w:cs="仿宋"/>
          <w:color w:val="auto"/>
          <w:sz w:val="24"/>
          <w:szCs w:val="24"/>
          <w:lang w:val="en-US" w:eastAsia="zh-CN"/>
        </w:rPr>
        <w:t>。</w:t>
      </w:r>
    </w:p>
    <w:p w14:paraId="68F4707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三、获取采购文件</w:t>
      </w:r>
    </w:p>
    <w:p w14:paraId="295868A2">
      <w:pPr>
        <w:keepNext w:val="0"/>
        <w:keepLines w:val="0"/>
        <w:pageBreakBefore w:val="0"/>
        <w:widowControl/>
        <w:kinsoku/>
        <w:wordWrap/>
        <w:overflowPunct/>
        <w:topLinePunct w:val="0"/>
        <w:autoSpaceDE/>
        <w:autoSpaceDN/>
        <w:bidi w:val="0"/>
        <w:adjustRightInd/>
        <w:snapToGrid/>
        <w:spacing w:line="360" w:lineRule="auto"/>
        <w:ind w:left="240" w:leftChars="100" w:firstLine="240"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1.获取时间：</w:t>
      </w:r>
      <w:r>
        <w:rPr>
          <w:rFonts w:hint="eastAsia" w:ascii="仿宋" w:hAnsi="仿宋" w:eastAsia="仿宋" w:cs="仿宋"/>
          <w:color w:val="auto"/>
          <w:sz w:val="24"/>
          <w:szCs w:val="24"/>
          <w:u w:val="single"/>
          <w:lang w:val="en-US" w:eastAsia="zh-CN"/>
        </w:rPr>
        <w:t>2026年05月12日至2026年05月14日，每日上午06:00-12:00，下午12:00-23:59</w:t>
      </w:r>
      <w:r>
        <w:rPr>
          <w:rFonts w:hint="eastAsia" w:ascii="仿宋" w:hAnsi="仿宋" w:eastAsia="仿宋" w:cs="仿宋"/>
          <w:color w:val="auto"/>
          <w:sz w:val="24"/>
          <w:szCs w:val="24"/>
          <w:lang w:eastAsia="zh-CN"/>
        </w:rPr>
        <w:t>（北京时间，法定节假日除外）。</w:t>
      </w:r>
    </w:p>
    <w:p w14:paraId="1443353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2.获取地点：政采云平台（https://www.zcygov.cn/）线上获取。</w:t>
      </w:r>
    </w:p>
    <w:p w14:paraId="0804C23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3.获取方式：</w:t>
      </w:r>
      <w:r>
        <w:rPr>
          <w:rFonts w:hint="eastAsia" w:ascii="仿宋" w:hAnsi="仿宋" w:eastAsia="仿宋" w:cs="仿宋"/>
          <w:color w:val="auto"/>
          <w:sz w:val="24"/>
          <w:szCs w:val="24"/>
          <w:lang w:val="en-US" w:eastAsia="zh-CN"/>
        </w:rPr>
        <w:t>凡</w:t>
      </w:r>
      <w:r>
        <w:rPr>
          <w:rFonts w:hint="eastAsia" w:ascii="仿宋" w:hAnsi="仿宋" w:eastAsia="仿宋" w:cs="仿宋"/>
          <w:color w:val="auto"/>
          <w:sz w:val="24"/>
          <w:szCs w:val="24"/>
          <w:lang w:eastAsia="zh-CN"/>
        </w:rPr>
        <w:t>有意参加投标的，需要在政采云平台办理数字证书（CA）。完成数字证书（CA）办理后，</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需要在政采云平台绑定数字证书(CA)，并在平台上获取采购文件和其他相关采购资料。注：按上述要求获取文件的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视为合法获取了本项目采购文件，具备本项目的投标资格。供应商可根据自己需求在政采云平台自主选择CA办理厂商</w:t>
      </w:r>
      <w:bookmarkStart w:id="9" w:name="OLE_LINK8"/>
      <w:r>
        <w:rPr>
          <w:rFonts w:hint="eastAsia" w:ascii="仿宋" w:hAnsi="仿宋" w:eastAsia="仿宋" w:cs="仿宋"/>
          <w:color w:val="auto"/>
          <w:sz w:val="24"/>
          <w:szCs w:val="24"/>
          <w:lang w:eastAsia="zh-CN"/>
        </w:rPr>
        <w:t>。</w:t>
      </w:r>
    </w:p>
    <w:bookmarkEnd w:id="9"/>
    <w:p w14:paraId="4004886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注：供应商如已在政采云平台办理过其他厂商数字证书（CA）的，直接绑定即可，无需重复办理。云南省外供应商在政采云平台办理的其他CA可直接使用，无需重复办理。</w:t>
      </w:r>
    </w:p>
    <w:p w14:paraId="25DF45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4.采购文件售价：0 元。</w:t>
      </w:r>
    </w:p>
    <w:p w14:paraId="2D5B32F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四、响应文件提交</w:t>
      </w:r>
    </w:p>
    <w:p w14:paraId="3297936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截止时间</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single"/>
          <w:lang w:val="en-US" w:eastAsia="zh-CN"/>
        </w:rPr>
        <w:t>2026</w:t>
      </w:r>
      <w:r>
        <w:rPr>
          <w:rFonts w:hint="eastAsia" w:ascii="仿宋" w:hAnsi="仿宋" w:eastAsia="仿宋" w:cs="仿宋"/>
          <w:color w:val="auto"/>
          <w:sz w:val="24"/>
          <w:szCs w:val="24"/>
          <w:u w:val="single"/>
          <w:lang w:eastAsia="zh-CN"/>
        </w:rPr>
        <w:t>年</w:t>
      </w:r>
      <w:r>
        <w:rPr>
          <w:rFonts w:hint="eastAsia" w:ascii="仿宋" w:hAnsi="仿宋" w:eastAsia="仿宋" w:cs="仿宋"/>
          <w:color w:val="auto"/>
          <w:sz w:val="24"/>
          <w:szCs w:val="24"/>
          <w:u w:val="single"/>
          <w:lang w:val="en-US" w:eastAsia="zh-CN"/>
        </w:rPr>
        <w:t>05</w:t>
      </w:r>
      <w:r>
        <w:rPr>
          <w:rFonts w:hint="eastAsia" w:ascii="仿宋" w:hAnsi="仿宋" w:eastAsia="仿宋" w:cs="仿宋"/>
          <w:color w:val="auto"/>
          <w:sz w:val="24"/>
          <w:szCs w:val="24"/>
          <w:u w:val="single"/>
          <w:lang w:eastAsia="zh-CN"/>
        </w:rPr>
        <w:t>月</w:t>
      </w:r>
      <w:r>
        <w:rPr>
          <w:rFonts w:hint="eastAsia" w:ascii="仿宋" w:hAnsi="仿宋" w:eastAsia="仿宋" w:cs="仿宋"/>
          <w:color w:val="auto"/>
          <w:sz w:val="24"/>
          <w:szCs w:val="24"/>
          <w:u w:val="single"/>
          <w:lang w:val="en-US" w:eastAsia="zh-CN"/>
        </w:rPr>
        <w:t>15</w:t>
      </w:r>
      <w:r>
        <w:rPr>
          <w:rFonts w:hint="eastAsia" w:ascii="仿宋" w:hAnsi="仿宋" w:eastAsia="仿宋" w:cs="仿宋"/>
          <w:color w:val="auto"/>
          <w:sz w:val="24"/>
          <w:szCs w:val="24"/>
          <w:u w:val="single"/>
          <w:lang w:eastAsia="zh-CN"/>
        </w:rPr>
        <w:t>日</w:t>
      </w:r>
      <w:r>
        <w:rPr>
          <w:rFonts w:hint="eastAsia" w:ascii="仿宋" w:hAnsi="仿宋" w:eastAsia="仿宋" w:cs="仿宋"/>
          <w:color w:val="auto"/>
          <w:sz w:val="24"/>
          <w:szCs w:val="24"/>
          <w:u w:val="single"/>
          <w:lang w:val="en-US" w:eastAsia="zh-CN"/>
        </w:rPr>
        <w:t>15</w:t>
      </w:r>
      <w:r>
        <w:rPr>
          <w:rFonts w:hint="eastAsia" w:ascii="仿宋" w:hAnsi="仿宋" w:eastAsia="仿宋" w:cs="仿宋"/>
          <w:color w:val="auto"/>
          <w:sz w:val="24"/>
          <w:szCs w:val="24"/>
          <w:u w:val="single"/>
          <w:lang w:eastAsia="zh-CN"/>
        </w:rPr>
        <w:t>点</w:t>
      </w:r>
      <w:r>
        <w:rPr>
          <w:rFonts w:hint="eastAsia" w:ascii="仿宋" w:hAnsi="仿宋" w:eastAsia="仿宋" w:cs="仿宋"/>
          <w:color w:val="auto"/>
          <w:sz w:val="24"/>
          <w:szCs w:val="24"/>
          <w:u w:val="single"/>
          <w:lang w:val="en-US" w:eastAsia="zh-CN"/>
        </w:rPr>
        <w:t>00</w:t>
      </w:r>
      <w:r>
        <w:rPr>
          <w:rFonts w:hint="eastAsia" w:ascii="仿宋" w:hAnsi="仿宋" w:eastAsia="仿宋" w:cs="仿宋"/>
          <w:color w:val="auto"/>
          <w:sz w:val="24"/>
          <w:szCs w:val="24"/>
          <w:u w:val="single"/>
          <w:lang w:eastAsia="zh-CN"/>
        </w:rPr>
        <w:t>分</w:t>
      </w:r>
      <w:r>
        <w:rPr>
          <w:rFonts w:hint="eastAsia" w:ascii="仿宋" w:hAnsi="仿宋" w:eastAsia="仿宋" w:cs="仿宋"/>
          <w:color w:val="auto"/>
          <w:sz w:val="24"/>
          <w:szCs w:val="24"/>
          <w:lang w:eastAsia="zh-CN"/>
        </w:rPr>
        <w:t>（北京时间）。</w:t>
      </w:r>
    </w:p>
    <w:p w14:paraId="28BCD0D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地点：政采云平台（https://www.zcygov.cn/）。</w:t>
      </w:r>
    </w:p>
    <w:p w14:paraId="772D640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五、其他补充事宜</w:t>
      </w:r>
    </w:p>
    <w:p w14:paraId="5DE269F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1.本项目需要落实的政府采购政策：</w:t>
      </w:r>
      <w:r>
        <w:rPr>
          <w:rFonts w:hint="eastAsia" w:ascii="仿宋" w:hAnsi="仿宋" w:eastAsia="仿宋" w:cs="仿宋"/>
          <w:color w:val="auto"/>
          <w:sz w:val="24"/>
          <w:szCs w:val="24"/>
          <w:u w:val="single"/>
          <w:lang w:eastAsia="zh-CN"/>
        </w:rPr>
        <w:t>本项目不专门面向中小企业预留采购份额。</w:t>
      </w:r>
    </w:p>
    <w:p w14:paraId="4F1F897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u w:val="single"/>
          <w:lang w:val="en-US" w:eastAsia="zh-CN"/>
        </w:rPr>
        <w:t>根据《政府采购促进中小企业发展管理办法》（财库〔2020〕46号）、《关于进一步加大政府采购支持中小企业力度通知》（财库〔2022〕19号）、《财政部 司法部关于政府采购支持监狱企业发展有关问题的通知》 (财库〔2014〕68 号)、《财政部 民政部 中国残疾人联合会关于促进残疾人就业政府采购政策的通知》（财库〔2017〕141号）和《云南省财政厅关于促进政府采购公平竞争优化营商环境的实施意见》（云财规〔2019〕5号）等文件规定，本项目对符合规定的小微企业报价给予10%的扣除，用扣除后的价格参加评审。监狱企业、残疾人福利性单位视同小微企业。监狱企业、残疾人福利性单位属于小微企业的，不重复享受价格扣除优惠政策。价格扣除比例对小型企业和微型企业同等对待，不作区分</w:t>
      </w:r>
      <w:r>
        <w:rPr>
          <w:rFonts w:hint="eastAsia" w:ascii="仿宋" w:hAnsi="仿宋" w:eastAsia="仿宋" w:cs="仿宋"/>
          <w:color w:val="auto"/>
          <w:sz w:val="24"/>
          <w:szCs w:val="24"/>
          <w:lang w:val="en-US" w:eastAsia="zh-CN"/>
        </w:rPr>
        <w:t>。</w:t>
      </w:r>
    </w:p>
    <w:p w14:paraId="318DE3F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2.本项目采用全流程电子化采购方式，请供应商认真学习云南省省级政府采购电子交易平台发布的相关操作手册（供应商可在交易平台下载相关手册），办理CA数字证书、进行云南省省级政府采购电子交易平台注册绑定，并认真核实CA数字证书确认是否符合本项目电子化采购流程要求。 </w:t>
      </w:r>
    </w:p>
    <w:p w14:paraId="00347C0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CA数字证书服务热线 </w:t>
      </w:r>
    </w:p>
    <w:p w14:paraId="4BF89DB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汇信CA：0571-88350735</w:t>
      </w:r>
    </w:p>
    <w:p w14:paraId="6206E37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云南CA:4006727666</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云南CA申领链接：https://cap.yunnanca.net/。云南CA 可支持线上、线下办理方式，并提供7*24小时全天候客户服务支持，客服热线400-672-7666（紧急办理CA电话：</w:t>
      </w:r>
      <w:r>
        <w:rPr>
          <w:rFonts w:hint="eastAsia" w:ascii="仿宋" w:hAnsi="仿宋" w:eastAsia="仿宋" w:cs="仿宋"/>
          <w:color w:val="auto"/>
          <w:sz w:val="24"/>
          <w:szCs w:val="24"/>
          <w:lang w:val="en-US" w:eastAsia="zh-CN"/>
        </w:rPr>
        <w:t>14787251984</w:t>
      </w:r>
      <w:r>
        <w:rPr>
          <w:rFonts w:hint="eastAsia" w:ascii="仿宋" w:hAnsi="仿宋" w:eastAsia="仿宋" w:cs="仿宋"/>
          <w:color w:val="auto"/>
          <w:sz w:val="24"/>
          <w:szCs w:val="24"/>
          <w:lang w:eastAsia="zh-CN"/>
        </w:rPr>
        <w:t>）。</w:t>
      </w:r>
    </w:p>
    <w:p w14:paraId="487F411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云南壹证通：4000040628</w:t>
      </w:r>
    </w:p>
    <w:p w14:paraId="4D730D4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福建CA：0591-87760022</w:t>
      </w:r>
    </w:p>
    <w:p w14:paraId="2499F98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 xml:space="preserve">.1 办理 CA 数字证书  供应商登录云南省省级政府采购电子交易平台查阅操作指南—入驻与配置—CA管理。使用操作指南，按照程序要求办理。 </w:t>
      </w:r>
    </w:p>
    <w:p w14:paraId="3C88622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 xml:space="preserve">.2 注册 供应商登录云南省省级政府采购电子交易平台操作指南—入驻与配置—云南省供应商注册入驻与配置。注册入库操作流程指引进行自助注册绑定。 </w:t>
      </w:r>
    </w:p>
    <w:p w14:paraId="169FDA8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.3 驱动、客户端下载 供应商登录云南省省级政府采购电子交易平台—我的工作台-CA管理—给当前账号绑定CA—选择对应CA—下载驱动—客户端&amp;驱动下载。下载相关驱动及客户端。相关驱动及客户端网址 （https://customer.zcygov.cn/CA-driver-download?utm=web-ca-front.3ddc8fbb.0.0.6389de80d15111ee8160d911f316cf0d）</w:t>
      </w:r>
    </w:p>
    <w:p w14:paraId="01569FC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.4 获取电子招标文件 供应商使用账号密码或CA数字证书登录相关驱动及客户端获取电子招标文件。供应商如计划参与多个采购包的投标，在获取采购文件详情页面，在意向标段（包）栏目依次选择对应采购包，提交申请即可。未在规定期限内按上述操作获取文件的采购包，供应商无法提交相应包的电子投标文件。</w:t>
      </w:r>
    </w:p>
    <w:p w14:paraId="54667D0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.5 编制电子投标文件 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DB7CE7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 xml:space="preserve">.6 提交电子投标文件 供应商应于投标截止时间前在政府采购电子交易平台提交电子投标文件，上传电子投标文件过程中请保持与互联网的连接畅通。 </w:t>
      </w:r>
    </w:p>
    <w:p w14:paraId="02F031C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.7 电子开标 供应商在开标地点使用账号密码或 CA 数字证书登录云南省省级政府采购电子交易平台进行电子开标。</w:t>
      </w:r>
    </w:p>
    <w:p w14:paraId="7C02F40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六、对本次采购提出询问，请按以下方式联系。</w:t>
      </w:r>
    </w:p>
    <w:p w14:paraId="5D26960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1.采购人信息</w:t>
      </w:r>
    </w:p>
    <w:p w14:paraId="6F1F3D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名 称：中国共产党西双版纳傣族自治州委员会社会工作部</w:t>
      </w:r>
    </w:p>
    <w:p w14:paraId="5D6409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yellow"/>
          <w:lang w:eastAsia="zh-CN"/>
        </w:rPr>
      </w:pPr>
      <w:bookmarkStart w:id="10" w:name="br1_15"/>
      <w:bookmarkEnd w:id="10"/>
      <w:bookmarkStart w:id="11" w:name="br1_14"/>
      <w:bookmarkEnd w:id="11"/>
      <w:r>
        <w:rPr>
          <w:rFonts w:hint="eastAsia" w:ascii="仿宋" w:hAnsi="仿宋" w:eastAsia="仿宋" w:cs="仿宋"/>
          <w:color w:val="auto"/>
          <w:sz w:val="24"/>
          <w:szCs w:val="24"/>
          <w:lang w:eastAsia="zh-CN"/>
        </w:rPr>
        <w:t>联系地址：</w:t>
      </w:r>
      <w:r>
        <w:rPr>
          <w:rFonts w:hint="eastAsia" w:ascii="仿宋" w:hAnsi="仿宋" w:eastAsia="仿宋" w:cs="仿宋"/>
          <w:color w:val="auto"/>
          <w:sz w:val="24"/>
          <w:szCs w:val="24"/>
          <w:lang w:val="en-US" w:eastAsia="zh-CN"/>
        </w:rPr>
        <w:t>景洪市宣慰大道65号景咏办公区二楼</w:t>
      </w:r>
    </w:p>
    <w:p w14:paraId="083753B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联系电话：0691-</w:t>
      </w:r>
      <w:r>
        <w:rPr>
          <w:rFonts w:hint="eastAsia" w:ascii="仿宋" w:hAnsi="仿宋" w:eastAsia="仿宋" w:cs="仿宋"/>
          <w:color w:val="auto"/>
          <w:sz w:val="24"/>
          <w:szCs w:val="24"/>
          <w:highlight w:val="none"/>
          <w:lang w:val="en-US" w:eastAsia="zh-CN"/>
        </w:rPr>
        <w:t>2296611</w:t>
      </w:r>
    </w:p>
    <w:p w14:paraId="728AAA2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2.采购代理机构信息</w:t>
      </w:r>
    </w:p>
    <w:p w14:paraId="70B9C57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名 称：西双版纳厚泽招标咨询有限责任公司</w:t>
      </w:r>
    </w:p>
    <w:p w14:paraId="2D0E821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 址：景洪市勐泐大道62号2号楼2单元201室</w:t>
      </w:r>
    </w:p>
    <w:p w14:paraId="3BAFA5B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联系方式：0691-2218313</w:t>
      </w:r>
    </w:p>
    <w:p w14:paraId="2BE48CC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3.项目联系方式</w:t>
      </w:r>
    </w:p>
    <w:p w14:paraId="2E2BD79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项目联系人：</w:t>
      </w:r>
      <w:r>
        <w:rPr>
          <w:rFonts w:hint="eastAsia" w:ascii="仿宋" w:hAnsi="仿宋" w:eastAsia="仿宋" w:cs="仿宋"/>
          <w:color w:val="auto"/>
          <w:sz w:val="24"/>
          <w:szCs w:val="24"/>
          <w:lang w:val="en-US" w:eastAsia="zh-CN"/>
        </w:rPr>
        <w:t>肖云峰（采购人）、李存燕、吴茜、毛流莎</w:t>
      </w:r>
    </w:p>
    <w:p w14:paraId="3B100A9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4"/>
          <w:szCs w:val="24"/>
          <w:lang w:eastAsia="zh-CN"/>
        </w:rPr>
        <w:t>电 话：0691-</w:t>
      </w:r>
      <w:r>
        <w:rPr>
          <w:rFonts w:hint="eastAsia" w:ascii="仿宋" w:hAnsi="仿宋" w:eastAsia="仿宋" w:cs="仿宋"/>
          <w:color w:val="auto"/>
          <w:sz w:val="24"/>
          <w:szCs w:val="24"/>
          <w:lang w:val="en-US" w:eastAsia="zh-CN"/>
        </w:rPr>
        <w:t>2296611</w:t>
      </w:r>
      <w:r>
        <w:rPr>
          <w:rFonts w:hint="eastAsia" w:ascii="仿宋" w:hAnsi="仿宋" w:eastAsia="仿宋" w:cs="仿宋"/>
          <w:color w:val="auto"/>
          <w:sz w:val="24"/>
          <w:szCs w:val="24"/>
          <w:highlight w:val="none"/>
          <w:lang w:eastAsia="zh-CN"/>
        </w:rPr>
        <w:t>、0691-2218313</w:t>
      </w:r>
    </w:p>
    <w:p w14:paraId="3C93E0D3">
      <w:pPr>
        <w:spacing w:line="480" w:lineRule="auto"/>
        <w:rPr>
          <w:rFonts w:hint="eastAsia" w:ascii="仿宋" w:hAnsi="仿宋" w:eastAsia="仿宋" w:cs="仿宋"/>
          <w:color w:val="auto"/>
          <w:lang w:eastAsia="zh-CN"/>
        </w:rPr>
      </w:pPr>
      <w:bookmarkStart w:id="12" w:name="br1_16"/>
      <w:bookmarkEnd w:id="12"/>
      <w:r>
        <w:rPr>
          <w:rFonts w:hint="eastAsia" w:ascii="仿宋" w:hAnsi="仿宋" w:eastAsia="仿宋" w:cs="仿宋"/>
          <w:color w:val="auto"/>
          <w:lang w:eastAsia="zh-CN"/>
        </w:rPr>
        <w:br w:type="page"/>
      </w:r>
      <w:bookmarkStart w:id="13" w:name="br1_17"/>
      <w:bookmarkEnd w:id="13"/>
    </w:p>
    <w:p w14:paraId="0D48E521">
      <w:pPr>
        <w:pStyle w:val="2"/>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color w:val="auto"/>
          <w:lang w:eastAsia="zh-CN"/>
        </w:rPr>
      </w:pPr>
      <w:bookmarkStart w:id="14" w:name="_Toc160013010"/>
      <w:r>
        <w:rPr>
          <w:rFonts w:hint="eastAsia" w:ascii="仿宋" w:hAnsi="仿宋" w:eastAsia="仿宋" w:cs="仿宋"/>
          <w:color w:val="auto"/>
          <w:lang w:eastAsia="zh-CN"/>
        </w:rPr>
        <w:t>第二章 供应商须知</w:t>
      </w:r>
      <w:bookmarkEnd w:id="14"/>
    </w:p>
    <w:p w14:paraId="20812E2B">
      <w:pPr>
        <w:pStyle w:val="3"/>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color w:val="auto"/>
          <w:lang w:eastAsia="zh-CN"/>
        </w:rPr>
      </w:pPr>
      <w:bookmarkStart w:id="15" w:name="_Toc160013011"/>
      <w:r>
        <w:rPr>
          <w:rFonts w:hint="eastAsia" w:ascii="仿宋" w:hAnsi="仿宋" w:eastAsia="仿宋" w:cs="仿宋"/>
          <w:color w:val="auto"/>
          <w:lang w:eastAsia="zh-CN"/>
        </w:rPr>
        <w:t>供应商须知资料表</w:t>
      </w:r>
      <w:bookmarkEnd w:id="15"/>
    </w:p>
    <w:p w14:paraId="64F6E8B2">
      <w:pPr>
        <w:rPr>
          <w:rFonts w:hint="eastAsia" w:ascii="仿宋" w:hAnsi="仿宋" w:eastAsia="仿宋" w:cs="仿宋"/>
          <w:color w:val="auto"/>
          <w:lang w:eastAsia="zh-CN"/>
        </w:rPr>
      </w:pPr>
      <w:r>
        <w:rPr>
          <w:rFonts w:hint="eastAsia" w:ascii="仿宋" w:hAnsi="仿宋" w:eastAsia="仿宋" w:cs="仿宋"/>
          <w:color w:val="auto"/>
          <w:lang w:eastAsia="zh-CN"/>
        </w:rPr>
        <w:t>本表是对供应商须知的具体补充和修改，如有矛盾，均以本资料表为准。标记“☑”</w:t>
      </w:r>
    </w:p>
    <w:p w14:paraId="71A46F17">
      <w:pPr>
        <w:rPr>
          <w:rFonts w:hint="eastAsia" w:ascii="仿宋" w:hAnsi="仿宋" w:eastAsia="仿宋" w:cs="仿宋"/>
          <w:color w:val="auto"/>
          <w:lang w:eastAsia="zh-CN"/>
        </w:rPr>
      </w:pPr>
      <w:r>
        <w:rPr>
          <w:rFonts w:hint="eastAsia" w:ascii="仿宋" w:hAnsi="仿宋" w:eastAsia="仿宋" w:cs="仿宋"/>
          <w:color w:val="auto"/>
          <w:lang w:eastAsia="zh-CN"/>
        </w:rPr>
        <w:t>的选项意为适用于本项目，标记“□”的选项意为不适用于本项目。</w:t>
      </w:r>
    </w:p>
    <w:tbl>
      <w:tblPr>
        <w:tblStyle w:val="1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701"/>
        <w:gridCol w:w="6662"/>
      </w:tblGrid>
      <w:tr w14:paraId="69B5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01" w:type="dxa"/>
            <w:vAlign w:val="center"/>
          </w:tcPr>
          <w:p w14:paraId="6954658E">
            <w:pPr>
              <w:jc w:val="center"/>
              <w:rPr>
                <w:rFonts w:hint="eastAsia" w:ascii="仿宋" w:hAnsi="仿宋" w:eastAsia="仿宋" w:cs="仿宋"/>
                <w:b/>
                <w:bCs/>
                <w:color w:val="auto"/>
              </w:rPr>
            </w:pPr>
            <w:r>
              <w:rPr>
                <w:rFonts w:hint="eastAsia" w:ascii="仿宋" w:hAnsi="仿宋" w:eastAsia="仿宋" w:cs="仿宋"/>
                <w:b/>
                <w:bCs/>
                <w:color w:val="auto"/>
              </w:rPr>
              <w:t>条款号</w:t>
            </w:r>
          </w:p>
        </w:tc>
        <w:tc>
          <w:tcPr>
            <w:tcW w:w="1701" w:type="dxa"/>
            <w:vAlign w:val="center"/>
          </w:tcPr>
          <w:p w14:paraId="5A8B0E77">
            <w:pPr>
              <w:jc w:val="center"/>
              <w:rPr>
                <w:rFonts w:hint="eastAsia" w:ascii="仿宋" w:hAnsi="仿宋" w:eastAsia="仿宋" w:cs="仿宋"/>
                <w:b/>
                <w:bCs/>
                <w:color w:val="auto"/>
              </w:rPr>
            </w:pPr>
            <w:r>
              <w:rPr>
                <w:rFonts w:hint="eastAsia" w:ascii="仿宋" w:hAnsi="仿宋" w:eastAsia="仿宋" w:cs="仿宋"/>
                <w:b/>
                <w:bCs/>
                <w:color w:val="auto"/>
              </w:rPr>
              <w:t>条目</w:t>
            </w:r>
          </w:p>
        </w:tc>
        <w:tc>
          <w:tcPr>
            <w:tcW w:w="6662" w:type="dxa"/>
            <w:vAlign w:val="center"/>
          </w:tcPr>
          <w:p w14:paraId="0A873E13">
            <w:pPr>
              <w:jc w:val="center"/>
              <w:rPr>
                <w:rFonts w:hint="eastAsia" w:ascii="仿宋" w:hAnsi="仿宋" w:eastAsia="仿宋" w:cs="仿宋"/>
                <w:b/>
                <w:bCs/>
                <w:color w:val="auto"/>
              </w:rPr>
            </w:pPr>
            <w:r>
              <w:rPr>
                <w:rFonts w:hint="eastAsia" w:ascii="仿宋" w:hAnsi="仿宋" w:eastAsia="仿宋" w:cs="仿宋"/>
                <w:b/>
                <w:bCs/>
                <w:color w:val="auto"/>
              </w:rPr>
              <w:t>内容</w:t>
            </w:r>
          </w:p>
        </w:tc>
      </w:tr>
      <w:tr w14:paraId="1372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01" w:type="dxa"/>
            <w:vAlign w:val="center"/>
          </w:tcPr>
          <w:p w14:paraId="30A00F22">
            <w:pPr>
              <w:jc w:val="center"/>
              <w:rPr>
                <w:rFonts w:hint="eastAsia" w:ascii="仿宋" w:hAnsi="仿宋" w:eastAsia="仿宋" w:cs="仿宋"/>
                <w:color w:val="auto"/>
              </w:rPr>
            </w:pPr>
            <w:r>
              <w:rPr>
                <w:rFonts w:hint="eastAsia" w:ascii="仿宋" w:hAnsi="仿宋" w:eastAsia="仿宋" w:cs="仿宋"/>
                <w:color w:val="auto"/>
              </w:rPr>
              <w:t>2.2</w:t>
            </w:r>
          </w:p>
        </w:tc>
        <w:tc>
          <w:tcPr>
            <w:tcW w:w="1701" w:type="dxa"/>
            <w:vAlign w:val="center"/>
          </w:tcPr>
          <w:p w14:paraId="793FA10D">
            <w:pPr>
              <w:jc w:val="center"/>
              <w:rPr>
                <w:rFonts w:hint="eastAsia" w:ascii="仿宋" w:hAnsi="仿宋" w:eastAsia="仿宋" w:cs="仿宋"/>
                <w:color w:val="auto"/>
              </w:rPr>
            </w:pPr>
            <w:r>
              <w:rPr>
                <w:rFonts w:hint="eastAsia" w:ascii="仿宋" w:hAnsi="仿宋" w:eastAsia="仿宋" w:cs="仿宋"/>
                <w:color w:val="auto"/>
              </w:rPr>
              <w:t>科研仪器设备</w:t>
            </w:r>
          </w:p>
        </w:tc>
        <w:tc>
          <w:tcPr>
            <w:tcW w:w="6662" w:type="dxa"/>
            <w:vAlign w:val="center"/>
          </w:tcPr>
          <w:p w14:paraId="03B518B2">
            <w:pPr>
              <w:jc w:val="center"/>
              <w:rPr>
                <w:rFonts w:hint="eastAsia" w:ascii="仿宋" w:hAnsi="仿宋" w:eastAsia="仿宋" w:cs="仿宋"/>
                <w:color w:val="auto"/>
                <w:lang w:eastAsia="zh-CN"/>
              </w:rPr>
            </w:pPr>
            <w:r>
              <w:rPr>
                <w:rFonts w:hint="eastAsia" w:ascii="仿宋" w:hAnsi="仿宋" w:eastAsia="仿宋" w:cs="仿宋"/>
                <w:color w:val="auto"/>
                <w:lang w:eastAsia="zh-CN"/>
              </w:rPr>
              <w:t>是否属于科研仪器设备采购项目：□是    ☑否</w:t>
            </w:r>
          </w:p>
        </w:tc>
      </w:tr>
      <w:tr w14:paraId="25E8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01" w:type="dxa"/>
            <w:shd w:val="clear" w:color="auto" w:fill="auto"/>
            <w:vAlign w:val="center"/>
          </w:tcPr>
          <w:p w14:paraId="330EE21D">
            <w:pPr>
              <w:shd w:val="clea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highlight w:val="none"/>
                <w:lang w:val="en-US" w:eastAsia="zh-CN"/>
              </w:rPr>
              <w:t>3.2</w:t>
            </w:r>
          </w:p>
        </w:tc>
        <w:tc>
          <w:tcPr>
            <w:tcW w:w="1701" w:type="dxa"/>
            <w:shd w:val="clear" w:color="auto" w:fill="auto"/>
            <w:vAlign w:val="center"/>
          </w:tcPr>
          <w:p w14:paraId="5DCBCD88">
            <w:pPr>
              <w:keepNext w:val="0"/>
              <w:keepLines w:val="0"/>
              <w:pageBreakBefore w:val="0"/>
              <w:shd w:val="clear"/>
              <w:kinsoku/>
              <w:wordWrap w:val="0"/>
              <w:overflowPunct/>
              <w:topLinePunct w:val="0"/>
              <w:bidi w:val="0"/>
              <w:adjustRightInd/>
              <w:spacing w:line="3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支持本国产品</w:t>
            </w:r>
          </w:p>
        </w:tc>
        <w:tc>
          <w:tcPr>
            <w:tcW w:w="6662" w:type="dxa"/>
            <w:shd w:val="clear" w:color="auto" w:fill="auto"/>
            <w:vAlign w:val="center"/>
          </w:tcPr>
          <w:p w14:paraId="5AB2E2AD">
            <w:pPr>
              <w:shd w:val="clear"/>
              <w:wordWrap w:val="0"/>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AD258C6">
            <w:pPr>
              <w:keepNext w:val="0"/>
              <w:keepLines w:val="0"/>
              <w:pageBreakBefore w:val="0"/>
              <w:widowControl/>
              <w:shd w:val="clear"/>
              <w:kinsoku/>
              <w:wordWrap w:val="0"/>
              <w:overflowPunct/>
              <w:topLinePunct w:val="0"/>
              <w:bidi w:val="0"/>
              <w:adjustRightInd/>
              <w:spacing w:line="34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不适用</w:t>
            </w:r>
          </w:p>
        </w:tc>
      </w:tr>
      <w:tr w14:paraId="7375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1101" w:type="dxa"/>
            <w:vAlign w:val="center"/>
          </w:tcPr>
          <w:p w14:paraId="4290E7A4">
            <w:pPr>
              <w:jc w:val="center"/>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3</w:t>
            </w:r>
            <w:r>
              <w:rPr>
                <w:rFonts w:hint="eastAsia" w:ascii="仿宋" w:hAnsi="仿宋" w:eastAsia="仿宋" w:cs="仿宋"/>
                <w:color w:val="auto"/>
              </w:rPr>
              <w:t>.5</w:t>
            </w:r>
          </w:p>
        </w:tc>
        <w:tc>
          <w:tcPr>
            <w:tcW w:w="1701" w:type="dxa"/>
            <w:vAlign w:val="center"/>
          </w:tcPr>
          <w:p w14:paraId="5F51C63B">
            <w:pPr>
              <w:jc w:val="center"/>
              <w:rPr>
                <w:rFonts w:hint="eastAsia" w:ascii="仿宋" w:hAnsi="仿宋" w:eastAsia="仿宋" w:cs="仿宋"/>
                <w:color w:val="auto"/>
              </w:rPr>
            </w:pPr>
            <w:r>
              <w:rPr>
                <w:rFonts w:hint="eastAsia" w:ascii="仿宋" w:hAnsi="仿宋" w:eastAsia="仿宋" w:cs="仿宋"/>
                <w:color w:val="auto"/>
              </w:rPr>
              <w:t>标准所属行业</w:t>
            </w:r>
          </w:p>
        </w:tc>
        <w:tc>
          <w:tcPr>
            <w:tcW w:w="6662" w:type="dxa"/>
            <w:vAlign w:val="center"/>
          </w:tcPr>
          <w:p w14:paraId="646D630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color w:val="auto"/>
                <w:lang w:eastAsia="zh-CN"/>
              </w:rPr>
            </w:pPr>
            <w:r>
              <w:rPr>
                <w:rFonts w:hint="eastAsia" w:ascii="仿宋" w:hAnsi="仿宋" w:eastAsia="仿宋" w:cs="仿宋"/>
                <w:color w:val="auto"/>
                <w:lang w:eastAsia="zh-CN"/>
              </w:rPr>
              <w:t>本项目采购标的对应的中小企业划分标准所属行业：</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2190"/>
              <w:gridCol w:w="3022"/>
            </w:tblGrid>
            <w:tr w14:paraId="66CD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87" w:type="dxa"/>
                  <w:vAlign w:val="center"/>
                </w:tcPr>
                <w:p w14:paraId="2A2545F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标段名称</w:t>
                  </w:r>
                </w:p>
              </w:tc>
              <w:tc>
                <w:tcPr>
                  <w:tcW w:w="2190" w:type="dxa"/>
                  <w:vAlign w:val="center"/>
                </w:tcPr>
                <w:p w14:paraId="369B2E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eastAsia="zh-CN"/>
                    </w:rPr>
                    <w:t>标的名称</w:t>
                  </w:r>
                </w:p>
              </w:tc>
              <w:tc>
                <w:tcPr>
                  <w:tcW w:w="3022" w:type="dxa"/>
                  <w:vAlign w:val="center"/>
                </w:tcPr>
                <w:p w14:paraId="7D496FA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中小企业划分标准所属行业</w:t>
                  </w:r>
                </w:p>
              </w:tc>
            </w:tr>
            <w:tr w14:paraId="0F89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87" w:type="dxa"/>
                  <w:vAlign w:val="center"/>
                </w:tcPr>
                <w:p w14:paraId="5806F0E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w:t>
                  </w:r>
                </w:p>
              </w:tc>
              <w:tc>
                <w:tcPr>
                  <w:tcW w:w="2190" w:type="dxa"/>
                  <w:vAlign w:val="center"/>
                </w:tcPr>
                <w:p w14:paraId="6AAAE05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西双版纳州12345政务服务便民热线公共服务项目采购</w:t>
                  </w:r>
                </w:p>
              </w:tc>
              <w:tc>
                <w:tcPr>
                  <w:tcW w:w="3022" w:type="dxa"/>
                  <w:vAlign w:val="center"/>
                </w:tcPr>
                <w:p w14:paraId="6FC622A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2"/>
                      <w:szCs w:val="22"/>
                      <w:lang w:val="en-US" w:eastAsia="zh-CN"/>
                    </w:rPr>
                  </w:pPr>
                  <w:r>
                    <w:rPr>
                      <w:rFonts w:hint="default" w:ascii="仿宋" w:hAnsi="仿宋" w:eastAsia="仿宋" w:cs="仿宋"/>
                      <w:color w:val="auto"/>
                      <w:sz w:val="22"/>
                      <w:szCs w:val="22"/>
                      <w:lang w:val="en-US" w:eastAsia="zh-CN"/>
                    </w:rPr>
                    <w:t>其他未列明行业</w:t>
                  </w:r>
                </w:p>
              </w:tc>
            </w:tr>
          </w:tbl>
          <w:p w14:paraId="2256FC7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color w:val="auto"/>
                <w:lang w:val="en-US" w:eastAsia="zh-CN"/>
              </w:rPr>
            </w:pPr>
            <w:r>
              <w:rPr>
                <w:rFonts w:hint="eastAsia" w:ascii="仿宋" w:hAnsi="仿宋" w:eastAsia="仿宋" w:cs="仿宋"/>
                <w:b/>
                <w:bCs/>
                <w:color w:val="auto"/>
                <w:lang w:val="en-US" w:eastAsia="zh-CN"/>
              </w:rPr>
              <w:t>中小微型企业划分标准：</w:t>
            </w:r>
            <w:r>
              <w:rPr>
                <w:rFonts w:hint="eastAsia" w:ascii="仿宋" w:hAnsi="仿宋" w:eastAsia="仿宋" w:cs="仿宋"/>
                <w:color w:val="auto"/>
                <w:lang w:val="en-US" w:eastAsia="zh-CN"/>
              </w:rPr>
              <w:t>各行业中小微型企业划分标准中，中型和小型企业须同时满足所列指标（从业人员、营业收入）的下限，否则下划一档；微型企业只须满足所列指标中的一项即可。</w:t>
            </w:r>
          </w:p>
          <w:p w14:paraId="229AFA8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color w:val="auto"/>
                <w:lang w:val="en-US" w:eastAsia="zh-CN"/>
              </w:rPr>
            </w:pPr>
            <w:r>
              <w:rPr>
                <w:rFonts w:hint="eastAsia" w:ascii="仿宋" w:hAnsi="仿宋" w:eastAsia="仿宋" w:cs="仿宋"/>
                <w:b/>
                <w:bCs/>
                <w:color w:val="auto"/>
                <w:lang w:val="en-US" w:eastAsia="zh-CN"/>
              </w:rPr>
              <w:t>其他未列明行业中小微型企业划分标准</w:t>
            </w:r>
            <w:r>
              <w:rPr>
                <w:rFonts w:hint="eastAsia" w:ascii="仿宋" w:hAnsi="仿宋" w:eastAsia="仿宋" w:cs="仿宋"/>
                <w:color w:val="auto"/>
                <w:lang w:val="en-US" w:eastAsia="zh-CN"/>
              </w:rPr>
              <w:t>：</w:t>
            </w:r>
          </w:p>
          <w:p w14:paraId="664ADA5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中型企业：100人≤从业人员＜300人。</w:t>
            </w:r>
          </w:p>
          <w:p w14:paraId="2FE624E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小型企业：10人≤从业人员＜100人。</w:t>
            </w:r>
          </w:p>
          <w:p w14:paraId="2BED321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微型企业：从业人员＜10人。</w:t>
            </w:r>
          </w:p>
          <w:p w14:paraId="0C07200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color w:val="auto"/>
                <w:lang w:eastAsia="zh-CN"/>
              </w:rPr>
            </w:pPr>
            <w:r>
              <w:rPr>
                <w:rFonts w:hint="eastAsia" w:ascii="仿宋" w:hAnsi="仿宋" w:eastAsia="仿宋" w:cs="仿宋"/>
                <w:color w:val="auto"/>
                <w:lang w:val="en-US" w:eastAsia="zh-CN"/>
              </w:rPr>
              <w:t>企业划分指标以现行统计制度为准。①从业人员，是指期末从业人员数，没有期末从业人员数的，采用全年平均人员数代替。②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tc>
      </w:tr>
      <w:tr w14:paraId="514D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6F308B06">
            <w:pPr>
              <w:jc w:val="center"/>
              <w:rPr>
                <w:rFonts w:hint="eastAsia" w:ascii="仿宋" w:hAnsi="仿宋" w:eastAsia="仿宋" w:cs="仿宋"/>
                <w:color w:val="auto"/>
              </w:rPr>
            </w:pPr>
            <w:r>
              <w:rPr>
                <w:rFonts w:hint="eastAsia" w:ascii="仿宋" w:hAnsi="仿宋" w:eastAsia="仿宋" w:cs="仿宋"/>
                <w:color w:val="auto"/>
              </w:rPr>
              <w:t>6.3</w:t>
            </w:r>
          </w:p>
        </w:tc>
        <w:tc>
          <w:tcPr>
            <w:tcW w:w="1701" w:type="dxa"/>
            <w:vAlign w:val="center"/>
          </w:tcPr>
          <w:p w14:paraId="2B639C70">
            <w:pPr>
              <w:jc w:val="center"/>
              <w:rPr>
                <w:rFonts w:hint="eastAsia" w:ascii="仿宋" w:hAnsi="仿宋" w:eastAsia="仿宋" w:cs="仿宋"/>
                <w:color w:val="auto"/>
                <w:lang w:eastAsia="zh-CN"/>
              </w:rPr>
            </w:pPr>
            <w:r>
              <w:rPr>
                <w:rFonts w:hint="eastAsia" w:ascii="仿宋" w:hAnsi="仿宋" w:eastAsia="仿宋" w:cs="仿宋"/>
                <w:color w:val="auto"/>
                <w:lang w:eastAsia="zh-CN"/>
              </w:rPr>
              <w:t>对单一来源采购文件的澄清或修改</w:t>
            </w:r>
          </w:p>
        </w:tc>
        <w:tc>
          <w:tcPr>
            <w:tcW w:w="6662" w:type="dxa"/>
            <w:vAlign w:val="center"/>
          </w:tcPr>
          <w:p w14:paraId="10FA6109">
            <w:pPr>
              <w:rPr>
                <w:rFonts w:hint="eastAsia" w:ascii="仿宋" w:hAnsi="仿宋" w:eastAsia="仿宋" w:cs="仿宋"/>
                <w:color w:val="auto"/>
                <w:lang w:eastAsia="zh-CN"/>
              </w:rPr>
            </w:pPr>
            <w:r>
              <w:rPr>
                <w:rFonts w:hint="eastAsia" w:ascii="仿宋" w:hAnsi="仿宋" w:eastAsia="仿宋" w:cs="仿宋"/>
                <w:color w:val="auto"/>
                <w:lang w:eastAsia="zh-CN"/>
              </w:rPr>
              <w:t>响应文件提交截止之日</w:t>
            </w:r>
            <w:r>
              <w:rPr>
                <w:rFonts w:hint="eastAsia" w:ascii="仿宋" w:hAnsi="仿宋" w:eastAsia="仿宋" w:cs="仿宋"/>
                <w:color w:val="auto"/>
                <w:u w:val="single"/>
                <w:lang w:val="en-US" w:eastAsia="zh-CN"/>
              </w:rPr>
              <w:t xml:space="preserve"> 3 </w:t>
            </w:r>
            <w:r>
              <w:rPr>
                <w:rFonts w:hint="eastAsia" w:ascii="仿宋" w:hAnsi="仿宋" w:eastAsia="仿宋" w:cs="仿宋"/>
                <w:color w:val="auto"/>
                <w:lang w:eastAsia="zh-CN"/>
              </w:rPr>
              <w:t>个工作日前</w:t>
            </w:r>
          </w:p>
        </w:tc>
      </w:tr>
      <w:tr w14:paraId="1593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0EB59FAF">
            <w:pPr>
              <w:jc w:val="center"/>
              <w:rPr>
                <w:rFonts w:hint="eastAsia" w:ascii="仿宋" w:hAnsi="仿宋" w:eastAsia="仿宋" w:cs="仿宋"/>
                <w:color w:val="auto"/>
              </w:rPr>
            </w:pPr>
            <w:r>
              <w:rPr>
                <w:rFonts w:hint="eastAsia" w:ascii="仿宋" w:hAnsi="仿宋" w:eastAsia="仿宋" w:cs="仿宋"/>
                <w:color w:val="auto"/>
              </w:rPr>
              <w:t>9.2</w:t>
            </w:r>
          </w:p>
        </w:tc>
        <w:tc>
          <w:tcPr>
            <w:tcW w:w="1701" w:type="dxa"/>
            <w:vAlign w:val="center"/>
          </w:tcPr>
          <w:p w14:paraId="4C434FAB">
            <w:pPr>
              <w:jc w:val="center"/>
              <w:rPr>
                <w:rFonts w:hint="eastAsia" w:ascii="仿宋" w:hAnsi="仿宋" w:eastAsia="仿宋" w:cs="仿宋"/>
                <w:color w:val="auto"/>
              </w:rPr>
            </w:pPr>
            <w:r>
              <w:rPr>
                <w:rFonts w:hint="eastAsia" w:ascii="仿宋" w:hAnsi="仿宋" w:eastAsia="仿宋" w:cs="仿宋"/>
                <w:color w:val="auto"/>
              </w:rPr>
              <w:t>报价</w:t>
            </w:r>
          </w:p>
        </w:tc>
        <w:tc>
          <w:tcPr>
            <w:tcW w:w="6662" w:type="dxa"/>
            <w:vAlign w:val="center"/>
          </w:tcPr>
          <w:p w14:paraId="4CCD1E78">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报价的特殊规定：</w:t>
            </w:r>
          </w:p>
          <w:p w14:paraId="2B66BCBE">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☑无</w:t>
            </w:r>
          </w:p>
          <w:p w14:paraId="5B346AB3">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□有，具体情形：</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w:t>
            </w:r>
          </w:p>
        </w:tc>
      </w:tr>
      <w:tr w14:paraId="3777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21DC81C0">
            <w:pPr>
              <w:jc w:val="center"/>
              <w:rPr>
                <w:rFonts w:hint="eastAsia" w:ascii="仿宋" w:hAnsi="仿宋" w:eastAsia="仿宋" w:cs="仿宋"/>
                <w:color w:val="auto"/>
              </w:rPr>
            </w:pPr>
            <w:r>
              <w:rPr>
                <w:rFonts w:hint="eastAsia" w:ascii="仿宋" w:hAnsi="仿宋" w:eastAsia="仿宋" w:cs="仿宋"/>
                <w:color w:val="auto"/>
              </w:rPr>
              <w:t>10.1</w:t>
            </w:r>
          </w:p>
        </w:tc>
        <w:tc>
          <w:tcPr>
            <w:tcW w:w="1701" w:type="dxa"/>
            <w:vAlign w:val="center"/>
          </w:tcPr>
          <w:p w14:paraId="52DB3A79">
            <w:pPr>
              <w:jc w:val="center"/>
              <w:rPr>
                <w:rFonts w:hint="eastAsia" w:ascii="仿宋" w:hAnsi="仿宋" w:eastAsia="仿宋" w:cs="仿宋"/>
                <w:color w:val="auto"/>
              </w:rPr>
            </w:pPr>
            <w:r>
              <w:rPr>
                <w:rFonts w:hint="eastAsia" w:ascii="仿宋" w:hAnsi="仿宋" w:eastAsia="仿宋" w:cs="仿宋"/>
                <w:color w:val="auto"/>
              </w:rPr>
              <w:t>保证金</w:t>
            </w:r>
          </w:p>
        </w:tc>
        <w:tc>
          <w:tcPr>
            <w:tcW w:w="6662" w:type="dxa"/>
            <w:vAlign w:val="center"/>
          </w:tcPr>
          <w:p w14:paraId="59D41CAD">
            <w:pPr>
              <w:keepNext w:val="0"/>
              <w:keepLines w:val="0"/>
              <w:pageBreakBefore w:val="0"/>
              <w:kinsoku/>
              <w:wordWrap/>
              <w:overflowPunct/>
              <w:topLinePunct w:val="0"/>
              <w:bidi w:val="0"/>
              <w:adjustRightInd/>
              <w:snapToGrid/>
              <w:spacing w:line="320" w:lineRule="exac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保证金金额：本项目免收保证金。</w:t>
            </w:r>
          </w:p>
        </w:tc>
      </w:tr>
      <w:tr w14:paraId="3B76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72F11DE1">
            <w:pPr>
              <w:jc w:val="center"/>
              <w:rPr>
                <w:rFonts w:hint="eastAsia" w:ascii="仿宋" w:hAnsi="仿宋" w:eastAsia="仿宋" w:cs="仿宋"/>
                <w:color w:val="auto"/>
              </w:rPr>
            </w:pPr>
            <w:r>
              <w:rPr>
                <w:rFonts w:hint="eastAsia" w:ascii="仿宋" w:hAnsi="仿宋" w:eastAsia="仿宋" w:cs="仿宋"/>
                <w:color w:val="auto"/>
              </w:rPr>
              <w:t>10.7.5</w:t>
            </w:r>
          </w:p>
        </w:tc>
        <w:tc>
          <w:tcPr>
            <w:tcW w:w="1701" w:type="dxa"/>
            <w:vAlign w:val="center"/>
          </w:tcPr>
          <w:p w14:paraId="5146B9D7">
            <w:pPr>
              <w:jc w:val="center"/>
              <w:rPr>
                <w:rFonts w:hint="eastAsia" w:ascii="仿宋" w:hAnsi="仿宋" w:eastAsia="仿宋" w:cs="仿宋"/>
                <w:color w:val="auto"/>
              </w:rPr>
            </w:pPr>
            <w:r>
              <w:rPr>
                <w:rFonts w:hint="eastAsia" w:ascii="仿宋" w:hAnsi="仿宋" w:eastAsia="仿宋" w:cs="仿宋"/>
                <w:color w:val="auto"/>
              </w:rPr>
              <w:t>保证金</w:t>
            </w:r>
          </w:p>
        </w:tc>
        <w:tc>
          <w:tcPr>
            <w:tcW w:w="6662" w:type="dxa"/>
            <w:vAlign w:val="center"/>
          </w:tcPr>
          <w:p w14:paraId="16E7E186">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保证金不予退还的其他情形：</w:t>
            </w:r>
          </w:p>
          <w:p w14:paraId="5FEBDF96">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☑无</w:t>
            </w:r>
          </w:p>
          <w:p w14:paraId="7FBACF23">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□有，具体情形：</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w:t>
            </w:r>
          </w:p>
        </w:tc>
      </w:tr>
      <w:tr w14:paraId="5007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01" w:type="dxa"/>
            <w:vAlign w:val="center"/>
          </w:tcPr>
          <w:p w14:paraId="3C38C721">
            <w:pPr>
              <w:jc w:val="center"/>
              <w:rPr>
                <w:rFonts w:hint="eastAsia" w:ascii="仿宋" w:hAnsi="仿宋" w:eastAsia="仿宋" w:cs="仿宋"/>
                <w:color w:val="auto"/>
              </w:rPr>
            </w:pPr>
            <w:r>
              <w:rPr>
                <w:rFonts w:hint="eastAsia" w:ascii="仿宋" w:hAnsi="仿宋" w:eastAsia="仿宋" w:cs="仿宋"/>
                <w:color w:val="auto"/>
              </w:rPr>
              <w:t>11.1</w:t>
            </w:r>
          </w:p>
        </w:tc>
        <w:tc>
          <w:tcPr>
            <w:tcW w:w="1701" w:type="dxa"/>
            <w:vAlign w:val="center"/>
          </w:tcPr>
          <w:p w14:paraId="10E785B3">
            <w:pPr>
              <w:jc w:val="center"/>
              <w:rPr>
                <w:rFonts w:hint="eastAsia" w:ascii="仿宋" w:hAnsi="仿宋" w:eastAsia="仿宋" w:cs="仿宋"/>
                <w:color w:val="auto"/>
              </w:rPr>
            </w:pPr>
            <w:r>
              <w:rPr>
                <w:rFonts w:hint="eastAsia" w:ascii="仿宋" w:hAnsi="仿宋" w:eastAsia="仿宋" w:cs="仿宋"/>
                <w:color w:val="auto"/>
              </w:rPr>
              <w:t>响应有效期</w:t>
            </w:r>
          </w:p>
        </w:tc>
        <w:tc>
          <w:tcPr>
            <w:tcW w:w="6662" w:type="dxa"/>
            <w:vAlign w:val="center"/>
          </w:tcPr>
          <w:p w14:paraId="364A333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color w:val="auto"/>
                <w:lang w:eastAsia="zh-CN"/>
              </w:rPr>
            </w:pPr>
            <w:r>
              <w:rPr>
                <w:rFonts w:hint="eastAsia" w:ascii="仿宋" w:hAnsi="仿宋" w:eastAsia="仿宋" w:cs="仿宋"/>
                <w:color w:val="auto"/>
                <w:lang w:eastAsia="zh-CN"/>
              </w:rPr>
              <w:t>自响应文件提交截止之日起算</w:t>
            </w:r>
            <w:r>
              <w:rPr>
                <w:rFonts w:hint="eastAsia" w:ascii="仿宋" w:hAnsi="仿宋" w:eastAsia="仿宋" w:cs="仿宋"/>
                <w:color w:val="auto"/>
                <w:lang w:val="en-US" w:eastAsia="zh-CN"/>
              </w:rPr>
              <w:t>60</w:t>
            </w:r>
            <w:r>
              <w:rPr>
                <w:rFonts w:hint="eastAsia" w:ascii="仿宋" w:hAnsi="仿宋" w:eastAsia="仿宋" w:cs="仿宋"/>
                <w:color w:val="auto"/>
                <w:lang w:eastAsia="zh-CN"/>
              </w:rPr>
              <w:t>日历天。</w:t>
            </w:r>
          </w:p>
        </w:tc>
      </w:tr>
      <w:tr w14:paraId="28D6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0B764F71">
            <w:pPr>
              <w:jc w:val="center"/>
              <w:rPr>
                <w:rFonts w:hint="eastAsia" w:ascii="仿宋" w:hAnsi="仿宋" w:eastAsia="仿宋" w:cs="仿宋"/>
                <w:color w:val="auto"/>
              </w:rPr>
            </w:pPr>
            <w:r>
              <w:rPr>
                <w:rFonts w:hint="eastAsia" w:ascii="仿宋" w:hAnsi="仿宋" w:eastAsia="仿宋" w:cs="仿宋"/>
                <w:color w:val="auto"/>
              </w:rPr>
              <w:t>16.1</w:t>
            </w:r>
          </w:p>
        </w:tc>
        <w:tc>
          <w:tcPr>
            <w:tcW w:w="1701" w:type="dxa"/>
            <w:vAlign w:val="center"/>
          </w:tcPr>
          <w:p w14:paraId="1CEB7ACE">
            <w:pPr>
              <w:jc w:val="center"/>
              <w:rPr>
                <w:rFonts w:hint="eastAsia" w:ascii="仿宋" w:hAnsi="仿宋" w:eastAsia="仿宋" w:cs="仿宋"/>
                <w:color w:val="auto"/>
              </w:rPr>
            </w:pPr>
            <w:r>
              <w:rPr>
                <w:rFonts w:hint="eastAsia" w:ascii="仿宋" w:hAnsi="仿宋" w:eastAsia="仿宋" w:cs="仿宋"/>
                <w:color w:val="auto"/>
              </w:rPr>
              <w:t>解密地点</w:t>
            </w:r>
          </w:p>
        </w:tc>
        <w:tc>
          <w:tcPr>
            <w:tcW w:w="6662" w:type="dxa"/>
            <w:vAlign w:val="center"/>
          </w:tcPr>
          <w:p w14:paraId="4430BDCB">
            <w:pPr>
              <w:spacing w:line="360" w:lineRule="auto"/>
              <w:rPr>
                <w:rFonts w:hint="eastAsia" w:ascii="仿宋" w:hAnsi="仿宋" w:eastAsia="仿宋" w:cs="仿宋"/>
                <w:color w:val="auto"/>
              </w:rPr>
            </w:pPr>
            <w:r>
              <w:rPr>
                <w:rFonts w:hint="eastAsia" w:ascii="仿宋" w:hAnsi="仿宋" w:eastAsia="仿宋" w:cs="仿宋"/>
                <w:color w:val="auto"/>
              </w:rPr>
              <w:t>地点：</w:t>
            </w:r>
            <w:r>
              <w:rPr>
                <w:rFonts w:hint="eastAsia" w:ascii="仿宋" w:hAnsi="仿宋" w:eastAsia="仿宋" w:cs="仿宋"/>
                <w:color w:val="auto"/>
                <w:u w:val="single"/>
                <w:lang w:val="en-US" w:eastAsia="zh-CN"/>
              </w:rPr>
              <w:t>西双版纳厚泽招标咨询有限责任公司会议室（景洪市勐泐大道62号2号楼2单元201室）</w:t>
            </w:r>
            <w:r>
              <w:rPr>
                <w:rFonts w:hint="eastAsia" w:ascii="仿宋" w:hAnsi="仿宋" w:eastAsia="仿宋" w:cs="仿宋"/>
                <w:color w:val="auto"/>
              </w:rPr>
              <w:t>。</w:t>
            </w:r>
          </w:p>
        </w:tc>
      </w:tr>
      <w:tr w14:paraId="5B12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609BB01F">
            <w:pPr>
              <w:jc w:val="center"/>
              <w:rPr>
                <w:rFonts w:hint="eastAsia" w:ascii="仿宋" w:hAnsi="仿宋" w:eastAsia="仿宋" w:cs="仿宋"/>
                <w:color w:val="auto"/>
              </w:rPr>
            </w:pPr>
            <w:r>
              <w:rPr>
                <w:rFonts w:hint="eastAsia" w:ascii="仿宋" w:hAnsi="仿宋" w:eastAsia="仿宋" w:cs="仿宋"/>
                <w:color w:val="auto"/>
              </w:rPr>
              <w:t>22.5</w:t>
            </w:r>
          </w:p>
        </w:tc>
        <w:tc>
          <w:tcPr>
            <w:tcW w:w="1701" w:type="dxa"/>
            <w:vAlign w:val="center"/>
          </w:tcPr>
          <w:p w14:paraId="1BD8EBD2">
            <w:pPr>
              <w:jc w:val="center"/>
              <w:rPr>
                <w:rFonts w:hint="eastAsia" w:ascii="仿宋" w:hAnsi="仿宋" w:eastAsia="仿宋" w:cs="仿宋"/>
                <w:color w:val="auto"/>
              </w:rPr>
            </w:pPr>
            <w:r>
              <w:rPr>
                <w:rFonts w:hint="eastAsia" w:ascii="仿宋" w:hAnsi="仿宋" w:eastAsia="仿宋" w:cs="仿宋"/>
                <w:color w:val="auto"/>
              </w:rPr>
              <w:t>分包</w:t>
            </w:r>
          </w:p>
        </w:tc>
        <w:tc>
          <w:tcPr>
            <w:tcW w:w="6662" w:type="dxa"/>
            <w:vAlign w:val="center"/>
          </w:tcPr>
          <w:p w14:paraId="537BD666">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本项目是否允许分包：</w:t>
            </w:r>
          </w:p>
          <w:p w14:paraId="508D5A3C">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☑不允许</w:t>
            </w:r>
          </w:p>
          <w:p w14:paraId="6FA7474F">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□允许，具体要求：</w:t>
            </w:r>
          </w:p>
          <w:p w14:paraId="16A2DA95">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（1）可以分包履行的具体内容：</w:t>
            </w:r>
            <w:r>
              <w:rPr>
                <w:rFonts w:hint="eastAsia" w:ascii="仿宋" w:hAnsi="仿宋" w:eastAsia="仿宋" w:cs="仿宋"/>
                <w:color w:val="auto"/>
                <w:u w:val="single"/>
                <w:lang w:val="en-US" w:eastAsia="zh-CN"/>
              </w:rPr>
              <w:t>/</w:t>
            </w:r>
            <w:r>
              <w:rPr>
                <w:rFonts w:hint="eastAsia" w:ascii="仿宋" w:hAnsi="仿宋" w:eastAsia="仿宋" w:cs="仿宋"/>
                <w:color w:val="auto"/>
                <w:lang w:eastAsia="zh-CN"/>
              </w:rPr>
              <w:t>；</w:t>
            </w:r>
          </w:p>
          <w:p w14:paraId="2A0E1F73">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（2）允许分包的金额或者比例：</w:t>
            </w:r>
            <w:r>
              <w:rPr>
                <w:rFonts w:hint="eastAsia" w:ascii="仿宋" w:hAnsi="仿宋" w:eastAsia="仿宋" w:cs="仿宋"/>
                <w:color w:val="auto"/>
                <w:u w:val="single"/>
                <w:lang w:val="en-US" w:eastAsia="zh-CN"/>
              </w:rPr>
              <w:t>/</w:t>
            </w:r>
            <w:r>
              <w:rPr>
                <w:rFonts w:hint="eastAsia" w:ascii="仿宋" w:hAnsi="仿宋" w:eastAsia="仿宋" w:cs="仿宋"/>
                <w:color w:val="auto"/>
                <w:lang w:eastAsia="zh-CN"/>
              </w:rPr>
              <w:t>；</w:t>
            </w:r>
          </w:p>
          <w:p w14:paraId="57E2A780">
            <w:pPr>
              <w:spacing w:line="360" w:lineRule="auto"/>
              <w:rPr>
                <w:rFonts w:hint="eastAsia" w:ascii="仿宋" w:hAnsi="仿宋" w:eastAsia="仿宋" w:cs="仿宋"/>
                <w:color w:val="auto"/>
              </w:rPr>
            </w:pPr>
            <w:r>
              <w:rPr>
                <w:rFonts w:hint="eastAsia" w:ascii="仿宋" w:hAnsi="仿宋" w:eastAsia="仿宋" w:cs="仿宋"/>
                <w:color w:val="auto"/>
              </w:rPr>
              <w:t>（3）其他要求：</w:t>
            </w:r>
            <w:r>
              <w:rPr>
                <w:rFonts w:hint="eastAsia" w:ascii="仿宋" w:hAnsi="仿宋" w:eastAsia="仿宋" w:cs="仿宋"/>
                <w:color w:val="auto"/>
                <w:u w:val="single"/>
                <w:lang w:val="en-US" w:eastAsia="zh-CN"/>
              </w:rPr>
              <w:t>/</w:t>
            </w:r>
            <w:r>
              <w:rPr>
                <w:rFonts w:hint="eastAsia" w:ascii="仿宋" w:hAnsi="仿宋" w:eastAsia="仿宋" w:cs="仿宋"/>
                <w:color w:val="auto"/>
              </w:rPr>
              <w:t>。</w:t>
            </w:r>
          </w:p>
        </w:tc>
      </w:tr>
      <w:tr w14:paraId="29F7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388783F5">
            <w:pPr>
              <w:jc w:val="center"/>
              <w:rPr>
                <w:rFonts w:hint="eastAsia" w:ascii="仿宋" w:hAnsi="仿宋" w:eastAsia="仿宋" w:cs="仿宋"/>
                <w:color w:val="auto"/>
                <w:lang w:eastAsia="zh-CN"/>
              </w:rPr>
            </w:pPr>
            <w:r>
              <w:rPr>
                <w:rFonts w:hint="eastAsia" w:ascii="仿宋" w:hAnsi="仿宋" w:eastAsia="仿宋" w:cs="仿宋"/>
                <w:color w:val="auto"/>
              </w:rPr>
              <w:t>23</w:t>
            </w:r>
          </w:p>
        </w:tc>
        <w:tc>
          <w:tcPr>
            <w:tcW w:w="1701" w:type="dxa"/>
            <w:vAlign w:val="center"/>
          </w:tcPr>
          <w:p w14:paraId="07E13E8B">
            <w:pPr>
              <w:jc w:val="center"/>
              <w:rPr>
                <w:rFonts w:hint="eastAsia" w:ascii="仿宋" w:hAnsi="仿宋" w:eastAsia="仿宋" w:cs="仿宋"/>
                <w:color w:val="auto"/>
              </w:rPr>
            </w:pPr>
            <w:r>
              <w:rPr>
                <w:rFonts w:hint="eastAsia" w:ascii="仿宋" w:hAnsi="仿宋" w:eastAsia="仿宋" w:cs="仿宋"/>
                <w:color w:val="auto"/>
              </w:rPr>
              <w:t>询问和质疑</w:t>
            </w:r>
          </w:p>
        </w:tc>
        <w:tc>
          <w:tcPr>
            <w:tcW w:w="6662" w:type="dxa"/>
            <w:vAlign w:val="center"/>
          </w:tcPr>
          <w:p w14:paraId="7EFCFF4C">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询问和质疑送达形式：</w:t>
            </w:r>
            <w:r>
              <w:rPr>
                <w:rFonts w:hint="eastAsia" w:ascii="仿宋" w:hAnsi="仿宋" w:eastAsia="仿宋" w:cs="仿宋"/>
                <w:color w:val="auto"/>
                <w:u w:val="single"/>
                <w:lang w:val="en-US" w:eastAsia="zh-CN"/>
              </w:rPr>
              <w:t xml:space="preserve"> 书面送达 </w:t>
            </w:r>
            <w:r>
              <w:rPr>
                <w:rFonts w:hint="eastAsia" w:ascii="仿宋" w:hAnsi="仿宋" w:eastAsia="仿宋" w:cs="仿宋"/>
                <w:color w:val="auto"/>
                <w:lang w:eastAsia="zh-CN"/>
              </w:rPr>
              <w:t>。</w:t>
            </w:r>
          </w:p>
        </w:tc>
      </w:tr>
      <w:tr w14:paraId="0909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06927ADE">
            <w:pPr>
              <w:jc w:val="center"/>
              <w:rPr>
                <w:rFonts w:hint="eastAsia" w:ascii="仿宋" w:hAnsi="仿宋" w:eastAsia="仿宋" w:cs="仿宋"/>
                <w:color w:val="auto"/>
              </w:rPr>
            </w:pPr>
            <w:r>
              <w:rPr>
                <w:rFonts w:hint="eastAsia" w:ascii="仿宋" w:hAnsi="仿宋" w:eastAsia="仿宋" w:cs="仿宋"/>
                <w:color w:val="auto"/>
              </w:rPr>
              <w:t>23.3</w:t>
            </w:r>
          </w:p>
        </w:tc>
        <w:tc>
          <w:tcPr>
            <w:tcW w:w="1701" w:type="dxa"/>
            <w:vAlign w:val="center"/>
          </w:tcPr>
          <w:p w14:paraId="33F952F6">
            <w:pPr>
              <w:jc w:val="center"/>
              <w:rPr>
                <w:rFonts w:hint="eastAsia" w:ascii="仿宋" w:hAnsi="仿宋" w:eastAsia="仿宋" w:cs="仿宋"/>
                <w:color w:val="auto"/>
              </w:rPr>
            </w:pPr>
            <w:r>
              <w:rPr>
                <w:rFonts w:hint="eastAsia" w:ascii="仿宋" w:hAnsi="仿宋" w:eastAsia="仿宋" w:cs="仿宋"/>
                <w:color w:val="auto"/>
              </w:rPr>
              <w:t>联系方式</w:t>
            </w:r>
          </w:p>
        </w:tc>
        <w:tc>
          <w:tcPr>
            <w:tcW w:w="6662" w:type="dxa"/>
            <w:vAlign w:val="center"/>
          </w:tcPr>
          <w:p w14:paraId="3BDF2D18">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接收询问和质疑的联系方式</w:t>
            </w:r>
          </w:p>
          <w:p w14:paraId="4725D4A3">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联系部门：</w:t>
            </w:r>
            <w:r>
              <w:rPr>
                <w:rFonts w:hint="eastAsia" w:ascii="仿宋" w:hAnsi="仿宋" w:eastAsia="仿宋" w:cs="仿宋"/>
                <w:color w:val="auto"/>
                <w:u w:val="single"/>
                <w:lang w:val="en-US" w:eastAsia="zh-CN"/>
              </w:rPr>
              <w:t xml:space="preserve"> 西双版纳厚泽招标咨询有限责任公司</w:t>
            </w:r>
            <w:r>
              <w:rPr>
                <w:rFonts w:hint="eastAsia" w:ascii="仿宋" w:hAnsi="仿宋" w:eastAsia="仿宋" w:cs="仿宋"/>
                <w:color w:val="auto"/>
                <w:lang w:eastAsia="zh-CN"/>
              </w:rPr>
              <w:t>；</w:t>
            </w:r>
          </w:p>
          <w:p w14:paraId="6DBE0ED9">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联系电话：</w:t>
            </w:r>
            <w:r>
              <w:rPr>
                <w:rFonts w:hint="eastAsia" w:ascii="仿宋" w:hAnsi="仿宋" w:eastAsia="仿宋" w:cs="仿宋"/>
                <w:color w:val="auto"/>
                <w:u w:val="single"/>
                <w:lang w:val="en-US" w:eastAsia="zh-CN"/>
              </w:rPr>
              <w:t xml:space="preserve"> 0691-2218313 </w:t>
            </w:r>
            <w:r>
              <w:rPr>
                <w:rFonts w:hint="eastAsia" w:ascii="仿宋" w:hAnsi="仿宋" w:eastAsia="仿宋" w:cs="仿宋"/>
                <w:color w:val="auto"/>
                <w:lang w:eastAsia="zh-CN"/>
              </w:rPr>
              <w:t>；</w:t>
            </w:r>
          </w:p>
        </w:tc>
      </w:tr>
      <w:tr w14:paraId="2A4D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5A91E8B9">
            <w:pPr>
              <w:jc w:val="center"/>
              <w:rPr>
                <w:rFonts w:hint="eastAsia" w:ascii="仿宋" w:hAnsi="仿宋" w:eastAsia="仿宋" w:cs="仿宋"/>
                <w:color w:val="auto"/>
              </w:rPr>
            </w:pPr>
            <w:r>
              <w:rPr>
                <w:rFonts w:hint="eastAsia" w:ascii="仿宋" w:hAnsi="仿宋" w:eastAsia="仿宋" w:cs="仿宋"/>
                <w:color w:val="auto"/>
              </w:rPr>
              <w:t>24.1</w:t>
            </w:r>
          </w:p>
        </w:tc>
        <w:tc>
          <w:tcPr>
            <w:tcW w:w="1701" w:type="dxa"/>
            <w:vAlign w:val="center"/>
          </w:tcPr>
          <w:p w14:paraId="5E5747B3">
            <w:pPr>
              <w:jc w:val="center"/>
              <w:rPr>
                <w:rFonts w:hint="eastAsia" w:ascii="仿宋" w:hAnsi="仿宋" w:eastAsia="仿宋" w:cs="仿宋"/>
                <w:color w:val="auto"/>
              </w:rPr>
            </w:pPr>
            <w:r>
              <w:rPr>
                <w:rFonts w:hint="eastAsia" w:ascii="仿宋" w:hAnsi="仿宋" w:eastAsia="仿宋" w:cs="仿宋"/>
                <w:color w:val="auto"/>
              </w:rPr>
              <w:t>代理费</w:t>
            </w:r>
          </w:p>
        </w:tc>
        <w:tc>
          <w:tcPr>
            <w:tcW w:w="6662" w:type="dxa"/>
            <w:vAlign w:val="center"/>
          </w:tcPr>
          <w:p w14:paraId="0B1B5EF9">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收费对象：</w:t>
            </w:r>
          </w:p>
          <w:p w14:paraId="5462240E">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□采购人</w:t>
            </w:r>
          </w:p>
          <w:p w14:paraId="6BDE084D">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☑成交供应商</w:t>
            </w:r>
          </w:p>
          <w:p w14:paraId="054E80C5">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收费标准：</w:t>
            </w:r>
            <w:r>
              <w:rPr>
                <w:rFonts w:hint="eastAsia" w:ascii="仿宋" w:hAnsi="仿宋" w:eastAsia="仿宋" w:cs="仿宋"/>
                <w:color w:val="auto"/>
                <w:highlight w:val="none"/>
                <w:u w:val="single"/>
                <w:lang w:val="en-US" w:eastAsia="zh-CN"/>
              </w:rPr>
              <w:t>参照云南省建设工程招标投标行业协会关于印发《云南省建设工程及政府采购代理服务收费参考意见》的通知 云建招协[2026]11号文件规定执行，下浮5%</w:t>
            </w:r>
            <w:r>
              <w:rPr>
                <w:rFonts w:hint="eastAsia" w:ascii="仿宋" w:hAnsi="仿宋" w:eastAsia="仿宋" w:cs="仿宋"/>
                <w:color w:val="auto"/>
                <w:highlight w:val="none"/>
                <w:lang w:eastAsia="zh-CN"/>
              </w:rPr>
              <w:t>；</w:t>
            </w:r>
          </w:p>
          <w:p w14:paraId="1874D1A1">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缴纳时间：</w:t>
            </w:r>
            <w:r>
              <w:rPr>
                <w:rFonts w:hint="eastAsia" w:ascii="仿宋" w:hAnsi="仿宋" w:eastAsia="仿宋" w:cs="仿宋"/>
                <w:color w:val="auto"/>
                <w:u w:val="single"/>
                <w:lang w:val="en-US" w:eastAsia="zh-CN"/>
              </w:rPr>
              <w:t>在领取成交通知书时一次性付清</w:t>
            </w:r>
            <w:r>
              <w:rPr>
                <w:rFonts w:hint="eastAsia" w:ascii="仿宋" w:hAnsi="仿宋" w:eastAsia="仿宋" w:cs="仿宋"/>
                <w:color w:val="auto"/>
                <w:lang w:eastAsia="zh-CN"/>
              </w:rPr>
              <w:t>。</w:t>
            </w:r>
          </w:p>
        </w:tc>
      </w:tr>
      <w:tr w14:paraId="7BAE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6B645526">
            <w:pPr>
              <w:shd w:val="clea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highlight w:val="none"/>
                <w:lang w:val="en-US" w:eastAsia="zh-CN"/>
              </w:rPr>
              <w:t>25</w:t>
            </w:r>
          </w:p>
        </w:tc>
        <w:tc>
          <w:tcPr>
            <w:tcW w:w="1701" w:type="dxa"/>
            <w:shd w:val="clear" w:color="auto" w:fill="auto"/>
            <w:vAlign w:val="center"/>
          </w:tcPr>
          <w:p w14:paraId="22EF587D">
            <w:pPr>
              <w:keepNext w:val="0"/>
              <w:keepLines w:val="0"/>
              <w:pageBreakBefore w:val="0"/>
              <w:shd w:val="clear" w:color="auto" w:fill="auto"/>
              <w:kinsoku/>
              <w:wordWrap w:val="0"/>
              <w:overflowPunct/>
              <w:topLinePunct w:val="0"/>
              <w:bidi w:val="0"/>
              <w:snapToGrid/>
              <w:spacing w:line="350" w:lineRule="exact"/>
              <w:jc w:val="center"/>
              <w:outlineLvl w:val="9"/>
              <w:rPr>
                <w:rFonts w:hint="eastAsia" w:ascii="仿宋" w:hAnsi="仿宋" w:eastAsia="仿宋" w:cs="仿宋"/>
                <w:color w:val="auto"/>
                <w:sz w:val="24"/>
                <w:szCs w:val="24"/>
                <w:highlight w:val="none"/>
                <w:lang w:val="en-US" w:eastAsia="en-US" w:bidi="ar-SA"/>
              </w:rPr>
            </w:pPr>
            <w:r>
              <w:rPr>
                <w:rFonts w:hint="eastAsia" w:ascii="仿宋" w:hAnsi="仿宋" w:eastAsia="仿宋" w:cs="仿宋"/>
                <w:color w:val="auto"/>
                <w:sz w:val="24"/>
                <w:highlight w:val="none"/>
                <w:lang w:val="zh-CN"/>
              </w:rPr>
              <w:t>技术支持</w:t>
            </w:r>
          </w:p>
        </w:tc>
        <w:tc>
          <w:tcPr>
            <w:tcW w:w="6662" w:type="dxa"/>
            <w:shd w:val="clear" w:color="auto" w:fill="auto"/>
            <w:vAlign w:val="center"/>
          </w:tcPr>
          <w:p w14:paraId="5B6FD37D">
            <w:pPr>
              <w:keepNext w:val="0"/>
              <w:keepLines w:val="0"/>
              <w:pageBreakBefore w:val="0"/>
              <w:shd w:val="clear" w:color="auto" w:fill="auto"/>
              <w:kinsoku/>
              <w:wordWrap w:val="0"/>
              <w:overflowPunct/>
              <w:topLinePunct w:val="0"/>
              <w:bidi w:val="0"/>
              <w:adjustRightInd/>
              <w:snapToGrid/>
              <w:spacing w:line="350" w:lineRule="exact"/>
              <w:jc w:val="left"/>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（1）电子响应文件制作及上传、开标大厅使用技术支持：政采云服务热线95763（服务时间：工作日8：00-20：00）。</w:t>
            </w:r>
          </w:p>
          <w:p w14:paraId="7ACC50C9">
            <w:pPr>
              <w:keepNext w:val="0"/>
              <w:keepLines w:val="0"/>
              <w:pageBreakBefore w:val="0"/>
              <w:shd w:val="clear" w:color="auto" w:fill="auto"/>
              <w:kinsoku/>
              <w:wordWrap w:val="0"/>
              <w:overflowPunct/>
              <w:topLinePunct w:val="0"/>
              <w:bidi w:val="0"/>
              <w:adjustRightInd/>
              <w:snapToGrid/>
              <w:spacing w:line="350" w:lineRule="exact"/>
              <w:jc w:val="left"/>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（2）数字证书（CA）办理相关说明</w:t>
            </w:r>
          </w:p>
          <w:p w14:paraId="077B0554">
            <w:pPr>
              <w:keepNext w:val="0"/>
              <w:keepLines w:val="0"/>
              <w:pageBreakBefore w:val="0"/>
              <w:shd w:val="clear" w:color="auto" w:fill="auto"/>
              <w:kinsoku/>
              <w:wordWrap w:val="0"/>
              <w:overflowPunct/>
              <w:topLinePunct w:val="0"/>
              <w:bidi w:val="0"/>
              <w:snapToGrid/>
              <w:spacing w:line="350" w:lineRule="exact"/>
              <w:jc w:val="left"/>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highlight w:val="none"/>
                <w:lang w:val="en-US" w:eastAsia="zh-CN"/>
              </w:rPr>
              <w:t>若供应商未办理数字证书（CA）的，可选择办理云南壹证通CA，CA申领链接：http://yzt.ynsmartcert.cn/cms/yzthxzb.html。云南壹证通CA可支持线上、线下办理方式，并提供7*24小时全天候客户服务支持，客服热线400-004-0628（紧急CA办理电话：19988166369）。政府采购云平台支持多家CA服务商，供应商可自行选择。</w:t>
            </w:r>
          </w:p>
        </w:tc>
      </w:tr>
    </w:tbl>
    <w:p w14:paraId="578681B1">
      <w:pPr>
        <w:spacing w:line="480" w:lineRule="auto"/>
        <w:rPr>
          <w:rFonts w:hint="eastAsia" w:ascii="仿宋" w:hAnsi="仿宋" w:eastAsia="仿宋" w:cs="仿宋"/>
          <w:color w:val="auto"/>
          <w:lang w:eastAsia="zh-CN"/>
        </w:rPr>
      </w:pPr>
    </w:p>
    <w:p w14:paraId="1B618B98">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br w:type="page"/>
      </w:r>
      <w:bookmarkStart w:id="16" w:name="br1_20"/>
      <w:bookmarkEnd w:id="16"/>
      <w:bookmarkStart w:id="17" w:name="br1_21"/>
      <w:bookmarkEnd w:id="17"/>
      <w:bookmarkStart w:id="18" w:name="br1_18"/>
      <w:bookmarkEnd w:id="18"/>
    </w:p>
    <w:p w14:paraId="7396FBE7">
      <w:pPr>
        <w:pStyle w:val="3"/>
        <w:keepNext/>
        <w:keepLines/>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lang w:eastAsia="zh-CN"/>
        </w:rPr>
      </w:pPr>
      <w:bookmarkStart w:id="19" w:name="_Toc160013012"/>
      <w:r>
        <w:rPr>
          <w:rFonts w:hint="eastAsia" w:ascii="仿宋" w:hAnsi="仿宋" w:eastAsia="仿宋" w:cs="仿宋"/>
          <w:color w:val="auto"/>
          <w:lang w:eastAsia="zh-CN"/>
        </w:rPr>
        <w:t>供应商须知</w:t>
      </w:r>
      <w:bookmarkEnd w:id="19"/>
    </w:p>
    <w:p w14:paraId="5FB3B081">
      <w:pPr>
        <w:pStyle w:val="4"/>
        <w:jc w:val="center"/>
        <w:rPr>
          <w:rFonts w:hint="eastAsia" w:ascii="仿宋" w:hAnsi="仿宋" w:eastAsia="仿宋" w:cs="仿宋"/>
          <w:color w:val="auto"/>
          <w:lang w:eastAsia="zh-CN"/>
        </w:rPr>
      </w:pPr>
      <w:bookmarkStart w:id="20" w:name="_Toc160013013"/>
      <w:r>
        <w:rPr>
          <w:rFonts w:hint="eastAsia" w:ascii="仿宋" w:hAnsi="仿宋" w:eastAsia="仿宋" w:cs="仿宋"/>
          <w:color w:val="auto"/>
          <w:lang w:eastAsia="zh-CN"/>
        </w:rPr>
        <w:t>一 说 明</w:t>
      </w:r>
      <w:bookmarkEnd w:id="20"/>
    </w:p>
    <w:p w14:paraId="3D7717B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 采购人、采购代理机构、供应商、联合体</w:t>
      </w:r>
    </w:p>
    <w:p w14:paraId="476C4BB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1.1 采购人、采购代理机构：指依法进行政府采购的国家机关、事业单位、团体组织，及其委托的采购代理机构。本项目采购人、采购代理机构见第一章《采购邀请》。</w:t>
      </w:r>
    </w:p>
    <w:p w14:paraId="429C4AC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1.2 供应商（也称“申请人”）：指向采购人提供货物、工程或者服务的法人、其他组织或者自然人。</w:t>
      </w:r>
    </w:p>
    <w:p w14:paraId="3C5B7D3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1.3 联合体：指两个以上的自然人、法人或者其他组织组成一个联合体，以一个供应商的身份共同参加政府采购。</w:t>
      </w:r>
    </w:p>
    <w:p w14:paraId="0CF1E68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 资金来源、科研仪器设备采购</w:t>
      </w:r>
    </w:p>
    <w:p w14:paraId="6BC6AF1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2.1 资金来源为财政性资金和/或本项目采购中无法与财政性资金分割的非财政性资金。</w:t>
      </w:r>
    </w:p>
    <w:p w14:paraId="5E20D3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2.2 是否属于科研仪器设备采购见《供应商须知资料表》。</w:t>
      </w:r>
    </w:p>
    <w:p w14:paraId="038D239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 政府采购政策（包括但不限于下列具体政策要求）</w:t>
      </w:r>
    </w:p>
    <w:p w14:paraId="4D5DEE0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3.1 采购本国货物、工程和服务</w:t>
      </w:r>
    </w:p>
    <w:p w14:paraId="1FB1CB3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3.1.1 政府采购应当采购本国货物、工程和服务。但有《中华人民共和国政府采购法》第十条规定情形的除外。</w:t>
      </w:r>
    </w:p>
    <w:p w14:paraId="293105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3.1.2 本项目如接受非本国货物、工程、服务参与投标，则具体要求见第四章《采购需求》。</w:t>
      </w:r>
    </w:p>
    <w:p w14:paraId="4D2BA65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3.1.3 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1318738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3.2 本国产品</w:t>
      </w:r>
    </w:p>
    <w:p w14:paraId="4345E90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7797962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val="en-US" w:eastAsia="zh-CN"/>
        </w:rPr>
        <w:t>3.3</w:t>
      </w:r>
      <w:r>
        <w:rPr>
          <w:rFonts w:hint="eastAsia" w:ascii="仿宋" w:hAnsi="仿宋" w:eastAsia="仿宋" w:cs="仿宋"/>
          <w:color w:val="auto"/>
          <w:lang w:eastAsia="zh-CN"/>
        </w:rPr>
        <w:t>中小企业、监狱企业及残疾人福利性单位</w:t>
      </w:r>
    </w:p>
    <w:p w14:paraId="4344CA8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3.3.1 中小企业定义：</w:t>
      </w:r>
    </w:p>
    <w:p w14:paraId="71BF470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3.3.1.1 中小企业是指在中华人民共和国境内依法设立，依据国务院批准的中小企业划分标准确定的中型企业、小型企业和微</w:t>
      </w:r>
      <w:bookmarkStart w:id="21" w:name="br1_22"/>
      <w:bookmarkEnd w:id="21"/>
      <w:r>
        <w:rPr>
          <w:rFonts w:hint="eastAsia" w:ascii="仿宋" w:hAnsi="仿宋" w:eastAsia="仿宋" w:cs="仿宋"/>
          <w:color w:val="auto"/>
          <w:lang w:eastAsia="zh-CN"/>
        </w:rPr>
        <w:t>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14:paraId="523473B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3.3.1.2 供应商提供的货物、工程或者服务符合下列情形的，享受中小企业扶持政策：</w:t>
      </w:r>
    </w:p>
    <w:p w14:paraId="0105722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（1）在货物采购项目中，货物由中小企业制造，即货物由中小企业生产且使用该中小企业商号或者注册商标；</w:t>
      </w:r>
    </w:p>
    <w:p w14:paraId="4F62420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（2）在工程采购项目中，工程由中小企业承建，即工程施工单位为中小企业；</w:t>
      </w:r>
    </w:p>
    <w:p w14:paraId="29125A0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（3）在服务采购项目中，服务由中小企业承接，即提供服务的人员为中小企业依照《中华人民共和国劳动合同法》订立劳动合同的从业人员。</w:t>
      </w:r>
    </w:p>
    <w:p w14:paraId="4644932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3.3.1.3 在货物采购项目中，供应商提供的货物既有中小企业制造货物，也有大型企业制造货物的，不享受中小企业扶持政策。</w:t>
      </w:r>
    </w:p>
    <w:p w14:paraId="21744DA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3.3.1.4 以联合体形式参加政府采购活动，联合体各方均为中小企业的，联合体视同中小企业。其中，联合体各方均为小微企业的，联合体视同小微企业。</w:t>
      </w:r>
    </w:p>
    <w:p w14:paraId="7100D42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3.3.2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521507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3.3.3 在政府采购活动中，残疾人福利性单位视同小型、微型企业，享受预</w:t>
      </w:r>
      <w:bookmarkStart w:id="22" w:name="br1_24"/>
      <w:bookmarkEnd w:id="22"/>
      <w:bookmarkStart w:id="23" w:name="br1_25"/>
      <w:bookmarkEnd w:id="23"/>
      <w:r>
        <w:rPr>
          <w:rFonts w:hint="eastAsia" w:ascii="仿宋" w:hAnsi="仿宋" w:eastAsia="仿宋" w:cs="仿宋"/>
          <w:color w:val="auto"/>
          <w:lang w:eastAsia="zh-CN"/>
        </w:rPr>
        <w:t>留份额、评审中价格扣除等促进中小企业发展的政府采购政策。残疾人福利性单位定义：享受政府采购支持政策的残疾人福利性单位应当同时满足以下条件：</w:t>
      </w:r>
    </w:p>
    <w:p w14:paraId="3E8634D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3.3.3.1 安置的残疾人占本单位在职职工人数的比例不低于 25%（含 25%），并且安置的残疾人人数不少于 10 人（含 10人）；</w:t>
      </w:r>
    </w:p>
    <w:p w14:paraId="010DC49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3.3.3.2 依法与安置的每位残疾人签订了一年以上（含一年）的劳动合同或服务协议；</w:t>
      </w:r>
    </w:p>
    <w:p w14:paraId="1256BE1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3.3.3.3</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为安置的每位残疾人按月足额缴纳了基本养老保险、基本医疗保险、失业保险、工伤保险和生育保险等社会保险费；</w:t>
      </w:r>
    </w:p>
    <w:p w14:paraId="4FC618D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3.3.3.4 通过银行等金融机构向安置的每位残疾人，按月支付了不低于单位所在区县适用的经省级人民政府批准的月最低工资标准的工资；</w:t>
      </w:r>
    </w:p>
    <w:p w14:paraId="27B639D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3.3.3.5 提供本单位制造的货物、承担的工程或者服务（以下简称产品），或者提供其他残疾人福利性单位制造的货物（不包括使用非残疾人福利性单位注册商标的货物）；</w:t>
      </w:r>
    </w:p>
    <w:p w14:paraId="4FFDB1E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3.3.3.6 前款所称残疾人是指法定劳动年龄内，持有《中华人民共和国残疾人证》或者《中华人民共和国残疾军人证（1 至 8级）》的自然人，包括具有劳动条件和劳动意愿的精神残疾人。在职职工人数是指与残疾人福利性单位建立劳动关系并依法签订劳动合同或服务协议的雇员人数。</w:t>
      </w:r>
    </w:p>
    <w:p w14:paraId="42AA596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3.3.4 本项目是否专门面向中小企业预留采购份额见第一章《采购邀请》。</w:t>
      </w:r>
    </w:p>
    <w:p w14:paraId="33CAE0B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3.3.5 采购标的对应的中小企业划分标准所属行业见《供应商须知资料表》。</w:t>
      </w:r>
    </w:p>
    <w:p w14:paraId="4305F92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3.3.6 小微企业价格评审优惠的政策调整：不适用。</w:t>
      </w:r>
    </w:p>
    <w:p w14:paraId="6517505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w:t>
      </w:r>
      <w:r>
        <w:rPr>
          <w:rFonts w:hint="eastAsia" w:ascii="仿宋" w:hAnsi="仿宋" w:eastAsia="仿宋" w:cs="仿宋"/>
          <w:color w:val="auto"/>
          <w:lang w:val="en-US" w:eastAsia="zh-CN"/>
        </w:rPr>
        <w:t>4</w:t>
      </w:r>
      <w:r>
        <w:rPr>
          <w:rFonts w:hint="eastAsia" w:ascii="仿宋" w:hAnsi="仿宋" w:eastAsia="仿宋" w:cs="仿宋"/>
          <w:color w:val="auto"/>
          <w:lang w:eastAsia="zh-CN"/>
        </w:rPr>
        <w:t xml:space="preserve"> 政府采购节能产品、环境标志产品</w:t>
      </w:r>
    </w:p>
    <w:p w14:paraId="4B3D360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w:t>
      </w:r>
      <w:r>
        <w:rPr>
          <w:rFonts w:hint="eastAsia" w:ascii="仿宋" w:hAnsi="仿宋" w:eastAsia="仿宋" w:cs="仿宋"/>
          <w:color w:val="auto"/>
          <w:lang w:val="en-US" w:eastAsia="zh-CN"/>
        </w:rPr>
        <w:t>4</w:t>
      </w:r>
      <w:r>
        <w:rPr>
          <w:rFonts w:hint="eastAsia" w:ascii="仿宋" w:hAnsi="仿宋" w:eastAsia="仿宋" w:cs="仿宋"/>
          <w:color w:val="auto"/>
          <w:lang w:eastAsia="zh-CN"/>
        </w:rPr>
        <w:t>.1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bookmarkStart w:id="24" w:name="br1_26"/>
      <w:bookmarkEnd w:id="24"/>
      <w:bookmarkStart w:id="25" w:name="br1_27"/>
      <w:bookmarkEnd w:id="25"/>
      <w:r>
        <w:rPr>
          <w:rFonts w:hint="eastAsia" w:ascii="仿宋" w:hAnsi="仿宋" w:eastAsia="仿宋" w:cs="仿宋"/>
          <w:color w:val="auto"/>
          <w:lang w:eastAsia="zh-CN"/>
        </w:rPr>
        <w:t xml:space="preserve"> </w:t>
      </w:r>
    </w:p>
    <w:p w14:paraId="5900A0D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w:t>
      </w:r>
      <w:r>
        <w:rPr>
          <w:rFonts w:hint="eastAsia" w:ascii="仿宋" w:hAnsi="仿宋" w:eastAsia="仿宋" w:cs="仿宋"/>
          <w:color w:val="auto"/>
          <w:lang w:val="en-US" w:eastAsia="zh-CN"/>
        </w:rPr>
        <w:t>4</w:t>
      </w:r>
      <w:r>
        <w:rPr>
          <w:rFonts w:hint="eastAsia" w:ascii="仿宋" w:hAnsi="仿宋" w:eastAsia="仿宋" w:cs="仿宋"/>
          <w:color w:val="auto"/>
          <w:lang w:eastAsia="zh-CN"/>
        </w:rPr>
        <w:t>.2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7CDFA1A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w:t>
      </w:r>
      <w:r>
        <w:rPr>
          <w:rFonts w:hint="eastAsia" w:ascii="仿宋" w:hAnsi="仿宋" w:eastAsia="仿宋" w:cs="仿宋"/>
          <w:color w:val="auto"/>
          <w:lang w:val="en-US" w:eastAsia="zh-CN"/>
        </w:rPr>
        <w:t>4</w:t>
      </w:r>
      <w:r>
        <w:rPr>
          <w:rFonts w:hint="eastAsia" w:ascii="仿宋" w:hAnsi="仿宋" w:eastAsia="仿宋" w:cs="仿宋"/>
          <w:color w:val="auto"/>
          <w:lang w:eastAsia="zh-CN"/>
        </w:rPr>
        <w:t>.3 如本项目采购产品属于实施政府强制采购品目清单范围的节能产品，则供应商所报产品必须获得国家确定的认证机构出具的、处于有效期之内的节能产品认证证书，否则响应无效；</w:t>
      </w:r>
    </w:p>
    <w:p w14:paraId="0734AD5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w:t>
      </w:r>
      <w:r>
        <w:rPr>
          <w:rFonts w:hint="eastAsia" w:ascii="仿宋" w:hAnsi="仿宋" w:eastAsia="仿宋" w:cs="仿宋"/>
          <w:color w:val="auto"/>
          <w:lang w:val="en-US" w:eastAsia="zh-CN"/>
        </w:rPr>
        <w:t>4</w:t>
      </w:r>
      <w:r>
        <w:rPr>
          <w:rFonts w:hint="eastAsia" w:ascii="仿宋" w:hAnsi="仿宋" w:eastAsia="仿宋" w:cs="仿宋"/>
          <w:color w:val="auto"/>
          <w:lang w:eastAsia="zh-CN"/>
        </w:rPr>
        <w:t>.4 非政府强制采购的节能产品或环境标志产品，依据品目清单和认证证书实施政府优先采购。如涉及，供应商优先提供此类产品。</w:t>
      </w:r>
    </w:p>
    <w:p w14:paraId="410FBB5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w:t>
      </w:r>
      <w:r>
        <w:rPr>
          <w:rFonts w:hint="eastAsia" w:ascii="仿宋" w:hAnsi="仿宋" w:eastAsia="仿宋" w:cs="仿宋"/>
          <w:color w:val="auto"/>
          <w:lang w:val="en-US" w:eastAsia="zh-CN"/>
        </w:rPr>
        <w:t>5</w:t>
      </w:r>
      <w:r>
        <w:rPr>
          <w:rFonts w:hint="eastAsia" w:ascii="仿宋" w:hAnsi="仿宋" w:eastAsia="仿宋" w:cs="仿宋"/>
          <w:color w:val="auto"/>
          <w:lang w:eastAsia="zh-CN"/>
        </w:rPr>
        <w:t xml:space="preserve"> 正版软件</w:t>
      </w:r>
    </w:p>
    <w:p w14:paraId="3CDBDC8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w:t>
      </w:r>
      <w:r>
        <w:rPr>
          <w:rFonts w:hint="eastAsia" w:ascii="仿宋" w:hAnsi="仿宋" w:eastAsia="仿宋" w:cs="仿宋"/>
          <w:color w:val="auto"/>
          <w:lang w:val="en-US" w:eastAsia="zh-CN"/>
        </w:rPr>
        <w:t>5</w:t>
      </w:r>
      <w:r>
        <w:rPr>
          <w:rFonts w:hint="eastAsia" w:ascii="仿宋" w:hAnsi="仿宋" w:eastAsia="仿宋" w:cs="仿宋"/>
          <w:color w:val="auto"/>
          <w:lang w:eastAsia="zh-CN"/>
        </w:rPr>
        <w:t>.1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w:t>
      </w:r>
      <w:bookmarkStart w:id="26" w:name="br1_28"/>
      <w:bookmarkEnd w:id="26"/>
      <w:r>
        <w:rPr>
          <w:rFonts w:hint="eastAsia" w:ascii="仿宋" w:hAnsi="仿宋" w:eastAsia="仿宋" w:cs="仿宋"/>
          <w:color w:val="auto"/>
          <w:lang w:eastAsia="zh-CN"/>
        </w:rPr>
        <w:t>正版软件工作的通知》（财预〔2010〕536 号）。</w:t>
      </w:r>
    </w:p>
    <w:p w14:paraId="33C7EE4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w:t>
      </w:r>
      <w:r>
        <w:rPr>
          <w:rFonts w:hint="eastAsia" w:ascii="仿宋" w:hAnsi="仿宋" w:eastAsia="仿宋" w:cs="仿宋"/>
          <w:color w:val="auto"/>
          <w:lang w:val="en-US" w:eastAsia="zh-CN"/>
        </w:rPr>
        <w:t>6</w:t>
      </w:r>
      <w:r>
        <w:rPr>
          <w:rFonts w:hint="eastAsia" w:ascii="仿宋" w:hAnsi="仿宋" w:eastAsia="仿宋" w:cs="仿宋"/>
          <w:color w:val="auto"/>
          <w:lang w:eastAsia="zh-CN"/>
        </w:rPr>
        <w:t xml:space="preserve"> 网络安全专用产品</w:t>
      </w:r>
    </w:p>
    <w:p w14:paraId="52F0F8F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w:t>
      </w:r>
      <w:r>
        <w:rPr>
          <w:rFonts w:hint="eastAsia" w:ascii="仿宋" w:hAnsi="仿宋" w:eastAsia="仿宋" w:cs="仿宋"/>
          <w:color w:val="auto"/>
          <w:lang w:val="en-US" w:eastAsia="zh-CN"/>
        </w:rPr>
        <w:t>6</w:t>
      </w:r>
      <w:r>
        <w:rPr>
          <w:rFonts w:hint="eastAsia" w:ascii="仿宋" w:hAnsi="仿宋" w:eastAsia="仿宋" w:cs="仿宋"/>
          <w:color w:val="auto"/>
          <w:lang w:eastAsia="zh-CN"/>
        </w:rPr>
        <w:t>.1 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C296C3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w:t>
      </w:r>
      <w:r>
        <w:rPr>
          <w:rFonts w:hint="eastAsia" w:ascii="仿宋" w:hAnsi="仿宋" w:eastAsia="仿宋" w:cs="仿宋"/>
          <w:color w:val="auto"/>
          <w:lang w:val="en-US" w:eastAsia="zh-CN"/>
        </w:rPr>
        <w:t>7</w:t>
      </w:r>
      <w:r>
        <w:rPr>
          <w:rFonts w:hint="eastAsia" w:ascii="仿宋" w:hAnsi="仿宋" w:eastAsia="仿宋" w:cs="仿宋"/>
          <w:color w:val="auto"/>
          <w:lang w:eastAsia="zh-CN"/>
        </w:rPr>
        <w:t xml:space="preserve"> 采购需求标准</w:t>
      </w:r>
    </w:p>
    <w:p w14:paraId="56470F5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w:t>
      </w:r>
      <w:r>
        <w:rPr>
          <w:rFonts w:hint="eastAsia" w:ascii="仿宋" w:hAnsi="仿宋" w:eastAsia="仿宋" w:cs="仿宋"/>
          <w:color w:val="auto"/>
          <w:lang w:val="en-US" w:eastAsia="zh-CN"/>
        </w:rPr>
        <w:t>7</w:t>
      </w:r>
      <w:r>
        <w:rPr>
          <w:rFonts w:hint="eastAsia" w:ascii="仿宋" w:hAnsi="仿宋" w:eastAsia="仿宋" w:cs="仿宋"/>
          <w:color w:val="auto"/>
          <w:lang w:eastAsia="zh-CN"/>
        </w:rPr>
        <w:t>.1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578ABAF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w:t>
      </w:r>
      <w:r>
        <w:rPr>
          <w:rFonts w:hint="eastAsia" w:ascii="仿宋" w:hAnsi="仿宋" w:eastAsia="仿宋" w:cs="仿宋"/>
          <w:color w:val="auto"/>
          <w:lang w:val="en-US" w:eastAsia="zh-CN"/>
        </w:rPr>
        <w:t>7</w:t>
      </w:r>
      <w:r>
        <w:rPr>
          <w:rFonts w:hint="eastAsia" w:ascii="仿宋" w:hAnsi="仿宋" w:eastAsia="仿宋" w:cs="仿宋"/>
          <w:color w:val="auto"/>
          <w:lang w:eastAsia="zh-CN"/>
        </w:rPr>
        <w:t>.2 绿色数据中心政府采购需求标准（试行）</w:t>
      </w:r>
    </w:p>
    <w:p w14:paraId="698CF74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为加快数据中心绿色转型，根据财政部 生态环境部 工业和信息化部关于印发《绿色数据中心政府采购需求标准（试行）》的通知（财库〔2023〕7 号），本项目如涉及绿色数据中心，则具体要求见第四章《采购需求》。</w:t>
      </w:r>
    </w:p>
    <w:p w14:paraId="32ABD4A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4 参与协商的费用</w:t>
      </w:r>
    </w:p>
    <w:p w14:paraId="206663F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4.1 供应商应自行承担所有与准备和参加单一来源采购协商有关的费用，无论协商的结果如何，采购人或采购代理机构在任何情况下均无承担这些费用的义务和责任。</w:t>
      </w:r>
    </w:p>
    <w:p w14:paraId="2F31ADC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4 参与协商的费用</w:t>
      </w:r>
    </w:p>
    <w:p w14:paraId="758FDFD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4.1 供应商应自行承担所有与准备和参加单一来源采购协商有关的费用，无论协商的结果如何，采购人或采购代理机构在任何情况下均无承担这些费用的义务和责任。</w:t>
      </w:r>
    </w:p>
    <w:p w14:paraId="1BEB308D">
      <w:pPr>
        <w:pStyle w:val="4"/>
        <w:jc w:val="center"/>
        <w:rPr>
          <w:rFonts w:hint="eastAsia" w:ascii="仿宋" w:hAnsi="仿宋" w:eastAsia="仿宋" w:cs="仿宋"/>
          <w:color w:val="auto"/>
          <w:lang w:eastAsia="zh-CN"/>
        </w:rPr>
      </w:pPr>
      <w:bookmarkStart w:id="27" w:name="br1_30"/>
      <w:bookmarkEnd w:id="27"/>
      <w:bookmarkStart w:id="28" w:name="_Toc160013014"/>
      <w:r>
        <w:rPr>
          <w:rFonts w:hint="eastAsia" w:ascii="仿宋" w:hAnsi="仿宋" w:eastAsia="仿宋" w:cs="仿宋"/>
          <w:color w:val="auto"/>
          <w:lang w:eastAsia="zh-CN"/>
        </w:rPr>
        <w:t>二 单一来源采购文件</w:t>
      </w:r>
      <w:bookmarkEnd w:id="28"/>
    </w:p>
    <w:p w14:paraId="3E99E2B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5 单一来源采购文件构成</w:t>
      </w:r>
    </w:p>
    <w:p w14:paraId="5681409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5.1 单一来源采购文件包括以下部分：</w:t>
      </w:r>
    </w:p>
    <w:p w14:paraId="55B902C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第一章 采购邀请</w:t>
      </w:r>
    </w:p>
    <w:p w14:paraId="02A28D2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第二章 供应商须知</w:t>
      </w:r>
    </w:p>
    <w:p w14:paraId="5D6A632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第三章 协商程序</w:t>
      </w:r>
    </w:p>
    <w:p w14:paraId="780F114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第四章 采购需求</w:t>
      </w:r>
    </w:p>
    <w:p w14:paraId="49CEA8A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第五章 合同草案条款</w:t>
      </w:r>
    </w:p>
    <w:p w14:paraId="6DBB839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第六章 响应文件格式</w:t>
      </w:r>
    </w:p>
    <w:p w14:paraId="6C8C922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5.2 供应商应认真阅读单一来源采购文件的全部内容。供应商应按照单一来源采购文件要求提交响应文件并保证所提供的全部资料的真实性，并对单一来源采购文件做出实质性响应，否则响应无效。</w:t>
      </w:r>
    </w:p>
    <w:p w14:paraId="79E8991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6 对单一来源采购文件的澄清或修改</w:t>
      </w:r>
    </w:p>
    <w:p w14:paraId="0042DF1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6.1 采购人或采购代理机构对已发出的单一来源采购文件进行必要澄清或者修改的，将以书面形式通知获取单一来源采购文件的潜在供应商。</w:t>
      </w:r>
    </w:p>
    <w:p w14:paraId="415BC0C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6.2 上述书面通知，按照获取单一来源采购文件的潜在供应商提供的联系方式发出，因提供的信息有误导致通知延迟或无法通知的，采购人或采购代理机构不承担责任。</w:t>
      </w:r>
    </w:p>
    <w:p w14:paraId="24900D7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6.3 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14:paraId="4F50D870">
      <w:pPr>
        <w:pStyle w:val="4"/>
        <w:jc w:val="center"/>
        <w:rPr>
          <w:rFonts w:hint="eastAsia" w:ascii="仿宋" w:hAnsi="仿宋" w:eastAsia="仿宋" w:cs="仿宋"/>
          <w:color w:val="auto"/>
          <w:lang w:eastAsia="zh-CN"/>
        </w:rPr>
      </w:pPr>
      <w:bookmarkStart w:id="29" w:name="_Toc160013015"/>
      <w:r>
        <w:rPr>
          <w:rFonts w:hint="eastAsia" w:ascii="仿宋" w:hAnsi="仿宋" w:eastAsia="仿宋" w:cs="仿宋"/>
          <w:color w:val="auto"/>
          <w:lang w:eastAsia="zh-CN"/>
        </w:rPr>
        <w:t>三 响应文件的编制</w:t>
      </w:r>
      <w:bookmarkEnd w:id="29"/>
    </w:p>
    <w:p w14:paraId="3B612DC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7 响应范围、响应文件中计量单位的使用及响应语言</w:t>
      </w:r>
    </w:p>
    <w:p w14:paraId="497ED46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7.1 本项目如划分采购包，供应商应当对采购人所邀请的采购包对应第四章《采购需求》所列的全部内容进行响应，不得将一个采购包中的内容拆分响应。</w:t>
      </w:r>
    </w:p>
    <w:p w14:paraId="3221145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7.2 除单一来源采购文件有特殊要求外，本项目所使用的计量单位，应采用中华</w:t>
      </w:r>
      <w:bookmarkStart w:id="30" w:name="br1_32"/>
      <w:bookmarkEnd w:id="30"/>
      <w:r>
        <w:rPr>
          <w:rFonts w:hint="eastAsia" w:ascii="仿宋" w:hAnsi="仿宋" w:eastAsia="仿宋" w:cs="仿宋"/>
          <w:color w:val="auto"/>
          <w:lang w:eastAsia="zh-CN"/>
        </w:rPr>
        <w:t>人民共和国法定计量单位。</w:t>
      </w:r>
    </w:p>
    <w:p w14:paraId="019DB14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7.3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BF733C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8 响应文件构成</w:t>
      </w:r>
    </w:p>
    <w:p w14:paraId="0F0E3A3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8.1 供应商应当按照单一来源采购文件的要求编制响应文件。响应文件的部分格式要求，见第六章《响应文件格式》。</w:t>
      </w:r>
    </w:p>
    <w:p w14:paraId="59FD050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8.2 对于单一来源采购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单一来源采购文件未提供格式的内容，可由供应商自行编写。</w:t>
      </w:r>
    </w:p>
    <w:p w14:paraId="0F590C9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8.3 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14:paraId="0E6B248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8.4 供应商根据采购项目的特点及要求，提供采购标的成本、同类项目合同价格以及相关专利、专有技术等情况说明，以及单一来源采购文件中要求供应商响应的其他技术文件等。</w:t>
      </w:r>
    </w:p>
    <w:p w14:paraId="4C55991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8.5 供应商认为应附的其他材料。</w:t>
      </w:r>
    </w:p>
    <w:p w14:paraId="56C81CA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9 报价</w:t>
      </w:r>
    </w:p>
    <w:p w14:paraId="29F8D0B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9.1 所有响应均以人民币报价。</w:t>
      </w:r>
    </w:p>
    <w:p w14:paraId="384928C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9.2 供应商的报价应包括为完成本项目所发生的一切费用和税费，采购人将不再支付报价以外的任何费用。供应商的报价应包括但不限于下列内容，《供应商须知资料表》中有特殊规定的，从其规定。</w:t>
      </w:r>
    </w:p>
    <w:p w14:paraId="0C2C61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9.2.1 响应货物及标准附件、备品备件、专用工具等的出厂价（包括已在中国国内的进口货物完税后的仓库交货价、展室交货价或货架交货价）和运至最终目的地的运输费和保险费，安装调试、检验、技术服务、</w:t>
      </w:r>
      <w:bookmarkStart w:id="31" w:name="br1_35"/>
      <w:bookmarkEnd w:id="31"/>
      <w:bookmarkStart w:id="32" w:name="br1_34"/>
      <w:bookmarkEnd w:id="32"/>
      <w:r>
        <w:rPr>
          <w:rFonts w:hint="eastAsia" w:ascii="仿宋" w:hAnsi="仿宋" w:eastAsia="仿宋" w:cs="仿宋"/>
          <w:color w:val="auto"/>
          <w:lang w:eastAsia="zh-CN"/>
        </w:rPr>
        <w:t>培训、质量保证、售后服务、税费等；</w:t>
      </w:r>
    </w:p>
    <w:p w14:paraId="46A870E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9.2.2 按照单一来源采购文件要求完成本项目的全部相关费用。</w:t>
      </w:r>
    </w:p>
    <w:p w14:paraId="4F81201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9.3 采购人不得向供应商索要或者接受其给予的赠品、回扣或者与采购无关的其他商品、服务。</w:t>
      </w:r>
    </w:p>
    <w:p w14:paraId="6A86288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10 保证金</w:t>
      </w:r>
    </w:p>
    <w:p w14:paraId="78F3728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10.1 供应商应按《供应商须知资料表》中规定的金额及要求交纳保证金。</w:t>
      </w:r>
    </w:p>
    <w:p w14:paraId="11B6455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10.2 交纳保证金可采用的形式：政府采购法律法规接受的支票、汇票、本票、网上银行支付或者金融机构、担保机构出具的保函等非现金形式。</w:t>
      </w:r>
    </w:p>
    <w:p w14:paraId="12B8E4C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10.3 保证金到账（保函提交）截止时间同响应文件提交截止时间。以支票、汇票、本票、网上银行支付等形式提交保证金的，应在响应文件提交截止时间前到账；以金融机构、担保机构出具的保函等形式提交保证金的，应在响应文件提交截止时间前将原件提交至采购代理机构；由于到账时间晚于响应文件提交截止时间的，或者票据错误、印鉴不清等原因导致不能到账的，其响应无效。</w:t>
      </w:r>
    </w:p>
    <w:p w14:paraId="3160735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10.4 保证金有效期同响应有效期。</w:t>
      </w:r>
    </w:p>
    <w:p w14:paraId="5ADADEE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10.5 供应商为联合体的，可以由联合体中的一方或者多方共同交纳保证金，其交纳的保证金对联合体各方均具有约束力。</w:t>
      </w:r>
    </w:p>
    <w:p w14:paraId="7B6F8E8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10.6 采购人、采购代理机构将及时退还供应商的保证金，采用银行保函、担保机构担保函等形式递交的保证金，经供应商同意后采购人、采购代理机构可以不再退还，但因供应商自身原因导致无法及时退还的除外：</w:t>
      </w:r>
    </w:p>
    <w:p w14:paraId="3819229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10.6.1 成交供应商的保证金，自采购合同签订之日起 5 个工作日内退还成交供应商；</w:t>
      </w:r>
    </w:p>
    <w:p w14:paraId="5AB6723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10.6.2 终止采购项目已经收取保证金的，自终止采购活动后 5 个工作日内退还已收取的保证金。</w:t>
      </w:r>
    </w:p>
    <w:p w14:paraId="643055A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10.7 有下列情形之一的，采购人或采购代理机构不予退还保证金：</w:t>
      </w:r>
    </w:p>
    <w:p w14:paraId="03EC789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10.7.1 供应商在响应文件提交截止时间后撤回响应文件的；</w:t>
      </w:r>
    </w:p>
    <w:p w14:paraId="3E8324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10.7.2 供应商在响应文件中提供虚假材料的；</w:t>
      </w:r>
    </w:p>
    <w:p w14:paraId="710CF66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10.7.3 除因不可抗力或单一来源采购文件认可的情形以外，成交供应商不与采购人签订合同的；</w:t>
      </w:r>
    </w:p>
    <w:p w14:paraId="64C925D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10.7.4 供应商与采购人、其他供应商或者采购代理机构恶意串通的；</w:t>
      </w:r>
    </w:p>
    <w:p w14:paraId="2034215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bookmarkStart w:id="33" w:name="br1_36"/>
      <w:bookmarkEnd w:id="33"/>
      <w:bookmarkStart w:id="34" w:name="br1_37"/>
      <w:bookmarkEnd w:id="34"/>
      <w:r>
        <w:rPr>
          <w:rFonts w:hint="eastAsia" w:ascii="仿宋" w:hAnsi="仿宋" w:eastAsia="仿宋" w:cs="仿宋"/>
          <w:color w:val="auto"/>
          <w:lang w:eastAsia="zh-CN"/>
        </w:rPr>
        <w:t>10.7.5 《供应商须知资料表》中规定的其他情形。</w:t>
      </w:r>
    </w:p>
    <w:p w14:paraId="1C375DF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11 响应有效期</w:t>
      </w:r>
    </w:p>
    <w:p w14:paraId="2A516F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11.1 响应文件应在本单一来源采购文件《供应商须知资料表》中规定的响应有效期内保持有效，响应有效期少于单一来源采购文件规定期限的，其响应无效。</w:t>
      </w:r>
    </w:p>
    <w:p w14:paraId="5D5E9F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12 响应文件的签署、盖章</w:t>
      </w:r>
    </w:p>
    <w:p w14:paraId="1C2D45D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12.1 响应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0D1FBD0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12.2 单一来源采购文件要求盖章的内容，一般通过投标文件编制工具加盖电子签章。</w:t>
      </w:r>
    </w:p>
    <w:p w14:paraId="06C9E560">
      <w:pPr>
        <w:pStyle w:val="4"/>
        <w:jc w:val="center"/>
        <w:rPr>
          <w:rFonts w:hint="eastAsia" w:ascii="仿宋" w:hAnsi="仿宋" w:eastAsia="仿宋" w:cs="仿宋"/>
          <w:color w:val="auto"/>
          <w:lang w:eastAsia="zh-CN"/>
        </w:rPr>
      </w:pPr>
      <w:bookmarkStart w:id="35" w:name="_Toc160013016"/>
      <w:r>
        <w:rPr>
          <w:rFonts w:hint="eastAsia" w:ascii="仿宋" w:hAnsi="仿宋" w:eastAsia="仿宋" w:cs="仿宋"/>
          <w:color w:val="auto"/>
          <w:lang w:eastAsia="zh-CN"/>
        </w:rPr>
        <w:t>四 响应文件的提交</w:t>
      </w:r>
      <w:bookmarkEnd w:id="35"/>
    </w:p>
    <w:p w14:paraId="4273DC0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13 响应文件的提交</w:t>
      </w:r>
    </w:p>
    <w:p w14:paraId="6BCA953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13.1 本项目使用政采云平台（https://www.zcygov.cn/）电子交易平台。供应商根据单一来源采购文件及电子交易平台供应商操作手册要求编制、生成并提交电子响应文件。</w:t>
      </w:r>
    </w:p>
    <w:p w14:paraId="43A60BA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13.2 采购人及采购代理机构拒绝接受通过电子交易平台以外任何形式提交的响应文件，保证金除外。</w:t>
      </w:r>
    </w:p>
    <w:p w14:paraId="1D72C2F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14 响应文件提交截止时间</w:t>
      </w:r>
    </w:p>
    <w:p w14:paraId="21CD9D7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14.1 供应商应在单一来源采购文件要求的响应文件提交截止时间前，将电子响应文件提交至电子交易平台。</w:t>
      </w:r>
    </w:p>
    <w:p w14:paraId="47E580C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15 响应文件的修改与撤回</w:t>
      </w:r>
    </w:p>
    <w:p w14:paraId="7774CCF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15.1 响应文件提交截止时间前，供应商可以通过电子交易平台对所提交的响应文件进行补充、修改或者撤回。保证金的补充、修改或者撤回无需通过电子交易平台，但应就其补充、修改或者撤回通知采购人或采购代理机构。</w:t>
      </w:r>
    </w:p>
    <w:p w14:paraId="5A0AC71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15.2 供应商对响应文件的补充、修改的内容应当按照单一来源采购文件要求签署、盖章，作为响应文件的组成部分。补充、修改的内容与响应文件不一致的，以补充、修改的内容为准。</w:t>
      </w:r>
    </w:p>
    <w:p w14:paraId="34F8B8C0">
      <w:pPr>
        <w:pStyle w:val="4"/>
        <w:pageBreakBefore w:val="0"/>
        <w:widowControl/>
        <w:kinsoku/>
        <w:wordWrap/>
        <w:overflowPunct/>
        <w:topLinePunct w:val="0"/>
        <w:autoSpaceDE/>
        <w:autoSpaceDN/>
        <w:bidi w:val="0"/>
        <w:adjustRightInd/>
        <w:snapToGrid/>
        <w:spacing w:before="0" w:after="0" w:line="360" w:lineRule="auto"/>
        <w:ind w:firstLine="643" w:firstLineChars="200"/>
        <w:jc w:val="center"/>
        <w:textAlignment w:val="auto"/>
        <w:rPr>
          <w:rFonts w:hint="eastAsia" w:ascii="仿宋" w:hAnsi="仿宋" w:eastAsia="仿宋" w:cs="仿宋"/>
          <w:color w:val="auto"/>
          <w:lang w:eastAsia="zh-CN"/>
        </w:rPr>
      </w:pPr>
      <w:bookmarkStart w:id="36" w:name="br1_38"/>
      <w:bookmarkEnd w:id="36"/>
      <w:bookmarkStart w:id="37" w:name="_Toc160013017"/>
      <w:r>
        <w:rPr>
          <w:rFonts w:hint="eastAsia" w:ascii="仿宋" w:hAnsi="仿宋" w:eastAsia="仿宋" w:cs="仿宋"/>
          <w:color w:val="auto"/>
          <w:lang w:eastAsia="zh-CN"/>
        </w:rPr>
        <w:t>五 协商</w:t>
      </w:r>
      <w:bookmarkEnd w:id="37"/>
    </w:p>
    <w:p w14:paraId="73B5665F">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16 解密</w:t>
      </w:r>
    </w:p>
    <w:p w14:paraId="7352A09E">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16.1 采购人或采购代理机构将按单一来源采购文件的规定，在响应文件提交截止时间的同一时间和《供应商须知资料表》约定的地点组织解密。解密时邀请供应商代表参加，供应商代表应携带 CA 证书参加解密。</w:t>
      </w:r>
    </w:p>
    <w:p w14:paraId="10066B8E">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16.2 本项目解密使用政采云平台（https://www.zcygov.cn/）电子交易平台。供应商应在规定的时间内对响应文件进行解密，因非系统原因导致的解密失败，视为无效响应。</w:t>
      </w:r>
    </w:p>
    <w:p w14:paraId="171B312F">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17 单一来源采购人员</w:t>
      </w:r>
    </w:p>
    <w:p w14:paraId="0B017523">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17.1 采购人、采购代理机构组织具有相关经验的专业人员与供应商商定合理的成交价格并保证采购项目质量。</w:t>
      </w:r>
    </w:p>
    <w:p w14:paraId="053A6A3E">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18 协商程序</w:t>
      </w:r>
    </w:p>
    <w:p w14:paraId="26458196">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18.1 见第三章《协商程序》。</w:t>
      </w:r>
    </w:p>
    <w:p w14:paraId="11C788F9">
      <w:pPr>
        <w:pStyle w:val="4"/>
        <w:jc w:val="center"/>
        <w:rPr>
          <w:rFonts w:hint="eastAsia" w:ascii="仿宋" w:hAnsi="仿宋" w:eastAsia="仿宋" w:cs="仿宋"/>
          <w:color w:val="auto"/>
          <w:lang w:eastAsia="zh-CN"/>
        </w:rPr>
      </w:pPr>
      <w:bookmarkStart w:id="38" w:name="_Toc160013018"/>
      <w:r>
        <w:rPr>
          <w:rFonts w:hint="eastAsia" w:ascii="仿宋" w:hAnsi="仿宋" w:eastAsia="仿宋" w:cs="仿宋"/>
          <w:color w:val="auto"/>
          <w:lang w:eastAsia="zh-CN"/>
        </w:rPr>
        <w:t>六 确定成交供应商</w:t>
      </w:r>
      <w:bookmarkEnd w:id="38"/>
    </w:p>
    <w:p w14:paraId="2C9AB55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19 确定成交供应商</w:t>
      </w:r>
    </w:p>
    <w:p w14:paraId="10EE879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19.1 采购人在收到单一来源采购人员编写的协商情况记录后，确定成交供应商。</w:t>
      </w:r>
    </w:p>
    <w:p w14:paraId="73C3DB5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20 成交公告与成交通知书</w:t>
      </w:r>
    </w:p>
    <w:p w14:paraId="6ACE90A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20.1 采购人或采购代理机构自成交供应商确定后 2 个工作日内，在云南省政府采购网公告成交结果，同时向成交供应商发出成交通知书，成交公告期限为 1个工作日。</w:t>
      </w:r>
    </w:p>
    <w:p w14:paraId="14C983A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20.2 成交通知书对采购人和成交供应商具有同等法律效力。成交通知书发出后，采购人改变成交结果的，或者成交供应商放弃成交项目的，应当依法承担法律责任。</w:t>
      </w:r>
    </w:p>
    <w:p w14:paraId="24D6CCE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21 终止</w:t>
      </w:r>
    </w:p>
    <w:p w14:paraId="7F864A8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21.1 出现下列情形之一的，采购人或采购代理机构将终止采购活动，发布项目终止公告并说明原因，重新开展采购活动：</w:t>
      </w:r>
    </w:p>
    <w:p w14:paraId="72C05A8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21.1.1 因情况变化，不再符合规定的单一来源采购方式适用情形的；</w:t>
      </w:r>
    </w:p>
    <w:p w14:paraId="627111E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21.1.2 出现影响采购公正的违法、违规行为的；</w:t>
      </w:r>
    </w:p>
    <w:p w14:paraId="26CDADE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21.1.3 报价超过采购预算的。</w:t>
      </w:r>
    </w:p>
    <w:p w14:paraId="61CF47E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22 签订合同</w:t>
      </w:r>
    </w:p>
    <w:p w14:paraId="47F3F1F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22.1 采购人与成交供应商应当自成交通知书发出之日起 30 日内，按照单一来源采购文件确定的合同文本以及采购标的、规格型号、采购金额、采购数量、技术和服务要求等事项签订政府采购合同。</w:t>
      </w:r>
    </w:p>
    <w:p w14:paraId="029E4FE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22.2 成交供应商拒绝签订政府采购合同的，采购人可以重新开展采购活动。拒绝签订政府采购合同的成交供应商不得参加对该项目重新开展的采购活动。</w:t>
      </w:r>
    </w:p>
    <w:p w14:paraId="02EBC0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22.3 联合体成交的，联合体各方应当共同与采购人签订合同，就采购合同约定的事项向采购人承担连带责任。</w:t>
      </w:r>
    </w:p>
    <w:p w14:paraId="6767CC5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22.4 政府采购合同不能转包。</w:t>
      </w:r>
    </w:p>
    <w:p w14:paraId="13B7D1B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22.5 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74602E8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23 询问与质疑</w:t>
      </w:r>
    </w:p>
    <w:p w14:paraId="1A9DA0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23.1 询问</w:t>
      </w:r>
    </w:p>
    <w:p w14:paraId="3D9A87A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23.1.1 供应商对政府采购活动事项有疑问的，可依法提出询问，并按《供应商须知资料表》载明的形式送达采购人或采购代理机构。</w:t>
      </w:r>
    </w:p>
    <w:p w14:paraId="1369567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23.1.2 采购人或采购代理机构对供应商依法提出的询问，在 3 个工作日内作出答复，但答复的内容不得涉及商业秘密。</w:t>
      </w:r>
    </w:p>
    <w:p w14:paraId="777F6DB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23.2 质疑</w:t>
      </w:r>
    </w:p>
    <w:p w14:paraId="0D63864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23.2.1 供应商认为单一来源采购文件、采购过程、中标结果使自己的权益受到损害的，可以在知道或者应知其权益受到损害之日起 7 个工作日内，以书面形式向采购人、采购代理机构提出质疑。采购人、采购代理机构在收到质疑函后 7 个工作日内作出答复。</w:t>
      </w:r>
    </w:p>
    <w:p w14:paraId="5117FB2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23.2.2 质疑函须使用财政部制定的范本文件。供应商为自然人的，质疑函应当由本人签字；供应商为法人或者其他组织的，质疑函应当由法定代表人、主要负责人，或者其授权代表签字或者盖章，并加盖公章。</w:t>
      </w:r>
    </w:p>
    <w:p w14:paraId="1488BCA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23.2.3 供应商委托代理人进行质疑的，应当随质疑函同时提交供应商签署的授权委托书。授权委托书应当载明代理人的姓名或者名称、代理事项、</w:t>
      </w:r>
      <w:bookmarkStart w:id="39" w:name="br1_42"/>
      <w:bookmarkEnd w:id="39"/>
      <w:r>
        <w:rPr>
          <w:rFonts w:hint="eastAsia" w:ascii="仿宋" w:hAnsi="仿宋" w:eastAsia="仿宋" w:cs="仿宋"/>
          <w:color w:val="auto"/>
          <w:lang w:eastAsia="zh-CN"/>
        </w:rPr>
        <w:t>具体权限、期限和相关事项。供应商为自然人的，应当由本人签字；供应商为法人或者其他组织的，应当由法定代表人、主要负责人签字或者盖章，并加盖公章。</w:t>
      </w:r>
    </w:p>
    <w:p w14:paraId="46442FE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23.2.4 供应商应在法定质疑期内一次性提出针对同一采购程序环节的质疑，法定质疑期内针对同一采购程序环节再次提出的质疑，采购人、采购代理机构有权不予答复。</w:t>
      </w:r>
    </w:p>
    <w:p w14:paraId="302B789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23.3 接收询问和质疑的联系部门、联系电话和通讯地址见《供应商须知资料表》。</w:t>
      </w:r>
    </w:p>
    <w:p w14:paraId="0108BB3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24 代理费</w:t>
      </w:r>
    </w:p>
    <w:p w14:paraId="3A68A5B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24.1 收费对象、收费标准及缴纳时间见《供应商须知资料表》。由成交供应商支付的，成交供应商须一次性向采购代理机构缴纳代理费，供应商的报价应包含代理费用。</w:t>
      </w:r>
      <w:bookmarkStart w:id="40" w:name="br1_44"/>
      <w:bookmarkEnd w:id="40"/>
    </w:p>
    <w:p w14:paraId="62739E44">
      <w:pPr>
        <w:pStyle w:val="2"/>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color w:val="auto"/>
          <w:lang w:eastAsia="zh-CN"/>
        </w:rPr>
      </w:pPr>
      <w:r>
        <w:rPr>
          <w:rFonts w:hint="eastAsia" w:ascii="仿宋" w:hAnsi="仿宋" w:eastAsia="仿宋" w:cs="仿宋"/>
          <w:color w:val="auto"/>
          <w:lang w:eastAsia="zh-CN"/>
        </w:rPr>
        <w:br w:type="page"/>
      </w:r>
      <w:bookmarkStart w:id="41" w:name="br1_45"/>
      <w:bookmarkEnd w:id="41"/>
      <w:bookmarkStart w:id="42" w:name="_Toc160013019"/>
      <w:r>
        <w:rPr>
          <w:rFonts w:hint="eastAsia" w:ascii="仿宋" w:hAnsi="仿宋" w:eastAsia="仿宋" w:cs="仿宋"/>
          <w:color w:val="auto"/>
          <w:lang w:eastAsia="zh-CN"/>
        </w:rPr>
        <w:t>第三章 协商程序</w:t>
      </w:r>
      <w:bookmarkEnd w:id="42"/>
    </w:p>
    <w:p w14:paraId="133D23F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 响应文件的资格审查</w:t>
      </w:r>
    </w:p>
    <w:p w14:paraId="0636137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1.1 单一来源采购人员将根据《资格审查要求》中规定的审查因素和审查内容，对供应商进行审查，并形成审查记录。</w:t>
      </w:r>
    </w:p>
    <w:p w14:paraId="74AE0AD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1.2 《资格审查要求》中对格式有要求的，除单一来源采购文件另有规定外，均为“实质性格式”文件。未实质性响应单一来源采购文件的响应文件按无效响应处理，协商小组应当告知提交响应文件的供应商。</w:t>
      </w:r>
    </w:p>
    <w:p w14:paraId="7BE0AC3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1.3 《资格审查要求》见下表：</w:t>
      </w:r>
    </w:p>
    <w:p w14:paraId="002F6F66">
      <w:pPr>
        <w:pStyle w:val="3"/>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color w:val="auto"/>
          <w:lang w:eastAsia="zh-CN"/>
        </w:rPr>
      </w:pPr>
      <w:bookmarkStart w:id="43" w:name="_Toc160013020"/>
      <w:r>
        <w:rPr>
          <w:rFonts w:hint="eastAsia" w:ascii="仿宋" w:hAnsi="仿宋" w:eastAsia="仿宋" w:cs="仿宋"/>
          <w:color w:val="auto"/>
          <w:lang w:eastAsia="zh-CN"/>
        </w:rPr>
        <w:t>资格审查要求</w:t>
      </w:r>
      <w:bookmarkEnd w:id="43"/>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1975"/>
        <w:gridCol w:w="4208"/>
        <w:gridCol w:w="1437"/>
      </w:tblGrid>
      <w:tr w14:paraId="025C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blHeader/>
          <w:jc w:val="center"/>
        </w:trPr>
        <w:tc>
          <w:tcPr>
            <w:tcW w:w="890" w:type="dxa"/>
            <w:vAlign w:val="center"/>
          </w:tcPr>
          <w:p w14:paraId="4346C346">
            <w:pPr>
              <w:keepNext w:val="0"/>
              <w:keepLines w:val="0"/>
              <w:pageBreakBefore w:val="0"/>
              <w:widowControl/>
              <w:wordWrap/>
              <w:overflowPunct/>
              <w:topLinePunct w:val="0"/>
              <w:bidi w:val="0"/>
              <w:adjustRightInd/>
              <w:snapToGrid/>
              <w:spacing w:line="320" w:lineRule="exac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975" w:type="dxa"/>
            <w:vAlign w:val="center"/>
          </w:tcPr>
          <w:p w14:paraId="34818F6C">
            <w:pPr>
              <w:keepNext w:val="0"/>
              <w:keepLines w:val="0"/>
              <w:pageBreakBefore w:val="0"/>
              <w:widowControl/>
              <w:wordWrap/>
              <w:overflowPunct/>
              <w:topLinePunct w:val="0"/>
              <w:bidi w:val="0"/>
              <w:adjustRightInd/>
              <w:snapToGrid/>
              <w:spacing w:line="320" w:lineRule="exac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审查因素</w:t>
            </w:r>
          </w:p>
        </w:tc>
        <w:tc>
          <w:tcPr>
            <w:tcW w:w="4208" w:type="dxa"/>
            <w:vAlign w:val="center"/>
          </w:tcPr>
          <w:p w14:paraId="782D262D">
            <w:pPr>
              <w:keepNext w:val="0"/>
              <w:keepLines w:val="0"/>
              <w:pageBreakBefore w:val="0"/>
              <w:widowControl/>
              <w:wordWrap/>
              <w:overflowPunct/>
              <w:topLinePunct w:val="0"/>
              <w:bidi w:val="0"/>
              <w:adjustRightInd/>
              <w:snapToGrid/>
              <w:spacing w:line="320" w:lineRule="exac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审查内容</w:t>
            </w:r>
          </w:p>
        </w:tc>
        <w:tc>
          <w:tcPr>
            <w:tcW w:w="1437" w:type="dxa"/>
            <w:vAlign w:val="center"/>
          </w:tcPr>
          <w:p w14:paraId="7048D810">
            <w:pPr>
              <w:keepNext w:val="0"/>
              <w:keepLines w:val="0"/>
              <w:pageBreakBefore w:val="0"/>
              <w:widowControl/>
              <w:wordWrap/>
              <w:overflowPunct/>
              <w:topLinePunct w:val="0"/>
              <w:bidi w:val="0"/>
              <w:adjustRightInd/>
              <w:snapToGrid/>
              <w:spacing w:line="320" w:lineRule="exac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格式要求</w:t>
            </w:r>
          </w:p>
        </w:tc>
      </w:tr>
      <w:tr w14:paraId="618E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90" w:type="dxa"/>
            <w:vAlign w:val="center"/>
          </w:tcPr>
          <w:p w14:paraId="2471871A">
            <w:pPr>
              <w:keepNext w:val="0"/>
              <w:keepLines w:val="0"/>
              <w:pageBreakBefore w:val="0"/>
              <w:widowControl/>
              <w:wordWrap/>
              <w:overflowPunct/>
              <w:topLinePunct w:val="0"/>
              <w:bidi w:val="0"/>
              <w:adjustRightInd/>
              <w:snapToGrid/>
              <w:spacing w:line="32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975" w:type="dxa"/>
            <w:vAlign w:val="center"/>
          </w:tcPr>
          <w:p w14:paraId="2E9D1E6C">
            <w:pPr>
              <w:keepNext w:val="0"/>
              <w:keepLines w:val="0"/>
              <w:pageBreakBefore w:val="0"/>
              <w:widowControl/>
              <w:wordWrap/>
              <w:overflowPunct/>
              <w:topLinePunct w:val="0"/>
              <w:bidi w:val="0"/>
              <w:adjustRightInd/>
              <w:snapToGrid/>
              <w:spacing w:line="32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满足《中华人民共和国政府采购法》第二十二条规定</w:t>
            </w:r>
          </w:p>
        </w:tc>
        <w:tc>
          <w:tcPr>
            <w:tcW w:w="4208" w:type="dxa"/>
            <w:vAlign w:val="center"/>
          </w:tcPr>
          <w:p w14:paraId="3A8A5CB4">
            <w:pPr>
              <w:keepNext w:val="0"/>
              <w:keepLines w:val="0"/>
              <w:pageBreakBefore w:val="0"/>
              <w:widowControl/>
              <w:wordWrap/>
              <w:overflowPunct/>
              <w:topLinePunct w:val="0"/>
              <w:bidi w:val="0"/>
              <w:adjustRightInd/>
              <w:snapToGrid/>
              <w:spacing w:line="32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具体规定见第一章《采购邀请》</w:t>
            </w:r>
          </w:p>
        </w:tc>
        <w:tc>
          <w:tcPr>
            <w:tcW w:w="1437" w:type="dxa"/>
            <w:vAlign w:val="center"/>
          </w:tcPr>
          <w:p w14:paraId="15C3AD3A">
            <w:pPr>
              <w:keepNext w:val="0"/>
              <w:keepLines w:val="0"/>
              <w:pageBreakBefore w:val="0"/>
              <w:widowControl/>
              <w:wordWrap/>
              <w:overflowPunct/>
              <w:topLinePunct w:val="0"/>
              <w:bidi w:val="0"/>
              <w:adjustRightInd/>
              <w:snapToGrid/>
              <w:spacing w:line="320" w:lineRule="exact"/>
              <w:ind w:left="0" w:right="0"/>
              <w:rPr>
                <w:rFonts w:hint="eastAsia" w:ascii="仿宋" w:hAnsi="仿宋" w:eastAsia="仿宋" w:cs="仿宋"/>
                <w:color w:val="auto"/>
                <w:sz w:val="24"/>
                <w:szCs w:val="24"/>
                <w:lang w:eastAsia="zh-CN"/>
              </w:rPr>
            </w:pPr>
          </w:p>
        </w:tc>
      </w:tr>
      <w:tr w14:paraId="1D28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890" w:type="dxa"/>
            <w:vAlign w:val="center"/>
          </w:tcPr>
          <w:p w14:paraId="5E1FD7E9">
            <w:pPr>
              <w:keepNext w:val="0"/>
              <w:keepLines w:val="0"/>
              <w:pageBreakBefore w:val="0"/>
              <w:widowControl/>
              <w:wordWrap/>
              <w:overflowPunct/>
              <w:topLinePunct w:val="0"/>
              <w:bidi w:val="0"/>
              <w:adjustRightInd/>
              <w:snapToGrid/>
              <w:spacing w:line="32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1975" w:type="dxa"/>
            <w:vAlign w:val="center"/>
          </w:tcPr>
          <w:p w14:paraId="7E70046E">
            <w:pPr>
              <w:keepNext w:val="0"/>
              <w:keepLines w:val="0"/>
              <w:pageBreakBefore w:val="0"/>
              <w:widowControl/>
              <w:wordWrap/>
              <w:overflowPunct/>
              <w:topLinePunct w:val="0"/>
              <w:bidi w:val="0"/>
              <w:adjustRightInd/>
              <w:snapToGrid/>
              <w:spacing w:line="32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供应商须具有独立承担民事责任的能力</w:t>
            </w:r>
          </w:p>
        </w:tc>
        <w:tc>
          <w:tcPr>
            <w:tcW w:w="4208" w:type="dxa"/>
            <w:vAlign w:val="center"/>
          </w:tcPr>
          <w:p w14:paraId="3B22A4F1">
            <w:pPr>
              <w:keepNext w:val="0"/>
              <w:keepLines w:val="0"/>
              <w:pageBreakBefore w:val="0"/>
              <w:widowControl/>
              <w:wordWrap/>
              <w:overflowPunct/>
              <w:topLinePunct w:val="0"/>
              <w:bidi w:val="0"/>
              <w:adjustRightInd/>
              <w:snapToGrid/>
              <w:spacing w:line="32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供应商须具有独立承担民事责任的能力：供应商为法人、其他组织或者自然人，提供有效的营业执照或事业单位法人证书或民办非企业登记证书或执业许可证或社会团体登记证或自然人身份证明；</w:t>
            </w:r>
          </w:p>
        </w:tc>
        <w:tc>
          <w:tcPr>
            <w:tcW w:w="1437" w:type="dxa"/>
            <w:vAlign w:val="center"/>
          </w:tcPr>
          <w:p w14:paraId="1EC2F852">
            <w:pPr>
              <w:keepNext w:val="0"/>
              <w:keepLines w:val="0"/>
              <w:pageBreakBefore w:val="0"/>
              <w:widowControl/>
              <w:wordWrap/>
              <w:overflowPunct/>
              <w:topLinePunct w:val="0"/>
              <w:bidi w:val="0"/>
              <w:adjustRightInd/>
              <w:snapToGrid/>
              <w:spacing w:line="32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提供证明文件</w:t>
            </w:r>
          </w:p>
        </w:tc>
      </w:tr>
      <w:tr w14:paraId="1A68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890" w:type="dxa"/>
            <w:vMerge w:val="restart"/>
            <w:vAlign w:val="center"/>
          </w:tcPr>
          <w:p w14:paraId="4B162D86">
            <w:pPr>
              <w:keepNext w:val="0"/>
              <w:keepLines w:val="0"/>
              <w:pageBreakBefore w:val="0"/>
              <w:widowControl/>
              <w:wordWrap/>
              <w:overflowPunct/>
              <w:topLinePunct w:val="0"/>
              <w:bidi w:val="0"/>
              <w:adjustRightInd/>
              <w:snapToGrid/>
              <w:spacing w:line="32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1975" w:type="dxa"/>
            <w:vMerge w:val="restart"/>
            <w:vAlign w:val="center"/>
          </w:tcPr>
          <w:p w14:paraId="4B21DB97">
            <w:pPr>
              <w:keepNext w:val="0"/>
              <w:keepLines w:val="0"/>
              <w:pageBreakBefore w:val="0"/>
              <w:widowControl/>
              <w:kinsoku w:val="0"/>
              <w:wordWrap/>
              <w:overflowPunct/>
              <w:topLinePunct w:val="0"/>
              <w:autoSpaceDE w:val="0"/>
              <w:autoSpaceDN w:val="0"/>
              <w:bidi w:val="0"/>
              <w:adjustRightInd/>
              <w:snapToGrid/>
              <w:spacing w:line="320" w:lineRule="exact"/>
              <w:ind w:left="0" w:leftChars="0" w:right="0" w:rightChars="0" w:hanging="15" w:firstLineChars="0"/>
              <w:jc w:val="left"/>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0"/>
                <w:w w:val="100"/>
                <w:sz w:val="24"/>
                <w:szCs w:val="24"/>
                <w:highlight w:val="none"/>
              </w:rPr>
              <w:t>供应商须具有良好的商业信誉和健全的财务会计制度</w:t>
            </w:r>
          </w:p>
        </w:tc>
        <w:tc>
          <w:tcPr>
            <w:tcW w:w="4208" w:type="dxa"/>
            <w:vAlign w:val="center"/>
          </w:tcPr>
          <w:p w14:paraId="7C527A1A">
            <w:pPr>
              <w:pStyle w:val="22"/>
              <w:keepNext w:val="0"/>
              <w:keepLines w:val="0"/>
              <w:pageBreakBefore w:val="0"/>
              <w:widowControl/>
              <w:kinsoku w:val="0"/>
              <w:wordWrap/>
              <w:overflowPunct/>
              <w:topLinePunct w:val="0"/>
              <w:autoSpaceDE w:val="0"/>
              <w:autoSpaceDN w:val="0"/>
              <w:bidi w:val="0"/>
              <w:adjustRightInd/>
              <w:snapToGrid/>
              <w:spacing w:line="320" w:lineRule="exact"/>
              <w:ind w:left="0" w:leftChars="0" w:right="0" w:rightChars="0" w:firstLine="2" w:firstLineChars="0"/>
              <w:jc w:val="left"/>
              <w:textAlignment w:val="baseline"/>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查询渠道：</w:t>
            </w:r>
            <w:r>
              <w:rPr>
                <w:rFonts w:hint="eastAsia" w:ascii="仿宋" w:hAnsi="仿宋" w:eastAsia="仿宋" w:cs="仿宋"/>
                <w:color w:val="auto"/>
                <w:sz w:val="24"/>
                <w:szCs w:val="24"/>
                <w:lang w:eastAsia="zh-CN"/>
              </w:rPr>
              <w:t>中国执行信息公开网（https://zxgk.court.gov.cn）、</w:t>
            </w:r>
            <w:r>
              <w:rPr>
                <w:rFonts w:hint="eastAsia" w:ascii="仿宋" w:hAnsi="仿宋" w:eastAsia="仿宋" w:cs="仿宋"/>
                <w:color w:val="auto"/>
                <w:sz w:val="24"/>
                <w:szCs w:val="24"/>
                <w:lang w:val="en-US" w:eastAsia="zh-CN"/>
              </w:rPr>
              <w:t>信用中国(http://www.creditchina.gov.cn)、中国政府采购网(http://www.ccgp.gov.cn)。</w:t>
            </w:r>
          </w:p>
          <w:p w14:paraId="2DB3D214">
            <w:pPr>
              <w:pStyle w:val="22"/>
              <w:keepNext w:val="0"/>
              <w:keepLines w:val="0"/>
              <w:pageBreakBefore w:val="0"/>
              <w:widowControl/>
              <w:kinsoku w:val="0"/>
              <w:wordWrap/>
              <w:overflowPunct/>
              <w:topLinePunct w:val="0"/>
              <w:autoSpaceDE w:val="0"/>
              <w:autoSpaceDN w:val="0"/>
              <w:bidi w:val="0"/>
              <w:adjustRightInd/>
              <w:snapToGrid/>
              <w:spacing w:line="320" w:lineRule="exact"/>
              <w:ind w:left="0" w:leftChars="0" w:right="0" w:rightChars="0" w:firstLine="2" w:firstLineChars="0"/>
              <w:jc w:val="left"/>
              <w:textAlignment w:val="baseline"/>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查询人：采购人或采购代理机构</w:t>
            </w:r>
          </w:p>
          <w:p w14:paraId="098598EB">
            <w:pPr>
              <w:pStyle w:val="22"/>
              <w:keepNext w:val="0"/>
              <w:keepLines w:val="0"/>
              <w:pageBreakBefore w:val="0"/>
              <w:widowControl/>
              <w:kinsoku w:val="0"/>
              <w:wordWrap/>
              <w:overflowPunct/>
              <w:topLinePunct w:val="0"/>
              <w:autoSpaceDE w:val="0"/>
              <w:autoSpaceDN w:val="0"/>
              <w:bidi w:val="0"/>
              <w:adjustRightInd/>
              <w:snapToGrid/>
              <w:spacing w:line="320" w:lineRule="exact"/>
              <w:ind w:left="0" w:leftChars="0" w:right="0" w:rightChars="0" w:firstLine="2" w:firstLineChars="0"/>
              <w:jc w:val="left"/>
              <w:textAlignment w:val="baseline"/>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查询时间：首次响应文件递交截止时间以后、资格审查阶段实际查询时间。</w:t>
            </w:r>
          </w:p>
          <w:p w14:paraId="526EDF2B">
            <w:pPr>
              <w:pStyle w:val="22"/>
              <w:keepNext w:val="0"/>
              <w:keepLines w:val="0"/>
              <w:pageBreakBefore w:val="0"/>
              <w:widowControl/>
              <w:kinsoku w:val="0"/>
              <w:wordWrap/>
              <w:overflowPunct/>
              <w:topLinePunct w:val="0"/>
              <w:autoSpaceDE w:val="0"/>
              <w:autoSpaceDN w:val="0"/>
              <w:bidi w:val="0"/>
              <w:adjustRightInd/>
              <w:snapToGrid/>
              <w:spacing w:line="320" w:lineRule="exact"/>
              <w:ind w:left="0" w:leftChars="0" w:right="0" w:rightChars="0" w:firstLine="2" w:firstLineChars="0"/>
              <w:jc w:val="left"/>
              <w:textAlignment w:val="baseline"/>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信用信息查询记录和证据留存的具体方式：查询结果网页打印页（或网页截图）作为查询记录和证据，与其他采购文件一并保存。</w:t>
            </w:r>
          </w:p>
          <w:p w14:paraId="1EE06823">
            <w:pPr>
              <w:pStyle w:val="22"/>
              <w:keepNext w:val="0"/>
              <w:keepLines w:val="0"/>
              <w:pageBreakBefore w:val="0"/>
              <w:widowControl/>
              <w:kinsoku w:val="0"/>
              <w:wordWrap/>
              <w:overflowPunct/>
              <w:topLinePunct w:val="0"/>
              <w:autoSpaceDE w:val="0"/>
              <w:autoSpaceDN w:val="0"/>
              <w:bidi w:val="0"/>
              <w:adjustRightInd/>
              <w:snapToGrid/>
              <w:spacing w:line="320" w:lineRule="exact"/>
              <w:ind w:left="0" w:leftChars="0" w:right="0" w:rightChars="0" w:firstLine="2" w:firstLineChars="0"/>
              <w:jc w:val="left"/>
              <w:textAlignment w:val="baseline"/>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信用信息的使用规则：经查询列入失信被执行人名单或者重大税收违法失信主体或者政府采购严重违法失信行为记录名单之一的供应商，其响应无效。（有上述处罚记录但处罚期已届满的，视为无记录。）</w:t>
            </w:r>
          </w:p>
          <w:p w14:paraId="673FE2D0">
            <w:pPr>
              <w:pStyle w:val="22"/>
              <w:keepNext w:val="0"/>
              <w:keepLines w:val="0"/>
              <w:pageBreakBefore w:val="0"/>
              <w:widowControl/>
              <w:kinsoku w:val="0"/>
              <w:wordWrap/>
              <w:overflowPunct/>
              <w:topLinePunct w:val="0"/>
              <w:autoSpaceDE w:val="0"/>
              <w:autoSpaceDN w:val="0"/>
              <w:bidi w:val="0"/>
              <w:adjustRightInd/>
              <w:snapToGrid/>
              <w:spacing w:line="320" w:lineRule="exact"/>
              <w:ind w:left="0" w:leftChars="0" w:right="0" w:rightChars="0" w:firstLine="2" w:firstLineChars="0"/>
              <w:jc w:val="left"/>
              <w:textAlignment w:val="baseline"/>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注：无须供应商提供，由采购人或采购代理机构查询。</w:t>
            </w:r>
          </w:p>
        </w:tc>
        <w:tc>
          <w:tcPr>
            <w:tcW w:w="1437" w:type="dxa"/>
            <w:vAlign w:val="center"/>
          </w:tcPr>
          <w:p w14:paraId="290CAD49">
            <w:pPr>
              <w:keepNext w:val="0"/>
              <w:keepLines w:val="0"/>
              <w:pageBreakBefore w:val="0"/>
              <w:widowControl/>
              <w:kinsoku w:val="0"/>
              <w:wordWrap/>
              <w:overflowPunct/>
              <w:topLinePunct w:val="0"/>
              <w:autoSpaceDE w:val="0"/>
              <w:autoSpaceDN w:val="0"/>
              <w:bidi w:val="0"/>
              <w:adjustRightInd/>
              <w:snapToGrid/>
              <w:spacing w:line="320" w:lineRule="exact"/>
              <w:ind w:left="0" w:leftChars="0" w:right="0" w:rightChars="0"/>
              <w:jc w:val="left"/>
              <w:textAlignment w:val="baseline"/>
              <w:outlineLvl w:val="9"/>
              <w:rPr>
                <w:rFonts w:hint="eastAsia" w:ascii="仿宋" w:hAnsi="仿宋" w:eastAsia="仿宋" w:cs="仿宋"/>
                <w:color w:val="auto"/>
                <w:sz w:val="24"/>
                <w:szCs w:val="24"/>
                <w:lang w:eastAsia="zh-CN"/>
              </w:rPr>
            </w:pPr>
            <w:r>
              <w:rPr>
                <w:rFonts w:hint="eastAsia" w:ascii="仿宋" w:hAnsi="仿宋" w:eastAsia="仿宋" w:cs="仿宋"/>
                <w:color w:val="auto"/>
                <w:spacing w:val="0"/>
                <w:w w:val="100"/>
                <w:sz w:val="24"/>
                <w:szCs w:val="24"/>
                <w:highlight w:val="none"/>
              </w:rPr>
              <w:t>无须供应商</w:t>
            </w:r>
            <w:r>
              <w:rPr>
                <w:rFonts w:hint="eastAsia" w:ascii="仿宋" w:hAnsi="仿宋" w:eastAsia="仿宋" w:cs="仿宋"/>
                <w:color w:val="auto"/>
                <w:spacing w:val="0"/>
                <w:w w:val="100"/>
                <w:sz w:val="24"/>
                <w:szCs w:val="24"/>
                <w:highlight w:val="none"/>
                <w:lang w:eastAsia="zh-CN"/>
              </w:rPr>
              <w:t>提</w:t>
            </w:r>
            <w:r>
              <w:rPr>
                <w:rFonts w:hint="eastAsia" w:ascii="仿宋" w:hAnsi="仿宋" w:eastAsia="仿宋" w:cs="仿宋"/>
                <w:color w:val="auto"/>
                <w:spacing w:val="0"/>
                <w:w w:val="100"/>
                <w:sz w:val="24"/>
                <w:szCs w:val="24"/>
                <w:highlight w:val="none"/>
              </w:rPr>
              <w:t>供，由采购人或采购代理机构查询。</w:t>
            </w:r>
          </w:p>
        </w:tc>
      </w:tr>
      <w:tr w14:paraId="261B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890" w:type="dxa"/>
            <w:vMerge w:val="continue"/>
            <w:vAlign w:val="center"/>
          </w:tcPr>
          <w:p w14:paraId="6838B67A">
            <w:pPr>
              <w:keepNext w:val="0"/>
              <w:keepLines w:val="0"/>
              <w:pageBreakBefore w:val="0"/>
              <w:widowControl/>
              <w:wordWrap/>
              <w:overflowPunct/>
              <w:topLinePunct w:val="0"/>
              <w:bidi w:val="0"/>
              <w:adjustRightInd/>
              <w:snapToGrid/>
              <w:spacing w:line="320" w:lineRule="exact"/>
              <w:ind w:left="0" w:right="0"/>
              <w:rPr>
                <w:rFonts w:hint="eastAsia" w:ascii="仿宋" w:hAnsi="仿宋" w:eastAsia="仿宋" w:cs="仿宋"/>
                <w:color w:val="auto"/>
                <w:sz w:val="24"/>
                <w:szCs w:val="24"/>
              </w:rPr>
            </w:pPr>
          </w:p>
        </w:tc>
        <w:tc>
          <w:tcPr>
            <w:tcW w:w="1975" w:type="dxa"/>
            <w:vMerge w:val="continue"/>
            <w:vAlign w:val="center"/>
          </w:tcPr>
          <w:p w14:paraId="2040A0AB">
            <w:pPr>
              <w:keepNext w:val="0"/>
              <w:keepLines w:val="0"/>
              <w:pageBreakBefore w:val="0"/>
              <w:widowControl/>
              <w:kinsoku w:val="0"/>
              <w:wordWrap/>
              <w:overflowPunct/>
              <w:topLinePunct w:val="0"/>
              <w:autoSpaceDE w:val="0"/>
              <w:autoSpaceDN w:val="0"/>
              <w:bidi w:val="0"/>
              <w:adjustRightInd/>
              <w:snapToGrid/>
              <w:spacing w:line="320" w:lineRule="exact"/>
              <w:ind w:left="0" w:leftChars="0" w:right="0" w:rightChars="0" w:hanging="15" w:firstLineChars="0"/>
              <w:jc w:val="left"/>
              <w:textAlignment w:val="baseline"/>
              <w:outlineLvl w:val="9"/>
              <w:rPr>
                <w:rFonts w:hint="eastAsia" w:ascii="仿宋" w:hAnsi="仿宋" w:eastAsia="仿宋" w:cs="仿宋"/>
                <w:color w:val="auto"/>
                <w:spacing w:val="0"/>
                <w:w w:val="100"/>
                <w:sz w:val="24"/>
                <w:szCs w:val="24"/>
                <w:highlight w:val="none"/>
              </w:rPr>
            </w:pPr>
          </w:p>
        </w:tc>
        <w:tc>
          <w:tcPr>
            <w:tcW w:w="4208" w:type="dxa"/>
            <w:vAlign w:val="center"/>
          </w:tcPr>
          <w:p w14:paraId="3B31C95D">
            <w:pPr>
              <w:keepNext w:val="0"/>
              <w:keepLines w:val="0"/>
              <w:pageBreakBefore w:val="0"/>
              <w:widowControl w:val="0"/>
              <w:shd w:val="clear"/>
              <w:kinsoku/>
              <w:wordWrap w:val="0"/>
              <w:overflowPunct/>
              <w:topLinePunct w:val="0"/>
              <w:autoSpaceDE/>
              <w:autoSpaceDN/>
              <w:bidi w:val="0"/>
              <w:adjustRightInd/>
              <w:snapToGrid/>
              <w:spacing w:line="360" w:lineRule="exac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提供</w:t>
            </w:r>
            <w:r>
              <w:rPr>
                <w:rFonts w:hint="eastAsia" w:ascii="仿宋" w:hAnsi="仿宋" w:eastAsia="仿宋" w:cs="仿宋"/>
                <w:bCs/>
                <w:color w:val="auto"/>
                <w:sz w:val="24"/>
                <w:highlight w:val="none"/>
                <w:lang w:eastAsia="zh-CN"/>
              </w:rPr>
              <w:t>2024年或2025年经审计的财务报告</w:t>
            </w:r>
            <w:r>
              <w:rPr>
                <w:rFonts w:hint="eastAsia" w:ascii="仿宋" w:hAnsi="仿宋" w:eastAsia="仿宋" w:cs="仿宋"/>
                <w:bCs/>
                <w:color w:val="auto"/>
                <w:sz w:val="24"/>
                <w:highlight w:val="none"/>
              </w:rPr>
              <w:t>，或者银行出具的资信证明（供应商是法人的，提供基本开户银行出具的资信证明）,或者财政部门认可专业担保机构出具的投标担保函</w:t>
            </w:r>
            <w:r>
              <w:rPr>
                <w:rFonts w:hint="eastAsia" w:ascii="仿宋" w:hAnsi="仿宋" w:eastAsia="仿宋" w:cs="仿宋"/>
                <w:bCs/>
                <w:color w:val="auto"/>
                <w:sz w:val="24"/>
                <w:highlight w:val="none"/>
                <w:lang w:eastAsia="zh-CN"/>
              </w:rPr>
              <w:t>扫描件</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若为新成立的供应商须作出说明</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扫描件</w:t>
            </w:r>
            <w:r>
              <w:rPr>
                <w:rFonts w:hint="eastAsia" w:ascii="仿宋" w:hAnsi="仿宋" w:eastAsia="仿宋" w:cs="仿宋"/>
                <w:bCs/>
                <w:color w:val="auto"/>
                <w:sz w:val="24"/>
                <w:highlight w:val="none"/>
              </w:rPr>
              <w:t>须清晰可辨，否则视为未提供。</w:t>
            </w:r>
          </w:p>
          <w:p w14:paraId="48E20958">
            <w:pPr>
              <w:shd w:val="clear"/>
              <w:spacing w:line="340" w:lineRule="exact"/>
              <w:outlineLvl w:val="9"/>
              <w:rPr>
                <w:rFonts w:hint="eastAsia" w:ascii="仿宋" w:hAnsi="仿宋" w:eastAsia="仿宋" w:cs="仿宋"/>
                <w:color w:val="auto"/>
                <w:spacing w:val="0"/>
                <w:w w:val="100"/>
                <w:sz w:val="24"/>
                <w:szCs w:val="24"/>
                <w:highlight w:val="none"/>
                <w:lang w:val="en-US" w:eastAsia="en-US" w:bidi="ar-SA"/>
              </w:rPr>
            </w:pPr>
            <w:r>
              <w:rPr>
                <w:rFonts w:hint="eastAsia" w:ascii="仿宋" w:hAnsi="仿宋" w:eastAsia="仿宋" w:cs="仿宋"/>
                <w:bCs/>
                <w:color w:val="auto"/>
                <w:sz w:val="24"/>
                <w:highlight w:val="none"/>
              </w:rPr>
              <w:t>注：根据相关文件规定，企业法人、事业单位法人的会计制度各不相同，各会计制度中要求的财务报告的会计报表组成也不相同。因此，供应商根据其单位所属类别的会计制度规定提供完整的经审计的财务报告即可，本项目对财务报告的组成报表不作具体要求。</w:t>
            </w:r>
            <w:bookmarkStart w:id="80" w:name="_GoBack"/>
            <w:bookmarkEnd w:id="80"/>
          </w:p>
        </w:tc>
        <w:tc>
          <w:tcPr>
            <w:tcW w:w="1437" w:type="dxa"/>
            <w:vAlign w:val="center"/>
          </w:tcPr>
          <w:p w14:paraId="2B55DB96">
            <w:pPr>
              <w:keepNext w:val="0"/>
              <w:keepLines w:val="0"/>
              <w:pageBreakBefore w:val="0"/>
              <w:widowControl/>
              <w:kinsoku w:val="0"/>
              <w:wordWrap/>
              <w:overflowPunct/>
              <w:topLinePunct w:val="0"/>
              <w:autoSpaceDE w:val="0"/>
              <w:autoSpaceDN w:val="0"/>
              <w:bidi w:val="0"/>
              <w:adjustRightInd/>
              <w:snapToGrid/>
              <w:spacing w:line="320" w:lineRule="exact"/>
              <w:ind w:left="0" w:leftChars="0" w:right="0" w:rightChars="0"/>
              <w:jc w:val="left"/>
              <w:textAlignment w:val="baseline"/>
              <w:outlineLvl w:val="9"/>
              <w:rPr>
                <w:rFonts w:hint="eastAsia" w:ascii="仿宋" w:hAnsi="仿宋" w:eastAsia="仿宋" w:cs="仿宋"/>
                <w:color w:val="auto"/>
                <w:spacing w:val="0"/>
                <w:w w:val="100"/>
                <w:sz w:val="24"/>
                <w:szCs w:val="24"/>
                <w:highlight w:val="none"/>
                <w:lang w:val="en-US" w:eastAsia="zh-CN" w:bidi="ar-SA"/>
              </w:rPr>
            </w:pPr>
            <w:r>
              <w:rPr>
                <w:rFonts w:hint="eastAsia" w:ascii="仿宋" w:hAnsi="仿宋" w:eastAsia="仿宋" w:cs="仿宋"/>
                <w:color w:val="auto"/>
                <w:spacing w:val="0"/>
                <w:w w:val="100"/>
                <w:sz w:val="24"/>
                <w:szCs w:val="24"/>
                <w:highlight w:val="none"/>
                <w:lang w:eastAsia="zh-CN"/>
              </w:rPr>
              <w:t>提</w:t>
            </w:r>
            <w:r>
              <w:rPr>
                <w:rFonts w:hint="eastAsia" w:ascii="仿宋" w:hAnsi="仿宋" w:eastAsia="仿宋" w:cs="仿宋"/>
                <w:color w:val="auto"/>
                <w:spacing w:val="0"/>
                <w:w w:val="100"/>
                <w:sz w:val="24"/>
                <w:szCs w:val="24"/>
                <w:highlight w:val="none"/>
              </w:rPr>
              <w:t>供证明文件</w:t>
            </w:r>
          </w:p>
        </w:tc>
      </w:tr>
      <w:tr w14:paraId="4013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890" w:type="dxa"/>
            <w:vAlign w:val="center"/>
          </w:tcPr>
          <w:p w14:paraId="1A7573B4">
            <w:pPr>
              <w:keepNext w:val="0"/>
              <w:keepLines w:val="0"/>
              <w:pageBreakBefore w:val="0"/>
              <w:widowControl/>
              <w:wordWrap/>
              <w:overflowPunct/>
              <w:topLinePunct w:val="0"/>
              <w:bidi w:val="0"/>
              <w:adjustRightInd/>
              <w:snapToGrid/>
              <w:spacing w:line="32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1-3</w:t>
            </w:r>
          </w:p>
        </w:tc>
        <w:tc>
          <w:tcPr>
            <w:tcW w:w="1975" w:type="dxa"/>
            <w:vAlign w:val="center"/>
          </w:tcPr>
          <w:p w14:paraId="511513A5">
            <w:pPr>
              <w:keepNext w:val="0"/>
              <w:keepLines w:val="0"/>
              <w:pageBreakBefore w:val="0"/>
              <w:widowControl/>
              <w:kinsoku w:val="0"/>
              <w:wordWrap/>
              <w:overflowPunct/>
              <w:topLinePunct w:val="0"/>
              <w:autoSpaceDE w:val="0"/>
              <w:autoSpaceDN w:val="0"/>
              <w:bidi w:val="0"/>
              <w:adjustRightInd/>
              <w:snapToGrid/>
              <w:spacing w:line="320" w:lineRule="exact"/>
              <w:ind w:left="0" w:leftChars="0" w:right="0" w:rightChars="0" w:hanging="15" w:firstLineChars="0"/>
              <w:jc w:val="left"/>
              <w:textAlignment w:val="baseline"/>
              <w:outlineLvl w:val="9"/>
              <w:rPr>
                <w:rFonts w:hint="eastAsia" w:ascii="仿宋" w:hAnsi="仿宋" w:eastAsia="仿宋" w:cs="仿宋"/>
                <w:color w:val="auto"/>
                <w:sz w:val="24"/>
                <w:szCs w:val="24"/>
              </w:rPr>
            </w:pPr>
            <w:r>
              <w:rPr>
                <w:rFonts w:hint="eastAsia" w:ascii="仿宋" w:hAnsi="仿宋" w:eastAsia="仿宋" w:cs="仿宋"/>
                <w:snapToGrid w:val="0"/>
                <w:color w:val="auto"/>
                <w:spacing w:val="0"/>
                <w:w w:val="100"/>
                <w:kern w:val="0"/>
                <w:sz w:val="24"/>
                <w:szCs w:val="24"/>
                <w:highlight w:val="none"/>
                <w:lang w:val="en-US" w:eastAsia="en-US" w:bidi="ar-SA"/>
              </w:rPr>
              <w:t>供应商须具有履行合同所必需的设备和专业技术能力</w:t>
            </w:r>
          </w:p>
        </w:tc>
        <w:tc>
          <w:tcPr>
            <w:tcW w:w="4208" w:type="dxa"/>
            <w:vAlign w:val="center"/>
          </w:tcPr>
          <w:p w14:paraId="0F69DA93">
            <w:pPr>
              <w:pStyle w:val="22"/>
              <w:keepNext w:val="0"/>
              <w:keepLines w:val="0"/>
              <w:pageBreakBefore w:val="0"/>
              <w:widowControl/>
              <w:kinsoku w:val="0"/>
              <w:wordWrap/>
              <w:overflowPunct/>
              <w:topLinePunct w:val="0"/>
              <w:autoSpaceDE w:val="0"/>
              <w:autoSpaceDN w:val="0"/>
              <w:bidi w:val="0"/>
              <w:adjustRightInd/>
              <w:snapToGrid/>
              <w:spacing w:line="320" w:lineRule="exact"/>
              <w:ind w:left="0" w:leftChars="0" w:right="0" w:rightChars="0" w:firstLine="2" w:firstLineChars="0"/>
              <w:jc w:val="left"/>
              <w:textAlignment w:val="baseline"/>
              <w:outlineLvl w:val="9"/>
              <w:rPr>
                <w:rFonts w:hint="eastAsia" w:ascii="仿宋" w:hAnsi="仿宋" w:eastAsia="仿宋" w:cs="仿宋"/>
                <w:color w:val="auto"/>
                <w:sz w:val="24"/>
                <w:szCs w:val="24"/>
                <w:lang w:eastAsia="zh-CN"/>
              </w:rPr>
            </w:pPr>
            <w:r>
              <w:rPr>
                <w:rFonts w:hint="eastAsia" w:ascii="仿宋" w:hAnsi="仿宋" w:eastAsia="仿宋" w:cs="仿宋"/>
                <w:snapToGrid w:val="0"/>
                <w:color w:val="auto"/>
                <w:spacing w:val="0"/>
                <w:w w:val="100"/>
                <w:kern w:val="0"/>
                <w:sz w:val="24"/>
                <w:szCs w:val="24"/>
                <w:highlight w:val="none"/>
                <w:lang w:val="en-US" w:eastAsia="en-US" w:bidi="ar-SA"/>
              </w:rPr>
              <w:t>供应商须具有履行合同所必需的设备和专业技术能力（提供说明承诺或其他证明材料）</w:t>
            </w:r>
          </w:p>
        </w:tc>
        <w:tc>
          <w:tcPr>
            <w:tcW w:w="1437" w:type="dxa"/>
            <w:vAlign w:val="center"/>
          </w:tcPr>
          <w:p w14:paraId="6CB04123">
            <w:pPr>
              <w:keepNext w:val="0"/>
              <w:keepLines w:val="0"/>
              <w:pageBreakBefore w:val="0"/>
              <w:widowControl/>
              <w:kinsoku w:val="0"/>
              <w:wordWrap/>
              <w:overflowPunct/>
              <w:topLinePunct w:val="0"/>
              <w:autoSpaceDE w:val="0"/>
              <w:autoSpaceDN w:val="0"/>
              <w:bidi w:val="0"/>
              <w:adjustRightInd/>
              <w:snapToGrid/>
              <w:spacing w:line="320" w:lineRule="exact"/>
              <w:ind w:left="0" w:leftChars="0" w:right="0" w:rightChars="0"/>
              <w:jc w:val="left"/>
              <w:textAlignment w:val="baseline"/>
              <w:outlineLvl w:val="9"/>
              <w:rPr>
                <w:rFonts w:hint="eastAsia" w:ascii="仿宋" w:hAnsi="仿宋" w:eastAsia="仿宋" w:cs="仿宋"/>
                <w:color w:val="auto"/>
                <w:sz w:val="24"/>
                <w:szCs w:val="24"/>
                <w:lang w:eastAsia="zh-CN"/>
              </w:rPr>
            </w:pPr>
            <w:r>
              <w:rPr>
                <w:rFonts w:hint="eastAsia" w:ascii="仿宋" w:hAnsi="仿宋" w:eastAsia="仿宋" w:cs="仿宋"/>
                <w:color w:val="auto"/>
                <w:spacing w:val="0"/>
                <w:w w:val="100"/>
                <w:sz w:val="24"/>
                <w:szCs w:val="24"/>
                <w:highlight w:val="none"/>
                <w:lang w:eastAsia="zh-CN"/>
              </w:rPr>
              <w:t>提</w:t>
            </w:r>
            <w:r>
              <w:rPr>
                <w:rFonts w:hint="eastAsia" w:ascii="仿宋" w:hAnsi="仿宋" w:eastAsia="仿宋" w:cs="仿宋"/>
                <w:color w:val="auto"/>
                <w:spacing w:val="0"/>
                <w:w w:val="100"/>
                <w:sz w:val="24"/>
                <w:szCs w:val="24"/>
                <w:highlight w:val="none"/>
              </w:rPr>
              <w:t>供证明文件</w:t>
            </w:r>
          </w:p>
        </w:tc>
      </w:tr>
      <w:tr w14:paraId="2291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890" w:type="dxa"/>
            <w:vMerge w:val="restart"/>
            <w:vAlign w:val="center"/>
          </w:tcPr>
          <w:p w14:paraId="482E008C">
            <w:pPr>
              <w:keepNext w:val="0"/>
              <w:keepLines w:val="0"/>
              <w:pageBreakBefore w:val="0"/>
              <w:widowControl/>
              <w:wordWrap/>
              <w:overflowPunct/>
              <w:topLinePunct w:val="0"/>
              <w:bidi w:val="0"/>
              <w:adjustRightInd/>
              <w:snapToGrid/>
              <w:spacing w:line="32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1-4</w:t>
            </w:r>
          </w:p>
        </w:tc>
        <w:tc>
          <w:tcPr>
            <w:tcW w:w="1975" w:type="dxa"/>
            <w:vMerge w:val="restart"/>
            <w:vAlign w:val="center"/>
          </w:tcPr>
          <w:p w14:paraId="649CEE82">
            <w:pPr>
              <w:keepNext w:val="0"/>
              <w:keepLines w:val="0"/>
              <w:pageBreakBefore w:val="0"/>
              <w:widowControl/>
              <w:wordWrap/>
              <w:overflowPunct/>
              <w:topLinePunct w:val="0"/>
              <w:bidi w:val="0"/>
              <w:adjustRightInd/>
              <w:snapToGrid/>
              <w:spacing w:line="320" w:lineRule="exact"/>
              <w:ind w:left="0" w:right="0"/>
              <w:rPr>
                <w:rFonts w:hint="eastAsia" w:ascii="仿宋" w:hAnsi="仿宋" w:eastAsia="仿宋" w:cs="仿宋"/>
                <w:color w:val="auto"/>
                <w:sz w:val="24"/>
                <w:szCs w:val="24"/>
                <w:lang w:eastAsia="zh-CN"/>
              </w:rPr>
            </w:pPr>
            <w:r>
              <w:rPr>
                <w:rFonts w:hint="eastAsia" w:ascii="仿宋" w:hAnsi="仿宋" w:eastAsia="仿宋" w:cs="仿宋"/>
                <w:snapToGrid w:val="0"/>
                <w:color w:val="auto"/>
                <w:spacing w:val="0"/>
                <w:w w:val="100"/>
                <w:kern w:val="0"/>
                <w:sz w:val="24"/>
                <w:szCs w:val="24"/>
                <w:highlight w:val="none"/>
                <w:lang w:val="en-US" w:eastAsia="en-US" w:bidi="ar-SA"/>
              </w:rPr>
              <w:t>供应商须具有依法缴纳税收和社会保障资金的良好记录</w:t>
            </w:r>
          </w:p>
        </w:tc>
        <w:tc>
          <w:tcPr>
            <w:tcW w:w="4208" w:type="dxa"/>
            <w:vAlign w:val="center"/>
          </w:tcPr>
          <w:p w14:paraId="32A0C06F">
            <w:pPr>
              <w:keepNext w:val="0"/>
              <w:keepLines w:val="0"/>
              <w:pageBreakBefore w:val="0"/>
              <w:widowControl/>
              <w:shd w:val="clear"/>
              <w:kinsoku/>
              <w:wordWrap/>
              <w:overflowPunct/>
              <w:topLinePunct w:val="0"/>
              <w:bidi w:val="0"/>
              <w:adjustRightInd/>
              <w:snapToGrid/>
              <w:spacing w:beforeAutospacing="0" w:afterAutospacing="0" w:line="400" w:lineRule="exact"/>
              <w:ind w:left="0" w:leftChars="0" w:right="0" w:rightChars="0"/>
              <w:jc w:val="left"/>
              <w:textAlignment w:val="auto"/>
              <w:rPr>
                <w:rFonts w:hint="eastAsia" w:ascii="仿宋" w:hAnsi="仿宋" w:eastAsia="仿宋" w:cs="仿宋"/>
                <w:color w:val="auto"/>
                <w:sz w:val="24"/>
                <w:szCs w:val="24"/>
                <w:lang w:eastAsia="zh-CN"/>
              </w:rPr>
            </w:pPr>
            <w:r>
              <w:rPr>
                <w:rFonts w:hint="eastAsia" w:ascii="仿宋" w:hAnsi="仿宋" w:eastAsia="仿宋" w:cs="仿宋"/>
                <w:bCs/>
                <w:color w:val="auto"/>
                <w:sz w:val="24"/>
                <w:highlight w:val="none"/>
              </w:rPr>
              <w:t>提供参加政府采购活动前段时间</w:t>
            </w:r>
            <w:r>
              <w:rPr>
                <w:rFonts w:hint="eastAsia" w:ascii="仿宋" w:hAnsi="仿宋" w:eastAsia="仿宋" w:cs="仿宋"/>
                <w:bCs/>
                <w:color w:val="auto"/>
                <w:sz w:val="24"/>
                <w:highlight w:val="none"/>
                <w:lang w:eastAsia="zh-CN"/>
              </w:rPr>
              <w:t>202</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lang w:eastAsia="zh-CN"/>
              </w:rPr>
              <w:t>年</w:t>
            </w:r>
            <w:r>
              <w:rPr>
                <w:rFonts w:hint="eastAsia" w:ascii="仿宋" w:hAnsi="仿宋" w:eastAsia="仿宋" w:cs="仿宋"/>
                <w:bCs/>
                <w:color w:val="auto"/>
                <w:sz w:val="24"/>
                <w:highlight w:val="none"/>
                <w:lang w:val="en-US" w:eastAsia="zh-CN"/>
              </w:rPr>
              <w:t>11</w:t>
            </w:r>
            <w:r>
              <w:rPr>
                <w:rFonts w:hint="eastAsia" w:ascii="仿宋" w:hAnsi="仿宋" w:eastAsia="仿宋" w:cs="仿宋"/>
                <w:bCs/>
                <w:color w:val="auto"/>
                <w:sz w:val="24"/>
                <w:highlight w:val="none"/>
                <w:lang w:eastAsia="zh-CN"/>
              </w:rPr>
              <w:t>月至今任意一个月</w:t>
            </w:r>
            <w:r>
              <w:rPr>
                <w:rFonts w:hint="eastAsia" w:ascii="仿宋" w:hAnsi="仿宋" w:eastAsia="仿宋" w:cs="仿宋"/>
                <w:bCs/>
                <w:color w:val="auto"/>
                <w:sz w:val="24"/>
                <w:highlight w:val="none"/>
              </w:rPr>
              <w:t>依法缴纳税收</w:t>
            </w:r>
            <w:r>
              <w:rPr>
                <w:rFonts w:hint="eastAsia" w:ascii="仿宋" w:hAnsi="仿宋" w:eastAsia="仿宋" w:cs="仿宋"/>
                <w:bCs/>
                <w:color w:val="auto"/>
                <w:w w:val="100"/>
                <w:sz w:val="24"/>
                <w:highlight w:val="none"/>
              </w:rPr>
              <w:t>（税收是指增值税或企业所得税等）</w:t>
            </w:r>
            <w:r>
              <w:rPr>
                <w:rFonts w:hint="eastAsia" w:ascii="仿宋" w:hAnsi="仿宋" w:eastAsia="仿宋" w:cs="仿宋"/>
                <w:bCs/>
                <w:color w:val="auto"/>
                <w:sz w:val="24"/>
                <w:highlight w:val="none"/>
              </w:rPr>
              <w:t>的凭据［凭据是指税务局税收通用缴款书或银行电子缴税（费）凭证或税务局出具纳税情况的相关证明］</w:t>
            </w:r>
            <w:r>
              <w:rPr>
                <w:rFonts w:hint="eastAsia" w:ascii="仿宋" w:hAnsi="仿宋" w:eastAsia="仿宋" w:cs="仿宋"/>
                <w:bCs/>
                <w:color w:val="auto"/>
                <w:sz w:val="24"/>
                <w:highlight w:val="none"/>
                <w:lang w:eastAsia="zh-CN"/>
              </w:rPr>
              <w:t>复印件</w:t>
            </w:r>
            <w:r>
              <w:rPr>
                <w:rFonts w:hint="eastAsia" w:ascii="仿宋" w:hAnsi="仿宋" w:eastAsia="仿宋" w:cs="仿宋"/>
                <w:bCs/>
                <w:color w:val="auto"/>
                <w:sz w:val="24"/>
                <w:highlight w:val="none"/>
              </w:rPr>
              <w:t>；如在参加政府采购活动前段时间上税为零，提供该段时间税收为零的《增值税或企业所得税等税款申报表》或《增值税或企业所得税等税款网上办税受理通知单》</w:t>
            </w:r>
            <w:r>
              <w:rPr>
                <w:rFonts w:hint="eastAsia" w:ascii="仿宋" w:hAnsi="仿宋" w:eastAsia="仿宋" w:cs="仿宋"/>
                <w:bCs/>
                <w:color w:val="auto"/>
                <w:sz w:val="24"/>
                <w:highlight w:val="none"/>
                <w:lang w:eastAsia="zh-CN"/>
              </w:rPr>
              <w:t>复印件</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en-US"/>
              </w:rPr>
              <w:t>成立</w:t>
            </w:r>
            <w:r>
              <w:rPr>
                <w:rFonts w:hint="eastAsia" w:ascii="仿宋" w:hAnsi="仿宋" w:eastAsia="仿宋" w:cs="仿宋"/>
                <w:bCs/>
                <w:color w:val="auto"/>
                <w:sz w:val="24"/>
                <w:highlight w:val="none"/>
                <w:lang w:val="en-US" w:eastAsia="zh-CN"/>
              </w:rPr>
              <w:t>不足3个月</w:t>
            </w:r>
            <w:r>
              <w:rPr>
                <w:rFonts w:hint="eastAsia" w:ascii="仿宋" w:hAnsi="仿宋" w:eastAsia="仿宋" w:cs="仿宋"/>
                <w:bCs/>
                <w:color w:val="auto"/>
                <w:sz w:val="24"/>
                <w:highlight w:val="none"/>
                <w:lang w:val="en-US" w:eastAsia="en-US"/>
              </w:rPr>
              <w:t>无缴纳记录的</w:t>
            </w:r>
            <w:r>
              <w:rPr>
                <w:rFonts w:hint="eastAsia" w:ascii="仿宋" w:hAnsi="仿宋" w:eastAsia="仿宋" w:cs="仿宋"/>
                <w:bCs/>
                <w:color w:val="auto"/>
                <w:sz w:val="24"/>
                <w:highlight w:val="none"/>
                <w:lang w:eastAsia="zh-CN"/>
              </w:rPr>
              <w:t>须</w:t>
            </w:r>
            <w:r>
              <w:rPr>
                <w:rFonts w:hint="eastAsia" w:ascii="仿宋" w:hAnsi="仿宋" w:eastAsia="仿宋" w:cs="仿宋"/>
                <w:bCs/>
                <w:color w:val="auto"/>
                <w:sz w:val="24"/>
                <w:highlight w:val="none"/>
              </w:rPr>
              <w:t>作出说明</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若为新成立的公司</w:t>
            </w:r>
            <w:r>
              <w:rPr>
                <w:rFonts w:hint="eastAsia" w:ascii="仿宋" w:hAnsi="仿宋" w:eastAsia="仿宋" w:cs="仿宋"/>
                <w:bCs/>
                <w:color w:val="auto"/>
                <w:sz w:val="24"/>
                <w:highlight w:val="none"/>
                <w:lang w:eastAsia="zh-CN"/>
              </w:rPr>
              <w:t>须</w:t>
            </w:r>
            <w:r>
              <w:rPr>
                <w:rFonts w:hint="eastAsia" w:ascii="仿宋" w:hAnsi="仿宋" w:eastAsia="仿宋" w:cs="仿宋"/>
                <w:bCs/>
                <w:color w:val="auto"/>
                <w:sz w:val="24"/>
                <w:highlight w:val="none"/>
              </w:rPr>
              <w:t>作出说明</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依法免税的供应商，</w:t>
            </w:r>
            <w:r>
              <w:rPr>
                <w:rFonts w:hint="eastAsia" w:ascii="仿宋" w:hAnsi="仿宋" w:eastAsia="仿宋" w:cs="仿宋"/>
                <w:bCs/>
                <w:color w:val="auto"/>
                <w:sz w:val="24"/>
                <w:highlight w:val="none"/>
                <w:lang w:eastAsia="zh-CN"/>
              </w:rPr>
              <w:t>须</w:t>
            </w:r>
            <w:r>
              <w:rPr>
                <w:rFonts w:hint="eastAsia" w:ascii="仿宋" w:hAnsi="仿宋" w:eastAsia="仿宋" w:cs="仿宋"/>
                <w:bCs/>
                <w:color w:val="auto"/>
                <w:sz w:val="24"/>
                <w:highlight w:val="none"/>
              </w:rPr>
              <w:t>提供相应文件证明其依法免税。</w:t>
            </w:r>
            <w:r>
              <w:rPr>
                <w:rFonts w:hint="eastAsia" w:ascii="仿宋" w:hAnsi="仿宋" w:eastAsia="仿宋" w:cs="仿宋"/>
                <w:bCs/>
                <w:color w:val="auto"/>
                <w:sz w:val="24"/>
                <w:highlight w:val="none"/>
                <w:lang w:eastAsia="zh-CN"/>
              </w:rPr>
              <w:t>复印件须</w:t>
            </w:r>
            <w:r>
              <w:rPr>
                <w:rFonts w:hint="eastAsia" w:ascii="仿宋" w:hAnsi="仿宋" w:eastAsia="仿宋" w:cs="仿宋"/>
                <w:bCs/>
                <w:color w:val="auto"/>
                <w:sz w:val="24"/>
                <w:highlight w:val="none"/>
              </w:rPr>
              <w:t>清晰可辨，否则视为未提供。</w:t>
            </w:r>
          </w:p>
        </w:tc>
        <w:tc>
          <w:tcPr>
            <w:tcW w:w="1437" w:type="dxa"/>
            <w:vAlign w:val="center"/>
          </w:tcPr>
          <w:p w14:paraId="0D0D1F79">
            <w:pPr>
              <w:keepNext w:val="0"/>
              <w:keepLines w:val="0"/>
              <w:pageBreakBefore w:val="0"/>
              <w:widowControl/>
              <w:kinsoku w:val="0"/>
              <w:wordWrap/>
              <w:overflowPunct/>
              <w:topLinePunct w:val="0"/>
              <w:autoSpaceDE w:val="0"/>
              <w:autoSpaceDN w:val="0"/>
              <w:bidi w:val="0"/>
              <w:adjustRightInd/>
              <w:snapToGrid/>
              <w:spacing w:line="320" w:lineRule="exact"/>
              <w:ind w:left="0" w:leftChars="0" w:right="0" w:rightChars="0"/>
              <w:jc w:val="left"/>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0"/>
                <w:w w:val="100"/>
                <w:sz w:val="24"/>
                <w:szCs w:val="24"/>
                <w:highlight w:val="none"/>
                <w:lang w:eastAsia="zh-CN"/>
              </w:rPr>
              <w:t>提</w:t>
            </w:r>
            <w:r>
              <w:rPr>
                <w:rFonts w:hint="eastAsia" w:ascii="仿宋" w:hAnsi="仿宋" w:eastAsia="仿宋" w:cs="仿宋"/>
                <w:color w:val="auto"/>
                <w:spacing w:val="0"/>
                <w:w w:val="100"/>
                <w:sz w:val="24"/>
                <w:szCs w:val="24"/>
                <w:highlight w:val="none"/>
              </w:rPr>
              <w:t>供证明文件</w:t>
            </w:r>
          </w:p>
        </w:tc>
      </w:tr>
      <w:tr w14:paraId="48E8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jc w:val="center"/>
        </w:trPr>
        <w:tc>
          <w:tcPr>
            <w:tcW w:w="890" w:type="dxa"/>
            <w:vMerge w:val="continue"/>
            <w:vAlign w:val="center"/>
          </w:tcPr>
          <w:p w14:paraId="478F1719">
            <w:pPr>
              <w:keepNext w:val="0"/>
              <w:keepLines w:val="0"/>
              <w:pageBreakBefore w:val="0"/>
              <w:widowControl/>
              <w:wordWrap/>
              <w:overflowPunct/>
              <w:topLinePunct w:val="0"/>
              <w:bidi w:val="0"/>
              <w:adjustRightInd/>
              <w:snapToGrid/>
              <w:spacing w:line="320" w:lineRule="exact"/>
              <w:ind w:left="0" w:right="0"/>
              <w:rPr>
                <w:rFonts w:hint="eastAsia" w:ascii="仿宋" w:hAnsi="仿宋" w:eastAsia="仿宋" w:cs="仿宋"/>
                <w:color w:val="auto"/>
                <w:sz w:val="24"/>
                <w:szCs w:val="24"/>
              </w:rPr>
            </w:pPr>
          </w:p>
        </w:tc>
        <w:tc>
          <w:tcPr>
            <w:tcW w:w="1975" w:type="dxa"/>
            <w:vMerge w:val="continue"/>
            <w:vAlign w:val="center"/>
          </w:tcPr>
          <w:p w14:paraId="12E244EA">
            <w:pPr>
              <w:keepNext w:val="0"/>
              <w:keepLines w:val="0"/>
              <w:pageBreakBefore w:val="0"/>
              <w:widowControl/>
              <w:wordWrap/>
              <w:overflowPunct/>
              <w:topLinePunct w:val="0"/>
              <w:bidi w:val="0"/>
              <w:adjustRightInd/>
              <w:snapToGrid/>
              <w:spacing w:line="320" w:lineRule="exact"/>
              <w:ind w:left="0" w:right="0"/>
              <w:rPr>
                <w:rFonts w:hint="eastAsia" w:ascii="仿宋" w:hAnsi="仿宋" w:eastAsia="仿宋" w:cs="仿宋"/>
                <w:color w:val="auto"/>
                <w:sz w:val="24"/>
                <w:szCs w:val="24"/>
                <w:lang w:eastAsia="zh-CN"/>
              </w:rPr>
            </w:pPr>
          </w:p>
        </w:tc>
        <w:tc>
          <w:tcPr>
            <w:tcW w:w="4208" w:type="dxa"/>
            <w:vAlign w:val="center"/>
          </w:tcPr>
          <w:p w14:paraId="631717C7">
            <w:pPr>
              <w:keepNext w:val="0"/>
              <w:keepLines w:val="0"/>
              <w:pageBreakBefore w:val="0"/>
              <w:widowControl/>
              <w:shd w:val="clear"/>
              <w:kinsoku/>
              <w:wordWrap/>
              <w:overflowPunct/>
              <w:topLinePunct w:val="0"/>
              <w:bidi w:val="0"/>
              <w:adjustRightInd/>
              <w:snapToGrid/>
              <w:spacing w:beforeAutospacing="0" w:afterAutospacing="0" w:line="400" w:lineRule="exact"/>
              <w:ind w:left="0" w:leftChars="0" w:right="0" w:rightChars="0"/>
              <w:jc w:val="left"/>
              <w:textAlignment w:val="auto"/>
              <w:rPr>
                <w:rFonts w:hint="eastAsia" w:ascii="仿宋" w:hAnsi="仿宋" w:eastAsia="仿宋" w:cs="仿宋"/>
                <w:color w:val="auto"/>
                <w:sz w:val="24"/>
                <w:szCs w:val="24"/>
                <w:lang w:eastAsia="zh-CN"/>
              </w:rPr>
            </w:pPr>
            <w:r>
              <w:rPr>
                <w:rFonts w:hint="eastAsia" w:ascii="仿宋" w:hAnsi="仿宋" w:eastAsia="仿宋" w:cs="仿宋"/>
                <w:bCs/>
                <w:color w:val="auto"/>
                <w:sz w:val="24"/>
                <w:highlight w:val="none"/>
              </w:rPr>
              <w:t>提供参加政府采购活动前段时间</w:t>
            </w:r>
            <w:r>
              <w:rPr>
                <w:rFonts w:hint="eastAsia" w:ascii="仿宋" w:hAnsi="仿宋" w:eastAsia="仿宋" w:cs="仿宋"/>
                <w:bCs/>
                <w:color w:val="auto"/>
                <w:sz w:val="24"/>
                <w:highlight w:val="none"/>
                <w:lang w:eastAsia="zh-CN"/>
              </w:rPr>
              <w:t>202</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lang w:eastAsia="zh-CN"/>
              </w:rPr>
              <w:t>年</w:t>
            </w:r>
            <w:r>
              <w:rPr>
                <w:rFonts w:hint="eastAsia" w:ascii="仿宋" w:hAnsi="仿宋" w:eastAsia="仿宋" w:cs="仿宋"/>
                <w:bCs/>
                <w:color w:val="auto"/>
                <w:sz w:val="24"/>
                <w:highlight w:val="none"/>
                <w:lang w:val="en-US" w:eastAsia="zh-CN"/>
              </w:rPr>
              <w:t>11</w:t>
            </w:r>
            <w:r>
              <w:rPr>
                <w:rFonts w:hint="eastAsia" w:ascii="仿宋" w:hAnsi="仿宋" w:eastAsia="仿宋" w:cs="仿宋"/>
                <w:bCs/>
                <w:color w:val="auto"/>
                <w:sz w:val="24"/>
                <w:highlight w:val="none"/>
                <w:lang w:eastAsia="zh-CN"/>
              </w:rPr>
              <w:t>月至今任意一个月</w:t>
            </w:r>
            <w:r>
              <w:rPr>
                <w:rFonts w:hint="eastAsia" w:ascii="仿宋" w:hAnsi="仿宋" w:eastAsia="仿宋" w:cs="仿宋"/>
                <w:bCs/>
                <w:color w:val="auto"/>
                <w:sz w:val="24"/>
                <w:highlight w:val="none"/>
              </w:rPr>
              <w:t>依法缴纳社会保险（社会保险是指养老保险、工伤保险、医疗保险和失业保险）的凭据［凭据是指社会保险费缴款书或银行电子缴税（费）凭证或社保管理部门出具的有效的缴款证明］</w:t>
            </w:r>
            <w:r>
              <w:rPr>
                <w:rFonts w:hint="eastAsia" w:ascii="仿宋" w:hAnsi="仿宋" w:eastAsia="仿宋" w:cs="仿宋"/>
                <w:bCs/>
                <w:color w:val="auto"/>
                <w:sz w:val="24"/>
                <w:highlight w:val="none"/>
                <w:lang w:eastAsia="zh-CN"/>
              </w:rPr>
              <w:t>复印件</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en-US"/>
              </w:rPr>
              <w:t>成立</w:t>
            </w:r>
            <w:r>
              <w:rPr>
                <w:rFonts w:hint="eastAsia" w:ascii="仿宋" w:hAnsi="仿宋" w:eastAsia="仿宋" w:cs="仿宋"/>
                <w:bCs/>
                <w:color w:val="auto"/>
                <w:sz w:val="24"/>
                <w:highlight w:val="none"/>
                <w:lang w:val="en-US" w:eastAsia="zh-CN"/>
              </w:rPr>
              <w:t>不足3个月</w:t>
            </w:r>
            <w:r>
              <w:rPr>
                <w:rFonts w:hint="eastAsia" w:ascii="仿宋" w:hAnsi="仿宋" w:eastAsia="仿宋" w:cs="仿宋"/>
                <w:bCs/>
                <w:color w:val="auto"/>
                <w:sz w:val="24"/>
                <w:highlight w:val="none"/>
                <w:lang w:val="en-US" w:eastAsia="en-US"/>
              </w:rPr>
              <w:t>无缴纳记录的</w:t>
            </w:r>
            <w:r>
              <w:rPr>
                <w:rFonts w:hint="eastAsia" w:ascii="仿宋" w:hAnsi="仿宋" w:eastAsia="仿宋" w:cs="仿宋"/>
                <w:bCs/>
                <w:color w:val="auto"/>
                <w:sz w:val="24"/>
                <w:highlight w:val="none"/>
                <w:lang w:eastAsia="zh-CN"/>
              </w:rPr>
              <w:t>须</w:t>
            </w:r>
            <w:r>
              <w:rPr>
                <w:rFonts w:hint="eastAsia" w:ascii="仿宋" w:hAnsi="仿宋" w:eastAsia="仿宋" w:cs="仿宋"/>
                <w:bCs/>
                <w:color w:val="auto"/>
                <w:sz w:val="24"/>
                <w:highlight w:val="none"/>
              </w:rPr>
              <w:t>作出说明</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若为新成立的公司</w:t>
            </w:r>
            <w:r>
              <w:rPr>
                <w:rFonts w:hint="eastAsia" w:ascii="仿宋" w:hAnsi="仿宋" w:eastAsia="仿宋" w:cs="仿宋"/>
                <w:bCs/>
                <w:color w:val="auto"/>
                <w:sz w:val="24"/>
                <w:highlight w:val="none"/>
                <w:lang w:eastAsia="zh-CN"/>
              </w:rPr>
              <w:t>须</w:t>
            </w:r>
            <w:r>
              <w:rPr>
                <w:rFonts w:hint="eastAsia" w:ascii="仿宋" w:hAnsi="仿宋" w:eastAsia="仿宋" w:cs="仿宋"/>
                <w:bCs/>
                <w:color w:val="auto"/>
                <w:sz w:val="24"/>
                <w:highlight w:val="none"/>
              </w:rPr>
              <w:t>作出说明</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依法不需要缴纳社会保险的供应商，</w:t>
            </w:r>
            <w:r>
              <w:rPr>
                <w:rFonts w:hint="eastAsia" w:ascii="仿宋" w:hAnsi="仿宋" w:eastAsia="仿宋" w:cs="仿宋"/>
                <w:bCs/>
                <w:color w:val="auto"/>
                <w:sz w:val="24"/>
                <w:highlight w:val="none"/>
                <w:lang w:eastAsia="zh-CN"/>
              </w:rPr>
              <w:t>须</w:t>
            </w:r>
            <w:r>
              <w:rPr>
                <w:rFonts w:hint="eastAsia" w:ascii="仿宋" w:hAnsi="仿宋" w:eastAsia="仿宋" w:cs="仿宋"/>
                <w:bCs/>
                <w:color w:val="auto"/>
                <w:sz w:val="24"/>
                <w:highlight w:val="none"/>
              </w:rPr>
              <w:t>提供相应文件证明其不需要缴纳社会保险。</w:t>
            </w:r>
            <w:r>
              <w:rPr>
                <w:rFonts w:hint="eastAsia" w:ascii="仿宋" w:hAnsi="仿宋" w:eastAsia="仿宋" w:cs="仿宋"/>
                <w:bCs/>
                <w:color w:val="auto"/>
                <w:sz w:val="24"/>
                <w:highlight w:val="none"/>
                <w:lang w:eastAsia="zh-CN"/>
              </w:rPr>
              <w:t>复印件须</w:t>
            </w:r>
            <w:r>
              <w:rPr>
                <w:rFonts w:hint="eastAsia" w:ascii="仿宋" w:hAnsi="仿宋" w:eastAsia="仿宋" w:cs="仿宋"/>
                <w:bCs/>
                <w:color w:val="auto"/>
                <w:sz w:val="24"/>
                <w:highlight w:val="none"/>
              </w:rPr>
              <w:t>清晰可辨，否则视为未提供。</w:t>
            </w:r>
          </w:p>
        </w:tc>
        <w:tc>
          <w:tcPr>
            <w:tcW w:w="1437" w:type="dxa"/>
            <w:vAlign w:val="center"/>
          </w:tcPr>
          <w:p w14:paraId="26F60076">
            <w:pPr>
              <w:keepNext w:val="0"/>
              <w:keepLines w:val="0"/>
              <w:pageBreakBefore w:val="0"/>
              <w:widowControl/>
              <w:kinsoku w:val="0"/>
              <w:wordWrap/>
              <w:overflowPunct/>
              <w:topLinePunct w:val="0"/>
              <w:autoSpaceDE w:val="0"/>
              <w:autoSpaceDN w:val="0"/>
              <w:bidi w:val="0"/>
              <w:adjustRightInd/>
              <w:snapToGrid/>
              <w:spacing w:line="320" w:lineRule="exact"/>
              <w:ind w:left="0" w:leftChars="0" w:right="0" w:rightChars="0"/>
              <w:jc w:val="left"/>
              <w:textAlignment w:val="baseline"/>
              <w:outlineLvl w:val="9"/>
              <w:rPr>
                <w:rFonts w:hint="eastAsia" w:ascii="仿宋" w:hAnsi="仿宋" w:eastAsia="仿宋" w:cs="仿宋"/>
                <w:color w:val="auto"/>
                <w:sz w:val="24"/>
                <w:szCs w:val="24"/>
                <w:lang w:eastAsia="zh-CN"/>
              </w:rPr>
            </w:pPr>
            <w:r>
              <w:rPr>
                <w:rFonts w:hint="eastAsia" w:ascii="仿宋" w:hAnsi="仿宋" w:eastAsia="仿宋" w:cs="仿宋"/>
                <w:color w:val="auto"/>
                <w:spacing w:val="0"/>
                <w:w w:val="100"/>
                <w:sz w:val="24"/>
                <w:szCs w:val="24"/>
                <w:highlight w:val="none"/>
                <w:lang w:eastAsia="zh-CN"/>
              </w:rPr>
              <w:t>提</w:t>
            </w:r>
            <w:r>
              <w:rPr>
                <w:rFonts w:hint="eastAsia" w:ascii="仿宋" w:hAnsi="仿宋" w:eastAsia="仿宋" w:cs="仿宋"/>
                <w:color w:val="auto"/>
                <w:spacing w:val="0"/>
                <w:w w:val="100"/>
                <w:sz w:val="24"/>
                <w:szCs w:val="24"/>
                <w:highlight w:val="none"/>
              </w:rPr>
              <w:t>供证明文件</w:t>
            </w:r>
          </w:p>
        </w:tc>
      </w:tr>
      <w:tr w14:paraId="00CF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90" w:type="dxa"/>
            <w:vAlign w:val="center"/>
          </w:tcPr>
          <w:p w14:paraId="04092FCA">
            <w:pPr>
              <w:pStyle w:val="22"/>
              <w:keepNext w:val="0"/>
              <w:keepLines w:val="0"/>
              <w:pageBreakBefore w:val="0"/>
              <w:widowControl/>
              <w:kinsoku w:val="0"/>
              <w:wordWrap/>
              <w:overflowPunct/>
              <w:topLinePunct w:val="0"/>
              <w:autoSpaceDE w:val="0"/>
              <w:autoSpaceDN w:val="0"/>
              <w:bidi w:val="0"/>
              <w:adjustRightInd/>
              <w:snapToGrid/>
              <w:spacing w:line="320" w:lineRule="exact"/>
              <w:ind w:left="0" w:leftChars="0" w:right="0"/>
              <w:jc w:val="left"/>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0"/>
                <w:w w:val="100"/>
                <w:sz w:val="24"/>
                <w:szCs w:val="24"/>
                <w:highlight w:val="none"/>
              </w:rPr>
              <w:t>1-</w:t>
            </w:r>
            <w:r>
              <w:rPr>
                <w:rFonts w:hint="eastAsia" w:ascii="仿宋" w:hAnsi="仿宋" w:eastAsia="仿宋" w:cs="仿宋"/>
                <w:color w:val="auto"/>
                <w:spacing w:val="0"/>
                <w:w w:val="100"/>
                <w:sz w:val="24"/>
                <w:szCs w:val="24"/>
                <w:highlight w:val="none"/>
                <w:lang w:val="en-US" w:eastAsia="zh-CN"/>
              </w:rPr>
              <w:t>5</w:t>
            </w:r>
          </w:p>
        </w:tc>
        <w:tc>
          <w:tcPr>
            <w:tcW w:w="1975" w:type="dxa"/>
            <w:vAlign w:val="center"/>
          </w:tcPr>
          <w:p w14:paraId="2C12CEC4">
            <w:pPr>
              <w:keepNext w:val="0"/>
              <w:keepLines w:val="0"/>
              <w:pageBreakBefore w:val="0"/>
              <w:widowControl/>
              <w:kinsoku w:val="0"/>
              <w:wordWrap/>
              <w:overflowPunct/>
              <w:topLinePunct w:val="0"/>
              <w:autoSpaceDE w:val="0"/>
              <w:autoSpaceDN w:val="0"/>
              <w:bidi w:val="0"/>
              <w:adjustRightInd/>
              <w:snapToGrid/>
              <w:spacing w:line="320" w:lineRule="exact"/>
              <w:ind w:left="0" w:leftChars="0" w:right="0" w:rightChars="0" w:hanging="22" w:firstLineChars="0"/>
              <w:jc w:val="left"/>
              <w:textAlignment w:val="baseline"/>
              <w:outlineLvl w:val="9"/>
              <w:rPr>
                <w:rFonts w:hint="eastAsia" w:ascii="仿宋" w:hAnsi="仿宋" w:eastAsia="仿宋" w:cs="仿宋"/>
                <w:color w:val="auto"/>
                <w:sz w:val="24"/>
                <w:szCs w:val="24"/>
                <w:lang w:eastAsia="zh-CN"/>
              </w:rPr>
            </w:pPr>
            <w:r>
              <w:rPr>
                <w:rFonts w:hint="eastAsia" w:ascii="仿宋" w:hAnsi="仿宋" w:eastAsia="仿宋" w:cs="仿宋"/>
                <w:color w:val="auto"/>
                <w:spacing w:val="0"/>
                <w:w w:val="100"/>
                <w:sz w:val="24"/>
                <w:szCs w:val="24"/>
                <w:highlight w:val="none"/>
              </w:rPr>
              <w:t>供应商资格声明</w:t>
            </w:r>
            <w:r>
              <w:rPr>
                <w:rFonts w:hint="eastAsia" w:ascii="仿宋" w:hAnsi="仿宋" w:eastAsia="仿宋" w:cs="仿宋"/>
                <w:color w:val="auto"/>
                <w:spacing w:val="0"/>
                <w:w w:val="100"/>
                <w:sz w:val="24"/>
                <w:szCs w:val="24"/>
                <w:highlight w:val="none"/>
                <w:lang w:val="en-US" w:eastAsia="zh-CN"/>
              </w:rPr>
              <w:t>书</w:t>
            </w:r>
          </w:p>
        </w:tc>
        <w:tc>
          <w:tcPr>
            <w:tcW w:w="4208" w:type="dxa"/>
            <w:vAlign w:val="center"/>
          </w:tcPr>
          <w:p w14:paraId="49ACCBC9">
            <w:pPr>
              <w:keepNext w:val="0"/>
              <w:keepLines w:val="0"/>
              <w:pageBreakBefore w:val="0"/>
              <w:widowControl/>
              <w:kinsoku w:val="0"/>
              <w:wordWrap/>
              <w:overflowPunct/>
              <w:topLinePunct w:val="0"/>
              <w:autoSpaceDE w:val="0"/>
              <w:autoSpaceDN w:val="0"/>
              <w:bidi w:val="0"/>
              <w:adjustRightInd/>
              <w:snapToGrid/>
              <w:spacing w:line="320" w:lineRule="exact"/>
              <w:ind w:left="0" w:leftChars="0" w:right="0" w:rightChars="0" w:hanging="3" w:firstLineChars="0"/>
              <w:jc w:val="left"/>
              <w:textAlignment w:val="baseline"/>
              <w:outlineLvl w:val="9"/>
              <w:rPr>
                <w:rFonts w:hint="eastAsia" w:ascii="仿宋" w:hAnsi="仿宋" w:eastAsia="仿宋" w:cs="仿宋"/>
                <w:color w:val="auto"/>
                <w:sz w:val="24"/>
                <w:szCs w:val="24"/>
                <w:lang w:eastAsia="zh-CN"/>
              </w:rPr>
            </w:pPr>
            <w:r>
              <w:rPr>
                <w:rFonts w:hint="eastAsia" w:ascii="仿宋" w:hAnsi="仿宋" w:eastAsia="仿宋" w:cs="仿宋"/>
                <w:color w:val="auto"/>
                <w:spacing w:val="0"/>
                <w:w w:val="100"/>
                <w:sz w:val="24"/>
                <w:szCs w:val="24"/>
                <w:highlight w:val="none"/>
                <w:lang w:eastAsia="zh-CN"/>
              </w:rPr>
              <w:t>提</w:t>
            </w:r>
            <w:r>
              <w:rPr>
                <w:rFonts w:hint="eastAsia" w:ascii="仿宋" w:hAnsi="仿宋" w:eastAsia="仿宋" w:cs="仿宋"/>
                <w:color w:val="auto"/>
                <w:spacing w:val="0"/>
                <w:w w:val="100"/>
                <w:sz w:val="24"/>
                <w:szCs w:val="24"/>
                <w:highlight w:val="none"/>
              </w:rPr>
              <w:t>供了符合</w:t>
            </w:r>
            <w:r>
              <w:rPr>
                <w:rFonts w:hint="eastAsia" w:ascii="仿宋" w:hAnsi="仿宋" w:eastAsia="仿宋" w:cs="仿宋"/>
                <w:color w:val="auto"/>
                <w:spacing w:val="0"/>
                <w:w w:val="100"/>
                <w:sz w:val="24"/>
                <w:szCs w:val="24"/>
                <w:highlight w:val="none"/>
                <w:lang w:val="en-US" w:eastAsia="zh-CN"/>
              </w:rPr>
              <w:t>单一来源采购</w:t>
            </w:r>
            <w:r>
              <w:rPr>
                <w:rFonts w:hint="eastAsia" w:ascii="仿宋" w:hAnsi="仿宋" w:eastAsia="仿宋" w:cs="仿宋"/>
                <w:color w:val="auto"/>
                <w:spacing w:val="0"/>
                <w:w w:val="100"/>
                <w:sz w:val="24"/>
                <w:szCs w:val="24"/>
                <w:highlight w:val="none"/>
              </w:rPr>
              <w:t>文件要求的《供应商资格声明书》。</w:t>
            </w:r>
          </w:p>
        </w:tc>
        <w:tc>
          <w:tcPr>
            <w:tcW w:w="1437" w:type="dxa"/>
            <w:vAlign w:val="center"/>
          </w:tcPr>
          <w:p w14:paraId="2C5506EE">
            <w:pPr>
              <w:keepNext w:val="0"/>
              <w:keepLines w:val="0"/>
              <w:pageBreakBefore w:val="0"/>
              <w:widowControl/>
              <w:kinsoku w:val="0"/>
              <w:wordWrap/>
              <w:overflowPunct/>
              <w:topLinePunct w:val="0"/>
              <w:autoSpaceDE w:val="0"/>
              <w:autoSpaceDN w:val="0"/>
              <w:bidi w:val="0"/>
              <w:adjustRightInd/>
              <w:snapToGrid/>
              <w:spacing w:line="320" w:lineRule="exact"/>
              <w:ind w:left="0" w:leftChars="0" w:right="0" w:rightChars="0" w:hanging="1" w:firstLineChars="0"/>
              <w:jc w:val="left"/>
              <w:textAlignment w:val="baseline"/>
              <w:outlineLvl w:val="9"/>
              <w:rPr>
                <w:rFonts w:hint="eastAsia" w:ascii="仿宋" w:hAnsi="仿宋" w:eastAsia="仿宋" w:cs="仿宋"/>
                <w:color w:val="auto"/>
                <w:sz w:val="24"/>
                <w:szCs w:val="24"/>
                <w:lang w:eastAsia="zh-CN"/>
              </w:rPr>
            </w:pPr>
            <w:r>
              <w:rPr>
                <w:rFonts w:hint="eastAsia" w:ascii="仿宋" w:hAnsi="仿宋" w:eastAsia="仿宋" w:cs="仿宋"/>
                <w:color w:val="auto"/>
                <w:spacing w:val="0"/>
                <w:w w:val="100"/>
                <w:sz w:val="24"/>
                <w:szCs w:val="24"/>
                <w:highlight w:val="none"/>
              </w:rPr>
              <w:t>格式见《响应文件格式》</w:t>
            </w:r>
          </w:p>
        </w:tc>
      </w:tr>
      <w:tr w14:paraId="3AB2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90" w:type="dxa"/>
            <w:vAlign w:val="center"/>
          </w:tcPr>
          <w:p w14:paraId="6C4EF7A6">
            <w:pPr>
              <w:pStyle w:val="22"/>
              <w:keepNext w:val="0"/>
              <w:keepLines w:val="0"/>
              <w:pageBreakBefore w:val="0"/>
              <w:widowControl/>
              <w:kinsoku w:val="0"/>
              <w:wordWrap/>
              <w:overflowPunct/>
              <w:topLinePunct w:val="0"/>
              <w:autoSpaceDE w:val="0"/>
              <w:autoSpaceDN w:val="0"/>
              <w:bidi w:val="0"/>
              <w:adjustRightInd/>
              <w:snapToGrid/>
              <w:spacing w:line="320" w:lineRule="exact"/>
              <w:ind w:left="0" w:right="0"/>
              <w:jc w:val="left"/>
              <w:textAlignment w:val="baseline"/>
              <w:outlineLvl w:val="9"/>
              <w:rPr>
                <w:rFonts w:hint="eastAsia" w:ascii="仿宋" w:hAnsi="仿宋" w:eastAsia="仿宋" w:cs="仿宋"/>
                <w:color w:val="auto"/>
                <w:spacing w:val="0"/>
                <w:w w:val="100"/>
                <w:sz w:val="24"/>
                <w:szCs w:val="24"/>
                <w:highlight w:val="none"/>
              </w:rPr>
            </w:pPr>
          </w:p>
          <w:p w14:paraId="2AA170B3">
            <w:pPr>
              <w:pStyle w:val="22"/>
              <w:keepNext w:val="0"/>
              <w:keepLines w:val="0"/>
              <w:pageBreakBefore w:val="0"/>
              <w:widowControl/>
              <w:kinsoku w:val="0"/>
              <w:wordWrap/>
              <w:overflowPunct/>
              <w:topLinePunct w:val="0"/>
              <w:autoSpaceDE w:val="0"/>
              <w:autoSpaceDN w:val="0"/>
              <w:bidi w:val="0"/>
              <w:adjustRightInd/>
              <w:snapToGrid/>
              <w:spacing w:line="320" w:lineRule="exact"/>
              <w:ind w:left="0" w:leftChars="0" w:right="0"/>
              <w:jc w:val="left"/>
              <w:textAlignment w:val="baseline"/>
              <w:outlineLvl w:val="9"/>
              <w:rPr>
                <w:rFonts w:hint="eastAsia" w:ascii="仿宋" w:hAnsi="仿宋" w:eastAsia="仿宋" w:cs="仿宋"/>
                <w:color w:val="auto"/>
                <w:spacing w:val="0"/>
                <w:w w:val="100"/>
                <w:sz w:val="24"/>
                <w:szCs w:val="24"/>
                <w:highlight w:val="none"/>
                <w:lang w:val="en-US" w:eastAsia="zh-CN" w:bidi="ar-SA"/>
              </w:rPr>
            </w:pPr>
            <w:r>
              <w:rPr>
                <w:rFonts w:hint="eastAsia" w:ascii="仿宋" w:hAnsi="仿宋" w:eastAsia="仿宋" w:cs="仿宋"/>
                <w:color w:val="auto"/>
                <w:spacing w:val="0"/>
                <w:w w:val="100"/>
                <w:sz w:val="24"/>
                <w:szCs w:val="24"/>
                <w:highlight w:val="none"/>
              </w:rPr>
              <w:t>1-</w:t>
            </w:r>
            <w:r>
              <w:rPr>
                <w:rFonts w:hint="eastAsia" w:ascii="仿宋" w:hAnsi="仿宋" w:eastAsia="仿宋" w:cs="仿宋"/>
                <w:color w:val="auto"/>
                <w:spacing w:val="0"/>
                <w:w w:val="100"/>
                <w:sz w:val="24"/>
                <w:szCs w:val="24"/>
                <w:highlight w:val="none"/>
                <w:lang w:val="en-US" w:eastAsia="zh-CN"/>
              </w:rPr>
              <w:t>6</w:t>
            </w:r>
          </w:p>
        </w:tc>
        <w:tc>
          <w:tcPr>
            <w:tcW w:w="1975" w:type="dxa"/>
            <w:vAlign w:val="center"/>
          </w:tcPr>
          <w:p w14:paraId="4A4B85AD">
            <w:pPr>
              <w:keepNext w:val="0"/>
              <w:keepLines w:val="0"/>
              <w:pageBreakBefore w:val="0"/>
              <w:widowControl/>
              <w:kinsoku w:val="0"/>
              <w:wordWrap/>
              <w:overflowPunct/>
              <w:topLinePunct w:val="0"/>
              <w:autoSpaceDE w:val="0"/>
              <w:autoSpaceDN w:val="0"/>
              <w:bidi w:val="0"/>
              <w:adjustRightInd/>
              <w:snapToGrid/>
              <w:spacing w:line="320" w:lineRule="exact"/>
              <w:ind w:left="0" w:leftChars="0" w:right="0" w:rightChars="0" w:firstLine="1" w:firstLineChars="0"/>
              <w:jc w:val="left"/>
              <w:textAlignment w:val="baseline"/>
              <w:outlineLvl w:val="9"/>
              <w:rPr>
                <w:rFonts w:hint="eastAsia" w:ascii="仿宋" w:hAnsi="仿宋" w:eastAsia="仿宋" w:cs="仿宋"/>
                <w:color w:val="auto"/>
                <w:spacing w:val="0"/>
                <w:w w:val="100"/>
                <w:sz w:val="24"/>
                <w:szCs w:val="24"/>
                <w:highlight w:val="none"/>
                <w:lang w:val="en-US" w:eastAsia="en-US" w:bidi="ar-SA"/>
              </w:rPr>
            </w:pPr>
            <w:r>
              <w:rPr>
                <w:rFonts w:hint="eastAsia" w:ascii="仿宋" w:hAnsi="仿宋" w:eastAsia="仿宋" w:cs="仿宋"/>
                <w:color w:val="auto"/>
                <w:spacing w:val="0"/>
                <w:w w:val="100"/>
                <w:sz w:val="24"/>
                <w:szCs w:val="24"/>
                <w:highlight w:val="none"/>
              </w:rPr>
              <w:t>法律、行政法规规定的其他条件</w:t>
            </w:r>
          </w:p>
        </w:tc>
        <w:tc>
          <w:tcPr>
            <w:tcW w:w="4208" w:type="dxa"/>
            <w:vAlign w:val="center"/>
          </w:tcPr>
          <w:p w14:paraId="57508174">
            <w:pPr>
              <w:pStyle w:val="13"/>
              <w:keepNext w:val="0"/>
              <w:keepLines w:val="0"/>
              <w:pageBreakBefore w:val="0"/>
              <w:widowControl/>
              <w:suppressLineNumbers w:val="0"/>
              <w:kinsoku w:val="0"/>
              <w:wordWrap/>
              <w:overflowPunct/>
              <w:topLinePunct w:val="0"/>
              <w:autoSpaceDE w:val="0"/>
              <w:autoSpaceDN w:val="0"/>
              <w:bidi w:val="0"/>
              <w:adjustRightInd/>
              <w:snapToGrid/>
              <w:spacing w:before="0" w:beforeAutospacing="0" w:after="0" w:afterAutospacing="0" w:line="320" w:lineRule="exact"/>
              <w:ind w:left="0" w:leftChars="0" w:right="0" w:rightChars="0" w:firstLine="0" w:firstLineChars="0"/>
              <w:jc w:val="left"/>
              <w:textAlignment w:val="baseline"/>
              <w:rPr>
                <w:rFonts w:hint="eastAsia" w:ascii="仿宋" w:hAnsi="仿宋" w:eastAsia="仿宋" w:cs="仿宋"/>
                <w:color w:val="auto"/>
                <w:spacing w:val="0"/>
                <w:w w:val="100"/>
                <w:kern w:val="0"/>
                <w:sz w:val="24"/>
                <w:szCs w:val="24"/>
                <w:highlight w:val="none"/>
                <w:lang w:val="en-US" w:eastAsia="zh-CN" w:bidi="ar"/>
              </w:rPr>
            </w:pPr>
            <w:r>
              <w:rPr>
                <w:rFonts w:hint="eastAsia" w:ascii="仿宋" w:hAnsi="仿宋" w:eastAsia="仿宋" w:cs="仿宋"/>
                <w:color w:val="auto"/>
                <w:spacing w:val="0"/>
                <w:w w:val="100"/>
                <w:sz w:val="24"/>
                <w:szCs w:val="24"/>
                <w:highlight w:val="none"/>
              </w:rPr>
              <w:t>法律、行政法规规定的其他条件</w:t>
            </w:r>
          </w:p>
        </w:tc>
        <w:tc>
          <w:tcPr>
            <w:tcW w:w="1437" w:type="dxa"/>
            <w:vAlign w:val="center"/>
          </w:tcPr>
          <w:p w14:paraId="10800E40">
            <w:pPr>
              <w:pStyle w:val="22"/>
              <w:keepNext w:val="0"/>
              <w:keepLines w:val="0"/>
              <w:pageBreakBefore w:val="0"/>
              <w:widowControl/>
              <w:kinsoku w:val="0"/>
              <w:wordWrap/>
              <w:overflowPunct/>
              <w:topLinePunct w:val="0"/>
              <w:autoSpaceDE w:val="0"/>
              <w:autoSpaceDN w:val="0"/>
              <w:bidi w:val="0"/>
              <w:adjustRightInd/>
              <w:snapToGrid/>
              <w:spacing w:line="320" w:lineRule="exact"/>
              <w:ind w:left="0" w:leftChars="0" w:right="0"/>
              <w:jc w:val="left"/>
              <w:textAlignment w:val="baseline"/>
              <w:outlineLvl w:val="9"/>
              <w:rPr>
                <w:rFonts w:hint="default" w:ascii="仿宋" w:hAnsi="仿宋" w:eastAsia="仿宋" w:cs="仿宋"/>
                <w:color w:val="auto"/>
                <w:spacing w:val="0"/>
                <w:w w:val="100"/>
                <w:sz w:val="24"/>
                <w:szCs w:val="24"/>
                <w:highlight w:val="none"/>
                <w:lang w:val="en-US" w:eastAsia="zh-CN" w:bidi="ar-SA"/>
              </w:rPr>
            </w:pPr>
            <w:r>
              <w:rPr>
                <w:rFonts w:hint="eastAsia" w:ascii="仿宋" w:hAnsi="仿宋" w:eastAsia="仿宋" w:cs="仿宋"/>
                <w:color w:val="auto"/>
                <w:spacing w:val="0"/>
                <w:w w:val="100"/>
                <w:sz w:val="24"/>
                <w:szCs w:val="24"/>
                <w:highlight w:val="none"/>
                <w:lang w:val="en-US" w:eastAsia="zh-CN" w:bidi="ar-SA"/>
              </w:rPr>
              <w:t>提供承诺书</w:t>
            </w:r>
          </w:p>
        </w:tc>
      </w:tr>
    </w:tbl>
    <w:p w14:paraId="1DB8BB2C">
      <w:pPr>
        <w:keepNext w:val="0"/>
        <w:keepLines w:val="0"/>
        <w:pageBreakBefore w:val="0"/>
        <w:widowControl/>
        <w:kinsoku/>
        <w:wordWrap/>
        <w:overflowPunct/>
        <w:topLinePunct w:val="0"/>
        <w:autoSpaceDE/>
        <w:autoSpaceDN/>
        <w:bidi w:val="0"/>
        <w:adjustRightInd/>
        <w:snapToGrid/>
        <w:spacing w:before="0" w:beforeLines="50" w:line="360" w:lineRule="auto"/>
        <w:ind w:firstLine="480" w:firstLineChars="200"/>
        <w:textAlignment w:val="auto"/>
        <w:rPr>
          <w:rFonts w:hint="eastAsia" w:ascii="仿宋" w:hAnsi="仿宋" w:eastAsia="仿宋" w:cs="仿宋"/>
          <w:color w:val="auto"/>
          <w:lang w:eastAsia="zh-CN"/>
        </w:rPr>
      </w:pPr>
      <w:bookmarkStart w:id="44" w:name="br1_50"/>
      <w:bookmarkEnd w:id="44"/>
      <w:bookmarkStart w:id="45" w:name="br1_48"/>
      <w:bookmarkEnd w:id="45"/>
      <w:r>
        <w:rPr>
          <w:rFonts w:hint="eastAsia" w:ascii="仿宋" w:hAnsi="仿宋" w:eastAsia="仿宋" w:cs="仿宋"/>
          <w:color w:val="auto"/>
          <w:lang w:eastAsia="zh-CN"/>
        </w:rPr>
        <w:t>2 响应文件有关事项的澄清、说明或更正</w:t>
      </w:r>
    </w:p>
    <w:p w14:paraId="1FAED46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2.1单一来源采购人员在对响应文件的有效性、完整性和响应程度进行审查时，可以要求供应商作出必要的澄清、说明或者更正。</w:t>
      </w:r>
    </w:p>
    <w:p w14:paraId="3AE3F22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2.2 异常低价处理</w:t>
      </w:r>
    </w:p>
    <w:p w14:paraId="0A16BC0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2.2.1政府采购评审中出现下列情形之一的，评审委员会应当启动异常低价投标（响应）审查程序：</w:t>
      </w:r>
    </w:p>
    <w:p w14:paraId="3730EDE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（1）投标（响应）报价低于全部通过符合性审查供应商投标（响应）报价平均值50%的，即投标（响应）报价&lt;全部通过符合性审查供应商投标（响应）报价平均值×50%；</w:t>
      </w:r>
    </w:p>
    <w:p w14:paraId="3D46DF8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（2）投标（响应）报价低于通过符合性审查的次低报价供应商投标（响应）报价50%的，即投标（响应）报价&lt;通过符合性审查的次低报价供应商投标（响应）报价×50%；</w:t>
      </w:r>
    </w:p>
    <w:p w14:paraId="71C7C22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（3）投标（响应）报价低于采购项目最高限价45%的，即投标（响应）报价&lt;采购项目最高限价×45%；未设定最高限价的采购项目，以采购项目预算金额作为最高限价；</w:t>
      </w:r>
    </w:p>
    <w:p w14:paraId="3AC8921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（4）评审委员会基于专业判断，认为供应商报价过低，有可能影响产品质量或者不能诚信履约的其他情形。</w:t>
      </w:r>
    </w:p>
    <w:p w14:paraId="447B7D7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99419C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2.2.3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E4147C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val="en-US" w:eastAsia="zh-CN"/>
        </w:rPr>
        <w:t>2.3</w:t>
      </w:r>
      <w:r>
        <w:rPr>
          <w:rFonts w:hint="eastAsia" w:ascii="仿宋" w:hAnsi="仿宋" w:eastAsia="仿宋" w:cs="仿宋"/>
          <w:color w:val="auto"/>
          <w:lang w:eastAsia="zh-CN"/>
        </w:rPr>
        <w:t>单一来源采购人员对响应文件进行审查，如发现供应商提交的响应文件存在不满足《资格审查要求》的内容，如属于表中“不允许”澄清、说明或者更正的内容，则供应商响应文件按无效处理；如属于表中的“允许”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无效处理。</w:t>
      </w:r>
    </w:p>
    <w:p w14:paraId="5B942D5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w:t>
      </w:r>
      <w:r>
        <w:rPr>
          <w:rFonts w:hint="eastAsia" w:ascii="仿宋" w:hAnsi="仿宋" w:eastAsia="仿宋" w:cs="仿宋"/>
          <w:color w:val="auto"/>
          <w:lang w:val="en-US" w:eastAsia="zh-CN"/>
        </w:rPr>
        <w:t>4</w:t>
      </w:r>
      <w:r>
        <w:rPr>
          <w:rFonts w:hint="eastAsia" w:ascii="仿宋" w:hAnsi="仿宋" w:eastAsia="仿宋" w:cs="仿宋"/>
          <w:color w:val="auto"/>
          <w:lang w:eastAsia="zh-CN"/>
        </w:rPr>
        <w:t>单一来源采购人员要求供应商澄清、说明或者补正响应文件应当以书面形式作出。供应商的澄清、说明或者补正应当由法定代表人（若供应商为事业单位或其他组织或分支机构，可为单位负责人）或其授权代表签字或者加盖公章。由授权代表签字的，应当附授权委托书。供应商为自然人的，应当由本人签字并附身份证明。澄清、说明或者补正文件将作为响应文件内容的一部分。</w:t>
      </w:r>
    </w:p>
    <w:p w14:paraId="0C4607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 商定合理价格</w:t>
      </w:r>
    </w:p>
    <w:p w14:paraId="3DB4B6D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3.1单一来源采购人员与供应商商定合理的价格并保证采购项目质量。单一来源采购人员应当编写协商情况记录。</w:t>
      </w:r>
    </w:p>
    <w:p w14:paraId="3E2E5DE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4 报告违法行为</w:t>
      </w:r>
    </w:p>
    <w:p w14:paraId="5941BAB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4.1单一来源采购人员在评审过程中发现供应商有行贿、提供虚假材料或者串通等违法行为时，有向采购人、采购代理机构或者有关部门报告的职责。</w:t>
      </w:r>
    </w:p>
    <w:p w14:paraId="4BCC38CF">
      <w:pPr>
        <w:pStyle w:val="2"/>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color w:val="auto"/>
          <w:lang w:eastAsia="zh-CN"/>
        </w:rPr>
      </w:pPr>
      <w:bookmarkStart w:id="46" w:name="br1_54"/>
      <w:bookmarkEnd w:id="46"/>
      <w:r>
        <w:rPr>
          <w:rFonts w:hint="eastAsia" w:ascii="仿宋" w:hAnsi="仿宋" w:eastAsia="仿宋" w:cs="仿宋"/>
          <w:color w:val="auto"/>
          <w:lang w:eastAsia="zh-CN"/>
        </w:rPr>
        <w:br w:type="page"/>
      </w:r>
      <w:bookmarkStart w:id="47" w:name="_Toc160013022"/>
      <w:r>
        <w:rPr>
          <w:rFonts w:hint="eastAsia" w:ascii="仿宋" w:hAnsi="仿宋" w:eastAsia="仿宋" w:cs="仿宋"/>
          <w:color w:val="auto"/>
          <w:lang w:eastAsia="zh-CN"/>
        </w:rPr>
        <w:t>第四章 采购需求</w:t>
      </w:r>
      <w:bookmarkEnd w:id="47"/>
    </w:p>
    <w:p w14:paraId="14042E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一、采购标的</w:t>
      </w:r>
    </w:p>
    <w:p w14:paraId="0808B0A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为保障进一步畅通政府与企业和群众互动渠道，提高政务服务水平，建设人民满意的服务型政府，将进行西双版纳州12345政务服务便民热线公共服务项目采购，包含西双版纳州12345政府热线服务平台、云资源服务、线路租用服务、呼叫中心场地服务、运维管理服务、网络与信息安全服务、话务坐席服务、驻场服务等服务内容。</w:t>
      </w:r>
    </w:p>
    <w:p w14:paraId="7993267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二、商务要求</w:t>
      </w:r>
    </w:p>
    <w:p w14:paraId="1E5B584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w:t>
      </w:r>
      <w:r>
        <w:rPr>
          <w:rFonts w:hint="eastAsia" w:ascii="仿宋" w:hAnsi="仿宋" w:eastAsia="仿宋" w:cs="仿宋"/>
          <w:color w:val="auto"/>
          <w:lang w:val="en-US" w:eastAsia="zh-CN"/>
        </w:rPr>
        <w:t>合同履行期限</w:t>
      </w:r>
      <w:r>
        <w:rPr>
          <w:rFonts w:hint="eastAsia" w:ascii="仿宋" w:hAnsi="仿宋" w:eastAsia="仿宋" w:cs="仿宋"/>
          <w:color w:val="auto"/>
          <w:lang w:eastAsia="zh-CN"/>
        </w:rPr>
        <w:t>和地点</w:t>
      </w:r>
    </w:p>
    <w:p w14:paraId="26E483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val="en-US" w:eastAsia="zh-CN"/>
        </w:rPr>
        <w:t>合同履行期限：1年。</w:t>
      </w:r>
    </w:p>
    <w:p w14:paraId="59CBD67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地点：景洪市</w:t>
      </w:r>
    </w:p>
    <w:p w14:paraId="6167826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yellow"/>
          <w:lang w:eastAsia="zh-CN"/>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付款条件（进度和方式）</w:t>
      </w:r>
    </w:p>
    <w:p w14:paraId="488C1B9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2.1付款方式：按年支付。</w:t>
      </w:r>
    </w:p>
    <w:p w14:paraId="31D0402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2.2付款时间：根据财政资金下达时间支付。</w:t>
      </w:r>
    </w:p>
    <w:p w14:paraId="0091E20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三、</w:t>
      </w:r>
      <w:r>
        <w:rPr>
          <w:rFonts w:hint="eastAsia" w:ascii="仿宋" w:hAnsi="仿宋" w:eastAsia="仿宋" w:cs="仿宋"/>
          <w:color w:val="auto"/>
          <w:lang w:val="en-US" w:eastAsia="zh-CN"/>
        </w:rPr>
        <w:t>技术参数要求</w:t>
      </w:r>
    </w:p>
    <w:tbl>
      <w:tblPr>
        <w:tblStyle w:val="14"/>
        <w:tblW w:w="9717" w:type="dxa"/>
        <w:tblInd w:w="-4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1842"/>
        <w:gridCol w:w="2718"/>
        <w:gridCol w:w="1095"/>
        <w:gridCol w:w="1560"/>
        <w:gridCol w:w="1805"/>
      </w:tblGrid>
      <w:tr w14:paraId="51FFA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209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FD1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系统服务功能</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9D7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功能描述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AE4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数量（套/人）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F91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现整体总价格（万元/年）</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6E6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备注</w:t>
            </w:r>
          </w:p>
        </w:tc>
      </w:tr>
      <w:tr w14:paraId="6D3B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751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EF4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办件系统</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AEB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实现诉求的工单流转和处理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2FB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231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CD9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云南省电信提供的平台，费用不含在本项目内</w:t>
            </w:r>
          </w:p>
        </w:tc>
      </w:tr>
      <w:tr w14:paraId="5E594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D03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9E9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知识库系统</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F79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实现知识内容管理，提高热线接处准确率与效率</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904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E37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A6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云南省电信提供的平台，费用不含在本项目内</w:t>
            </w:r>
          </w:p>
        </w:tc>
      </w:tr>
      <w:tr w14:paraId="26A8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110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F7B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语音呼叫系统</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00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由实现呼入、呼出、语音录音、IVR导航等，实现坐席自动分配等。</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B90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3AB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8.75</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CDFC">
            <w:pPr>
              <w:rPr>
                <w:rFonts w:hint="eastAsia" w:ascii="仿宋" w:hAnsi="仿宋" w:eastAsia="仿宋" w:cs="仿宋"/>
                <w:i w:val="0"/>
                <w:iCs w:val="0"/>
                <w:color w:val="auto"/>
                <w:sz w:val="24"/>
                <w:szCs w:val="24"/>
                <w:u w:val="none"/>
              </w:rPr>
            </w:pPr>
          </w:p>
        </w:tc>
      </w:tr>
      <w:tr w14:paraId="56309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4C7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08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网络投诉受理</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CC8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接口方式实现与省级信息系统，本地网络渠道的对接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F7A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988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5.6</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8E8C">
            <w:pPr>
              <w:rPr>
                <w:rFonts w:hint="eastAsia" w:ascii="仿宋" w:hAnsi="仿宋" w:eastAsia="仿宋" w:cs="仿宋"/>
                <w:i w:val="0"/>
                <w:iCs w:val="0"/>
                <w:color w:val="auto"/>
                <w:sz w:val="24"/>
                <w:szCs w:val="24"/>
                <w:u w:val="none"/>
              </w:rPr>
            </w:pPr>
          </w:p>
        </w:tc>
      </w:tr>
      <w:tr w14:paraId="19FA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2EC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663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质量监督</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7A3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对受理情况进行录音复听，结合质量监督规则进行评价和结果运用输出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CA7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CB8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7.7</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171B">
            <w:pPr>
              <w:rPr>
                <w:rFonts w:hint="eastAsia" w:ascii="仿宋" w:hAnsi="仿宋" w:eastAsia="仿宋" w:cs="仿宋"/>
                <w:i w:val="0"/>
                <w:iCs w:val="0"/>
                <w:color w:val="auto"/>
                <w:sz w:val="24"/>
                <w:szCs w:val="24"/>
                <w:u w:val="none"/>
              </w:rPr>
            </w:pPr>
          </w:p>
        </w:tc>
      </w:tr>
      <w:tr w14:paraId="593A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AEC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C50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热线整合归并子系统运行维护</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06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提供标准化对外接口，满足多热线归并要求，完成子系统的运维保障</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064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3F7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5.6</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AE22">
            <w:pPr>
              <w:rPr>
                <w:rFonts w:hint="eastAsia" w:ascii="仿宋" w:hAnsi="仿宋" w:eastAsia="仿宋" w:cs="仿宋"/>
                <w:i w:val="0"/>
                <w:iCs w:val="0"/>
                <w:color w:val="auto"/>
                <w:sz w:val="24"/>
                <w:szCs w:val="24"/>
                <w:u w:val="none"/>
              </w:rPr>
            </w:pPr>
          </w:p>
        </w:tc>
      </w:tr>
      <w:tr w14:paraId="13388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D2C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CC2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云资源租用服务</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740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部署本地12345热线系统服务功能所需的云资源、提供数据云灾备服务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732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553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4A43">
            <w:pPr>
              <w:rPr>
                <w:rFonts w:hint="eastAsia" w:ascii="仿宋" w:hAnsi="仿宋" w:eastAsia="仿宋" w:cs="仿宋"/>
                <w:i w:val="0"/>
                <w:iCs w:val="0"/>
                <w:color w:val="auto"/>
                <w:sz w:val="24"/>
                <w:szCs w:val="24"/>
                <w:u w:val="none"/>
              </w:rPr>
            </w:pPr>
          </w:p>
        </w:tc>
      </w:tr>
      <w:tr w14:paraId="4BDB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897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2EE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线路租用服务和场地服务、运维管理</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164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按照本地业务需求，提供州12345政务服务便民热线办理中心办公场地及配套设施服务使用，需要的配套语音话务线路租用。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DB6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D3E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7E8A">
            <w:pPr>
              <w:rPr>
                <w:rFonts w:hint="eastAsia" w:ascii="仿宋" w:hAnsi="仿宋" w:eastAsia="仿宋" w:cs="仿宋"/>
                <w:i w:val="0"/>
                <w:iCs w:val="0"/>
                <w:color w:val="auto"/>
                <w:sz w:val="24"/>
                <w:szCs w:val="24"/>
                <w:u w:val="none"/>
              </w:rPr>
            </w:pPr>
          </w:p>
        </w:tc>
      </w:tr>
      <w:tr w14:paraId="5413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BF9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CC2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网络与信息安全服务</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69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进行不低于等级三级的热线系统安全防护服务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A6E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A95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C2CF">
            <w:pPr>
              <w:rPr>
                <w:rFonts w:hint="eastAsia" w:ascii="仿宋" w:hAnsi="仿宋" w:eastAsia="仿宋" w:cs="仿宋"/>
                <w:i w:val="0"/>
                <w:iCs w:val="0"/>
                <w:color w:val="auto"/>
                <w:sz w:val="24"/>
                <w:szCs w:val="24"/>
                <w:u w:val="none"/>
              </w:rPr>
            </w:pPr>
          </w:p>
        </w:tc>
      </w:tr>
      <w:tr w14:paraId="65A1A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969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C05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话务坐席</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515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提供热线运营人员使用的话务坐席电脑</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9E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30A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FF18">
            <w:pPr>
              <w:rPr>
                <w:rFonts w:hint="eastAsia" w:ascii="仿宋" w:hAnsi="仿宋" w:eastAsia="仿宋" w:cs="仿宋"/>
                <w:i w:val="0"/>
                <w:iCs w:val="0"/>
                <w:color w:val="auto"/>
                <w:sz w:val="24"/>
                <w:szCs w:val="24"/>
                <w:u w:val="none"/>
              </w:rPr>
            </w:pPr>
          </w:p>
        </w:tc>
      </w:tr>
      <w:tr w14:paraId="5A6AA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90D6">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509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人工成本</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620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7*24小时人员，配置15个坐席，20个话务员（含一个督导），</w:t>
            </w:r>
            <w:r>
              <w:rPr>
                <w:rFonts w:hint="eastAsia" w:ascii="仿宋" w:hAnsi="仿宋" w:eastAsia="仿宋" w:cs="仿宋"/>
                <w:i w:val="0"/>
                <w:iCs w:val="0"/>
                <w:color w:val="auto"/>
                <w:kern w:val="0"/>
                <w:sz w:val="24"/>
                <w:szCs w:val="24"/>
                <w:u w:val="none"/>
                <w:lang w:val="en-US" w:eastAsia="zh-CN" w:bidi="ar"/>
              </w:rPr>
              <w:t>驻场服务1人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6B3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4F0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109.2</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EF0C">
            <w:pPr>
              <w:rPr>
                <w:rFonts w:hint="eastAsia" w:ascii="仿宋" w:hAnsi="仿宋" w:eastAsia="仿宋" w:cs="仿宋"/>
                <w:i w:val="0"/>
                <w:iCs w:val="0"/>
                <w:color w:val="auto"/>
                <w:sz w:val="24"/>
                <w:szCs w:val="24"/>
                <w:u w:val="none"/>
              </w:rPr>
            </w:pPr>
          </w:p>
        </w:tc>
      </w:tr>
      <w:tr w14:paraId="0A89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35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9D6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总计：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E79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158.55</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228E">
            <w:pPr>
              <w:rPr>
                <w:rFonts w:hint="eastAsia" w:ascii="仿宋" w:hAnsi="仿宋" w:eastAsia="仿宋" w:cs="仿宋"/>
                <w:i w:val="0"/>
                <w:iCs w:val="0"/>
                <w:color w:val="auto"/>
                <w:sz w:val="24"/>
                <w:szCs w:val="24"/>
                <w:u w:val="none"/>
              </w:rPr>
            </w:pPr>
          </w:p>
        </w:tc>
      </w:tr>
    </w:tbl>
    <w:p w14:paraId="0742916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lang w:val="en-US" w:eastAsia="zh-CN"/>
        </w:rPr>
      </w:pPr>
    </w:p>
    <w:p w14:paraId="25197615">
      <w:pPr>
        <w:pStyle w:val="2"/>
        <w:rPr>
          <w:rFonts w:hint="eastAsia"/>
          <w:color w:val="auto"/>
          <w:lang w:val="en-US" w:eastAsia="zh-CN"/>
        </w:rPr>
      </w:pPr>
    </w:p>
    <w:p w14:paraId="6F1D9392">
      <w:pPr>
        <w:pStyle w:val="2"/>
        <w:rPr>
          <w:rFonts w:hint="default"/>
          <w:color w:val="auto"/>
          <w:lang w:val="en-US" w:eastAsia="zh-CN"/>
        </w:rPr>
      </w:pPr>
    </w:p>
    <w:p w14:paraId="39549818">
      <w:pPr>
        <w:rPr>
          <w:rFonts w:hint="eastAsia" w:ascii="仿宋" w:hAnsi="仿宋" w:eastAsia="仿宋" w:cs="仿宋"/>
          <w:color w:val="auto"/>
          <w:lang w:eastAsia="zh-CN"/>
        </w:rPr>
      </w:pPr>
      <w:bookmarkStart w:id="48" w:name="_Toc160013023"/>
      <w:r>
        <w:rPr>
          <w:rFonts w:hint="eastAsia" w:ascii="仿宋" w:hAnsi="仿宋" w:eastAsia="仿宋" w:cs="仿宋"/>
          <w:color w:val="auto"/>
          <w:lang w:eastAsia="zh-CN"/>
        </w:rPr>
        <w:br w:type="page"/>
      </w:r>
    </w:p>
    <w:p w14:paraId="3D0AC0A5">
      <w:pPr>
        <w:pStyle w:val="2"/>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color w:val="auto"/>
          <w:lang w:eastAsia="zh-CN"/>
        </w:rPr>
      </w:pPr>
      <w:r>
        <w:rPr>
          <w:rFonts w:hint="eastAsia" w:ascii="仿宋" w:hAnsi="仿宋" w:eastAsia="仿宋" w:cs="仿宋"/>
          <w:color w:val="auto"/>
          <w:lang w:eastAsia="zh-CN"/>
        </w:rPr>
        <w:t>第五章 合同草案条款</w:t>
      </w:r>
      <w:bookmarkEnd w:id="48"/>
    </w:p>
    <w:p w14:paraId="483B0F8D">
      <w:pP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br w:type="page"/>
      </w:r>
    </w:p>
    <w:p w14:paraId="42AB2BFF">
      <w:pPr>
        <w:spacing w:line="520" w:lineRule="exact"/>
        <w:jc w:val="center"/>
        <w:rPr>
          <w:rFonts w:hint="eastAsia" w:ascii="仿宋" w:hAnsi="仿宋" w:eastAsia="仿宋" w:cs="仿宋"/>
          <w:b/>
          <w:bCs/>
          <w:color w:val="auto"/>
          <w:spacing w:val="-11"/>
          <w:sz w:val="32"/>
          <w:szCs w:val="32"/>
          <w:highlight w:val="none"/>
          <w:lang w:eastAsia="zh-CN"/>
        </w:rPr>
      </w:pPr>
      <w:r>
        <w:rPr>
          <w:rFonts w:hint="eastAsia" w:ascii="仿宋" w:hAnsi="仿宋" w:eastAsia="仿宋" w:cs="仿宋"/>
          <w:b/>
          <w:bCs/>
          <w:color w:val="auto"/>
          <w:spacing w:val="-11"/>
          <w:sz w:val="32"/>
          <w:szCs w:val="32"/>
          <w:highlight w:val="none"/>
          <w:lang w:eastAsia="zh-CN"/>
        </w:rPr>
        <w:t>西双版纳州12345政务服务便民热线公共服务项目</w:t>
      </w:r>
    </w:p>
    <w:p w14:paraId="7C8DC1D1">
      <w:pPr>
        <w:autoSpaceDE w:val="0"/>
        <w:autoSpaceDN w:val="0"/>
        <w:spacing w:line="360" w:lineRule="auto"/>
        <w:jc w:val="center"/>
        <w:rPr>
          <w:rFonts w:hint="eastAsia" w:ascii="仿宋" w:hAnsi="仿宋" w:eastAsia="仿宋" w:cs="仿宋"/>
          <w:b/>
          <w:bCs/>
          <w:color w:val="auto"/>
          <w:kern w:val="0"/>
          <w:sz w:val="72"/>
          <w:szCs w:val="72"/>
          <w:highlight w:val="none"/>
        </w:rPr>
      </w:pPr>
    </w:p>
    <w:p w14:paraId="20ED18F8">
      <w:pPr>
        <w:autoSpaceDE w:val="0"/>
        <w:autoSpaceDN w:val="0"/>
        <w:spacing w:line="360" w:lineRule="auto"/>
        <w:jc w:val="center"/>
        <w:rPr>
          <w:rFonts w:ascii="仿宋" w:hAnsi="仿宋" w:eastAsia="仿宋" w:cs="仿宋"/>
          <w:b/>
          <w:bCs/>
          <w:color w:val="auto"/>
          <w:kern w:val="0"/>
          <w:sz w:val="72"/>
          <w:szCs w:val="72"/>
          <w:highlight w:val="none"/>
        </w:rPr>
      </w:pPr>
      <w:r>
        <w:rPr>
          <w:rFonts w:hint="eastAsia" w:ascii="仿宋" w:hAnsi="仿宋" w:eastAsia="仿宋" w:cs="仿宋"/>
          <w:b/>
          <w:bCs/>
          <w:color w:val="auto"/>
          <w:kern w:val="0"/>
          <w:sz w:val="72"/>
          <w:szCs w:val="72"/>
          <w:highlight w:val="none"/>
        </w:rPr>
        <w:t>合</w:t>
      </w:r>
    </w:p>
    <w:p w14:paraId="38690835">
      <w:pPr>
        <w:autoSpaceDE w:val="0"/>
        <w:autoSpaceDN w:val="0"/>
        <w:spacing w:line="360" w:lineRule="auto"/>
        <w:jc w:val="center"/>
        <w:rPr>
          <w:rFonts w:ascii="仿宋" w:hAnsi="仿宋" w:eastAsia="仿宋" w:cs="仿宋"/>
          <w:b/>
          <w:bCs/>
          <w:color w:val="auto"/>
          <w:kern w:val="0"/>
          <w:sz w:val="72"/>
          <w:szCs w:val="72"/>
          <w:highlight w:val="none"/>
        </w:rPr>
      </w:pPr>
      <w:r>
        <w:rPr>
          <w:rFonts w:hint="eastAsia" w:ascii="仿宋" w:hAnsi="仿宋" w:eastAsia="仿宋" w:cs="仿宋"/>
          <w:b/>
          <w:bCs/>
          <w:color w:val="auto"/>
          <w:kern w:val="0"/>
          <w:sz w:val="72"/>
          <w:szCs w:val="72"/>
          <w:highlight w:val="none"/>
        </w:rPr>
        <w:t>同</w:t>
      </w:r>
    </w:p>
    <w:p w14:paraId="3BB0E30F">
      <w:pPr>
        <w:autoSpaceDE w:val="0"/>
        <w:autoSpaceDN w:val="0"/>
        <w:spacing w:line="360" w:lineRule="auto"/>
        <w:jc w:val="center"/>
        <w:rPr>
          <w:rFonts w:ascii="仿宋" w:hAnsi="仿宋" w:eastAsia="仿宋" w:cs="仿宋"/>
          <w:b/>
          <w:bCs/>
          <w:color w:val="auto"/>
          <w:kern w:val="0"/>
          <w:sz w:val="72"/>
          <w:szCs w:val="72"/>
          <w:highlight w:val="none"/>
        </w:rPr>
      </w:pPr>
      <w:r>
        <w:rPr>
          <w:rFonts w:hint="eastAsia" w:ascii="仿宋" w:hAnsi="仿宋" w:eastAsia="仿宋" w:cs="仿宋"/>
          <w:b/>
          <w:bCs/>
          <w:color w:val="auto"/>
          <w:kern w:val="0"/>
          <w:sz w:val="72"/>
          <w:szCs w:val="72"/>
          <w:highlight w:val="none"/>
        </w:rPr>
        <w:t>协</w:t>
      </w:r>
    </w:p>
    <w:p w14:paraId="3BAB620C">
      <w:pPr>
        <w:autoSpaceDE w:val="0"/>
        <w:autoSpaceDN w:val="0"/>
        <w:spacing w:line="360" w:lineRule="auto"/>
        <w:jc w:val="center"/>
        <w:rPr>
          <w:rFonts w:ascii="仿宋" w:hAnsi="仿宋" w:eastAsia="仿宋" w:cs="仿宋"/>
          <w:b/>
          <w:bCs/>
          <w:color w:val="auto"/>
          <w:kern w:val="0"/>
          <w:sz w:val="72"/>
          <w:szCs w:val="72"/>
          <w:highlight w:val="none"/>
        </w:rPr>
      </w:pPr>
      <w:r>
        <w:rPr>
          <w:rFonts w:hint="eastAsia" w:ascii="仿宋" w:hAnsi="仿宋" w:eastAsia="仿宋" w:cs="仿宋"/>
          <w:b/>
          <w:bCs/>
          <w:color w:val="auto"/>
          <w:kern w:val="0"/>
          <w:sz w:val="72"/>
          <w:szCs w:val="72"/>
          <w:highlight w:val="none"/>
        </w:rPr>
        <w:t>议</w:t>
      </w:r>
    </w:p>
    <w:p w14:paraId="79FF0920">
      <w:pPr>
        <w:autoSpaceDE w:val="0"/>
        <w:autoSpaceDN w:val="0"/>
        <w:spacing w:line="360" w:lineRule="auto"/>
        <w:jc w:val="center"/>
        <w:rPr>
          <w:rFonts w:ascii="仿宋" w:hAnsi="仿宋" w:eastAsia="仿宋" w:cs="仿宋"/>
          <w:b/>
          <w:bCs/>
          <w:color w:val="auto"/>
          <w:kern w:val="0"/>
          <w:sz w:val="72"/>
          <w:szCs w:val="72"/>
          <w:highlight w:val="none"/>
        </w:rPr>
      </w:pPr>
      <w:r>
        <w:rPr>
          <w:rFonts w:hint="eastAsia" w:ascii="仿宋" w:hAnsi="仿宋" w:eastAsia="仿宋" w:cs="仿宋"/>
          <w:b/>
          <w:bCs/>
          <w:color w:val="auto"/>
          <w:kern w:val="0"/>
          <w:sz w:val="72"/>
          <w:szCs w:val="72"/>
          <w:highlight w:val="none"/>
        </w:rPr>
        <w:t>书</w:t>
      </w:r>
    </w:p>
    <w:p w14:paraId="2E57F2EC">
      <w:pPr>
        <w:autoSpaceDE w:val="0"/>
        <w:autoSpaceDN w:val="0"/>
        <w:spacing w:line="440" w:lineRule="exact"/>
        <w:jc w:val="left"/>
        <w:rPr>
          <w:rFonts w:ascii="仿宋" w:hAnsi="仿宋" w:eastAsia="仿宋" w:cs="仿宋"/>
          <w:color w:val="auto"/>
          <w:kern w:val="0"/>
          <w:sz w:val="28"/>
          <w:szCs w:val="28"/>
          <w:highlight w:val="none"/>
        </w:rPr>
      </w:pPr>
    </w:p>
    <w:p w14:paraId="5FE8FA45">
      <w:pPr>
        <w:autoSpaceDE w:val="0"/>
        <w:autoSpaceDN w:val="0"/>
        <w:spacing w:line="440" w:lineRule="exact"/>
        <w:jc w:val="left"/>
        <w:rPr>
          <w:rFonts w:ascii="仿宋" w:hAnsi="仿宋" w:eastAsia="仿宋" w:cs="仿宋"/>
          <w:color w:val="auto"/>
          <w:kern w:val="0"/>
          <w:sz w:val="28"/>
          <w:szCs w:val="28"/>
          <w:highlight w:val="none"/>
        </w:rPr>
      </w:pPr>
    </w:p>
    <w:p w14:paraId="488576CC">
      <w:pPr>
        <w:autoSpaceDE w:val="0"/>
        <w:autoSpaceDN w:val="0"/>
        <w:spacing w:line="600" w:lineRule="exact"/>
        <w:ind w:firstLine="1400" w:firstLineChars="5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甲    方：</w:t>
      </w:r>
      <w:r>
        <w:rPr>
          <w:rFonts w:hint="eastAsia" w:ascii="仿宋" w:hAnsi="仿宋" w:eastAsia="仿宋" w:cs="仿宋"/>
          <w:color w:val="auto"/>
          <w:kern w:val="0"/>
          <w:sz w:val="28"/>
          <w:szCs w:val="28"/>
          <w:highlight w:val="none"/>
          <w:u w:val="single"/>
        </w:rPr>
        <w:t xml:space="preserve">                           </w:t>
      </w:r>
    </w:p>
    <w:p w14:paraId="1443DA45">
      <w:pPr>
        <w:autoSpaceDE w:val="0"/>
        <w:autoSpaceDN w:val="0"/>
        <w:spacing w:line="600" w:lineRule="exact"/>
        <w:ind w:firstLine="1400" w:firstLineChars="5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乙    方：</w:t>
      </w:r>
      <w:r>
        <w:rPr>
          <w:rFonts w:hint="eastAsia" w:ascii="仿宋" w:hAnsi="仿宋" w:eastAsia="仿宋" w:cs="仿宋"/>
          <w:color w:val="auto"/>
          <w:kern w:val="0"/>
          <w:sz w:val="28"/>
          <w:szCs w:val="28"/>
          <w:highlight w:val="none"/>
          <w:u w:val="single"/>
        </w:rPr>
        <w:t xml:space="preserve">                           </w:t>
      </w:r>
    </w:p>
    <w:p w14:paraId="5A86AB62">
      <w:pPr>
        <w:autoSpaceDE w:val="0"/>
        <w:autoSpaceDN w:val="0"/>
        <w:spacing w:line="600" w:lineRule="exact"/>
        <w:ind w:firstLine="1400" w:firstLineChars="500"/>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签订地点：</w:t>
      </w:r>
      <w:r>
        <w:rPr>
          <w:rFonts w:hint="eastAsia" w:ascii="仿宋" w:hAnsi="仿宋" w:eastAsia="仿宋" w:cs="仿宋"/>
          <w:color w:val="auto"/>
          <w:kern w:val="0"/>
          <w:sz w:val="28"/>
          <w:szCs w:val="28"/>
          <w:highlight w:val="none"/>
          <w:u w:val="single"/>
        </w:rPr>
        <w:t xml:space="preserve">                            </w:t>
      </w:r>
    </w:p>
    <w:p w14:paraId="66F48C21">
      <w:pPr>
        <w:autoSpaceDE w:val="0"/>
        <w:autoSpaceDN w:val="0"/>
        <w:spacing w:line="600" w:lineRule="exact"/>
        <w:ind w:firstLine="1400" w:firstLineChars="5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签订日期：    年  月  日</w:t>
      </w:r>
    </w:p>
    <w:p w14:paraId="6ADCCD68">
      <w:pP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br w:type="page"/>
      </w:r>
    </w:p>
    <w:p w14:paraId="03BD514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甲乙双方根据“ （项目名称） ”的招标结果，根据《中华人民共和国民法典》、《中华人民共和国政府采购法》等法律、法规的规定，并按照平等、自愿、诚实、信用的原则，经双方协商达成一致，签订本合同，供双方遵守。 </w:t>
      </w:r>
    </w:p>
    <w:p w14:paraId="2C95CCA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一、项目名称、服务内容、合同履行期限等 </w:t>
      </w:r>
    </w:p>
    <w:p w14:paraId="7AF2BC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1.项目名称：</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 xml:space="preserve"> </w:t>
      </w:r>
    </w:p>
    <w:p w14:paraId="0A9E62F9">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2.服务内容：</w:t>
      </w:r>
      <w:r>
        <w:rPr>
          <w:rFonts w:hint="eastAsia" w:ascii="仿宋" w:hAnsi="仿宋" w:eastAsia="仿宋" w:cs="仿宋"/>
          <w:color w:val="auto"/>
          <w:kern w:val="0"/>
          <w:sz w:val="24"/>
          <w:szCs w:val="24"/>
          <w:u w:val="single"/>
          <w:lang w:val="en-US" w:eastAsia="zh-CN" w:bidi="ar"/>
        </w:rPr>
        <w:t xml:space="preserve">                       </w:t>
      </w:r>
    </w:p>
    <w:p w14:paraId="6957E77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3.合同履行期限：</w:t>
      </w:r>
      <w:r>
        <w:rPr>
          <w:rFonts w:hint="eastAsia" w:ascii="仿宋" w:hAnsi="仿宋" w:eastAsia="仿宋" w:cs="仿宋"/>
          <w:color w:val="auto"/>
          <w:kern w:val="0"/>
          <w:sz w:val="24"/>
          <w:szCs w:val="24"/>
          <w:u w:val="single"/>
          <w:lang w:val="en-US" w:eastAsia="zh-CN" w:bidi="ar"/>
        </w:rPr>
        <w:t xml:space="preserve">                   </w:t>
      </w:r>
    </w:p>
    <w:p w14:paraId="17CD560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4.其他：</w:t>
      </w:r>
      <w:r>
        <w:rPr>
          <w:rFonts w:hint="eastAsia" w:ascii="仿宋" w:hAnsi="仿宋" w:eastAsia="仿宋" w:cs="仿宋"/>
          <w:color w:val="auto"/>
          <w:kern w:val="0"/>
          <w:sz w:val="24"/>
          <w:szCs w:val="24"/>
          <w:u w:val="single"/>
          <w:lang w:val="en-US" w:eastAsia="zh-CN" w:bidi="ar"/>
        </w:rPr>
        <w:t xml:space="preserve">                           </w:t>
      </w:r>
    </w:p>
    <w:p w14:paraId="4B941B8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二、拟投入人员配置、拟投入软、硬件配置 </w:t>
      </w:r>
    </w:p>
    <w:p w14:paraId="2B19AB5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4"/>
          <w:szCs w:val="24"/>
          <w:lang w:val="en-US" w:eastAsia="zh-CN" w:bidi="ar"/>
        </w:rPr>
      </w:pPr>
    </w:p>
    <w:p w14:paraId="0E73145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4"/>
          <w:szCs w:val="24"/>
          <w:lang w:val="en-US" w:eastAsia="zh-CN" w:bidi="ar"/>
        </w:rPr>
      </w:pPr>
    </w:p>
    <w:p w14:paraId="0623C80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三、服务标准 </w:t>
      </w:r>
    </w:p>
    <w:p w14:paraId="2A0E566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 </w:t>
      </w:r>
    </w:p>
    <w:p w14:paraId="4198650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4"/>
          <w:szCs w:val="24"/>
          <w:lang w:val="en-US" w:eastAsia="zh-CN" w:bidi="ar"/>
        </w:rPr>
      </w:pPr>
    </w:p>
    <w:p w14:paraId="6087469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四、配套服务要求及合作条件 </w:t>
      </w:r>
    </w:p>
    <w:p w14:paraId="14C2AA2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4"/>
          <w:szCs w:val="24"/>
          <w:lang w:val="en-US" w:eastAsia="zh-CN" w:bidi="ar"/>
        </w:rPr>
      </w:pPr>
    </w:p>
    <w:p w14:paraId="578D833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4"/>
          <w:szCs w:val="24"/>
          <w:lang w:val="en-US" w:eastAsia="zh-CN" w:bidi="ar"/>
        </w:rPr>
      </w:pPr>
    </w:p>
    <w:p w14:paraId="45DBDCA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五、其他服务内容要求及条件 </w:t>
      </w:r>
    </w:p>
    <w:p w14:paraId="031E897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六、合同金额 </w:t>
      </w:r>
    </w:p>
    <w:p w14:paraId="2C62A3D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大写</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；小写</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 xml:space="preserve">元； </w:t>
      </w:r>
    </w:p>
    <w:p w14:paraId="56A7181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乙方收款信息（开户银行及账户）： </w:t>
      </w:r>
    </w:p>
    <w:p w14:paraId="14E4443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u w:val="single"/>
          <w:lang w:val="en-US" w:eastAsia="zh-CN" w:bidi="ar"/>
        </w:rPr>
        <w:t xml:space="preserve">                                                                  </w:t>
      </w:r>
    </w:p>
    <w:p w14:paraId="593E42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u w:val="single"/>
          <w:lang w:val="en-US" w:eastAsia="zh-CN" w:bidi="ar"/>
        </w:rPr>
        <w:t xml:space="preserve">                                                                  </w:t>
      </w:r>
    </w:p>
    <w:p w14:paraId="76925CF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七、 甲乙双方的权利和义务 </w:t>
      </w:r>
    </w:p>
    <w:p w14:paraId="1956189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（一）甲方的权利和义务 </w:t>
      </w:r>
    </w:p>
    <w:p w14:paraId="4146B16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default" w:ascii="仿宋" w:hAnsi="仿宋" w:eastAsia="仿宋" w:cs="仿宋"/>
          <w:color w:val="auto"/>
          <w:kern w:val="0"/>
          <w:sz w:val="24"/>
          <w:szCs w:val="24"/>
          <w:u w:val="single"/>
          <w:lang w:val="en-US" w:eastAsia="zh-CN" w:bidi="ar"/>
        </w:rPr>
      </w:pPr>
      <w:r>
        <w:rPr>
          <w:rFonts w:hint="eastAsia" w:ascii="仿宋" w:hAnsi="仿宋" w:eastAsia="仿宋" w:cs="仿宋"/>
          <w:color w:val="auto"/>
          <w:kern w:val="0"/>
          <w:sz w:val="24"/>
          <w:szCs w:val="24"/>
          <w:u w:val="single"/>
          <w:lang w:val="en-US" w:eastAsia="zh-CN" w:bidi="ar"/>
        </w:rPr>
        <w:t xml:space="preserve">                                                                  </w:t>
      </w:r>
    </w:p>
    <w:p w14:paraId="688BB938">
      <w:pPr>
        <w:keepNext w:val="0"/>
        <w:keepLines w:val="0"/>
        <w:pageBreakBefore w:val="0"/>
        <w:widowControl/>
        <w:numPr>
          <w:ilvl w:val="0"/>
          <w:numId w:val="1"/>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xml:space="preserve">乙方的权利和义务 </w:t>
      </w:r>
    </w:p>
    <w:p w14:paraId="3863383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u w:val="single"/>
          <w:lang w:val="en-US" w:eastAsia="zh-CN" w:bidi="ar"/>
        </w:rPr>
        <w:t xml:space="preserve">                                                                  </w:t>
      </w:r>
    </w:p>
    <w:p w14:paraId="726C01D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八、以上内容与甲方采购确认和乙方承诺情况一致（或提供成果保证甲方正常使用）。 </w:t>
      </w:r>
    </w:p>
    <w:p w14:paraId="277E190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九、乙方联系人、联系方式 </w:t>
      </w:r>
    </w:p>
    <w:p w14:paraId="531146F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乙方联系人:</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 xml:space="preserve">    联系方式：</w:t>
      </w:r>
      <w:r>
        <w:rPr>
          <w:rFonts w:hint="eastAsia" w:ascii="仿宋" w:hAnsi="仿宋" w:eastAsia="仿宋" w:cs="仿宋"/>
          <w:color w:val="auto"/>
          <w:kern w:val="0"/>
          <w:sz w:val="24"/>
          <w:szCs w:val="24"/>
          <w:u w:val="single"/>
          <w:lang w:val="en-US" w:eastAsia="zh-CN" w:bidi="ar"/>
        </w:rPr>
        <w:t xml:space="preserve">            </w:t>
      </w:r>
    </w:p>
    <w:p w14:paraId="407CD6F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十、项目实施期限及项目实施地点 </w:t>
      </w:r>
    </w:p>
    <w:p w14:paraId="008039E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1、项目实施期限：</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 xml:space="preserve"> </w:t>
      </w:r>
    </w:p>
    <w:p w14:paraId="0FBE371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2、项目地点：</w:t>
      </w:r>
      <w:r>
        <w:rPr>
          <w:rFonts w:hint="eastAsia" w:ascii="仿宋" w:hAnsi="仿宋" w:eastAsia="仿宋" w:cs="仿宋"/>
          <w:color w:val="auto"/>
          <w:kern w:val="0"/>
          <w:sz w:val="24"/>
          <w:szCs w:val="24"/>
          <w:u w:val="single"/>
          <w:lang w:val="en-US" w:eastAsia="zh-CN" w:bidi="ar"/>
        </w:rPr>
        <w:t xml:space="preserve">                  </w:t>
      </w:r>
    </w:p>
    <w:p w14:paraId="6EF8147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十一、验收及验收标准 </w:t>
      </w:r>
    </w:p>
    <w:p w14:paraId="302E4BD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1、服务验收:</w:t>
      </w:r>
      <w:r>
        <w:rPr>
          <w:rFonts w:hint="eastAsia" w:ascii="仿宋" w:hAnsi="仿宋" w:eastAsia="仿宋" w:cs="仿宋"/>
          <w:color w:val="auto"/>
          <w:kern w:val="0"/>
          <w:sz w:val="24"/>
          <w:szCs w:val="24"/>
          <w:u w:val="single"/>
          <w:lang w:val="en-US" w:eastAsia="zh-CN" w:bidi="ar"/>
        </w:rPr>
        <w:t xml:space="preserve">                  </w:t>
      </w:r>
    </w:p>
    <w:p w14:paraId="0149DA99">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2、项目验收:</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 xml:space="preserve"> </w:t>
      </w:r>
    </w:p>
    <w:p w14:paraId="7B4C0CA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十二、合同价款结算 </w:t>
      </w:r>
    </w:p>
    <w:p w14:paraId="25F1108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付款方式：</w:t>
      </w:r>
      <w:r>
        <w:rPr>
          <w:rFonts w:hint="eastAsia" w:ascii="仿宋" w:hAnsi="仿宋" w:eastAsia="仿宋" w:cs="仿宋"/>
          <w:color w:val="auto"/>
          <w:kern w:val="0"/>
          <w:sz w:val="24"/>
          <w:szCs w:val="24"/>
          <w:u w:val="single"/>
          <w:lang w:val="en-US" w:eastAsia="zh-CN" w:bidi="ar"/>
        </w:rPr>
        <w:t xml:space="preserve">                 </w:t>
      </w:r>
    </w:p>
    <w:p w14:paraId="13A85F7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十三、违约责任：</w:t>
      </w:r>
      <w:r>
        <w:rPr>
          <w:rFonts w:hint="eastAsia" w:ascii="仿宋" w:hAnsi="仿宋" w:eastAsia="仿宋" w:cs="仿宋"/>
          <w:color w:val="auto"/>
          <w:kern w:val="0"/>
          <w:sz w:val="24"/>
          <w:szCs w:val="24"/>
          <w:u w:val="single"/>
          <w:lang w:val="en-US" w:eastAsia="zh-CN" w:bidi="ar"/>
        </w:rPr>
        <w:t xml:space="preserve">                   </w:t>
      </w:r>
    </w:p>
    <w:p w14:paraId="38A943C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十四、争议的解决方式： </w:t>
      </w:r>
    </w:p>
    <w:p w14:paraId="4424134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本合同在履行中如发生争议，双方协商解决，协商不成时，按下列第</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 xml:space="preserve">种方式解决(以下两种方式只能选择一种)： </w:t>
      </w:r>
    </w:p>
    <w:p w14:paraId="65C8AFF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①</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 xml:space="preserve">仲裁委员会申请仲裁 </w:t>
      </w:r>
    </w:p>
    <w:p w14:paraId="2CACEA6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②项目所在地有管辖权的人民法院起诉。 </w:t>
      </w:r>
    </w:p>
    <w:p w14:paraId="3E04975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十五、合同份数： </w:t>
      </w:r>
    </w:p>
    <w:p w14:paraId="3E6AAB19">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本合同一式</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份， 甲方</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份，乙方执</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份，鉴证方</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 xml:space="preserve">份。 </w:t>
      </w:r>
    </w:p>
    <w:p w14:paraId="331179B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十六、合同生效： </w:t>
      </w:r>
    </w:p>
    <w:p w14:paraId="24E55A4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本合同自甲、乙双方签订之日起生效。 </w:t>
      </w:r>
    </w:p>
    <w:p w14:paraId="06B14D9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十七、本合同不可分割之部分包括以下所列文件之内容： </w:t>
      </w:r>
    </w:p>
    <w:p w14:paraId="50FC143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1.合同书附件； </w:t>
      </w:r>
    </w:p>
    <w:p w14:paraId="6803915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2.成交通知书； </w:t>
      </w:r>
    </w:p>
    <w:p w14:paraId="5DABAC8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3.乙方响应文件； </w:t>
      </w:r>
    </w:p>
    <w:p w14:paraId="617D2B4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4.采购文件； </w:t>
      </w:r>
    </w:p>
    <w:p w14:paraId="521DABE9">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5.甲乙双方签订合同过程中形成的其他文件。 </w:t>
      </w:r>
    </w:p>
    <w:p w14:paraId="5597777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十八、其他未尽事宜： </w:t>
      </w:r>
    </w:p>
    <w:p w14:paraId="72C61DD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本合同其他未尽事宜，按《中华人民共和国民法典》有关规定处理。 </w:t>
      </w:r>
    </w:p>
    <w:p w14:paraId="01B4478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十九、本合同除签订合同之时的签名、手写日期为手写体外，其他手写体内容均不构成本合同及附件之内容。</w:t>
      </w:r>
    </w:p>
    <w:p w14:paraId="057554F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0"/>
          <w:sz w:val="24"/>
          <w:szCs w:val="24"/>
          <w:highlight w:val="none"/>
          <w:u w:val="none"/>
          <w:lang w:val="en-US" w:eastAsia="zh-CN"/>
        </w:rPr>
      </w:pPr>
    </w:p>
    <w:p w14:paraId="44C147E7">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lang w:eastAsia="zh-CN"/>
        </w:rPr>
      </w:pPr>
      <w:r>
        <w:rPr>
          <w:rFonts w:hint="eastAsia" w:ascii="仿宋" w:hAnsi="仿宋" w:eastAsia="仿宋" w:cs="仿宋"/>
          <w:b/>
          <w:bCs/>
          <w:color w:val="auto"/>
          <w:kern w:val="0"/>
          <w:sz w:val="24"/>
          <w:szCs w:val="24"/>
          <w:highlight w:val="none"/>
          <w:u w:val="none"/>
          <w:lang w:val="en-US" w:eastAsia="zh-CN"/>
        </w:rPr>
        <w:t>注：采购人可根据项目实际情况对合同条款进行调整、修改、补充，正式合同以采购人根据《中华人民共和国民法典》有关规定签订的合同为准，</w:t>
      </w:r>
      <w:r>
        <w:rPr>
          <w:rFonts w:hint="eastAsia" w:ascii="仿宋" w:hAnsi="仿宋" w:eastAsia="仿宋" w:cs="仿宋"/>
          <w:b/>
          <w:bCs/>
          <w:color w:val="auto"/>
          <w:kern w:val="0"/>
          <w:sz w:val="24"/>
          <w:szCs w:val="24"/>
          <w:highlight w:val="none"/>
          <w:u w:val="none"/>
          <w:lang w:val="zh-CN"/>
        </w:rPr>
        <w:t>但不得对</w:t>
      </w:r>
      <w:r>
        <w:rPr>
          <w:rFonts w:hint="eastAsia" w:ascii="仿宋" w:hAnsi="仿宋" w:eastAsia="仿宋" w:cs="仿宋"/>
          <w:b/>
          <w:bCs/>
          <w:color w:val="auto"/>
          <w:kern w:val="0"/>
          <w:sz w:val="24"/>
          <w:szCs w:val="24"/>
          <w:highlight w:val="none"/>
          <w:u w:val="none"/>
          <w:lang w:val="en-US" w:eastAsia="zh-CN"/>
        </w:rPr>
        <w:t>采购文件</w:t>
      </w:r>
      <w:r>
        <w:rPr>
          <w:rFonts w:hint="eastAsia" w:ascii="仿宋" w:hAnsi="仿宋" w:eastAsia="仿宋" w:cs="仿宋"/>
          <w:b/>
          <w:bCs/>
          <w:color w:val="auto"/>
          <w:kern w:val="0"/>
          <w:sz w:val="24"/>
          <w:szCs w:val="24"/>
          <w:highlight w:val="none"/>
          <w:u w:val="none"/>
          <w:lang w:val="zh-CN"/>
        </w:rPr>
        <w:t>、</w:t>
      </w:r>
      <w:r>
        <w:rPr>
          <w:rFonts w:hint="eastAsia" w:ascii="仿宋" w:hAnsi="仿宋" w:eastAsia="仿宋" w:cs="仿宋"/>
          <w:b/>
          <w:bCs/>
          <w:color w:val="auto"/>
          <w:kern w:val="0"/>
          <w:sz w:val="24"/>
          <w:szCs w:val="24"/>
          <w:highlight w:val="none"/>
          <w:u w:val="none"/>
          <w:lang w:val="en-US" w:eastAsia="zh-CN"/>
        </w:rPr>
        <w:t>响应</w:t>
      </w:r>
      <w:r>
        <w:rPr>
          <w:rFonts w:hint="eastAsia" w:ascii="仿宋" w:hAnsi="仿宋" w:eastAsia="仿宋" w:cs="仿宋"/>
          <w:b/>
          <w:bCs/>
          <w:color w:val="auto"/>
          <w:kern w:val="0"/>
          <w:sz w:val="24"/>
          <w:szCs w:val="24"/>
          <w:highlight w:val="none"/>
          <w:u w:val="none"/>
          <w:lang w:val="zh-CN"/>
        </w:rPr>
        <w:t>文件的实质性条款作出变更。</w:t>
      </w:r>
    </w:p>
    <w:p w14:paraId="690FAB52">
      <w:pPr>
        <w:pStyle w:val="2"/>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color w:val="auto"/>
          <w:lang w:eastAsia="zh-CN"/>
        </w:rPr>
      </w:pPr>
      <w:bookmarkStart w:id="49" w:name="br1_62"/>
      <w:bookmarkEnd w:id="49"/>
      <w:r>
        <w:rPr>
          <w:rFonts w:hint="eastAsia" w:ascii="仿宋" w:hAnsi="仿宋" w:eastAsia="仿宋" w:cs="仿宋"/>
          <w:color w:val="auto"/>
          <w:lang w:eastAsia="zh-CN"/>
        </w:rPr>
        <w:br w:type="page"/>
      </w:r>
      <w:bookmarkStart w:id="50" w:name="_Toc160013024"/>
      <w:r>
        <w:rPr>
          <w:rFonts w:hint="eastAsia" w:ascii="仿宋" w:hAnsi="仿宋" w:eastAsia="仿宋" w:cs="仿宋"/>
          <w:color w:val="auto"/>
          <w:lang w:eastAsia="zh-CN"/>
        </w:rPr>
        <w:t>第六章 响应文件格式</w:t>
      </w:r>
      <w:bookmarkEnd w:id="50"/>
    </w:p>
    <w:p w14:paraId="63D08CB7">
      <w:pPr>
        <w:pStyle w:val="3"/>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color w:val="auto"/>
          <w:lang w:eastAsia="zh-CN"/>
        </w:rPr>
      </w:pPr>
      <w:bookmarkStart w:id="51" w:name="_Toc160013025"/>
      <w:r>
        <w:rPr>
          <w:rFonts w:hint="eastAsia" w:ascii="仿宋" w:hAnsi="仿宋" w:eastAsia="仿宋" w:cs="仿宋"/>
          <w:color w:val="auto"/>
          <w:lang w:eastAsia="zh-CN"/>
        </w:rPr>
        <w:t>供应商编制文件须知</w:t>
      </w:r>
      <w:bookmarkEnd w:id="51"/>
    </w:p>
    <w:p w14:paraId="43F110B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1、供应商按照本部分的顺序编制响应文件，编制中涉及格式资料的，应按照本部分提供的内容和格式（所有表格的格式可扩展）填写提交。</w:t>
      </w:r>
    </w:p>
    <w:p w14:paraId="350EB7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对于单一来源采购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单一来源采购文件未提供格式的内容，可由供应商自行编写</w:t>
      </w:r>
    </w:p>
    <w:p w14:paraId="5FA2395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3、全部声明和问题的回答及所附材料必须是真实的、准确的和完整的。</w:t>
      </w:r>
    </w:p>
    <w:p w14:paraId="3608160A">
      <w:pPr>
        <w:spacing w:line="480" w:lineRule="auto"/>
        <w:rPr>
          <w:rFonts w:hint="eastAsia" w:ascii="仿宋" w:hAnsi="仿宋" w:eastAsia="仿宋" w:cs="仿宋"/>
          <w:color w:val="auto"/>
          <w:lang w:eastAsia="zh-CN"/>
        </w:rPr>
      </w:pPr>
      <w:bookmarkStart w:id="52" w:name="br1_64"/>
      <w:bookmarkEnd w:id="52"/>
      <w:r>
        <w:rPr>
          <w:rFonts w:hint="eastAsia" w:ascii="仿宋" w:hAnsi="仿宋" w:eastAsia="仿宋" w:cs="仿宋"/>
          <w:color w:val="auto"/>
          <w:lang w:eastAsia="zh-CN"/>
        </w:rPr>
        <w:br w:type="page"/>
      </w:r>
      <w:bookmarkStart w:id="53" w:name="br1_65"/>
      <w:bookmarkEnd w:id="53"/>
    </w:p>
    <w:p w14:paraId="32670E65">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t>响应文件封面（非实质性格式）</w:t>
      </w:r>
    </w:p>
    <w:p w14:paraId="0FA2E1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44"/>
          <w:szCs w:val="44"/>
          <w:lang w:eastAsia="zh-CN"/>
        </w:rPr>
      </w:pPr>
      <w:r>
        <w:rPr>
          <w:rFonts w:hint="eastAsia" w:ascii="仿宋" w:hAnsi="仿宋" w:eastAsia="仿宋" w:cs="仿宋"/>
          <w:b/>
          <w:bCs/>
          <w:color w:val="auto"/>
          <w:sz w:val="32"/>
          <w:szCs w:val="32"/>
          <w:lang w:eastAsia="zh-CN"/>
        </w:rPr>
        <w:t>西双版纳州12345政务服务便民热线公共服务项目采购</w:t>
      </w:r>
    </w:p>
    <w:p w14:paraId="3E61694A">
      <w:pPr>
        <w:spacing w:line="480" w:lineRule="auto"/>
        <w:jc w:val="center"/>
        <w:rPr>
          <w:rFonts w:hint="eastAsia" w:ascii="仿宋" w:hAnsi="仿宋" w:eastAsia="仿宋" w:cs="仿宋"/>
          <w:color w:val="auto"/>
          <w:sz w:val="72"/>
          <w:szCs w:val="72"/>
          <w:lang w:eastAsia="zh-CN"/>
        </w:rPr>
      </w:pPr>
    </w:p>
    <w:p w14:paraId="4EC5A9E1">
      <w:pPr>
        <w:spacing w:line="480" w:lineRule="auto"/>
        <w:jc w:val="center"/>
        <w:rPr>
          <w:rFonts w:hint="eastAsia" w:ascii="仿宋" w:hAnsi="仿宋" w:eastAsia="仿宋" w:cs="仿宋"/>
          <w:color w:val="auto"/>
          <w:sz w:val="72"/>
          <w:szCs w:val="72"/>
          <w:lang w:eastAsia="zh-CN"/>
        </w:rPr>
      </w:pPr>
      <w:r>
        <w:rPr>
          <w:rFonts w:hint="eastAsia" w:ascii="仿宋" w:hAnsi="仿宋" w:eastAsia="仿宋" w:cs="仿宋"/>
          <w:color w:val="auto"/>
          <w:sz w:val="72"/>
          <w:szCs w:val="72"/>
          <w:lang w:eastAsia="zh-CN"/>
        </w:rPr>
        <w:t>响 应 文 件</w:t>
      </w:r>
    </w:p>
    <w:p w14:paraId="7A3DB151">
      <w:pPr>
        <w:spacing w:line="480" w:lineRule="auto"/>
        <w:jc w:val="center"/>
        <w:rPr>
          <w:rFonts w:hint="eastAsia" w:ascii="仿宋" w:hAnsi="仿宋" w:eastAsia="仿宋" w:cs="仿宋"/>
          <w:color w:val="auto"/>
          <w:lang w:eastAsia="zh-CN"/>
        </w:rPr>
      </w:pPr>
      <w:r>
        <w:rPr>
          <w:rFonts w:hint="eastAsia" w:ascii="仿宋" w:hAnsi="仿宋" w:eastAsia="仿宋" w:cs="仿宋"/>
          <w:color w:val="auto"/>
          <w:lang w:eastAsia="zh-CN"/>
        </w:rPr>
        <w:t>项目编号：XSBNZC2026-D3-00208-XSBN-0008</w:t>
      </w:r>
    </w:p>
    <w:p w14:paraId="792BD398">
      <w:pPr>
        <w:spacing w:line="480" w:lineRule="auto"/>
        <w:rPr>
          <w:rFonts w:hint="eastAsia" w:ascii="仿宋" w:hAnsi="仿宋" w:eastAsia="仿宋" w:cs="仿宋"/>
          <w:color w:val="auto"/>
          <w:lang w:eastAsia="zh-CN"/>
        </w:rPr>
      </w:pPr>
    </w:p>
    <w:p w14:paraId="2C328F88">
      <w:pPr>
        <w:spacing w:line="480" w:lineRule="auto"/>
        <w:rPr>
          <w:rFonts w:hint="eastAsia" w:ascii="仿宋" w:hAnsi="仿宋" w:eastAsia="仿宋" w:cs="仿宋"/>
          <w:color w:val="auto"/>
          <w:lang w:eastAsia="zh-CN"/>
        </w:rPr>
      </w:pPr>
    </w:p>
    <w:p w14:paraId="04C2B08A">
      <w:pPr>
        <w:spacing w:line="480" w:lineRule="auto"/>
        <w:rPr>
          <w:rFonts w:hint="eastAsia" w:ascii="仿宋" w:hAnsi="仿宋" w:eastAsia="仿宋" w:cs="仿宋"/>
          <w:color w:val="auto"/>
          <w:lang w:eastAsia="zh-CN"/>
        </w:rPr>
      </w:pPr>
    </w:p>
    <w:p w14:paraId="3C9B9802">
      <w:pPr>
        <w:spacing w:line="480" w:lineRule="auto"/>
        <w:rPr>
          <w:rFonts w:hint="eastAsia" w:ascii="仿宋" w:hAnsi="仿宋" w:eastAsia="仿宋" w:cs="仿宋"/>
          <w:color w:val="auto"/>
          <w:lang w:eastAsia="zh-CN"/>
        </w:rPr>
      </w:pPr>
    </w:p>
    <w:p w14:paraId="0ACBFA2D">
      <w:pPr>
        <w:spacing w:line="480" w:lineRule="auto"/>
        <w:rPr>
          <w:rFonts w:hint="eastAsia" w:ascii="仿宋" w:hAnsi="仿宋" w:eastAsia="仿宋" w:cs="仿宋"/>
          <w:color w:val="auto"/>
          <w:lang w:eastAsia="zh-CN"/>
        </w:rPr>
      </w:pPr>
    </w:p>
    <w:p w14:paraId="1B2B4F59">
      <w:pPr>
        <w:spacing w:line="480" w:lineRule="auto"/>
        <w:rPr>
          <w:rFonts w:hint="eastAsia" w:ascii="仿宋" w:hAnsi="仿宋" w:eastAsia="仿宋" w:cs="仿宋"/>
          <w:color w:val="auto"/>
          <w:lang w:eastAsia="zh-CN"/>
        </w:rPr>
      </w:pPr>
    </w:p>
    <w:p w14:paraId="644C8AED">
      <w:pPr>
        <w:spacing w:line="480" w:lineRule="auto"/>
        <w:rPr>
          <w:rFonts w:hint="eastAsia" w:ascii="仿宋" w:hAnsi="仿宋" w:eastAsia="仿宋" w:cs="仿宋"/>
          <w:color w:val="auto"/>
          <w:lang w:eastAsia="zh-CN"/>
        </w:rPr>
      </w:pPr>
    </w:p>
    <w:p w14:paraId="574B2C99">
      <w:pPr>
        <w:spacing w:line="480" w:lineRule="auto"/>
        <w:rPr>
          <w:rFonts w:hint="eastAsia" w:ascii="仿宋" w:hAnsi="仿宋" w:eastAsia="仿宋" w:cs="仿宋"/>
          <w:color w:val="auto"/>
          <w:lang w:eastAsia="zh-CN"/>
        </w:rPr>
      </w:pPr>
    </w:p>
    <w:p w14:paraId="33B8B6D8">
      <w:pPr>
        <w:shd w:val="clear"/>
        <w:spacing w:line="360" w:lineRule="auto"/>
        <w:ind w:firstLine="1124" w:firstLineChars="4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供应商：</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盖单位章</w:t>
      </w:r>
      <w:r>
        <w:rPr>
          <w:rFonts w:hint="eastAsia" w:ascii="仿宋" w:hAnsi="仿宋" w:eastAsia="仿宋" w:cs="仿宋"/>
          <w:b/>
          <w:bCs/>
          <w:color w:val="auto"/>
          <w:sz w:val="28"/>
          <w:szCs w:val="28"/>
          <w:highlight w:val="none"/>
        </w:rPr>
        <w:t>）</w:t>
      </w:r>
    </w:p>
    <w:p w14:paraId="2F67AA91">
      <w:pPr>
        <w:shd w:val="clear"/>
        <w:spacing w:line="360" w:lineRule="auto"/>
        <w:ind w:firstLine="1124" w:firstLineChars="4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法定代表人或其委托代理人：</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（签字或盖章）</w:t>
      </w:r>
    </w:p>
    <w:p w14:paraId="616E64E8">
      <w:pPr>
        <w:shd w:val="clear"/>
        <w:spacing w:line="360" w:lineRule="auto"/>
        <w:ind w:firstLine="1124" w:firstLineChars="400"/>
        <w:rPr>
          <w:rFonts w:hint="eastAsia" w:ascii="仿宋" w:hAnsi="仿宋" w:eastAsia="仿宋" w:cs="仿宋"/>
          <w:color w:val="auto"/>
          <w:lang w:eastAsia="zh-CN"/>
        </w:rPr>
      </w:pPr>
      <w:r>
        <w:rPr>
          <w:rFonts w:hint="eastAsia" w:ascii="仿宋" w:hAnsi="仿宋" w:eastAsia="仿宋" w:cs="仿宋"/>
          <w:b/>
          <w:bCs/>
          <w:color w:val="auto"/>
          <w:sz w:val="28"/>
          <w:szCs w:val="28"/>
          <w:highlight w:val="none"/>
        </w:rPr>
        <w:t>日  期：</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日</w:t>
      </w:r>
    </w:p>
    <w:p w14:paraId="012D23CD">
      <w:pPr>
        <w:spacing w:line="480" w:lineRule="auto"/>
        <w:rPr>
          <w:rFonts w:hint="eastAsia" w:ascii="仿宋" w:hAnsi="仿宋" w:eastAsia="仿宋" w:cs="仿宋"/>
          <w:color w:val="auto"/>
          <w:lang w:eastAsia="zh-CN"/>
        </w:rPr>
      </w:pPr>
      <w:bookmarkStart w:id="54" w:name="br1_66"/>
      <w:bookmarkEnd w:id="54"/>
      <w:r>
        <w:rPr>
          <w:rFonts w:hint="eastAsia" w:ascii="仿宋" w:hAnsi="仿宋" w:eastAsia="仿宋" w:cs="仿宋"/>
          <w:color w:val="auto"/>
          <w:lang w:eastAsia="zh-CN"/>
        </w:rPr>
        <w:br w:type="page"/>
      </w:r>
      <w:bookmarkStart w:id="55" w:name="br1_67"/>
      <w:bookmarkEnd w:id="55"/>
    </w:p>
    <w:p w14:paraId="705D9FF5">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目 录</w:t>
      </w:r>
    </w:p>
    <w:p w14:paraId="596749C1">
      <w:pPr>
        <w:pStyle w:val="18"/>
        <w:rPr>
          <w:rFonts w:hint="eastAsia"/>
          <w:color w:val="auto"/>
          <w:lang w:val="en-US" w:eastAsia="zh-CN"/>
        </w:rPr>
      </w:pPr>
    </w:p>
    <w:p w14:paraId="0DC39953">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格式自拟</w:t>
      </w:r>
      <w:r>
        <w:rPr>
          <w:rFonts w:hint="eastAsia" w:ascii="仿宋" w:hAnsi="仿宋" w:eastAsia="仿宋" w:cs="仿宋"/>
          <w:color w:val="auto"/>
          <w:lang w:eastAsia="zh-CN"/>
        </w:rPr>
        <w:br w:type="page"/>
      </w:r>
    </w:p>
    <w:p w14:paraId="08699985">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t>1</w:t>
      </w:r>
      <w:r>
        <w:rPr>
          <w:rFonts w:hint="eastAsia" w:ascii="仿宋" w:hAnsi="仿宋" w:eastAsia="仿宋" w:cs="仿宋"/>
          <w:color w:val="auto"/>
          <w:lang w:val="en-US" w:eastAsia="zh-CN"/>
        </w:rPr>
        <w:t>.</w:t>
      </w:r>
      <w:r>
        <w:rPr>
          <w:rFonts w:hint="eastAsia" w:ascii="仿宋" w:hAnsi="仿宋" w:eastAsia="仿宋" w:cs="仿宋"/>
          <w:color w:val="auto"/>
          <w:lang w:eastAsia="zh-CN"/>
        </w:rPr>
        <w:t>满足《中华人民共和国政府采购法》第二十二条规定</w:t>
      </w:r>
    </w:p>
    <w:p w14:paraId="19F07832">
      <w:pPr>
        <w:pStyle w:val="18"/>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1-1 营业执照等证明文件；</w:t>
      </w:r>
    </w:p>
    <w:p w14:paraId="2FB2E89B">
      <w:pPr>
        <w:keepNext w:val="0"/>
        <w:keepLines w:val="0"/>
        <w:pageBreakBefore w:val="0"/>
        <w:kinsoku/>
        <w:wordWrap/>
        <w:overflowPunct/>
        <w:topLinePunct w:val="0"/>
        <w:bidi w:val="0"/>
        <w:adjustRightInd/>
        <w:snapToGrid/>
        <w:spacing w:line="520" w:lineRule="exact"/>
        <w:ind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供应商按单一来源采购文件 第三章“协商程序”中资格审查要求提供相关证件及资料，格式由供应商自拟。</w:t>
      </w:r>
      <w:r>
        <w:rPr>
          <w:rFonts w:hint="eastAsia" w:ascii="仿宋" w:hAnsi="仿宋" w:eastAsia="仿宋" w:cs="仿宋"/>
          <w:color w:val="auto"/>
          <w:sz w:val="24"/>
          <w:szCs w:val="24"/>
          <w:highlight w:val="none"/>
          <w:lang w:val="en-US" w:eastAsia="zh-CN" w:bidi="ar-SA"/>
        </w:rPr>
        <w:br w:type="page"/>
      </w:r>
    </w:p>
    <w:p w14:paraId="59661ED3">
      <w:pPr>
        <w:pStyle w:val="18"/>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1-2 信誉和财务会计制度；</w:t>
      </w:r>
    </w:p>
    <w:p w14:paraId="2B82DBB0">
      <w:pPr>
        <w:pStyle w:val="18"/>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供应商按单一来源采购文件 第三章“协商程序”中资格审查要求提供相关证件及资料，格式由供应商自拟。</w:t>
      </w:r>
      <w:r>
        <w:rPr>
          <w:rFonts w:hint="eastAsia" w:ascii="仿宋" w:hAnsi="仿宋" w:eastAsia="仿宋" w:cs="仿宋"/>
          <w:color w:val="auto"/>
          <w:sz w:val="24"/>
          <w:szCs w:val="24"/>
          <w:highlight w:val="none"/>
          <w:lang w:val="en-US" w:eastAsia="zh-CN" w:bidi="ar-SA"/>
        </w:rPr>
        <w:br w:type="page"/>
      </w:r>
    </w:p>
    <w:p w14:paraId="5074BC16">
      <w:pPr>
        <w:pStyle w:val="18"/>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1-3 </w:t>
      </w:r>
      <w:r>
        <w:rPr>
          <w:rFonts w:hint="eastAsia" w:ascii="仿宋" w:hAnsi="仿宋" w:eastAsia="仿宋" w:cs="仿宋"/>
          <w:color w:val="auto"/>
          <w:sz w:val="24"/>
          <w:szCs w:val="24"/>
          <w:highlight w:val="none"/>
          <w:lang w:val="en-US" w:eastAsia="en-US" w:bidi="ar-SA"/>
        </w:rPr>
        <w:t>设备和专业技术能力</w:t>
      </w:r>
      <w:r>
        <w:rPr>
          <w:rFonts w:hint="eastAsia" w:ascii="仿宋" w:hAnsi="仿宋" w:eastAsia="仿宋" w:cs="仿宋"/>
          <w:color w:val="auto"/>
          <w:sz w:val="24"/>
          <w:szCs w:val="24"/>
          <w:highlight w:val="none"/>
          <w:lang w:val="en-US" w:eastAsia="zh-CN" w:bidi="ar-SA"/>
        </w:rPr>
        <w:t>；</w:t>
      </w:r>
    </w:p>
    <w:p w14:paraId="0C2CB7CF">
      <w:pPr>
        <w:pStyle w:val="18"/>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供应商按单一来源采购文件 第三章“协商程序”中资格审查要求提供相关证件及资料，格式由供应商自拟。</w:t>
      </w:r>
      <w:r>
        <w:rPr>
          <w:rFonts w:hint="eastAsia" w:ascii="仿宋" w:hAnsi="仿宋" w:eastAsia="仿宋" w:cs="仿宋"/>
          <w:color w:val="auto"/>
          <w:sz w:val="24"/>
          <w:szCs w:val="24"/>
          <w:highlight w:val="none"/>
          <w:lang w:val="en-US" w:eastAsia="zh-CN" w:bidi="ar-SA"/>
        </w:rPr>
        <w:br w:type="page"/>
      </w:r>
    </w:p>
    <w:p w14:paraId="649571D2">
      <w:pPr>
        <w:pStyle w:val="18"/>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1-4 </w:t>
      </w:r>
      <w:r>
        <w:rPr>
          <w:rFonts w:hint="eastAsia" w:ascii="仿宋" w:hAnsi="仿宋" w:eastAsia="仿宋" w:cs="仿宋"/>
          <w:color w:val="auto"/>
          <w:sz w:val="24"/>
          <w:szCs w:val="24"/>
          <w:highlight w:val="none"/>
          <w:lang w:val="en-US" w:eastAsia="en-US" w:bidi="ar-SA"/>
        </w:rPr>
        <w:t>依法缴纳税收和社会保障资金的良好记录</w:t>
      </w:r>
      <w:r>
        <w:rPr>
          <w:rFonts w:hint="eastAsia" w:ascii="仿宋" w:hAnsi="仿宋" w:eastAsia="仿宋" w:cs="仿宋"/>
          <w:color w:val="auto"/>
          <w:sz w:val="24"/>
          <w:szCs w:val="24"/>
          <w:highlight w:val="none"/>
          <w:lang w:val="en-US" w:eastAsia="zh-CN" w:bidi="ar-SA"/>
        </w:rPr>
        <w:t>；</w:t>
      </w:r>
    </w:p>
    <w:p w14:paraId="5136EC97">
      <w:pPr>
        <w:pStyle w:val="18"/>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供应商按单一来源采购文件 第三章“协商程序”中资格审查要求提供相关证件及资料，格式由供应商自拟。</w:t>
      </w:r>
      <w:r>
        <w:rPr>
          <w:rFonts w:hint="eastAsia" w:ascii="仿宋" w:hAnsi="仿宋" w:eastAsia="仿宋" w:cs="仿宋"/>
          <w:color w:val="auto"/>
          <w:sz w:val="24"/>
          <w:szCs w:val="24"/>
          <w:highlight w:val="none"/>
          <w:lang w:val="en-US" w:eastAsia="zh-CN" w:bidi="ar-SA"/>
        </w:rPr>
        <w:br w:type="page"/>
      </w:r>
    </w:p>
    <w:p w14:paraId="6EBDBE4D">
      <w:pPr>
        <w:spacing w:line="48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lang w:val="en-US" w:eastAsia="zh-CN"/>
        </w:rPr>
        <w:t xml:space="preserve">5 </w:t>
      </w:r>
      <w:r>
        <w:rPr>
          <w:rFonts w:hint="eastAsia" w:ascii="仿宋" w:hAnsi="仿宋" w:eastAsia="仿宋" w:cs="仿宋"/>
          <w:color w:val="auto"/>
          <w:highlight w:val="none"/>
          <w:lang w:eastAsia="zh-CN"/>
        </w:rPr>
        <w:t>供应商资格声明书</w:t>
      </w:r>
    </w:p>
    <w:p w14:paraId="3C3414C7">
      <w:pPr>
        <w:spacing w:line="480" w:lineRule="auto"/>
        <w:jc w:val="cente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供应商资格声明书</w:t>
      </w:r>
    </w:p>
    <w:p w14:paraId="7E5E19F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致：</w:t>
      </w:r>
      <w:r>
        <w:rPr>
          <w:rFonts w:hint="eastAsia" w:ascii="仿宋" w:hAnsi="仿宋" w:eastAsia="仿宋" w:cs="仿宋"/>
          <w:color w:val="auto"/>
          <w:highlight w:val="none"/>
          <w:u w:val="single"/>
          <w:lang w:eastAsia="zh-CN"/>
        </w:rPr>
        <w:t>采购人或采购代理机构</w:t>
      </w:r>
    </w:p>
    <w:p w14:paraId="2F36DCA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在参与本次项目响应中，我单位承诺：</w:t>
      </w:r>
    </w:p>
    <w:p w14:paraId="0540E7F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（一）具有良好的商业信誉和健全的财务会计制度；</w:t>
      </w:r>
    </w:p>
    <w:p w14:paraId="303F64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（二）具有履行合同所必需的设备和专业技术能力；</w:t>
      </w:r>
    </w:p>
    <w:p w14:paraId="4BF54B5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（三）有依法缴纳税收和社会保障资金的良好记录；</w:t>
      </w:r>
    </w:p>
    <w:p w14:paraId="2654D07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90F1806">
      <w:pPr>
        <w:spacing w:line="360" w:lineRule="auto"/>
        <w:rPr>
          <w:rFonts w:hint="eastAsia" w:ascii="仿宋" w:hAnsi="仿宋" w:eastAsia="仿宋" w:cs="仿宋"/>
          <w:color w:val="auto"/>
          <w:highlight w:val="none"/>
          <w:lang w:eastAsia="zh-CN"/>
        </w:rPr>
      </w:pPr>
    </w:p>
    <w:p w14:paraId="13D08AA4">
      <w:pPr>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上述声明真实有效，否则我方负全部责任。</w:t>
      </w:r>
    </w:p>
    <w:p w14:paraId="559D6A4E">
      <w:pPr>
        <w:spacing w:line="360" w:lineRule="auto"/>
        <w:rPr>
          <w:rFonts w:hint="eastAsia" w:ascii="仿宋" w:hAnsi="仿宋" w:eastAsia="仿宋" w:cs="仿宋"/>
          <w:color w:val="auto"/>
          <w:highlight w:val="none"/>
          <w:lang w:eastAsia="zh-CN"/>
        </w:rPr>
      </w:pPr>
    </w:p>
    <w:p w14:paraId="3C797D43">
      <w:pPr>
        <w:spacing w:line="360" w:lineRule="auto"/>
        <w:rPr>
          <w:rFonts w:hint="eastAsia" w:ascii="仿宋" w:hAnsi="仿宋" w:eastAsia="仿宋" w:cs="仿宋"/>
          <w:color w:val="auto"/>
          <w:highlight w:val="none"/>
          <w:lang w:eastAsia="zh-CN"/>
        </w:rPr>
      </w:pPr>
    </w:p>
    <w:p w14:paraId="08D5E7EF">
      <w:pPr>
        <w:spacing w:line="360" w:lineRule="auto"/>
        <w:rPr>
          <w:rFonts w:hint="default" w:ascii="仿宋" w:hAnsi="仿宋" w:eastAsia="仿宋" w:cs="仿宋"/>
          <w:color w:val="auto"/>
          <w:highlight w:val="none"/>
          <w:u w:val="single"/>
          <w:lang w:val="en-US" w:eastAsia="zh-CN"/>
        </w:rPr>
      </w:pPr>
      <w:r>
        <w:rPr>
          <w:rFonts w:hint="eastAsia" w:ascii="仿宋" w:hAnsi="仿宋" w:eastAsia="仿宋" w:cs="仿宋"/>
          <w:color w:val="auto"/>
          <w:highlight w:val="none"/>
          <w:lang w:eastAsia="zh-CN"/>
        </w:rPr>
        <w:t>供应商名称（加盖公章）：</w:t>
      </w:r>
      <w:r>
        <w:rPr>
          <w:rFonts w:hint="eastAsia" w:ascii="仿宋" w:hAnsi="仿宋" w:eastAsia="仿宋" w:cs="仿宋"/>
          <w:color w:val="auto"/>
          <w:highlight w:val="none"/>
          <w:u w:val="single"/>
          <w:lang w:val="en-US" w:eastAsia="zh-CN"/>
        </w:rPr>
        <w:t xml:space="preserve">                  </w:t>
      </w:r>
    </w:p>
    <w:p w14:paraId="2550F406">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日期：</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eastAsia="zh-CN"/>
        </w:rPr>
        <w:t>日</w:t>
      </w:r>
    </w:p>
    <w:p w14:paraId="73929CE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lang w:eastAsia="zh-CN"/>
        </w:rPr>
      </w:pPr>
    </w:p>
    <w:p w14:paraId="50D9C30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说明：供应商提供证明材料及承诺不实的，依据《政府采购法》第七十七条“提供虚假材料谋取中标、成交的”有关规定予以处理。</w:t>
      </w:r>
    </w:p>
    <w:p w14:paraId="429048F8">
      <w:pPr>
        <w:spacing w:line="48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7E2AD978">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val="en-US" w:eastAsia="zh-CN" w:bidi="ar-SA"/>
        </w:rPr>
        <w:t xml:space="preserve">1-6 </w:t>
      </w:r>
      <w:r>
        <w:rPr>
          <w:rFonts w:hint="eastAsia" w:ascii="仿宋" w:hAnsi="仿宋" w:eastAsia="仿宋" w:cs="仿宋"/>
          <w:color w:val="auto"/>
          <w:spacing w:val="0"/>
          <w:w w:val="100"/>
          <w:sz w:val="24"/>
          <w:szCs w:val="24"/>
          <w:highlight w:val="none"/>
        </w:rPr>
        <w:t>法律、行政法规规定的其他条件</w:t>
      </w:r>
    </w:p>
    <w:p w14:paraId="3A8E9AD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sz w:val="24"/>
          <w:szCs w:val="24"/>
          <w:highlight w:val="none"/>
          <w:lang w:val="en-US" w:eastAsia="zh-CN" w:bidi="ar-SA"/>
        </w:rPr>
        <w:t>供应商按单一来源采购文件 第三章“协商程序”中资格审查要求提供相关证件及资料，格式由供应商自拟。</w:t>
      </w:r>
    </w:p>
    <w:p w14:paraId="4A5C3679">
      <w:pPr>
        <w:spacing w:line="480" w:lineRule="auto"/>
        <w:rPr>
          <w:rFonts w:hint="eastAsia" w:ascii="仿宋" w:hAnsi="仿宋" w:eastAsia="仿宋" w:cs="仿宋"/>
          <w:color w:val="auto"/>
          <w:lang w:eastAsia="zh-CN"/>
        </w:rPr>
      </w:pPr>
      <w:bookmarkStart w:id="56" w:name="br1_70"/>
      <w:bookmarkEnd w:id="56"/>
      <w:r>
        <w:rPr>
          <w:rFonts w:hint="eastAsia" w:ascii="仿宋" w:hAnsi="仿宋" w:eastAsia="仿宋" w:cs="仿宋"/>
          <w:color w:val="auto"/>
          <w:lang w:eastAsia="zh-CN"/>
        </w:rPr>
        <w:br w:type="page"/>
      </w:r>
      <w:bookmarkStart w:id="57" w:name="br1_71"/>
      <w:bookmarkEnd w:id="57"/>
    </w:p>
    <w:p w14:paraId="00F2C06F">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t>2</w:t>
      </w:r>
      <w:r>
        <w:rPr>
          <w:rFonts w:hint="eastAsia" w:ascii="仿宋" w:hAnsi="仿宋" w:eastAsia="仿宋" w:cs="仿宋"/>
          <w:color w:val="auto"/>
          <w:lang w:val="en-US" w:eastAsia="zh-CN"/>
        </w:rPr>
        <w:t>.</w:t>
      </w:r>
      <w:r>
        <w:rPr>
          <w:rFonts w:hint="eastAsia" w:ascii="仿宋" w:hAnsi="仿宋" w:eastAsia="仿宋" w:cs="仿宋"/>
          <w:color w:val="auto"/>
          <w:lang w:eastAsia="zh-CN"/>
        </w:rPr>
        <w:t>落实政府采购政策需满足的资格要求（如有）</w:t>
      </w:r>
    </w:p>
    <w:p w14:paraId="4074EA3B">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t>2-1 中小企业证明文件</w:t>
      </w:r>
    </w:p>
    <w:p w14:paraId="5ABDED6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说明：</w:t>
      </w:r>
    </w:p>
    <w:p w14:paraId="2F35F01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1906CA5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如本项目（包）专门面向中小企业采购，响应文件中须提供《中小企业声明函》或《残疾人福利性单位声明函》，或提供由省级以上监狱管理局、戒毒管理局（含新疆生产建设兵团）出具的属于监狱企业的证明文件。</w:t>
      </w:r>
    </w:p>
    <w:p w14:paraId="2DC0AE1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277080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（4）中小企业声明函填写注意事项</w:t>
      </w:r>
    </w:p>
    <w:p w14:paraId="6EB711F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1）《中小企业声明函》由参加政府采购活动的供应商出具。联合体参与的，《中小企业声明函》可由牵头人出具。</w:t>
      </w:r>
    </w:p>
    <w:p w14:paraId="274DE0D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13D770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3）对于多标的采购项目，供应商应充分、准确地了解所提供货物的制造企业、提供服务的承接企业信息。对相关情况了解不清楚的，不建议填报本声明函。</w:t>
      </w:r>
    </w:p>
    <w:p w14:paraId="7D58FD7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7ADAC09D">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br w:type="page"/>
      </w:r>
      <w:bookmarkStart w:id="58" w:name="br1_72"/>
      <w:bookmarkEnd w:id="58"/>
      <w:r>
        <w:rPr>
          <w:rFonts w:hint="eastAsia" w:ascii="仿宋" w:hAnsi="仿宋" w:eastAsia="仿宋" w:cs="仿宋"/>
          <w:color w:val="auto"/>
          <w:lang w:eastAsia="zh-CN"/>
        </w:rPr>
        <w:t>2-1-1 中小企业声明函及残疾人福利性单位声明函格式</w:t>
      </w:r>
    </w:p>
    <w:p w14:paraId="5F020407">
      <w:pPr>
        <w:spacing w:line="480" w:lineRule="auto"/>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中小企业声明函（工程、服务）格式</w:t>
      </w:r>
    </w:p>
    <w:p w14:paraId="2D766BAE">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本公司（联合体）郑重声明，根据《政府采购促进中小企业发展管理办法》（财库﹝2020﹞46 号）的规定，本公司（联合体）参加</w:t>
      </w:r>
      <w:r>
        <w:rPr>
          <w:rFonts w:hint="eastAsia" w:ascii="仿宋" w:hAnsi="仿宋" w:eastAsia="仿宋" w:cs="仿宋"/>
          <w:color w:val="auto"/>
          <w:u w:val="single"/>
          <w:lang w:eastAsia="zh-CN"/>
        </w:rPr>
        <w:t>（单位名称）</w:t>
      </w:r>
      <w:r>
        <w:rPr>
          <w:rFonts w:hint="eastAsia" w:ascii="仿宋" w:hAnsi="仿宋" w:eastAsia="仿宋" w:cs="仿宋"/>
          <w:color w:val="auto"/>
          <w:lang w:eastAsia="zh-CN"/>
        </w:rPr>
        <w:t>的</w:t>
      </w:r>
      <w:r>
        <w:rPr>
          <w:rFonts w:hint="eastAsia" w:ascii="仿宋" w:hAnsi="仿宋" w:eastAsia="仿宋" w:cs="仿宋"/>
          <w:color w:val="auto"/>
          <w:u w:val="single"/>
          <w:lang w:eastAsia="zh-CN"/>
        </w:rPr>
        <w:t>（项目名称）</w:t>
      </w:r>
      <w:r>
        <w:rPr>
          <w:rFonts w:hint="eastAsia" w:ascii="仿宋" w:hAnsi="仿宋" w:eastAsia="仿宋" w:cs="仿宋"/>
          <w:color w:val="auto"/>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D12CF8A">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1.</w:t>
      </w:r>
      <w:r>
        <w:rPr>
          <w:rFonts w:hint="eastAsia" w:ascii="仿宋" w:hAnsi="仿宋" w:eastAsia="仿宋" w:cs="仿宋"/>
          <w:color w:val="auto"/>
          <w:u w:val="single"/>
          <w:lang w:eastAsia="zh-CN"/>
        </w:rPr>
        <w:t>（标的名称）</w:t>
      </w:r>
      <w:r>
        <w:rPr>
          <w:rFonts w:hint="eastAsia" w:ascii="仿宋" w:hAnsi="仿宋" w:eastAsia="仿宋" w:cs="仿宋"/>
          <w:color w:val="auto"/>
          <w:lang w:eastAsia="zh-CN"/>
        </w:rPr>
        <w:t>，属于</w:t>
      </w:r>
      <w:r>
        <w:rPr>
          <w:rFonts w:hint="eastAsia" w:ascii="仿宋" w:hAnsi="仿宋" w:eastAsia="仿宋" w:cs="仿宋"/>
          <w:color w:val="auto"/>
          <w:u w:val="single"/>
          <w:lang w:eastAsia="zh-CN"/>
        </w:rPr>
        <w:t>（采购文件中明确的所属行业）</w:t>
      </w:r>
      <w:r>
        <w:rPr>
          <w:rFonts w:hint="eastAsia" w:ascii="仿宋" w:hAnsi="仿宋" w:eastAsia="仿宋" w:cs="仿宋"/>
          <w:color w:val="auto"/>
          <w:lang w:eastAsia="zh-CN"/>
        </w:rPr>
        <w:t>行业；承建（承接）企业为</w:t>
      </w:r>
      <w:r>
        <w:rPr>
          <w:rFonts w:hint="eastAsia" w:ascii="仿宋" w:hAnsi="仿宋" w:eastAsia="仿宋" w:cs="仿宋"/>
          <w:color w:val="auto"/>
          <w:u w:val="single"/>
          <w:lang w:eastAsia="zh-CN"/>
        </w:rPr>
        <w:t>（企业名称）</w:t>
      </w:r>
      <w:r>
        <w:rPr>
          <w:rFonts w:hint="eastAsia" w:ascii="仿宋" w:hAnsi="仿宋" w:eastAsia="仿宋" w:cs="仿宋"/>
          <w:color w:val="auto"/>
          <w:lang w:eastAsia="zh-CN"/>
        </w:rPr>
        <w:t>，从业人员</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人，营业收入为</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万元，资产总额为</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万元，属于</w:t>
      </w:r>
      <w:r>
        <w:rPr>
          <w:rFonts w:hint="eastAsia" w:ascii="仿宋" w:hAnsi="仿宋" w:eastAsia="仿宋" w:cs="仿宋"/>
          <w:color w:val="auto"/>
          <w:u w:val="single"/>
          <w:lang w:eastAsia="zh-CN"/>
        </w:rPr>
        <w:t>（中型企业、小型企业、微型企业）</w:t>
      </w:r>
      <w:r>
        <w:rPr>
          <w:rFonts w:hint="eastAsia" w:ascii="仿宋" w:hAnsi="仿宋" w:eastAsia="仿宋" w:cs="仿宋"/>
          <w:color w:val="auto"/>
          <w:lang w:eastAsia="zh-CN"/>
        </w:rPr>
        <w:t>；</w:t>
      </w:r>
    </w:p>
    <w:p w14:paraId="02FF1432">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w:t>
      </w:r>
      <w:r>
        <w:rPr>
          <w:rFonts w:hint="eastAsia" w:ascii="仿宋" w:hAnsi="仿宋" w:eastAsia="仿宋" w:cs="仿宋"/>
          <w:color w:val="auto"/>
          <w:u w:val="single"/>
          <w:lang w:eastAsia="zh-CN"/>
        </w:rPr>
        <w:t>（标的名称）</w:t>
      </w:r>
      <w:r>
        <w:rPr>
          <w:rFonts w:hint="eastAsia" w:ascii="仿宋" w:hAnsi="仿宋" w:eastAsia="仿宋" w:cs="仿宋"/>
          <w:color w:val="auto"/>
          <w:lang w:eastAsia="zh-CN"/>
        </w:rPr>
        <w:t>，属于</w:t>
      </w:r>
      <w:r>
        <w:rPr>
          <w:rFonts w:hint="eastAsia" w:ascii="仿宋" w:hAnsi="仿宋" w:eastAsia="仿宋" w:cs="仿宋"/>
          <w:color w:val="auto"/>
          <w:u w:val="single"/>
          <w:lang w:eastAsia="zh-CN"/>
        </w:rPr>
        <w:t>（采购文件中明确的所属行业）</w:t>
      </w:r>
      <w:r>
        <w:rPr>
          <w:rFonts w:hint="eastAsia" w:ascii="仿宋" w:hAnsi="仿宋" w:eastAsia="仿宋" w:cs="仿宋"/>
          <w:color w:val="auto"/>
          <w:lang w:eastAsia="zh-CN"/>
        </w:rPr>
        <w:t>行业；承建（承接）企业为</w:t>
      </w:r>
      <w:r>
        <w:rPr>
          <w:rFonts w:hint="eastAsia" w:ascii="仿宋" w:hAnsi="仿宋" w:eastAsia="仿宋" w:cs="仿宋"/>
          <w:color w:val="auto"/>
          <w:u w:val="single"/>
          <w:lang w:eastAsia="zh-CN"/>
        </w:rPr>
        <w:t>（企业名称）</w:t>
      </w:r>
      <w:r>
        <w:rPr>
          <w:rFonts w:hint="eastAsia" w:ascii="仿宋" w:hAnsi="仿宋" w:eastAsia="仿宋" w:cs="仿宋"/>
          <w:color w:val="auto"/>
          <w:lang w:eastAsia="zh-CN"/>
        </w:rPr>
        <w:t>，从业人员</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人，营业收入为</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万元，资产总额为</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万元，属于</w:t>
      </w:r>
      <w:r>
        <w:rPr>
          <w:rFonts w:hint="eastAsia" w:ascii="仿宋" w:hAnsi="仿宋" w:eastAsia="仿宋" w:cs="仿宋"/>
          <w:color w:val="auto"/>
          <w:u w:val="single"/>
          <w:lang w:eastAsia="zh-CN"/>
        </w:rPr>
        <w:t>（中型企业、小型企业、微型企业）</w:t>
      </w:r>
      <w:r>
        <w:rPr>
          <w:rFonts w:hint="eastAsia" w:ascii="仿宋" w:hAnsi="仿宋" w:eastAsia="仿宋" w:cs="仿宋"/>
          <w:color w:val="auto"/>
          <w:lang w:eastAsia="zh-CN"/>
        </w:rPr>
        <w:t>；</w:t>
      </w:r>
    </w:p>
    <w:p w14:paraId="6EB6046F">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w:t>
      </w:r>
    </w:p>
    <w:p w14:paraId="528A0829">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以上企业，不属于大企业的分支机构，不存在控股股东为大企业的情形，也不存在与大企业的负责人为同一人的情形。</w:t>
      </w:r>
    </w:p>
    <w:p w14:paraId="3D785971">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本企业对上述声明内容的真实性负责。如有虚假，将依法承担相应责任。</w:t>
      </w:r>
    </w:p>
    <w:p w14:paraId="54E271BB">
      <w:pPr>
        <w:spacing w:line="480" w:lineRule="auto"/>
        <w:rPr>
          <w:rFonts w:hint="eastAsia" w:ascii="仿宋" w:hAnsi="仿宋" w:eastAsia="仿宋" w:cs="仿宋"/>
          <w:color w:val="auto"/>
          <w:lang w:eastAsia="zh-CN"/>
        </w:rPr>
      </w:pPr>
    </w:p>
    <w:p w14:paraId="513EF0E0">
      <w:pPr>
        <w:spacing w:line="480" w:lineRule="auto"/>
        <w:rPr>
          <w:rFonts w:hint="eastAsia" w:ascii="仿宋" w:hAnsi="仿宋" w:eastAsia="仿宋" w:cs="仿宋"/>
          <w:color w:val="auto"/>
          <w:lang w:eastAsia="zh-CN"/>
        </w:rPr>
      </w:pPr>
    </w:p>
    <w:p w14:paraId="37094C54">
      <w:pPr>
        <w:spacing w:line="480" w:lineRule="auto"/>
        <w:ind w:firstLine="3840" w:firstLineChars="1600"/>
        <w:rPr>
          <w:rFonts w:hint="default" w:ascii="仿宋" w:hAnsi="仿宋" w:eastAsia="仿宋" w:cs="仿宋"/>
          <w:color w:val="auto"/>
          <w:lang w:val="en-US" w:eastAsia="zh-CN"/>
        </w:rPr>
      </w:pPr>
      <w:r>
        <w:rPr>
          <w:rFonts w:hint="eastAsia" w:ascii="仿宋" w:hAnsi="仿宋" w:eastAsia="仿宋" w:cs="仿宋"/>
          <w:color w:val="auto"/>
          <w:lang w:eastAsia="zh-CN"/>
        </w:rPr>
        <w:t>企业名称（盖章）：</w:t>
      </w:r>
      <w:r>
        <w:rPr>
          <w:rFonts w:hint="eastAsia" w:ascii="仿宋" w:hAnsi="仿宋" w:eastAsia="仿宋" w:cs="仿宋"/>
          <w:color w:val="auto"/>
          <w:u w:val="single"/>
          <w:lang w:val="en-US" w:eastAsia="zh-CN"/>
        </w:rPr>
        <w:t xml:space="preserve">                 </w:t>
      </w:r>
    </w:p>
    <w:p w14:paraId="22935F8A">
      <w:pPr>
        <w:spacing w:line="480" w:lineRule="auto"/>
        <w:ind w:firstLine="3840" w:firstLineChars="1600"/>
        <w:rPr>
          <w:rFonts w:hint="default" w:ascii="仿宋" w:hAnsi="仿宋" w:eastAsia="仿宋" w:cs="仿宋"/>
          <w:color w:val="auto"/>
          <w:lang w:val="en-US" w:eastAsia="zh-CN"/>
        </w:rPr>
      </w:pPr>
      <w:r>
        <w:rPr>
          <w:rFonts w:hint="eastAsia" w:ascii="仿宋" w:hAnsi="仿宋" w:eastAsia="仿宋" w:cs="仿宋"/>
          <w:color w:val="auto"/>
          <w:lang w:eastAsia="zh-CN"/>
        </w:rPr>
        <w:t>日 期：</w:t>
      </w:r>
      <w:r>
        <w:rPr>
          <w:rFonts w:hint="eastAsia" w:ascii="仿宋" w:hAnsi="仿宋" w:eastAsia="仿宋" w:cs="仿宋"/>
          <w:color w:val="auto"/>
          <w:u w:val="single"/>
          <w:lang w:val="en-US" w:eastAsia="zh-CN"/>
        </w:rPr>
        <w:t xml:space="preserve">          </w:t>
      </w:r>
    </w:p>
    <w:p w14:paraId="6CE7B9D3">
      <w:pPr>
        <w:spacing w:line="480" w:lineRule="auto"/>
        <w:rPr>
          <w:rFonts w:hint="eastAsia" w:ascii="仿宋" w:hAnsi="仿宋" w:eastAsia="仿宋" w:cs="仿宋"/>
          <w:color w:val="auto"/>
          <w:lang w:eastAsia="zh-CN"/>
        </w:rPr>
      </w:pPr>
    </w:p>
    <w:p w14:paraId="70D019FC">
      <w:pPr>
        <w:spacing w:line="480" w:lineRule="auto"/>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 xml:space="preserve"> 注：从业人员、营业收入、资产总额填报上一年度数据，无上一年度数据的新成立企业可不填报。</w:t>
      </w:r>
    </w:p>
    <w:p w14:paraId="7849C71A">
      <w:pPr>
        <w:spacing w:line="480" w:lineRule="auto"/>
        <w:rPr>
          <w:rFonts w:hint="eastAsia" w:ascii="仿宋" w:hAnsi="仿宋" w:eastAsia="仿宋" w:cs="仿宋"/>
          <w:color w:val="auto"/>
          <w:lang w:eastAsia="zh-CN"/>
        </w:rPr>
      </w:pPr>
      <w:bookmarkStart w:id="59" w:name="br1_74"/>
      <w:bookmarkEnd w:id="59"/>
      <w:r>
        <w:rPr>
          <w:rFonts w:hint="eastAsia" w:ascii="仿宋" w:hAnsi="仿宋" w:eastAsia="仿宋" w:cs="仿宋"/>
          <w:color w:val="auto"/>
          <w:lang w:eastAsia="zh-CN"/>
        </w:rPr>
        <w:br w:type="page"/>
      </w:r>
      <w:bookmarkStart w:id="60" w:name="br1_75"/>
      <w:bookmarkEnd w:id="60"/>
      <w:r>
        <w:rPr>
          <w:rFonts w:hint="eastAsia" w:ascii="仿宋" w:hAnsi="仿宋" w:eastAsia="仿宋" w:cs="仿宋"/>
          <w:color w:val="auto"/>
        </w:rPr>
        <w:drawing>
          <wp:anchor distT="0" distB="0" distL="114300" distR="114300" simplePos="0" relativeHeight="251660288" behindDoc="1" locked="0" layoutInCell="1" allowOverlap="1">
            <wp:simplePos x="0" y="0"/>
            <wp:positionH relativeFrom="page">
              <wp:posOffset>-12700</wp:posOffset>
            </wp:positionH>
            <wp:positionV relativeFrom="page">
              <wp:posOffset>-12700</wp:posOffset>
            </wp:positionV>
            <wp:extent cx="38100" cy="381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38100" cy="38100"/>
                    </a:xfrm>
                    <a:prstGeom prst="rect">
                      <a:avLst/>
                    </a:prstGeom>
                    <a:noFill/>
                    <a:ln>
                      <a:noFill/>
                    </a:ln>
                  </pic:spPr>
                </pic:pic>
              </a:graphicData>
            </a:graphic>
          </wp:anchor>
        </w:drawing>
      </w:r>
    </w:p>
    <w:p w14:paraId="0B550BD0">
      <w:pPr>
        <w:spacing w:line="480" w:lineRule="auto"/>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残疾人福利性单位声明函格式</w:t>
      </w:r>
    </w:p>
    <w:p w14:paraId="0EB04AA0">
      <w:pPr>
        <w:spacing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本单位郑重声明，根据《财政部 民政部 中国残疾人联合会关于促进残疾人就业政府采购政策的通知》（财库〔2017〕 141 号）的规定，本单位（请进行选择）：</w:t>
      </w:r>
    </w:p>
    <w:p w14:paraId="073E5CAE">
      <w:pPr>
        <w:spacing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□不属于符合条件的残疾人福利性单位。</w:t>
      </w:r>
    </w:p>
    <w:p w14:paraId="3A4165B7">
      <w:pPr>
        <w:spacing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□属于符合条件的残疾人福利性单位，且本单位参加</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单位的</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项目采购活动提供本单位制造的货物（由本单位承担工程/提供服务），或者提供其他残疾人福利性单位制造的货物（不包括使用非残疾人福利性单位注册商标的货物）。</w:t>
      </w:r>
    </w:p>
    <w:p w14:paraId="55260922">
      <w:pPr>
        <w:spacing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本单位对上述声明的真实性负责。如有虚假，将依法承担相应责任。</w:t>
      </w:r>
    </w:p>
    <w:p w14:paraId="17B8F666">
      <w:pPr>
        <w:spacing w:line="480" w:lineRule="auto"/>
        <w:ind w:firstLine="480" w:firstLineChars="200"/>
        <w:rPr>
          <w:rFonts w:hint="eastAsia" w:ascii="仿宋" w:hAnsi="仿宋" w:eastAsia="仿宋" w:cs="仿宋"/>
          <w:color w:val="auto"/>
          <w:lang w:eastAsia="zh-CN"/>
        </w:rPr>
      </w:pPr>
    </w:p>
    <w:p w14:paraId="428ECF66">
      <w:pPr>
        <w:spacing w:line="480" w:lineRule="auto"/>
        <w:ind w:firstLine="480" w:firstLineChars="200"/>
        <w:rPr>
          <w:rFonts w:hint="eastAsia" w:ascii="仿宋" w:hAnsi="仿宋" w:eastAsia="仿宋" w:cs="仿宋"/>
          <w:color w:val="auto"/>
          <w:lang w:eastAsia="zh-CN"/>
        </w:rPr>
      </w:pPr>
    </w:p>
    <w:p w14:paraId="418C9207">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t>单位名称（盖章）：</w:t>
      </w:r>
    </w:p>
    <w:p w14:paraId="5FDAC94A">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t>日 期：</w:t>
      </w:r>
    </w:p>
    <w:p w14:paraId="7018AE86">
      <w:pPr>
        <w:spacing w:line="480" w:lineRule="auto"/>
        <w:rPr>
          <w:rFonts w:hint="eastAsia" w:ascii="仿宋" w:hAnsi="仿宋" w:eastAsia="仿宋" w:cs="仿宋"/>
          <w:color w:val="auto"/>
          <w:lang w:eastAsia="zh-CN"/>
        </w:rPr>
      </w:pPr>
      <w:bookmarkStart w:id="61" w:name="br1_78"/>
      <w:bookmarkEnd w:id="61"/>
      <w:r>
        <w:rPr>
          <w:rFonts w:hint="eastAsia" w:ascii="仿宋" w:hAnsi="仿宋" w:eastAsia="仿宋" w:cs="仿宋"/>
          <w:color w:val="auto"/>
          <w:lang w:eastAsia="zh-CN"/>
        </w:rPr>
        <w:br w:type="page"/>
      </w:r>
      <w:bookmarkStart w:id="62" w:name="br1_79"/>
      <w:bookmarkEnd w:id="62"/>
    </w:p>
    <w:p w14:paraId="5F194BB0">
      <w:pPr>
        <w:spacing w:line="480" w:lineRule="auto"/>
        <w:rPr>
          <w:rFonts w:hint="eastAsia" w:ascii="仿宋" w:hAnsi="仿宋" w:eastAsia="仿宋" w:cs="仿宋"/>
          <w:color w:val="auto"/>
          <w:highlight w:val="none"/>
          <w:lang w:eastAsia="zh-CN"/>
        </w:rPr>
      </w:pPr>
      <w:r>
        <w:rPr>
          <w:rFonts w:hint="eastAsia" w:ascii="仿宋" w:hAnsi="仿宋" w:eastAsia="仿宋" w:cs="仿宋"/>
          <w:color w:val="auto"/>
          <w:lang w:eastAsia="zh-CN"/>
        </w:rPr>
        <w:t>3</w:t>
      </w:r>
      <w:r>
        <w:rPr>
          <w:rFonts w:hint="eastAsia" w:ascii="仿宋" w:hAnsi="仿宋" w:eastAsia="仿宋" w:cs="仿宋"/>
          <w:color w:val="auto"/>
          <w:lang w:val="en-US" w:eastAsia="zh-CN"/>
        </w:rPr>
        <w:t>.</w:t>
      </w:r>
      <w:r>
        <w:rPr>
          <w:rFonts w:hint="eastAsia" w:ascii="仿宋" w:hAnsi="仿宋" w:eastAsia="仿宋" w:cs="仿宋"/>
          <w:color w:val="auto"/>
          <w:highlight w:val="none"/>
          <w:lang w:eastAsia="zh-CN"/>
        </w:rPr>
        <w:t>本项目的特定资格要求</w:t>
      </w:r>
    </w:p>
    <w:p w14:paraId="73C75C97">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sz w:val="24"/>
          <w:szCs w:val="24"/>
          <w:highlight w:val="none"/>
          <w:lang w:val="en-US" w:eastAsia="zh-CN" w:bidi="ar-SA"/>
        </w:rPr>
        <w:t>供应商按单一来源采购文件 第三章“协商程序”中资格审查要求提供相关证件及资料，格式由供应商自拟。</w:t>
      </w:r>
    </w:p>
    <w:p w14:paraId="2CF39554">
      <w:pPr>
        <w:spacing w:line="480" w:lineRule="auto"/>
        <w:rPr>
          <w:rFonts w:hint="eastAsia" w:ascii="仿宋" w:hAnsi="仿宋" w:eastAsia="仿宋" w:cs="仿宋"/>
          <w:color w:val="auto"/>
          <w:lang w:eastAsia="zh-CN"/>
        </w:rPr>
      </w:pPr>
      <w:bookmarkStart w:id="63" w:name="br1_92"/>
      <w:bookmarkEnd w:id="63"/>
      <w:r>
        <w:rPr>
          <w:rFonts w:hint="eastAsia" w:ascii="仿宋" w:hAnsi="仿宋" w:eastAsia="仿宋" w:cs="仿宋"/>
          <w:color w:val="auto"/>
          <w:lang w:eastAsia="zh-CN"/>
        </w:rPr>
        <w:br w:type="page"/>
      </w:r>
      <w:bookmarkStart w:id="64" w:name="br1_93"/>
      <w:bookmarkEnd w:id="64"/>
    </w:p>
    <w:p w14:paraId="3B98526D">
      <w:pPr>
        <w:spacing w:line="480" w:lineRule="auto"/>
        <w:rPr>
          <w:rFonts w:hint="eastAsia" w:ascii="仿宋" w:hAnsi="仿宋" w:eastAsia="仿宋" w:cs="仿宋"/>
          <w:color w:val="auto"/>
          <w:lang w:eastAsia="zh-CN"/>
        </w:rPr>
      </w:pPr>
      <w:r>
        <w:rPr>
          <w:rFonts w:hint="eastAsia" w:ascii="仿宋" w:hAnsi="仿宋" w:eastAsia="仿宋" w:cs="仿宋"/>
          <w:color w:val="auto"/>
          <w:lang w:val="en-US" w:eastAsia="zh-CN"/>
        </w:rPr>
        <w:t>4.</w:t>
      </w:r>
      <w:r>
        <w:rPr>
          <w:rFonts w:hint="eastAsia" w:ascii="仿宋" w:hAnsi="仿宋" w:eastAsia="仿宋" w:cs="仿宋"/>
          <w:color w:val="auto"/>
          <w:lang w:eastAsia="zh-CN"/>
        </w:rPr>
        <w:t>响应书</w:t>
      </w:r>
    </w:p>
    <w:p w14:paraId="0338A8A3">
      <w:pPr>
        <w:spacing w:line="480" w:lineRule="auto"/>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响应书</w:t>
      </w:r>
    </w:p>
    <w:p w14:paraId="6294B8EB">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致：</w:t>
      </w:r>
      <w:r>
        <w:rPr>
          <w:rFonts w:hint="eastAsia" w:ascii="仿宋" w:hAnsi="仿宋" w:eastAsia="仿宋" w:cs="仿宋"/>
          <w:color w:val="auto"/>
          <w:u w:val="single"/>
          <w:lang w:eastAsia="zh-CN"/>
        </w:rPr>
        <w:t>中国共产党西双版纳傣族自治州委员会社会工作部</w:t>
      </w:r>
    </w:p>
    <w:p w14:paraId="55D5C842">
      <w:pPr>
        <w:spacing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我方参加你方就</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（项目名称，项目编号）组织的采购活动，并对此项目进行响应。</w:t>
      </w:r>
    </w:p>
    <w:p w14:paraId="6C2054DC">
      <w:pPr>
        <w:spacing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1. 我方已详细审查全部单一来源采购文件，自愿参与响应并承诺如下：</w:t>
      </w:r>
    </w:p>
    <w:p w14:paraId="0180815F">
      <w:pPr>
        <w:spacing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（1）本响应有效期为自响应文件提交截止之日起</w:t>
      </w:r>
      <w:r>
        <w:rPr>
          <w:rFonts w:hint="eastAsia" w:ascii="仿宋" w:hAnsi="仿宋" w:eastAsia="仿宋" w:cs="仿宋"/>
          <w:color w:val="auto"/>
          <w:u w:val="single"/>
          <w:lang w:val="en-US" w:eastAsia="zh-CN"/>
        </w:rPr>
        <w:t xml:space="preserve"> 60 </w:t>
      </w:r>
      <w:r>
        <w:rPr>
          <w:rFonts w:hint="eastAsia" w:ascii="仿宋" w:hAnsi="仿宋" w:eastAsia="仿宋" w:cs="仿宋"/>
          <w:color w:val="auto"/>
          <w:lang w:eastAsia="zh-CN"/>
        </w:rPr>
        <w:t>个日历日。</w:t>
      </w:r>
    </w:p>
    <w:p w14:paraId="5B78D158">
      <w:pPr>
        <w:spacing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（2）除合同条款及采购需求偏离表列出的偏离外，我方响应单一来源采购文件的全部要求。</w:t>
      </w:r>
    </w:p>
    <w:p w14:paraId="2599489F">
      <w:pPr>
        <w:spacing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（3）我方已提供的全部文件资料是真实、准确的，并对此承担一切法律后果。</w:t>
      </w:r>
    </w:p>
    <w:p w14:paraId="0E135080">
      <w:pPr>
        <w:spacing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（4）如我方成交，我方将在法律规定的期限内与你方签订合同，按照单一来源采购文件要求提交履约保证金，并在合同约定的期限内完成合同规定的全部义务。</w:t>
      </w:r>
    </w:p>
    <w:p w14:paraId="18738FFD">
      <w:pPr>
        <w:spacing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2. 其他补充条款（如有）：</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w:t>
      </w:r>
    </w:p>
    <w:p w14:paraId="6520AA59">
      <w:pPr>
        <w:spacing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与本响应有关的一切正式往来信函请寄：</w:t>
      </w:r>
    </w:p>
    <w:p w14:paraId="535C513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地址</w:t>
      </w:r>
      <w:r>
        <w:rPr>
          <w:rFonts w:hint="eastAsia" w:ascii="仿宋" w:hAnsi="仿宋" w:eastAsia="仿宋" w:cs="仿宋"/>
          <w:color w:val="auto"/>
          <w:u w:val="single"/>
          <w:lang w:val="en-US" w:eastAsia="zh-CN"/>
        </w:rPr>
        <w:t xml:space="preserve">                     </w:t>
      </w:r>
    </w:p>
    <w:p w14:paraId="66E0670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传真</w:t>
      </w:r>
      <w:r>
        <w:rPr>
          <w:rFonts w:hint="eastAsia" w:ascii="仿宋" w:hAnsi="仿宋" w:eastAsia="仿宋" w:cs="仿宋"/>
          <w:color w:val="auto"/>
          <w:u w:val="single"/>
          <w:lang w:val="en-US" w:eastAsia="zh-CN"/>
        </w:rPr>
        <w:t xml:space="preserve">                     </w:t>
      </w:r>
    </w:p>
    <w:p w14:paraId="56B4F3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电话</w:t>
      </w:r>
      <w:r>
        <w:rPr>
          <w:rFonts w:hint="eastAsia" w:ascii="仿宋" w:hAnsi="仿宋" w:eastAsia="仿宋" w:cs="仿宋"/>
          <w:color w:val="auto"/>
          <w:u w:val="single"/>
          <w:lang w:val="en-US" w:eastAsia="zh-CN"/>
        </w:rPr>
        <w:t xml:space="preserve">                     </w:t>
      </w:r>
    </w:p>
    <w:p w14:paraId="2C07628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电子函件</w:t>
      </w:r>
      <w:r>
        <w:rPr>
          <w:rFonts w:hint="eastAsia" w:ascii="仿宋" w:hAnsi="仿宋" w:eastAsia="仿宋" w:cs="仿宋"/>
          <w:color w:val="auto"/>
          <w:u w:val="single"/>
          <w:lang w:val="en-US" w:eastAsia="zh-CN"/>
        </w:rPr>
        <w:t xml:space="preserve">                 </w:t>
      </w:r>
    </w:p>
    <w:p w14:paraId="537C162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 xml:space="preserve">供应商名称（加盖公章） </w:t>
      </w:r>
      <w:r>
        <w:rPr>
          <w:rFonts w:hint="eastAsia" w:ascii="仿宋" w:hAnsi="仿宋" w:eastAsia="仿宋" w:cs="仿宋"/>
          <w:color w:val="auto"/>
          <w:u w:val="single"/>
          <w:lang w:val="en-US" w:eastAsia="zh-CN"/>
        </w:rPr>
        <w:t xml:space="preserve">                     </w:t>
      </w:r>
    </w:p>
    <w:p w14:paraId="321FE8F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日期：</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年</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日</w:t>
      </w:r>
    </w:p>
    <w:p w14:paraId="475EDDDF">
      <w:pPr>
        <w:spacing w:line="480" w:lineRule="auto"/>
        <w:jc w:val="center"/>
        <w:rPr>
          <w:rFonts w:hint="eastAsia" w:ascii="仿宋" w:hAnsi="仿宋" w:eastAsia="仿宋" w:cs="仿宋"/>
          <w:color w:val="auto"/>
          <w:sz w:val="32"/>
          <w:szCs w:val="32"/>
          <w:lang w:eastAsia="zh-CN"/>
        </w:rPr>
      </w:pPr>
      <w:bookmarkStart w:id="65" w:name="br1_96"/>
      <w:bookmarkEnd w:id="65"/>
      <w:r>
        <w:rPr>
          <w:rFonts w:hint="eastAsia" w:ascii="仿宋" w:hAnsi="仿宋" w:eastAsia="仿宋" w:cs="仿宋"/>
          <w:color w:val="auto"/>
          <w:lang w:eastAsia="zh-CN"/>
        </w:rPr>
        <w:br w:type="page"/>
      </w:r>
      <w:bookmarkStart w:id="66" w:name="br1_97"/>
      <w:bookmarkEnd w:id="66"/>
      <w:r>
        <w:rPr>
          <w:rFonts w:hint="eastAsia" w:ascii="仿宋" w:hAnsi="仿宋" w:eastAsia="仿宋" w:cs="仿宋"/>
          <w:color w:val="auto"/>
          <w:sz w:val="32"/>
          <w:szCs w:val="32"/>
          <w:lang w:eastAsia="zh-CN"/>
        </w:rPr>
        <w:t>供应商基本情况表</w:t>
      </w:r>
    </w:p>
    <w:tbl>
      <w:tblPr>
        <w:tblStyle w:val="14"/>
        <w:tblW w:w="9099" w:type="dxa"/>
        <w:tblInd w:w="5" w:type="dxa"/>
        <w:tblLayout w:type="fixed"/>
        <w:tblCellMar>
          <w:top w:w="0" w:type="dxa"/>
          <w:left w:w="0" w:type="dxa"/>
          <w:bottom w:w="0" w:type="dxa"/>
          <w:right w:w="0" w:type="dxa"/>
        </w:tblCellMar>
      </w:tblPr>
      <w:tblGrid>
        <w:gridCol w:w="2589"/>
        <w:gridCol w:w="1249"/>
        <w:gridCol w:w="1707"/>
        <w:gridCol w:w="1138"/>
        <w:gridCol w:w="2416"/>
      </w:tblGrid>
      <w:tr w14:paraId="51EE0E66">
        <w:tblPrEx>
          <w:tblCellMar>
            <w:top w:w="0" w:type="dxa"/>
            <w:left w:w="0" w:type="dxa"/>
            <w:bottom w:w="0" w:type="dxa"/>
            <w:right w:w="0" w:type="dxa"/>
          </w:tblCellMar>
        </w:tblPrEx>
        <w:trPr>
          <w:trHeight w:val="750" w:hRule="atLeast"/>
        </w:trPr>
        <w:tc>
          <w:tcPr>
            <w:tcW w:w="2589" w:type="dxa"/>
            <w:tcBorders>
              <w:top w:val="single" w:color="000000" w:sz="4" w:space="0"/>
              <w:left w:val="single" w:color="000000" w:sz="4" w:space="0"/>
              <w:bottom w:val="single" w:color="000000" w:sz="4" w:space="0"/>
              <w:right w:val="single" w:color="000000" w:sz="4" w:space="0"/>
            </w:tcBorders>
          </w:tcPr>
          <w:p w14:paraId="143841BC">
            <w:pPr>
              <w:pStyle w:val="20"/>
              <w:kinsoku w:val="0"/>
              <w:overflowPunct w:val="0"/>
              <w:spacing w:before="107"/>
              <w:ind w:left="118" w:right="116"/>
              <w:jc w:val="center"/>
              <w:rPr>
                <w:rFonts w:hint="eastAsia" w:ascii="仿宋" w:hAnsi="仿宋" w:eastAsia="仿宋" w:cs="仿宋"/>
                <w:color w:val="auto"/>
                <w:sz w:val="21"/>
                <w:szCs w:val="21"/>
              </w:rPr>
            </w:pPr>
            <w:r>
              <w:rPr>
                <w:rFonts w:hint="eastAsia" w:ascii="仿宋" w:hAnsi="仿宋" w:eastAsia="仿宋" w:cs="仿宋"/>
                <w:color w:val="auto"/>
                <w:sz w:val="21"/>
                <w:szCs w:val="21"/>
              </w:rPr>
              <w:t>供应商名称</w:t>
            </w:r>
          </w:p>
        </w:tc>
        <w:tc>
          <w:tcPr>
            <w:tcW w:w="6510" w:type="dxa"/>
            <w:gridSpan w:val="4"/>
            <w:tcBorders>
              <w:top w:val="single" w:color="000000" w:sz="4" w:space="0"/>
              <w:left w:val="single" w:color="000000" w:sz="4" w:space="0"/>
              <w:bottom w:val="single" w:color="000000" w:sz="4" w:space="0"/>
              <w:right w:val="single" w:color="000000" w:sz="4" w:space="0"/>
            </w:tcBorders>
          </w:tcPr>
          <w:p w14:paraId="3D626520">
            <w:pPr>
              <w:pStyle w:val="20"/>
              <w:kinsoku w:val="0"/>
              <w:overflowPunct w:val="0"/>
              <w:rPr>
                <w:rFonts w:hint="eastAsia" w:ascii="仿宋" w:hAnsi="仿宋" w:eastAsia="仿宋" w:cs="仿宋"/>
                <w:color w:val="auto"/>
                <w:sz w:val="21"/>
                <w:szCs w:val="21"/>
              </w:rPr>
            </w:pPr>
          </w:p>
        </w:tc>
      </w:tr>
      <w:tr w14:paraId="4282596D">
        <w:tblPrEx>
          <w:tblCellMar>
            <w:top w:w="0" w:type="dxa"/>
            <w:left w:w="0" w:type="dxa"/>
            <w:bottom w:w="0" w:type="dxa"/>
            <w:right w:w="0" w:type="dxa"/>
          </w:tblCellMar>
        </w:tblPrEx>
        <w:trPr>
          <w:trHeight w:val="717" w:hRule="atLeast"/>
        </w:trPr>
        <w:tc>
          <w:tcPr>
            <w:tcW w:w="2589" w:type="dxa"/>
            <w:tcBorders>
              <w:top w:val="single" w:color="000000" w:sz="4" w:space="0"/>
              <w:left w:val="single" w:color="000000" w:sz="4" w:space="0"/>
              <w:bottom w:val="single" w:color="000000" w:sz="4" w:space="0"/>
              <w:right w:val="single" w:color="000000" w:sz="4" w:space="0"/>
            </w:tcBorders>
          </w:tcPr>
          <w:p w14:paraId="76B1B8E0">
            <w:pPr>
              <w:pStyle w:val="20"/>
              <w:kinsoku w:val="0"/>
              <w:overflowPunct w:val="0"/>
              <w:spacing w:before="107"/>
              <w:ind w:left="118" w:right="116"/>
              <w:jc w:val="center"/>
              <w:rPr>
                <w:rFonts w:hint="eastAsia" w:ascii="仿宋" w:hAnsi="仿宋" w:eastAsia="仿宋" w:cs="仿宋"/>
                <w:color w:val="auto"/>
                <w:sz w:val="21"/>
                <w:szCs w:val="21"/>
              </w:rPr>
            </w:pPr>
            <w:r>
              <w:rPr>
                <w:rFonts w:hint="eastAsia" w:ascii="仿宋" w:hAnsi="仿宋" w:eastAsia="仿宋" w:cs="仿宋"/>
                <w:color w:val="auto"/>
                <w:sz w:val="21"/>
                <w:szCs w:val="21"/>
              </w:rPr>
              <w:t>统一信用代码</w:t>
            </w:r>
          </w:p>
        </w:tc>
        <w:tc>
          <w:tcPr>
            <w:tcW w:w="2956" w:type="dxa"/>
            <w:gridSpan w:val="2"/>
            <w:tcBorders>
              <w:top w:val="single" w:color="000000" w:sz="4" w:space="0"/>
              <w:left w:val="single" w:color="000000" w:sz="4" w:space="0"/>
              <w:bottom w:val="single" w:color="000000" w:sz="4" w:space="0"/>
              <w:right w:val="single" w:color="000000" w:sz="4" w:space="0"/>
            </w:tcBorders>
          </w:tcPr>
          <w:p w14:paraId="088BF63B">
            <w:pPr>
              <w:pStyle w:val="20"/>
              <w:kinsoku w:val="0"/>
              <w:overflowPunct w:val="0"/>
              <w:rPr>
                <w:rFonts w:hint="eastAsia" w:ascii="仿宋" w:hAnsi="仿宋" w:eastAsia="仿宋" w:cs="仿宋"/>
                <w:color w:val="auto"/>
                <w:sz w:val="21"/>
                <w:szCs w:val="21"/>
              </w:rPr>
            </w:pPr>
          </w:p>
        </w:tc>
        <w:tc>
          <w:tcPr>
            <w:tcW w:w="1138" w:type="dxa"/>
            <w:tcBorders>
              <w:top w:val="single" w:color="000000" w:sz="4" w:space="0"/>
              <w:left w:val="single" w:color="000000" w:sz="4" w:space="0"/>
              <w:bottom w:val="single" w:color="000000" w:sz="4" w:space="0"/>
              <w:right w:val="single" w:color="000000" w:sz="4" w:space="0"/>
            </w:tcBorders>
          </w:tcPr>
          <w:p w14:paraId="4671BE45">
            <w:pPr>
              <w:pStyle w:val="20"/>
              <w:kinsoku w:val="0"/>
              <w:overflowPunct w:val="0"/>
              <w:spacing w:before="107"/>
              <w:ind w:left="122" w:right="122"/>
              <w:jc w:val="center"/>
              <w:rPr>
                <w:rFonts w:hint="eastAsia" w:ascii="仿宋" w:hAnsi="仿宋" w:eastAsia="仿宋" w:cs="仿宋"/>
                <w:color w:val="auto"/>
                <w:sz w:val="21"/>
                <w:szCs w:val="21"/>
              </w:rPr>
            </w:pPr>
            <w:r>
              <w:rPr>
                <w:rFonts w:hint="eastAsia" w:ascii="仿宋" w:hAnsi="仿宋" w:eastAsia="仿宋" w:cs="仿宋"/>
                <w:color w:val="auto"/>
                <w:sz w:val="21"/>
                <w:szCs w:val="21"/>
              </w:rPr>
              <w:t>成立时间</w:t>
            </w:r>
          </w:p>
        </w:tc>
        <w:tc>
          <w:tcPr>
            <w:tcW w:w="2416" w:type="dxa"/>
            <w:tcBorders>
              <w:top w:val="single" w:color="000000" w:sz="4" w:space="0"/>
              <w:left w:val="single" w:color="000000" w:sz="4" w:space="0"/>
              <w:bottom w:val="single" w:color="000000" w:sz="4" w:space="0"/>
              <w:right w:val="single" w:color="000000" w:sz="4" w:space="0"/>
            </w:tcBorders>
          </w:tcPr>
          <w:p w14:paraId="62DB4815">
            <w:pPr>
              <w:pStyle w:val="20"/>
              <w:kinsoku w:val="0"/>
              <w:overflowPunct w:val="0"/>
              <w:rPr>
                <w:rFonts w:hint="eastAsia" w:ascii="仿宋" w:hAnsi="仿宋" w:eastAsia="仿宋" w:cs="仿宋"/>
                <w:color w:val="auto"/>
                <w:sz w:val="21"/>
                <w:szCs w:val="21"/>
              </w:rPr>
            </w:pPr>
          </w:p>
        </w:tc>
      </w:tr>
      <w:tr w14:paraId="181DFE69">
        <w:tblPrEx>
          <w:tblCellMar>
            <w:top w:w="0" w:type="dxa"/>
            <w:left w:w="0" w:type="dxa"/>
            <w:bottom w:w="0" w:type="dxa"/>
            <w:right w:w="0" w:type="dxa"/>
          </w:tblCellMar>
        </w:tblPrEx>
        <w:trPr>
          <w:trHeight w:val="750" w:hRule="atLeast"/>
        </w:trPr>
        <w:tc>
          <w:tcPr>
            <w:tcW w:w="2589" w:type="dxa"/>
            <w:tcBorders>
              <w:top w:val="single" w:color="000000" w:sz="4" w:space="0"/>
              <w:left w:val="single" w:color="000000" w:sz="4" w:space="0"/>
              <w:bottom w:val="single" w:color="000000" w:sz="4" w:space="0"/>
              <w:right w:val="single" w:color="000000" w:sz="4" w:space="0"/>
            </w:tcBorders>
          </w:tcPr>
          <w:p w14:paraId="03468BA1">
            <w:pPr>
              <w:pStyle w:val="20"/>
              <w:kinsoku w:val="0"/>
              <w:overflowPunct w:val="0"/>
              <w:spacing w:before="107"/>
              <w:ind w:left="118" w:right="116"/>
              <w:jc w:val="center"/>
              <w:rPr>
                <w:rFonts w:hint="eastAsia" w:ascii="仿宋" w:hAnsi="仿宋" w:eastAsia="仿宋" w:cs="仿宋"/>
                <w:color w:val="auto"/>
                <w:sz w:val="21"/>
                <w:szCs w:val="21"/>
              </w:rPr>
            </w:pPr>
            <w:r>
              <w:rPr>
                <w:rFonts w:hint="eastAsia" w:ascii="仿宋" w:hAnsi="仿宋" w:eastAsia="仿宋" w:cs="仿宋"/>
                <w:color w:val="auto"/>
                <w:sz w:val="21"/>
                <w:szCs w:val="21"/>
              </w:rPr>
              <w:t>注册地址</w:t>
            </w:r>
          </w:p>
        </w:tc>
        <w:tc>
          <w:tcPr>
            <w:tcW w:w="6510" w:type="dxa"/>
            <w:gridSpan w:val="4"/>
            <w:tcBorders>
              <w:top w:val="single" w:color="000000" w:sz="4" w:space="0"/>
              <w:left w:val="single" w:color="000000" w:sz="4" w:space="0"/>
              <w:bottom w:val="single" w:color="000000" w:sz="4" w:space="0"/>
              <w:right w:val="single" w:color="000000" w:sz="4" w:space="0"/>
            </w:tcBorders>
          </w:tcPr>
          <w:p w14:paraId="31DE1752">
            <w:pPr>
              <w:pStyle w:val="20"/>
              <w:kinsoku w:val="0"/>
              <w:overflowPunct w:val="0"/>
              <w:rPr>
                <w:rFonts w:hint="eastAsia" w:ascii="仿宋" w:hAnsi="仿宋" w:eastAsia="仿宋" w:cs="仿宋"/>
                <w:color w:val="auto"/>
                <w:sz w:val="21"/>
                <w:szCs w:val="21"/>
              </w:rPr>
            </w:pPr>
          </w:p>
        </w:tc>
      </w:tr>
      <w:tr w14:paraId="5EEE3163">
        <w:tblPrEx>
          <w:tblCellMar>
            <w:top w:w="0" w:type="dxa"/>
            <w:left w:w="0" w:type="dxa"/>
            <w:bottom w:w="0" w:type="dxa"/>
            <w:right w:w="0" w:type="dxa"/>
          </w:tblCellMar>
        </w:tblPrEx>
        <w:trPr>
          <w:trHeight w:val="967" w:hRule="atLeast"/>
        </w:trPr>
        <w:tc>
          <w:tcPr>
            <w:tcW w:w="2589" w:type="dxa"/>
            <w:tcBorders>
              <w:top w:val="single" w:color="000000" w:sz="4" w:space="0"/>
              <w:left w:val="single" w:color="000000" w:sz="4" w:space="0"/>
              <w:bottom w:val="single" w:color="000000" w:sz="4" w:space="0"/>
              <w:right w:val="single" w:color="000000" w:sz="4" w:space="0"/>
            </w:tcBorders>
          </w:tcPr>
          <w:p w14:paraId="54D52054">
            <w:pPr>
              <w:pStyle w:val="20"/>
              <w:kinsoku w:val="0"/>
              <w:overflowPunct w:val="0"/>
              <w:spacing w:before="107"/>
              <w:ind w:left="118" w:right="116"/>
              <w:jc w:val="center"/>
              <w:rPr>
                <w:rFonts w:hint="eastAsia" w:ascii="仿宋" w:hAnsi="仿宋" w:eastAsia="仿宋" w:cs="仿宋"/>
                <w:color w:val="auto"/>
                <w:sz w:val="21"/>
                <w:szCs w:val="21"/>
              </w:rPr>
            </w:pPr>
            <w:r>
              <w:rPr>
                <w:rFonts w:hint="eastAsia" w:ascii="仿宋" w:hAnsi="仿宋" w:eastAsia="仿宋" w:cs="仿宋"/>
                <w:color w:val="auto"/>
                <w:sz w:val="21"/>
                <w:szCs w:val="21"/>
              </w:rPr>
              <w:t>供应商规模</w:t>
            </w:r>
          </w:p>
        </w:tc>
        <w:tc>
          <w:tcPr>
            <w:tcW w:w="6510" w:type="dxa"/>
            <w:gridSpan w:val="4"/>
            <w:tcBorders>
              <w:top w:val="single" w:color="000000" w:sz="4" w:space="0"/>
              <w:left w:val="single" w:color="000000" w:sz="4" w:space="0"/>
              <w:bottom w:val="single" w:color="000000" w:sz="4" w:space="0"/>
              <w:right w:val="single" w:color="000000" w:sz="4" w:space="0"/>
            </w:tcBorders>
          </w:tcPr>
          <w:p w14:paraId="2E3E1EDD">
            <w:pPr>
              <w:pStyle w:val="20"/>
              <w:kinsoku w:val="0"/>
              <w:overflowPunct w:val="0"/>
              <w:rPr>
                <w:rFonts w:hint="eastAsia" w:ascii="仿宋" w:hAnsi="仿宋" w:eastAsia="仿宋" w:cs="仿宋"/>
                <w:color w:val="auto"/>
                <w:sz w:val="21"/>
                <w:szCs w:val="21"/>
                <w:u w:val="single"/>
                <w:lang w:eastAsia="zh-CN"/>
              </w:rPr>
            </w:pPr>
            <w:r>
              <w:rPr>
                <w:rFonts w:hint="eastAsia" w:ascii="仿宋" w:hAnsi="仿宋" w:eastAsia="仿宋" w:cs="仿宋"/>
                <w:color w:val="auto"/>
                <w:lang w:eastAsia="zh-CN"/>
              </w:rPr>
              <w:t>□大型企业□中型企业、□小微企业（包含监狱企业、残疾人福利性单位）、□其他</w:t>
            </w:r>
            <w:r>
              <w:rPr>
                <w:rFonts w:hint="eastAsia" w:ascii="仿宋" w:hAnsi="仿宋" w:eastAsia="仿宋" w:cs="仿宋"/>
                <w:color w:val="auto"/>
                <w:u w:val="single"/>
                <w:lang w:eastAsia="zh-CN"/>
              </w:rPr>
              <w:t xml:space="preserve">   </w:t>
            </w:r>
          </w:p>
        </w:tc>
      </w:tr>
      <w:tr w14:paraId="783CA077">
        <w:tblPrEx>
          <w:tblCellMar>
            <w:top w:w="0" w:type="dxa"/>
            <w:left w:w="0" w:type="dxa"/>
            <w:bottom w:w="0" w:type="dxa"/>
            <w:right w:w="0" w:type="dxa"/>
          </w:tblCellMar>
        </w:tblPrEx>
        <w:trPr>
          <w:trHeight w:val="717" w:hRule="atLeast"/>
        </w:trPr>
        <w:tc>
          <w:tcPr>
            <w:tcW w:w="2589" w:type="dxa"/>
            <w:tcBorders>
              <w:top w:val="single" w:color="000000" w:sz="4" w:space="0"/>
              <w:left w:val="single" w:color="000000" w:sz="4" w:space="0"/>
              <w:bottom w:val="single" w:color="000000" w:sz="4" w:space="0"/>
              <w:right w:val="single" w:color="000000" w:sz="4" w:space="0"/>
            </w:tcBorders>
          </w:tcPr>
          <w:p w14:paraId="70AB3BE0">
            <w:pPr>
              <w:pStyle w:val="20"/>
              <w:kinsoku w:val="0"/>
              <w:overflowPunct w:val="0"/>
              <w:spacing w:before="107"/>
              <w:ind w:left="118" w:right="116"/>
              <w:jc w:val="center"/>
              <w:rPr>
                <w:rFonts w:hint="eastAsia" w:ascii="仿宋" w:hAnsi="仿宋" w:eastAsia="仿宋" w:cs="仿宋"/>
                <w:color w:val="auto"/>
                <w:sz w:val="21"/>
                <w:szCs w:val="21"/>
              </w:rPr>
            </w:pPr>
            <w:r>
              <w:rPr>
                <w:rFonts w:hint="eastAsia" w:ascii="仿宋" w:hAnsi="仿宋" w:eastAsia="仿宋" w:cs="仿宋"/>
                <w:color w:val="auto"/>
                <w:sz w:val="21"/>
                <w:szCs w:val="21"/>
              </w:rPr>
              <w:t>邮政编码</w:t>
            </w:r>
          </w:p>
        </w:tc>
        <w:tc>
          <w:tcPr>
            <w:tcW w:w="2956" w:type="dxa"/>
            <w:gridSpan w:val="2"/>
            <w:tcBorders>
              <w:top w:val="single" w:color="000000" w:sz="4" w:space="0"/>
              <w:left w:val="single" w:color="000000" w:sz="4" w:space="0"/>
              <w:bottom w:val="single" w:color="000000" w:sz="4" w:space="0"/>
              <w:right w:val="single" w:color="000000" w:sz="4" w:space="0"/>
            </w:tcBorders>
          </w:tcPr>
          <w:p w14:paraId="4AC2C22A">
            <w:pPr>
              <w:pStyle w:val="20"/>
              <w:kinsoku w:val="0"/>
              <w:overflowPunct w:val="0"/>
              <w:rPr>
                <w:rFonts w:hint="eastAsia" w:ascii="仿宋" w:hAnsi="仿宋" w:eastAsia="仿宋" w:cs="仿宋"/>
                <w:color w:val="auto"/>
                <w:sz w:val="21"/>
                <w:szCs w:val="21"/>
              </w:rPr>
            </w:pPr>
          </w:p>
        </w:tc>
        <w:tc>
          <w:tcPr>
            <w:tcW w:w="1138" w:type="dxa"/>
            <w:tcBorders>
              <w:top w:val="single" w:color="000000" w:sz="4" w:space="0"/>
              <w:left w:val="single" w:color="000000" w:sz="4" w:space="0"/>
              <w:bottom w:val="single" w:color="000000" w:sz="4" w:space="0"/>
              <w:right w:val="single" w:color="000000" w:sz="4" w:space="0"/>
            </w:tcBorders>
          </w:tcPr>
          <w:p w14:paraId="3987FC89">
            <w:pPr>
              <w:pStyle w:val="20"/>
              <w:kinsoku w:val="0"/>
              <w:overflowPunct w:val="0"/>
              <w:spacing w:before="108"/>
              <w:ind w:left="122" w:right="122"/>
              <w:jc w:val="center"/>
              <w:rPr>
                <w:rFonts w:hint="eastAsia" w:ascii="仿宋" w:hAnsi="仿宋" w:eastAsia="仿宋" w:cs="仿宋"/>
                <w:color w:val="auto"/>
                <w:sz w:val="21"/>
                <w:szCs w:val="21"/>
              </w:rPr>
            </w:pPr>
            <w:r>
              <w:rPr>
                <w:rFonts w:hint="eastAsia" w:ascii="仿宋" w:hAnsi="仿宋" w:eastAsia="仿宋" w:cs="仿宋"/>
                <w:color w:val="auto"/>
                <w:sz w:val="21"/>
                <w:szCs w:val="21"/>
              </w:rPr>
              <w:t>员工总数</w:t>
            </w:r>
          </w:p>
        </w:tc>
        <w:tc>
          <w:tcPr>
            <w:tcW w:w="2416" w:type="dxa"/>
            <w:tcBorders>
              <w:top w:val="single" w:color="000000" w:sz="4" w:space="0"/>
              <w:left w:val="single" w:color="000000" w:sz="4" w:space="0"/>
              <w:bottom w:val="single" w:color="000000" w:sz="4" w:space="0"/>
              <w:right w:val="single" w:color="000000" w:sz="4" w:space="0"/>
            </w:tcBorders>
          </w:tcPr>
          <w:p w14:paraId="52E61857">
            <w:pPr>
              <w:pStyle w:val="20"/>
              <w:kinsoku w:val="0"/>
              <w:overflowPunct w:val="0"/>
              <w:rPr>
                <w:rFonts w:hint="eastAsia" w:ascii="仿宋" w:hAnsi="仿宋" w:eastAsia="仿宋" w:cs="仿宋"/>
                <w:color w:val="auto"/>
                <w:sz w:val="21"/>
                <w:szCs w:val="21"/>
              </w:rPr>
            </w:pPr>
          </w:p>
        </w:tc>
      </w:tr>
      <w:tr w14:paraId="69B1A548">
        <w:tblPrEx>
          <w:tblCellMar>
            <w:top w:w="0" w:type="dxa"/>
            <w:left w:w="0" w:type="dxa"/>
            <w:bottom w:w="0" w:type="dxa"/>
            <w:right w:w="0" w:type="dxa"/>
          </w:tblCellMar>
        </w:tblPrEx>
        <w:trPr>
          <w:trHeight w:val="750" w:hRule="atLeast"/>
        </w:trPr>
        <w:tc>
          <w:tcPr>
            <w:tcW w:w="2589" w:type="dxa"/>
            <w:vMerge w:val="restart"/>
            <w:tcBorders>
              <w:top w:val="single" w:color="000000" w:sz="4" w:space="0"/>
              <w:left w:val="single" w:color="000000" w:sz="4" w:space="0"/>
              <w:bottom w:val="single" w:color="000000" w:sz="4" w:space="0"/>
              <w:right w:val="single" w:color="000000" w:sz="4" w:space="0"/>
            </w:tcBorders>
          </w:tcPr>
          <w:p w14:paraId="3A8D08E8">
            <w:pPr>
              <w:pStyle w:val="20"/>
              <w:kinsoku w:val="0"/>
              <w:overflowPunct w:val="0"/>
              <w:spacing w:before="107"/>
              <w:ind w:left="118" w:right="116"/>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本项目</w:t>
            </w:r>
          </w:p>
          <w:p w14:paraId="05ADD5A1">
            <w:pPr>
              <w:pStyle w:val="20"/>
              <w:kinsoku w:val="0"/>
              <w:overflowPunct w:val="0"/>
              <w:spacing w:before="107"/>
              <w:ind w:left="118" w:right="116"/>
              <w:jc w:val="center"/>
              <w:rPr>
                <w:rFonts w:hint="eastAsia" w:ascii="仿宋" w:hAnsi="仿宋" w:eastAsia="仿宋" w:cs="仿宋"/>
                <w:color w:val="auto"/>
                <w:sz w:val="21"/>
                <w:szCs w:val="21"/>
              </w:rPr>
            </w:pPr>
            <w:r>
              <w:rPr>
                <w:rFonts w:hint="eastAsia" w:ascii="仿宋" w:hAnsi="仿宋" w:eastAsia="仿宋" w:cs="仿宋"/>
                <w:color w:val="auto"/>
                <w:sz w:val="21"/>
                <w:szCs w:val="21"/>
              </w:rPr>
              <w:t>联系方式</w:t>
            </w:r>
          </w:p>
        </w:tc>
        <w:tc>
          <w:tcPr>
            <w:tcW w:w="1249" w:type="dxa"/>
            <w:tcBorders>
              <w:top w:val="single" w:color="000000" w:sz="4" w:space="0"/>
              <w:left w:val="single" w:color="000000" w:sz="4" w:space="0"/>
              <w:bottom w:val="single" w:color="000000" w:sz="4" w:space="0"/>
              <w:right w:val="single" w:color="000000" w:sz="4" w:space="0"/>
            </w:tcBorders>
          </w:tcPr>
          <w:p w14:paraId="2D8D5D0F">
            <w:pPr>
              <w:pStyle w:val="20"/>
              <w:kinsoku w:val="0"/>
              <w:overflowPunct w:val="0"/>
              <w:spacing w:before="107"/>
              <w:ind w:left="131" w:right="132"/>
              <w:jc w:val="center"/>
              <w:rPr>
                <w:rFonts w:hint="eastAsia" w:ascii="仿宋" w:hAnsi="仿宋" w:eastAsia="仿宋" w:cs="仿宋"/>
                <w:color w:val="auto"/>
                <w:sz w:val="21"/>
                <w:szCs w:val="21"/>
              </w:rPr>
            </w:pPr>
            <w:r>
              <w:rPr>
                <w:rFonts w:hint="eastAsia" w:ascii="仿宋" w:hAnsi="仿宋" w:eastAsia="仿宋" w:cs="仿宋"/>
                <w:color w:val="auto"/>
                <w:sz w:val="21"/>
                <w:szCs w:val="21"/>
              </w:rPr>
              <w:t>联系人</w:t>
            </w:r>
          </w:p>
        </w:tc>
        <w:tc>
          <w:tcPr>
            <w:tcW w:w="1707" w:type="dxa"/>
            <w:tcBorders>
              <w:top w:val="single" w:color="000000" w:sz="4" w:space="0"/>
              <w:left w:val="single" w:color="000000" w:sz="4" w:space="0"/>
              <w:bottom w:val="single" w:color="000000" w:sz="4" w:space="0"/>
              <w:right w:val="single" w:color="000000" w:sz="4" w:space="0"/>
            </w:tcBorders>
          </w:tcPr>
          <w:p w14:paraId="1582A9BD">
            <w:pPr>
              <w:pStyle w:val="20"/>
              <w:kinsoku w:val="0"/>
              <w:overflowPunct w:val="0"/>
              <w:rPr>
                <w:rFonts w:hint="eastAsia" w:ascii="仿宋" w:hAnsi="仿宋" w:eastAsia="仿宋" w:cs="仿宋"/>
                <w:color w:val="auto"/>
                <w:sz w:val="21"/>
                <w:szCs w:val="21"/>
              </w:rPr>
            </w:pPr>
          </w:p>
        </w:tc>
        <w:tc>
          <w:tcPr>
            <w:tcW w:w="1138" w:type="dxa"/>
            <w:tcBorders>
              <w:top w:val="single" w:color="000000" w:sz="4" w:space="0"/>
              <w:left w:val="single" w:color="000000" w:sz="4" w:space="0"/>
              <w:bottom w:val="single" w:color="000000" w:sz="4" w:space="0"/>
              <w:right w:val="single" w:color="000000" w:sz="4" w:space="0"/>
            </w:tcBorders>
          </w:tcPr>
          <w:p w14:paraId="7F904F4B">
            <w:pPr>
              <w:pStyle w:val="20"/>
              <w:kinsoku w:val="0"/>
              <w:overflowPunct w:val="0"/>
              <w:spacing w:before="107"/>
              <w:ind w:left="122" w:right="120"/>
              <w:jc w:val="center"/>
              <w:rPr>
                <w:rFonts w:hint="eastAsia" w:ascii="仿宋" w:hAnsi="仿宋" w:eastAsia="仿宋" w:cs="仿宋"/>
                <w:color w:val="auto"/>
                <w:sz w:val="21"/>
                <w:szCs w:val="21"/>
              </w:rPr>
            </w:pPr>
            <w:r>
              <w:rPr>
                <w:rFonts w:hint="eastAsia" w:ascii="仿宋" w:hAnsi="仿宋" w:eastAsia="仿宋" w:cs="仿宋"/>
                <w:color w:val="auto"/>
                <w:sz w:val="21"/>
                <w:szCs w:val="21"/>
              </w:rPr>
              <w:t>电话</w:t>
            </w:r>
          </w:p>
        </w:tc>
        <w:tc>
          <w:tcPr>
            <w:tcW w:w="2416" w:type="dxa"/>
            <w:tcBorders>
              <w:top w:val="single" w:color="000000" w:sz="4" w:space="0"/>
              <w:left w:val="single" w:color="000000" w:sz="4" w:space="0"/>
              <w:bottom w:val="single" w:color="000000" w:sz="4" w:space="0"/>
              <w:right w:val="single" w:color="000000" w:sz="4" w:space="0"/>
            </w:tcBorders>
          </w:tcPr>
          <w:p w14:paraId="5C8F6D57">
            <w:pPr>
              <w:pStyle w:val="20"/>
              <w:kinsoku w:val="0"/>
              <w:overflowPunct w:val="0"/>
              <w:rPr>
                <w:rFonts w:hint="eastAsia" w:ascii="仿宋" w:hAnsi="仿宋" w:eastAsia="仿宋" w:cs="仿宋"/>
                <w:color w:val="auto"/>
                <w:sz w:val="21"/>
                <w:szCs w:val="21"/>
              </w:rPr>
            </w:pPr>
          </w:p>
        </w:tc>
      </w:tr>
      <w:tr w14:paraId="5ABBA1A6">
        <w:tblPrEx>
          <w:tblCellMar>
            <w:top w:w="0" w:type="dxa"/>
            <w:left w:w="0" w:type="dxa"/>
            <w:bottom w:w="0" w:type="dxa"/>
            <w:right w:w="0" w:type="dxa"/>
          </w:tblCellMar>
        </w:tblPrEx>
        <w:trPr>
          <w:trHeight w:val="717" w:hRule="atLeast"/>
        </w:trPr>
        <w:tc>
          <w:tcPr>
            <w:tcW w:w="2589" w:type="dxa"/>
            <w:vMerge w:val="continue"/>
            <w:tcBorders>
              <w:top w:val="single" w:color="000000" w:sz="4" w:space="0"/>
              <w:left w:val="single" w:color="000000" w:sz="4" w:space="0"/>
              <w:bottom w:val="single" w:color="000000" w:sz="4" w:space="0"/>
              <w:right w:val="single" w:color="000000" w:sz="4" w:space="0"/>
            </w:tcBorders>
          </w:tcPr>
          <w:p w14:paraId="7494472A">
            <w:pPr>
              <w:pStyle w:val="20"/>
              <w:kinsoku w:val="0"/>
              <w:overflowPunct w:val="0"/>
              <w:spacing w:before="107"/>
              <w:ind w:left="118" w:right="116"/>
              <w:jc w:val="center"/>
              <w:rPr>
                <w:rFonts w:hint="eastAsia" w:ascii="仿宋" w:hAnsi="仿宋" w:eastAsia="仿宋" w:cs="仿宋"/>
                <w:color w:val="auto"/>
                <w:sz w:val="21"/>
                <w:szCs w:val="21"/>
              </w:rPr>
            </w:pPr>
          </w:p>
        </w:tc>
        <w:tc>
          <w:tcPr>
            <w:tcW w:w="1249" w:type="dxa"/>
            <w:tcBorders>
              <w:top w:val="single" w:color="000000" w:sz="4" w:space="0"/>
              <w:left w:val="single" w:color="000000" w:sz="4" w:space="0"/>
              <w:bottom w:val="single" w:color="000000" w:sz="4" w:space="0"/>
              <w:right w:val="single" w:color="000000" w:sz="4" w:space="0"/>
            </w:tcBorders>
          </w:tcPr>
          <w:p w14:paraId="6AD80C44">
            <w:pPr>
              <w:pStyle w:val="20"/>
              <w:kinsoku w:val="0"/>
              <w:overflowPunct w:val="0"/>
              <w:spacing w:before="107"/>
              <w:ind w:left="131" w:right="132"/>
              <w:jc w:val="center"/>
              <w:rPr>
                <w:rFonts w:hint="eastAsia" w:ascii="仿宋" w:hAnsi="仿宋" w:eastAsia="仿宋" w:cs="仿宋"/>
                <w:color w:val="auto"/>
                <w:sz w:val="21"/>
                <w:szCs w:val="21"/>
              </w:rPr>
            </w:pPr>
            <w:r>
              <w:rPr>
                <w:rFonts w:hint="eastAsia" w:ascii="仿宋" w:hAnsi="仿宋" w:eastAsia="仿宋" w:cs="仿宋"/>
                <w:color w:val="auto"/>
                <w:sz w:val="21"/>
                <w:szCs w:val="21"/>
                <w:lang w:eastAsia="zh-CN"/>
              </w:rPr>
              <w:t>电子邮箱</w:t>
            </w:r>
          </w:p>
        </w:tc>
        <w:tc>
          <w:tcPr>
            <w:tcW w:w="1707" w:type="dxa"/>
            <w:tcBorders>
              <w:top w:val="single" w:color="000000" w:sz="4" w:space="0"/>
              <w:left w:val="single" w:color="000000" w:sz="4" w:space="0"/>
              <w:bottom w:val="single" w:color="000000" w:sz="4" w:space="0"/>
              <w:right w:val="single" w:color="000000" w:sz="4" w:space="0"/>
            </w:tcBorders>
          </w:tcPr>
          <w:p w14:paraId="0F63A04C">
            <w:pPr>
              <w:pStyle w:val="20"/>
              <w:kinsoku w:val="0"/>
              <w:overflowPunct w:val="0"/>
              <w:rPr>
                <w:rFonts w:hint="eastAsia" w:ascii="仿宋" w:hAnsi="仿宋" w:eastAsia="仿宋" w:cs="仿宋"/>
                <w:color w:val="auto"/>
                <w:sz w:val="21"/>
                <w:szCs w:val="21"/>
              </w:rPr>
            </w:pPr>
          </w:p>
        </w:tc>
        <w:tc>
          <w:tcPr>
            <w:tcW w:w="1138" w:type="dxa"/>
            <w:tcBorders>
              <w:top w:val="single" w:color="000000" w:sz="4" w:space="0"/>
              <w:left w:val="single" w:color="000000" w:sz="4" w:space="0"/>
              <w:bottom w:val="single" w:color="000000" w:sz="4" w:space="0"/>
              <w:right w:val="single" w:color="000000" w:sz="4" w:space="0"/>
            </w:tcBorders>
          </w:tcPr>
          <w:p w14:paraId="6FD5BC73">
            <w:pPr>
              <w:pStyle w:val="20"/>
              <w:kinsoku w:val="0"/>
              <w:overflowPunct w:val="0"/>
              <w:spacing w:before="107"/>
              <w:ind w:left="122" w:right="120"/>
              <w:jc w:val="center"/>
              <w:rPr>
                <w:rFonts w:hint="eastAsia" w:ascii="仿宋" w:hAnsi="仿宋" w:eastAsia="仿宋" w:cs="仿宋"/>
                <w:color w:val="auto"/>
                <w:sz w:val="21"/>
                <w:szCs w:val="21"/>
              </w:rPr>
            </w:pPr>
            <w:r>
              <w:rPr>
                <w:rFonts w:hint="eastAsia" w:ascii="仿宋" w:hAnsi="仿宋" w:eastAsia="仿宋" w:cs="仿宋"/>
                <w:color w:val="auto"/>
                <w:sz w:val="21"/>
                <w:szCs w:val="21"/>
              </w:rPr>
              <w:t>传真</w:t>
            </w:r>
          </w:p>
        </w:tc>
        <w:tc>
          <w:tcPr>
            <w:tcW w:w="2416" w:type="dxa"/>
            <w:tcBorders>
              <w:top w:val="single" w:color="000000" w:sz="4" w:space="0"/>
              <w:left w:val="single" w:color="000000" w:sz="4" w:space="0"/>
              <w:bottom w:val="single" w:color="000000" w:sz="4" w:space="0"/>
              <w:right w:val="single" w:color="000000" w:sz="4" w:space="0"/>
            </w:tcBorders>
          </w:tcPr>
          <w:p w14:paraId="5D0C2BD4">
            <w:pPr>
              <w:pStyle w:val="20"/>
              <w:kinsoku w:val="0"/>
              <w:overflowPunct w:val="0"/>
              <w:rPr>
                <w:rFonts w:hint="eastAsia" w:ascii="仿宋" w:hAnsi="仿宋" w:eastAsia="仿宋" w:cs="仿宋"/>
                <w:color w:val="auto"/>
                <w:sz w:val="21"/>
                <w:szCs w:val="21"/>
              </w:rPr>
            </w:pPr>
          </w:p>
        </w:tc>
      </w:tr>
      <w:tr w14:paraId="2003B490">
        <w:tblPrEx>
          <w:tblCellMar>
            <w:top w:w="0" w:type="dxa"/>
            <w:left w:w="0" w:type="dxa"/>
            <w:bottom w:w="0" w:type="dxa"/>
            <w:right w:w="0" w:type="dxa"/>
          </w:tblCellMar>
        </w:tblPrEx>
        <w:trPr>
          <w:trHeight w:val="1484" w:hRule="atLeast"/>
        </w:trPr>
        <w:tc>
          <w:tcPr>
            <w:tcW w:w="2589" w:type="dxa"/>
            <w:tcBorders>
              <w:top w:val="single" w:color="000000" w:sz="4" w:space="0"/>
              <w:left w:val="single" w:color="000000" w:sz="4" w:space="0"/>
              <w:bottom w:val="single" w:color="000000" w:sz="4" w:space="0"/>
              <w:right w:val="single" w:color="000000" w:sz="4" w:space="0"/>
            </w:tcBorders>
            <w:vAlign w:val="center"/>
          </w:tcPr>
          <w:p w14:paraId="23BEB4FA">
            <w:pPr>
              <w:pStyle w:val="20"/>
              <w:kinsoku w:val="0"/>
              <w:overflowPunct w:val="0"/>
              <w:spacing w:before="107"/>
              <w:ind w:left="118" w:right="116"/>
              <w:jc w:val="center"/>
              <w:rPr>
                <w:rFonts w:hint="eastAsia" w:ascii="仿宋" w:hAnsi="仿宋" w:eastAsia="仿宋" w:cs="仿宋"/>
                <w:color w:val="auto"/>
                <w:sz w:val="21"/>
                <w:szCs w:val="21"/>
              </w:rPr>
            </w:pPr>
            <w:r>
              <w:rPr>
                <w:rFonts w:hint="eastAsia" w:ascii="仿宋" w:hAnsi="仿宋" w:eastAsia="仿宋" w:cs="仿宋"/>
                <w:color w:val="auto"/>
                <w:sz w:val="21"/>
                <w:szCs w:val="21"/>
              </w:rPr>
              <w:t>法定代表人</w:t>
            </w:r>
          </w:p>
        </w:tc>
        <w:tc>
          <w:tcPr>
            <w:tcW w:w="1249" w:type="dxa"/>
            <w:tcBorders>
              <w:top w:val="single" w:color="000000" w:sz="4" w:space="0"/>
              <w:left w:val="single" w:color="000000" w:sz="4" w:space="0"/>
              <w:bottom w:val="single" w:color="000000" w:sz="4" w:space="0"/>
              <w:right w:val="single" w:color="000000" w:sz="4" w:space="0"/>
            </w:tcBorders>
          </w:tcPr>
          <w:p w14:paraId="2BC8316A">
            <w:pPr>
              <w:pStyle w:val="20"/>
              <w:kinsoku w:val="0"/>
              <w:overflowPunct w:val="0"/>
              <w:rPr>
                <w:rFonts w:hint="eastAsia" w:ascii="仿宋" w:hAnsi="仿宋" w:eastAsia="仿宋" w:cs="仿宋"/>
                <w:color w:val="auto"/>
                <w:sz w:val="21"/>
                <w:szCs w:val="21"/>
                <w:lang w:eastAsia="zh-CN"/>
              </w:rPr>
            </w:pPr>
          </w:p>
          <w:p w14:paraId="008D018A">
            <w:pPr>
              <w:pStyle w:val="20"/>
              <w:kinsoku w:val="0"/>
              <w:overflowPunct w:val="0"/>
              <w:spacing w:before="1"/>
              <w:ind w:left="131" w:right="132"/>
              <w:jc w:val="center"/>
              <w:rPr>
                <w:rFonts w:hint="eastAsia" w:ascii="仿宋" w:hAnsi="仿宋" w:eastAsia="仿宋" w:cs="仿宋"/>
                <w:color w:val="auto"/>
                <w:sz w:val="21"/>
                <w:szCs w:val="21"/>
              </w:rPr>
            </w:pPr>
            <w:r>
              <w:rPr>
                <w:rFonts w:hint="eastAsia" w:ascii="仿宋" w:hAnsi="仿宋" w:eastAsia="仿宋" w:cs="仿宋"/>
                <w:color w:val="auto"/>
                <w:sz w:val="21"/>
                <w:szCs w:val="21"/>
              </w:rPr>
              <w:t>姓名</w:t>
            </w:r>
          </w:p>
        </w:tc>
        <w:tc>
          <w:tcPr>
            <w:tcW w:w="1707" w:type="dxa"/>
            <w:tcBorders>
              <w:top w:val="single" w:color="000000" w:sz="4" w:space="0"/>
              <w:left w:val="single" w:color="000000" w:sz="4" w:space="0"/>
              <w:bottom w:val="single" w:color="000000" w:sz="4" w:space="0"/>
              <w:right w:val="single" w:color="000000" w:sz="4" w:space="0"/>
            </w:tcBorders>
          </w:tcPr>
          <w:p w14:paraId="3ED0FF34">
            <w:pPr>
              <w:pStyle w:val="20"/>
              <w:kinsoku w:val="0"/>
              <w:overflowPunct w:val="0"/>
              <w:rPr>
                <w:rFonts w:hint="eastAsia" w:ascii="仿宋" w:hAnsi="仿宋" w:eastAsia="仿宋" w:cs="仿宋"/>
                <w:color w:val="auto"/>
                <w:sz w:val="21"/>
                <w:szCs w:val="21"/>
              </w:rPr>
            </w:pPr>
          </w:p>
        </w:tc>
        <w:tc>
          <w:tcPr>
            <w:tcW w:w="1138" w:type="dxa"/>
            <w:tcBorders>
              <w:top w:val="single" w:color="000000" w:sz="4" w:space="0"/>
              <w:left w:val="single" w:color="000000" w:sz="4" w:space="0"/>
              <w:bottom w:val="single" w:color="000000" w:sz="4" w:space="0"/>
              <w:right w:val="single" w:color="000000" w:sz="4" w:space="0"/>
            </w:tcBorders>
          </w:tcPr>
          <w:p w14:paraId="5183203D">
            <w:pPr>
              <w:pStyle w:val="20"/>
              <w:kinsoku w:val="0"/>
              <w:overflowPunct w:val="0"/>
              <w:rPr>
                <w:rFonts w:hint="eastAsia" w:ascii="仿宋" w:hAnsi="仿宋" w:eastAsia="仿宋" w:cs="仿宋"/>
                <w:color w:val="auto"/>
                <w:sz w:val="21"/>
                <w:szCs w:val="21"/>
              </w:rPr>
            </w:pPr>
          </w:p>
          <w:p w14:paraId="55AA82CF">
            <w:pPr>
              <w:pStyle w:val="20"/>
              <w:kinsoku w:val="0"/>
              <w:overflowPunct w:val="0"/>
              <w:spacing w:before="1"/>
              <w:ind w:left="122" w:right="120"/>
              <w:jc w:val="center"/>
              <w:rPr>
                <w:rFonts w:hint="eastAsia" w:ascii="仿宋" w:hAnsi="仿宋" w:eastAsia="仿宋" w:cs="仿宋"/>
                <w:color w:val="auto"/>
                <w:sz w:val="21"/>
                <w:szCs w:val="21"/>
              </w:rPr>
            </w:pPr>
            <w:r>
              <w:rPr>
                <w:rFonts w:hint="eastAsia" w:ascii="仿宋" w:hAnsi="仿宋" w:eastAsia="仿宋" w:cs="仿宋"/>
                <w:color w:val="auto"/>
                <w:sz w:val="21"/>
                <w:szCs w:val="21"/>
              </w:rPr>
              <w:t>电话</w:t>
            </w:r>
          </w:p>
        </w:tc>
        <w:tc>
          <w:tcPr>
            <w:tcW w:w="2416" w:type="dxa"/>
            <w:tcBorders>
              <w:top w:val="single" w:color="000000" w:sz="4" w:space="0"/>
              <w:left w:val="single" w:color="000000" w:sz="4" w:space="0"/>
              <w:bottom w:val="single" w:color="000000" w:sz="4" w:space="0"/>
              <w:right w:val="single" w:color="000000" w:sz="4" w:space="0"/>
            </w:tcBorders>
          </w:tcPr>
          <w:p w14:paraId="36730F1A">
            <w:pPr>
              <w:pStyle w:val="20"/>
              <w:kinsoku w:val="0"/>
              <w:overflowPunct w:val="0"/>
              <w:rPr>
                <w:rFonts w:hint="eastAsia" w:ascii="仿宋" w:hAnsi="仿宋" w:eastAsia="仿宋" w:cs="仿宋"/>
                <w:color w:val="auto"/>
                <w:sz w:val="21"/>
                <w:szCs w:val="21"/>
              </w:rPr>
            </w:pPr>
          </w:p>
        </w:tc>
      </w:tr>
      <w:tr w14:paraId="6D09BBD0">
        <w:tblPrEx>
          <w:tblCellMar>
            <w:top w:w="0" w:type="dxa"/>
            <w:left w:w="0" w:type="dxa"/>
            <w:bottom w:w="0" w:type="dxa"/>
            <w:right w:w="0" w:type="dxa"/>
          </w:tblCellMar>
        </w:tblPrEx>
        <w:trPr>
          <w:trHeight w:val="2219" w:hRule="atLeast"/>
        </w:trPr>
        <w:tc>
          <w:tcPr>
            <w:tcW w:w="2589" w:type="dxa"/>
            <w:tcBorders>
              <w:top w:val="single" w:color="000000" w:sz="4" w:space="0"/>
              <w:left w:val="single" w:color="000000" w:sz="4" w:space="0"/>
              <w:bottom w:val="single" w:color="000000" w:sz="4" w:space="0"/>
              <w:right w:val="single" w:color="000000" w:sz="4" w:space="0"/>
            </w:tcBorders>
            <w:vAlign w:val="center"/>
          </w:tcPr>
          <w:p w14:paraId="1C7C1C6F">
            <w:pPr>
              <w:pStyle w:val="20"/>
              <w:kinsoku w:val="0"/>
              <w:overflowPunct w:val="0"/>
              <w:spacing w:before="107"/>
              <w:ind w:left="118" w:right="116"/>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供应商须知要求谈判</w:t>
            </w:r>
          </w:p>
          <w:p w14:paraId="5C3C4434">
            <w:pPr>
              <w:pStyle w:val="20"/>
              <w:kinsoku w:val="0"/>
              <w:overflowPunct w:val="0"/>
              <w:spacing w:before="1" w:line="440" w:lineRule="atLeast"/>
              <w:ind w:left="118" w:right="113"/>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人需具有的各类资质证书</w:t>
            </w:r>
          </w:p>
        </w:tc>
        <w:tc>
          <w:tcPr>
            <w:tcW w:w="6510" w:type="dxa"/>
            <w:gridSpan w:val="4"/>
            <w:tcBorders>
              <w:top w:val="single" w:color="000000" w:sz="4" w:space="0"/>
              <w:left w:val="single" w:color="000000" w:sz="4" w:space="0"/>
              <w:bottom w:val="single" w:color="000000" w:sz="4" w:space="0"/>
              <w:right w:val="single" w:color="000000" w:sz="4" w:space="0"/>
            </w:tcBorders>
            <w:vAlign w:val="center"/>
          </w:tcPr>
          <w:p w14:paraId="308E3DB0">
            <w:pPr>
              <w:pStyle w:val="20"/>
              <w:tabs>
                <w:tab w:val="left" w:pos="2309"/>
                <w:tab w:val="left" w:pos="4409"/>
              </w:tabs>
              <w:kinsoku w:val="0"/>
              <w:overflowPunct w:val="0"/>
              <w:ind w:left="206"/>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类型：</w:t>
            </w:r>
          </w:p>
          <w:p w14:paraId="06236EDD">
            <w:pPr>
              <w:pStyle w:val="20"/>
              <w:tabs>
                <w:tab w:val="left" w:pos="2309"/>
                <w:tab w:val="left" w:pos="4409"/>
              </w:tabs>
              <w:kinsoku w:val="0"/>
              <w:overflowPunct w:val="0"/>
              <w:ind w:left="206"/>
              <w:jc w:val="left"/>
              <w:rPr>
                <w:rFonts w:hint="eastAsia" w:ascii="仿宋" w:hAnsi="仿宋" w:eastAsia="仿宋" w:cs="仿宋"/>
                <w:color w:val="auto"/>
                <w:sz w:val="21"/>
                <w:szCs w:val="21"/>
                <w:lang w:eastAsia="zh-CN"/>
              </w:rPr>
            </w:pPr>
            <w:r>
              <w:rPr>
                <w:rFonts w:hint="eastAsia" w:ascii="仿宋" w:hAnsi="仿宋" w:eastAsia="仿宋" w:cs="仿宋"/>
                <w:color w:val="auto"/>
                <w:spacing w:val="-3"/>
                <w:sz w:val="21"/>
                <w:szCs w:val="21"/>
                <w:lang w:eastAsia="zh-CN"/>
              </w:rPr>
              <w:t>等</w:t>
            </w:r>
            <w:r>
              <w:rPr>
                <w:rFonts w:hint="eastAsia" w:ascii="仿宋" w:hAnsi="仿宋" w:eastAsia="仿宋" w:cs="仿宋"/>
                <w:color w:val="auto"/>
                <w:sz w:val="21"/>
                <w:szCs w:val="21"/>
                <w:lang w:eastAsia="zh-CN"/>
              </w:rPr>
              <w:t>级：</w:t>
            </w:r>
          </w:p>
          <w:p w14:paraId="09B9F547">
            <w:pPr>
              <w:pStyle w:val="20"/>
              <w:tabs>
                <w:tab w:val="left" w:pos="2309"/>
                <w:tab w:val="left" w:pos="4409"/>
              </w:tabs>
              <w:kinsoku w:val="0"/>
              <w:overflowPunct w:val="0"/>
              <w:ind w:left="206"/>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证</w:t>
            </w:r>
            <w:r>
              <w:rPr>
                <w:rFonts w:hint="eastAsia" w:ascii="仿宋" w:hAnsi="仿宋" w:eastAsia="仿宋" w:cs="仿宋"/>
                <w:color w:val="auto"/>
                <w:spacing w:val="-3"/>
                <w:sz w:val="21"/>
                <w:szCs w:val="21"/>
                <w:lang w:eastAsia="zh-CN"/>
              </w:rPr>
              <w:t>书</w:t>
            </w:r>
            <w:r>
              <w:rPr>
                <w:rFonts w:hint="eastAsia" w:ascii="仿宋" w:hAnsi="仿宋" w:eastAsia="仿宋" w:cs="仿宋"/>
                <w:color w:val="auto"/>
                <w:sz w:val="21"/>
                <w:szCs w:val="21"/>
                <w:lang w:eastAsia="zh-CN"/>
              </w:rPr>
              <w:t>号：</w:t>
            </w:r>
          </w:p>
        </w:tc>
      </w:tr>
      <w:tr w14:paraId="3E60A5C3">
        <w:tblPrEx>
          <w:tblCellMar>
            <w:top w:w="0" w:type="dxa"/>
            <w:left w:w="0" w:type="dxa"/>
            <w:bottom w:w="0" w:type="dxa"/>
            <w:right w:w="0" w:type="dxa"/>
          </w:tblCellMar>
        </w:tblPrEx>
        <w:trPr>
          <w:trHeight w:val="750" w:hRule="atLeast"/>
        </w:trPr>
        <w:tc>
          <w:tcPr>
            <w:tcW w:w="2589" w:type="dxa"/>
            <w:tcBorders>
              <w:top w:val="single" w:color="000000" w:sz="4" w:space="0"/>
              <w:left w:val="single" w:color="000000" w:sz="4" w:space="0"/>
              <w:bottom w:val="single" w:color="000000" w:sz="4" w:space="0"/>
              <w:right w:val="single" w:color="000000" w:sz="4" w:space="0"/>
            </w:tcBorders>
          </w:tcPr>
          <w:p w14:paraId="7D04CC52">
            <w:pPr>
              <w:pStyle w:val="20"/>
              <w:kinsoku w:val="0"/>
              <w:overflowPunct w:val="0"/>
              <w:spacing w:before="107"/>
              <w:ind w:left="118" w:right="116"/>
              <w:jc w:val="center"/>
              <w:rPr>
                <w:rFonts w:hint="eastAsia" w:ascii="仿宋" w:hAnsi="仿宋" w:eastAsia="仿宋" w:cs="仿宋"/>
                <w:color w:val="auto"/>
                <w:sz w:val="21"/>
                <w:szCs w:val="21"/>
              </w:rPr>
            </w:pPr>
            <w:r>
              <w:rPr>
                <w:rFonts w:hint="eastAsia" w:ascii="仿宋" w:hAnsi="仿宋" w:eastAsia="仿宋" w:cs="仿宋"/>
                <w:color w:val="auto"/>
                <w:sz w:val="21"/>
                <w:szCs w:val="21"/>
              </w:rPr>
              <w:t>基本账户开户银行</w:t>
            </w:r>
          </w:p>
        </w:tc>
        <w:tc>
          <w:tcPr>
            <w:tcW w:w="6510" w:type="dxa"/>
            <w:gridSpan w:val="4"/>
            <w:tcBorders>
              <w:top w:val="single" w:color="000000" w:sz="4" w:space="0"/>
              <w:left w:val="single" w:color="000000" w:sz="4" w:space="0"/>
              <w:bottom w:val="single" w:color="000000" w:sz="4" w:space="0"/>
              <w:right w:val="single" w:color="000000" w:sz="4" w:space="0"/>
            </w:tcBorders>
          </w:tcPr>
          <w:p w14:paraId="2BB31DEF">
            <w:pPr>
              <w:pStyle w:val="20"/>
              <w:kinsoku w:val="0"/>
              <w:overflowPunct w:val="0"/>
              <w:rPr>
                <w:rFonts w:hint="eastAsia" w:ascii="仿宋" w:hAnsi="仿宋" w:eastAsia="仿宋" w:cs="仿宋"/>
                <w:color w:val="auto"/>
                <w:sz w:val="21"/>
                <w:szCs w:val="21"/>
              </w:rPr>
            </w:pPr>
          </w:p>
        </w:tc>
      </w:tr>
      <w:tr w14:paraId="3A074BA5">
        <w:tblPrEx>
          <w:tblCellMar>
            <w:top w:w="0" w:type="dxa"/>
            <w:left w:w="0" w:type="dxa"/>
            <w:bottom w:w="0" w:type="dxa"/>
            <w:right w:w="0" w:type="dxa"/>
          </w:tblCellMar>
        </w:tblPrEx>
        <w:trPr>
          <w:trHeight w:val="717" w:hRule="atLeast"/>
        </w:trPr>
        <w:tc>
          <w:tcPr>
            <w:tcW w:w="2589" w:type="dxa"/>
            <w:tcBorders>
              <w:top w:val="single" w:color="000000" w:sz="4" w:space="0"/>
              <w:left w:val="single" w:color="000000" w:sz="4" w:space="0"/>
              <w:bottom w:val="single" w:color="000000" w:sz="4" w:space="0"/>
              <w:right w:val="single" w:color="000000" w:sz="4" w:space="0"/>
            </w:tcBorders>
          </w:tcPr>
          <w:p w14:paraId="5C61985C">
            <w:pPr>
              <w:pStyle w:val="20"/>
              <w:kinsoku w:val="0"/>
              <w:overflowPunct w:val="0"/>
              <w:spacing w:before="107"/>
              <w:ind w:left="118" w:right="116"/>
              <w:jc w:val="center"/>
              <w:rPr>
                <w:rFonts w:hint="eastAsia" w:ascii="仿宋" w:hAnsi="仿宋" w:eastAsia="仿宋" w:cs="仿宋"/>
                <w:color w:val="auto"/>
                <w:sz w:val="21"/>
                <w:szCs w:val="21"/>
              </w:rPr>
            </w:pPr>
            <w:r>
              <w:rPr>
                <w:rFonts w:hint="eastAsia" w:ascii="仿宋" w:hAnsi="仿宋" w:eastAsia="仿宋" w:cs="仿宋"/>
                <w:color w:val="auto"/>
                <w:sz w:val="21"/>
                <w:szCs w:val="21"/>
              </w:rPr>
              <w:t>基本账户银行账号</w:t>
            </w:r>
          </w:p>
        </w:tc>
        <w:tc>
          <w:tcPr>
            <w:tcW w:w="6510" w:type="dxa"/>
            <w:gridSpan w:val="4"/>
            <w:tcBorders>
              <w:top w:val="single" w:color="000000" w:sz="4" w:space="0"/>
              <w:left w:val="single" w:color="000000" w:sz="4" w:space="0"/>
              <w:bottom w:val="single" w:color="000000" w:sz="4" w:space="0"/>
              <w:right w:val="single" w:color="000000" w:sz="4" w:space="0"/>
            </w:tcBorders>
          </w:tcPr>
          <w:p w14:paraId="64C1CA28">
            <w:pPr>
              <w:pStyle w:val="20"/>
              <w:kinsoku w:val="0"/>
              <w:overflowPunct w:val="0"/>
              <w:rPr>
                <w:rFonts w:hint="eastAsia" w:ascii="仿宋" w:hAnsi="仿宋" w:eastAsia="仿宋" w:cs="仿宋"/>
                <w:color w:val="auto"/>
                <w:sz w:val="21"/>
                <w:szCs w:val="21"/>
              </w:rPr>
            </w:pPr>
          </w:p>
        </w:tc>
      </w:tr>
      <w:tr w14:paraId="7A97D6C0">
        <w:tblPrEx>
          <w:tblCellMar>
            <w:top w:w="0" w:type="dxa"/>
            <w:left w:w="0" w:type="dxa"/>
            <w:bottom w:w="0" w:type="dxa"/>
            <w:right w:w="0" w:type="dxa"/>
          </w:tblCellMar>
        </w:tblPrEx>
        <w:trPr>
          <w:trHeight w:val="734" w:hRule="atLeast"/>
        </w:trPr>
        <w:tc>
          <w:tcPr>
            <w:tcW w:w="2589" w:type="dxa"/>
            <w:tcBorders>
              <w:top w:val="single" w:color="000000" w:sz="4" w:space="0"/>
              <w:left w:val="single" w:color="000000" w:sz="4" w:space="0"/>
              <w:bottom w:val="single" w:color="000000" w:sz="4" w:space="0"/>
              <w:right w:val="single" w:color="000000" w:sz="4" w:space="0"/>
            </w:tcBorders>
          </w:tcPr>
          <w:p w14:paraId="4AA1873C">
            <w:pPr>
              <w:pStyle w:val="20"/>
              <w:kinsoku w:val="0"/>
              <w:overflowPunct w:val="0"/>
              <w:spacing w:before="107"/>
              <w:ind w:left="118" w:right="116"/>
              <w:jc w:val="center"/>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c>
          <w:tcPr>
            <w:tcW w:w="6510" w:type="dxa"/>
            <w:gridSpan w:val="4"/>
            <w:tcBorders>
              <w:top w:val="single" w:color="000000" w:sz="4" w:space="0"/>
              <w:left w:val="single" w:color="000000" w:sz="4" w:space="0"/>
              <w:bottom w:val="single" w:color="000000" w:sz="4" w:space="0"/>
              <w:right w:val="single" w:color="000000" w:sz="4" w:space="0"/>
            </w:tcBorders>
          </w:tcPr>
          <w:p w14:paraId="7A956260">
            <w:pPr>
              <w:pStyle w:val="20"/>
              <w:kinsoku w:val="0"/>
              <w:overflowPunct w:val="0"/>
              <w:rPr>
                <w:rFonts w:hint="eastAsia" w:ascii="仿宋" w:hAnsi="仿宋" w:eastAsia="仿宋" w:cs="仿宋"/>
                <w:color w:val="auto"/>
                <w:sz w:val="21"/>
                <w:szCs w:val="21"/>
              </w:rPr>
            </w:pPr>
          </w:p>
        </w:tc>
      </w:tr>
    </w:tbl>
    <w:p w14:paraId="45BF00AC">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br w:type="page"/>
      </w:r>
    </w:p>
    <w:p w14:paraId="5794C45B">
      <w:pPr>
        <w:spacing w:line="480" w:lineRule="auto"/>
        <w:rPr>
          <w:rFonts w:hint="eastAsia" w:ascii="仿宋" w:hAnsi="仿宋" w:eastAsia="仿宋" w:cs="仿宋"/>
          <w:color w:val="auto"/>
          <w:lang w:eastAsia="zh-CN"/>
        </w:rPr>
      </w:pPr>
      <w:r>
        <w:rPr>
          <w:rFonts w:hint="eastAsia" w:ascii="仿宋" w:hAnsi="仿宋" w:eastAsia="仿宋" w:cs="仿宋"/>
          <w:color w:val="auto"/>
          <w:lang w:val="en-US" w:eastAsia="zh-CN"/>
        </w:rPr>
        <w:t>5.</w:t>
      </w:r>
      <w:r>
        <w:rPr>
          <w:rFonts w:hint="eastAsia" w:ascii="仿宋" w:hAnsi="仿宋" w:eastAsia="仿宋" w:cs="仿宋"/>
          <w:color w:val="auto"/>
          <w:lang w:eastAsia="zh-CN"/>
        </w:rPr>
        <w:t>授权委托书</w:t>
      </w:r>
    </w:p>
    <w:p w14:paraId="7AD23AFD">
      <w:pPr>
        <w:spacing w:line="480" w:lineRule="auto"/>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授权委托书</w:t>
      </w:r>
    </w:p>
    <w:p w14:paraId="688A3205">
      <w:pPr>
        <w:spacing w:line="48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 xml:space="preserve">本人 </w:t>
      </w:r>
      <w:r>
        <w:rPr>
          <w:rFonts w:hint="eastAsia" w:ascii="仿宋" w:hAnsi="仿宋" w:eastAsia="仿宋" w:cs="仿宋"/>
          <w:color w:val="auto"/>
          <w:u w:val="single"/>
          <w:lang w:eastAsia="zh-CN"/>
        </w:rPr>
        <w:t>（姓名）</w:t>
      </w:r>
      <w:r>
        <w:rPr>
          <w:rFonts w:hint="eastAsia" w:ascii="仿宋" w:hAnsi="仿宋" w:eastAsia="仿宋" w:cs="仿宋"/>
          <w:color w:val="auto"/>
          <w:lang w:eastAsia="zh-CN"/>
        </w:rPr>
        <w:t>系</w:t>
      </w:r>
      <w:r>
        <w:rPr>
          <w:rFonts w:hint="eastAsia" w:ascii="仿宋" w:hAnsi="仿宋" w:eastAsia="仿宋" w:cs="仿宋"/>
          <w:color w:val="auto"/>
          <w:u w:val="single"/>
          <w:lang w:eastAsia="zh-CN"/>
        </w:rPr>
        <w:t>（供应商名称）</w:t>
      </w:r>
      <w:r>
        <w:rPr>
          <w:rFonts w:hint="eastAsia" w:ascii="仿宋" w:hAnsi="仿宋" w:eastAsia="仿宋" w:cs="仿宋"/>
          <w:color w:val="auto"/>
          <w:lang w:eastAsia="zh-CN"/>
        </w:rPr>
        <w:t>的法定代表人（单位负责人），现委托</w:t>
      </w:r>
      <w:r>
        <w:rPr>
          <w:rFonts w:hint="eastAsia" w:ascii="仿宋" w:hAnsi="仿宋" w:eastAsia="仿宋" w:cs="仿宋"/>
          <w:color w:val="auto"/>
          <w:u w:val="single"/>
          <w:lang w:eastAsia="zh-CN"/>
        </w:rPr>
        <w:t>（姓名）</w:t>
      </w:r>
      <w:r>
        <w:rPr>
          <w:rFonts w:hint="eastAsia" w:ascii="仿宋" w:hAnsi="仿宋" w:eastAsia="仿宋" w:cs="仿宋"/>
          <w:color w:val="auto"/>
          <w:lang w:eastAsia="zh-CN"/>
        </w:rPr>
        <w:t>为我方代理人。代理人根据授权，以我方名义签署、澄清确认、提交、撤回、修改</w:t>
      </w:r>
      <w:r>
        <w:rPr>
          <w:rFonts w:hint="eastAsia" w:ascii="仿宋" w:hAnsi="仿宋" w:eastAsia="仿宋" w:cs="仿宋"/>
          <w:color w:val="auto"/>
          <w:u w:val="single"/>
          <w:lang w:val="en-US" w:eastAsia="zh-CN"/>
        </w:rPr>
        <w:t xml:space="preserve"> 西双版纳州12345政务服务便民热线公共服务项目采购 </w:t>
      </w:r>
      <w:r>
        <w:rPr>
          <w:rFonts w:hint="eastAsia" w:ascii="仿宋" w:hAnsi="仿宋" w:eastAsia="仿宋" w:cs="仿宋"/>
          <w:color w:val="auto"/>
          <w:lang w:eastAsia="zh-CN"/>
        </w:rPr>
        <w:t>响应文件和处理有关事宜，其法律后果由我方承担。</w:t>
      </w:r>
    </w:p>
    <w:p w14:paraId="01667DC1">
      <w:pPr>
        <w:spacing w:line="48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委托期限：自本授权委托书签署之日起至响应有效期届满之日止。</w:t>
      </w:r>
    </w:p>
    <w:p w14:paraId="5B03E703">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t>代理人无转委托权。</w:t>
      </w:r>
    </w:p>
    <w:p w14:paraId="41A6B8A7">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default" w:ascii="仿宋" w:hAnsi="仿宋" w:eastAsia="仿宋" w:cs="仿宋"/>
          <w:color w:val="auto"/>
          <w:u w:val="single"/>
          <w:lang w:val="en-US" w:eastAsia="zh-CN"/>
        </w:rPr>
      </w:pPr>
      <w:r>
        <w:rPr>
          <w:rFonts w:hint="eastAsia" w:ascii="仿宋" w:hAnsi="仿宋" w:eastAsia="仿宋" w:cs="仿宋"/>
          <w:color w:val="auto"/>
          <w:lang w:eastAsia="zh-CN"/>
        </w:rPr>
        <w:t>供应商名称（加盖公章）：</w:t>
      </w:r>
      <w:r>
        <w:rPr>
          <w:rFonts w:hint="eastAsia" w:ascii="仿宋" w:hAnsi="仿宋" w:eastAsia="仿宋" w:cs="仿宋"/>
          <w:color w:val="auto"/>
          <w:u w:val="single"/>
          <w:lang w:val="en-US" w:eastAsia="zh-CN"/>
        </w:rPr>
        <w:t xml:space="preserve">                          </w:t>
      </w:r>
    </w:p>
    <w:p w14:paraId="69755465">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法定代表人（单位负责人）（签字或签章）：</w:t>
      </w:r>
      <w:r>
        <w:rPr>
          <w:rFonts w:hint="eastAsia" w:ascii="仿宋" w:hAnsi="仿宋" w:eastAsia="仿宋" w:cs="仿宋"/>
          <w:color w:val="auto"/>
          <w:u w:val="single"/>
          <w:lang w:val="en-US" w:eastAsia="zh-CN"/>
        </w:rPr>
        <w:t xml:space="preserve">          </w:t>
      </w:r>
    </w:p>
    <w:p w14:paraId="2B3B0413">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委托代理人（签字或签章）：</w:t>
      </w:r>
      <w:r>
        <w:rPr>
          <w:rFonts w:hint="eastAsia" w:ascii="仿宋" w:hAnsi="仿宋" w:eastAsia="仿宋" w:cs="仿宋"/>
          <w:color w:val="auto"/>
          <w:u w:val="single"/>
          <w:lang w:val="en-US" w:eastAsia="zh-CN"/>
        </w:rPr>
        <w:t xml:space="preserve">                     </w:t>
      </w:r>
    </w:p>
    <w:p w14:paraId="5A45138C">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日期：</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年</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日</w:t>
      </w:r>
    </w:p>
    <w:p w14:paraId="35A36D6D">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附：法定代表人及委托代理人身份证明文件电子件：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0"/>
      </w:tblGrid>
      <w:tr w14:paraId="6C78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9288" w:type="dxa"/>
          </w:tcPr>
          <w:p w14:paraId="4C6B83B6">
            <w:pPr>
              <w:spacing w:line="480" w:lineRule="auto"/>
              <w:rPr>
                <w:rFonts w:hint="eastAsia" w:ascii="仿宋" w:hAnsi="仿宋" w:eastAsia="仿宋" w:cs="仿宋"/>
                <w:color w:val="auto"/>
                <w:lang w:eastAsia="zh-CN"/>
              </w:rPr>
            </w:pPr>
          </w:p>
        </w:tc>
      </w:tr>
    </w:tbl>
    <w:p w14:paraId="222B2FC2">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说明：</w:t>
      </w:r>
    </w:p>
    <w:p w14:paraId="5212FE39">
      <w:pPr>
        <w:keepNext w:val="0"/>
        <w:keepLines w:val="0"/>
        <w:pageBreakBefore w:val="0"/>
        <w:widowControl/>
        <w:kinsoku/>
        <w:wordWrap/>
        <w:overflowPunct/>
        <w:topLinePunct w:val="0"/>
        <w:autoSpaceDE/>
        <w:autoSpaceDN/>
        <w:bidi w:val="0"/>
        <w:adjustRightInd/>
        <w:snapToGrid/>
        <w:spacing w:line="276"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1.若供应商为事业单位或其他组织或分支机构，则法定代表人（单位负责人）处的签署人可为单位负责人。</w:t>
      </w:r>
    </w:p>
    <w:p w14:paraId="277E6C44">
      <w:pPr>
        <w:keepNext w:val="0"/>
        <w:keepLines w:val="0"/>
        <w:pageBreakBefore w:val="0"/>
        <w:widowControl/>
        <w:kinsoku/>
        <w:wordWrap/>
        <w:overflowPunct/>
        <w:topLinePunct w:val="0"/>
        <w:autoSpaceDE/>
        <w:autoSpaceDN/>
        <w:bidi w:val="0"/>
        <w:adjustRightInd/>
        <w:snapToGrid/>
        <w:spacing w:line="276"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2.若响应文件中签字之处均为法定代表人（单位负责人）本人签署，则可不提供本《授权委托书》，但须提供《法定代表人（单位负责人）身份证明》；否则，不需要提供《法定代表人（单位负责人）身份证明》。</w:t>
      </w:r>
    </w:p>
    <w:p w14:paraId="6441E951">
      <w:pPr>
        <w:keepNext w:val="0"/>
        <w:keepLines w:val="0"/>
        <w:pageBreakBefore w:val="0"/>
        <w:widowControl/>
        <w:kinsoku/>
        <w:wordWrap/>
        <w:overflowPunct/>
        <w:topLinePunct w:val="0"/>
        <w:autoSpaceDE/>
        <w:autoSpaceDN/>
        <w:bidi w:val="0"/>
        <w:adjustRightInd/>
        <w:snapToGrid/>
        <w:spacing w:line="276"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3.供应商为自然人的情形，可不提供本《授权委托书》。</w:t>
      </w:r>
    </w:p>
    <w:p w14:paraId="022AE811">
      <w:pPr>
        <w:keepNext w:val="0"/>
        <w:keepLines w:val="0"/>
        <w:pageBreakBefore w:val="0"/>
        <w:widowControl/>
        <w:kinsoku/>
        <w:wordWrap/>
        <w:overflowPunct/>
        <w:topLinePunct w:val="0"/>
        <w:autoSpaceDE/>
        <w:autoSpaceDN/>
        <w:bidi w:val="0"/>
        <w:adjustRightInd/>
        <w:snapToGrid/>
        <w:spacing w:line="276"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4.供应商应随本《授权委托书》同时提供法定代表人（单位负责人）及委托代理人的有效的身份证</w:t>
      </w:r>
      <w:r>
        <w:rPr>
          <w:rFonts w:hint="eastAsia" w:ascii="仿宋" w:hAnsi="仿宋" w:eastAsia="仿宋" w:cs="仿宋"/>
          <w:color w:val="auto"/>
          <w:sz w:val="22"/>
          <w:szCs w:val="22"/>
          <w:lang w:val="en-US" w:eastAsia="zh-CN"/>
        </w:rPr>
        <w:t>或</w:t>
      </w:r>
      <w:r>
        <w:rPr>
          <w:rFonts w:hint="eastAsia" w:ascii="仿宋" w:hAnsi="仿宋" w:eastAsia="仿宋" w:cs="仿宋"/>
          <w:color w:val="auto"/>
          <w:sz w:val="22"/>
          <w:szCs w:val="22"/>
          <w:lang w:eastAsia="zh-CN"/>
        </w:rPr>
        <w:t>护照等身份证明文件电子件。提供身份证的，应同时提供身份证双面电子件。</w:t>
      </w:r>
    </w:p>
    <w:p w14:paraId="52668912">
      <w:pPr>
        <w:spacing w:line="480" w:lineRule="auto"/>
        <w:rPr>
          <w:rFonts w:hint="eastAsia" w:ascii="仿宋" w:hAnsi="仿宋" w:eastAsia="仿宋" w:cs="仿宋"/>
          <w:color w:val="auto"/>
          <w:lang w:eastAsia="zh-CN"/>
        </w:rPr>
      </w:pPr>
      <w:bookmarkStart w:id="67" w:name="br1_98"/>
      <w:bookmarkEnd w:id="67"/>
      <w:r>
        <w:rPr>
          <w:rFonts w:hint="eastAsia" w:ascii="仿宋" w:hAnsi="仿宋" w:eastAsia="仿宋" w:cs="仿宋"/>
          <w:color w:val="auto"/>
          <w:lang w:eastAsia="zh-CN"/>
        </w:rPr>
        <w:br w:type="page"/>
      </w:r>
      <w:bookmarkStart w:id="68" w:name="br1_0_0"/>
      <w:bookmarkEnd w:id="68"/>
      <w:r>
        <w:rPr>
          <w:rFonts w:hint="eastAsia" w:ascii="仿宋" w:hAnsi="仿宋" w:eastAsia="仿宋" w:cs="仿宋"/>
          <w:color w:val="auto"/>
        </w:rPr>
        <w:drawing>
          <wp:anchor distT="0" distB="0" distL="114300" distR="114300" simplePos="0" relativeHeight="251659264" behindDoc="1" locked="0" layoutInCell="1" allowOverlap="1">
            <wp:simplePos x="0" y="0"/>
            <wp:positionH relativeFrom="page">
              <wp:posOffset>-12700</wp:posOffset>
            </wp:positionH>
            <wp:positionV relativeFrom="page">
              <wp:posOffset>-12700</wp:posOffset>
            </wp:positionV>
            <wp:extent cx="38100" cy="38100"/>
            <wp:effectExtent l="0" t="0" r="0" b="0"/>
            <wp:wrapNone/>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9"/>
                    <a:stretch>
                      <a:fillRect/>
                    </a:stretch>
                  </pic:blipFill>
                  <pic:spPr>
                    <a:xfrm>
                      <a:off x="0" y="0"/>
                      <a:ext cx="38100" cy="38100"/>
                    </a:xfrm>
                    <a:prstGeom prst="rect">
                      <a:avLst/>
                    </a:prstGeom>
                    <a:noFill/>
                    <a:ln>
                      <a:noFill/>
                    </a:ln>
                  </pic:spPr>
                </pic:pic>
              </a:graphicData>
            </a:graphic>
          </wp:anchor>
        </w:drawing>
      </w:r>
    </w:p>
    <w:p w14:paraId="472E3DB9">
      <w:pPr>
        <w:spacing w:line="480" w:lineRule="auto"/>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法定代表人（单位负责人）身份证明</w:t>
      </w:r>
    </w:p>
    <w:p w14:paraId="3FE8FA18">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t>致：</w:t>
      </w:r>
      <w:r>
        <w:rPr>
          <w:rFonts w:hint="eastAsia" w:ascii="仿宋" w:hAnsi="仿宋" w:eastAsia="仿宋" w:cs="仿宋"/>
          <w:color w:val="auto"/>
          <w:u w:val="single"/>
          <w:lang w:eastAsia="zh-CN"/>
        </w:rPr>
        <w:t>中国共产党西双版纳傣族自治州委员会社会工作部</w:t>
      </w:r>
    </w:p>
    <w:p w14:paraId="6579A71E">
      <w:pPr>
        <w:spacing w:line="48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兹证明，姓名：</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性别：</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年龄：</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职务：</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系</w:t>
      </w:r>
      <w:r>
        <w:rPr>
          <w:rFonts w:hint="eastAsia" w:ascii="仿宋" w:hAnsi="仿宋" w:eastAsia="仿宋" w:cs="仿宋"/>
          <w:color w:val="auto"/>
          <w:u w:val="single"/>
          <w:lang w:eastAsia="zh-CN"/>
        </w:rPr>
        <w:t xml:space="preserve"> （供应商名称）</w:t>
      </w:r>
      <w:r>
        <w:rPr>
          <w:rFonts w:hint="eastAsia" w:ascii="仿宋" w:hAnsi="仿宋" w:eastAsia="仿宋" w:cs="仿宋"/>
          <w:color w:val="auto"/>
          <w:lang w:eastAsia="zh-CN"/>
        </w:rPr>
        <w:t>的法定代表人（单位负责人）。</w:t>
      </w:r>
    </w:p>
    <w:p w14:paraId="6D879E5C">
      <w:pPr>
        <w:spacing w:line="480" w:lineRule="auto"/>
        <w:rPr>
          <w:rFonts w:hint="eastAsia" w:ascii="仿宋" w:hAnsi="仿宋" w:eastAsia="仿宋" w:cs="仿宋"/>
          <w:color w:val="auto"/>
          <w:lang w:eastAsia="zh-CN"/>
        </w:rPr>
      </w:pPr>
    </w:p>
    <w:p w14:paraId="4C14F632">
      <w:pPr>
        <w:spacing w:line="480" w:lineRule="auto"/>
        <w:rPr>
          <w:rFonts w:hint="eastAsia" w:ascii="仿宋" w:hAnsi="仿宋" w:eastAsia="仿宋" w:cs="仿宋"/>
          <w:color w:val="auto"/>
          <w:lang w:eastAsia="zh-CN"/>
        </w:rPr>
      </w:pPr>
    </w:p>
    <w:p w14:paraId="5D27C09E">
      <w:pPr>
        <w:spacing w:line="480" w:lineRule="auto"/>
        <w:rPr>
          <w:rFonts w:hint="eastAsia" w:ascii="仿宋" w:hAnsi="仿宋" w:eastAsia="仿宋" w:cs="仿宋"/>
          <w:color w:val="auto"/>
          <w:lang w:eastAsia="zh-CN"/>
        </w:rPr>
      </w:pPr>
    </w:p>
    <w:p w14:paraId="736B6FAA">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t>附：法定代表人（单位负责人）身份证</w:t>
      </w:r>
      <w:r>
        <w:rPr>
          <w:rFonts w:hint="eastAsia" w:ascii="仿宋" w:hAnsi="仿宋" w:eastAsia="仿宋" w:cs="仿宋"/>
          <w:color w:val="auto"/>
          <w:sz w:val="22"/>
          <w:szCs w:val="22"/>
          <w:lang w:val="en-US" w:eastAsia="zh-CN"/>
        </w:rPr>
        <w:t>或</w:t>
      </w:r>
      <w:r>
        <w:rPr>
          <w:rFonts w:hint="eastAsia" w:ascii="仿宋" w:hAnsi="仿宋" w:eastAsia="仿宋" w:cs="仿宋"/>
          <w:color w:val="auto"/>
          <w:lang w:eastAsia="zh-CN"/>
        </w:rPr>
        <w:t>护照等身份证明文件电子件：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0"/>
      </w:tblGrid>
      <w:tr w14:paraId="1772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9288" w:type="dxa"/>
          </w:tcPr>
          <w:p w14:paraId="57C6DABB">
            <w:pPr>
              <w:spacing w:line="480" w:lineRule="auto"/>
              <w:rPr>
                <w:rFonts w:hint="eastAsia" w:ascii="仿宋" w:hAnsi="仿宋" w:eastAsia="仿宋" w:cs="仿宋"/>
                <w:color w:val="auto"/>
                <w:lang w:eastAsia="zh-CN"/>
              </w:rPr>
            </w:pPr>
          </w:p>
        </w:tc>
      </w:tr>
    </w:tbl>
    <w:p w14:paraId="25CFC70D">
      <w:pPr>
        <w:spacing w:line="480" w:lineRule="auto"/>
        <w:rPr>
          <w:rFonts w:hint="eastAsia" w:ascii="仿宋" w:hAnsi="仿宋" w:eastAsia="仿宋" w:cs="仿宋"/>
          <w:color w:val="auto"/>
          <w:lang w:eastAsia="zh-CN"/>
        </w:rPr>
      </w:pPr>
    </w:p>
    <w:p w14:paraId="41C5E7A6">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t>供应商名称（加盖公章）：</w:t>
      </w:r>
      <w:r>
        <w:rPr>
          <w:rFonts w:hint="eastAsia" w:ascii="仿宋" w:hAnsi="仿宋" w:eastAsia="仿宋" w:cs="仿宋"/>
          <w:color w:val="auto"/>
          <w:u w:val="single"/>
          <w:lang w:val="en-US" w:eastAsia="zh-CN"/>
        </w:rPr>
        <w:t xml:space="preserve">             </w:t>
      </w:r>
    </w:p>
    <w:p w14:paraId="21F1F1FA">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t>法定代表人（单位负责人）（签字或签章）：</w:t>
      </w:r>
      <w:r>
        <w:rPr>
          <w:rFonts w:hint="eastAsia" w:ascii="仿宋" w:hAnsi="仿宋" w:eastAsia="仿宋" w:cs="仿宋"/>
          <w:color w:val="auto"/>
          <w:u w:val="single"/>
          <w:lang w:val="en-US" w:eastAsia="zh-CN"/>
        </w:rPr>
        <w:t xml:space="preserve">             </w:t>
      </w:r>
    </w:p>
    <w:p w14:paraId="4AAC77C1">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t>日期：</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年</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日</w:t>
      </w:r>
    </w:p>
    <w:p w14:paraId="26392D4B">
      <w:pPr>
        <w:spacing w:line="480" w:lineRule="auto"/>
        <w:rPr>
          <w:rFonts w:hint="eastAsia" w:ascii="仿宋" w:hAnsi="仿宋" w:eastAsia="仿宋" w:cs="仿宋"/>
          <w:color w:val="auto"/>
          <w:lang w:eastAsia="zh-CN"/>
        </w:rPr>
      </w:pPr>
      <w:bookmarkStart w:id="69" w:name="br1_1_0"/>
      <w:bookmarkEnd w:id="69"/>
      <w:r>
        <w:rPr>
          <w:rFonts w:hint="eastAsia" w:ascii="仿宋" w:hAnsi="仿宋" w:eastAsia="仿宋" w:cs="仿宋"/>
          <w:color w:val="auto"/>
          <w:lang w:eastAsia="zh-CN"/>
        </w:rPr>
        <w:br w:type="page"/>
      </w:r>
      <w:bookmarkStart w:id="70" w:name="br1_2_0"/>
      <w:bookmarkEnd w:id="70"/>
    </w:p>
    <w:p w14:paraId="3D28A431">
      <w:pPr>
        <w:spacing w:line="480" w:lineRule="auto"/>
        <w:rPr>
          <w:rFonts w:hint="eastAsia" w:ascii="仿宋" w:hAnsi="仿宋" w:eastAsia="仿宋" w:cs="仿宋"/>
          <w:color w:val="auto"/>
          <w:lang w:eastAsia="zh-CN"/>
        </w:rPr>
      </w:pPr>
      <w:r>
        <w:rPr>
          <w:rFonts w:hint="eastAsia" w:ascii="仿宋" w:hAnsi="仿宋" w:eastAsia="仿宋" w:cs="仿宋"/>
          <w:color w:val="auto"/>
          <w:lang w:val="en-US" w:eastAsia="zh-CN"/>
        </w:rPr>
        <w:t>6.</w:t>
      </w:r>
      <w:r>
        <w:rPr>
          <w:rFonts w:hint="eastAsia" w:ascii="仿宋" w:hAnsi="仿宋" w:eastAsia="仿宋" w:cs="仿宋"/>
          <w:color w:val="auto"/>
          <w:lang w:eastAsia="zh-CN"/>
        </w:rPr>
        <w:t>报价一览表</w:t>
      </w:r>
    </w:p>
    <w:p w14:paraId="5859F991">
      <w:pPr>
        <w:spacing w:line="480" w:lineRule="auto"/>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报价一览表</w:t>
      </w:r>
    </w:p>
    <w:p w14:paraId="5BD9A6B6">
      <w:pPr>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color w:val="auto"/>
          <w:lang w:eastAsia="zh-CN"/>
        </w:rPr>
      </w:pPr>
      <w:r>
        <w:rPr>
          <w:rFonts w:hint="eastAsia" w:ascii="仿宋" w:hAnsi="仿宋" w:eastAsia="仿宋" w:cs="仿宋"/>
          <w:color w:val="auto"/>
          <w:lang w:eastAsia="zh-CN"/>
        </w:rPr>
        <w:t>项目编号：</w:t>
      </w:r>
      <w:r>
        <w:rPr>
          <w:rFonts w:hint="eastAsia" w:ascii="仿宋" w:hAnsi="仿宋" w:eastAsia="仿宋" w:cs="仿宋"/>
          <w:color w:val="auto"/>
          <w:u w:val="single"/>
          <w:lang w:eastAsia="zh-CN"/>
        </w:rPr>
        <w:t>XSBNZC2026-D3-00208-XSBN-0008</w:t>
      </w:r>
    </w:p>
    <w:p w14:paraId="301CA1D0">
      <w:pPr>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color w:val="auto"/>
          <w:u w:val="single"/>
          <w:lang w:val="en-US" w:eastAsia="zh-CN"/>
        </w:rPr>
      </w:pPr>
      <w:r>
        <w:rPr>
          <w:rFonts w:hint="eastAsia" w:ascii="仿宋" w:hAnsi="仿宋" w:eastAsia="仿宋" w:cs="仿宋"/>
          <w:color w:val="auto"/>
          <w:lang w:eastAsia="zh-CN"/>
        </w:rPr>
        <w:t>项目名称：</w:t>
      </w:r>
      <w:r>
        <w:rPr>
          <w:rFonts w:hint="eastAsia" w:ascii="仿宋" w:hAnsi="仿宋" w:eastAsia="仿宋" w:cs="仿宋"/>
          <w:color w:val="auto"/>
          <w:u w:val="single"/>
          <w:lang w:val="en-US" w:eastAsia="zh-CN"/>
        </w:rPr>
        <w:t>西双版纳州12345政务服务便民热线公共服务项目采购</w:t>
      </w:r>
    </w:p>
    <w:tbl>
      <w:tblPr>
        <w:tblStyle w:val="15"/>
        <w:tblW w:w="47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1298"/>
        <w:gridCol w:w="1560"/>
        <w:gridCol w:w="1166"/>
        <w:gridCol w:w="1584"/>
        <w:gridCol w:w="1298"/>
      </w:tblGrid>
      <w:tr w14:paraId="0E31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8" w:type="pct"/>
            <w:vMerge w:val="restart"/>
            <w:vAlign w:val="center"/>
          </w:tcPr>
          <w:p w14:paraId="6D99A5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lang w:eastAsia="zh-CN"/>
              </w:rPr>
            </w:pPr>
            <w:r>
              <w:rPr>
                <w:rFonts w:hint="eastAsia" w:ascii="仿宋" w:hAnsi="仿宋" w:eastAsia="仿宋" w:cs="仿宋"/>
                <w:color w:val="auto"/>
                <w:lang w:eastAsia="zh-CN"/>
              </w:rPr>
              <w:t>包号</w:t>
            </w:r>
          </w:p>
        </w:tc>
        <w:tc>
          <w:tcPr>
            <w:tcW w:w="806" w:type="pct"/>
            <w:vMerge w:val="restart"/>
            <w:vAlign w:val="center"/>
          </w:tcPr>
          <w:p w14:paraId="61F50E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lang w:eastAsia="zh-CN"/>
              </w:rPr>
            </w:pPr>
            <w:r>
              <w:rPr>
                <w:rFonts w:hint="eastAsia" w:ascii="仿宋" w:hAnsi="仿宋" w:eastAsia="仿宋" w:cs="仿宋"/>
                <w:color w:val="auto"/>
                <w:lang w:eastAsia="zh-CN"/>
              </w:rPr>
              <w:t>标的名称</w:t>
            </w:r>
          </w:p>
        </w:tc>
        <w:tc>
          <w:tcPr>
            <w:tcW w:w="1693" w:type="pct"/>
            <w:gridSpan w:val="2"/>
            <w:vAlign w:val="center"/>
          </w:tcPr>
          <w:p w14:paraId="4CD439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lang w:eastAsia="zh-CN"/>
              </w:rPr>
            </w:pPr>
            <w:r>
              <w:rPr>
                <w:rFonts w:hint="eastAsia" w:ascii="仿宋" w:hAnsi="仿宋" w:eastAsia="仿宋" w:cs="仿宋"/>
                <w:color w:val="auto"/>
                <w:lang w:eastAsia="zh-CN"/>
              </w:rPr>
              <w:t>报价</w:t>
            </w:r>
          </w:p>
        </w:tc>
        <w:tc>
          <w:tcPr>
            <w:tcW w:w="984" w:type="pct"/>
            <w:vMerge w:val="restart"/>
            <w:vAlign w:val="center"/>
          </w:tcPr>
          <w:p w14:paraId="28F7B4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lang w:eastAsia="zh-CN"/>
              </w:rPr>
            </w:pPr>
            <w:r>
              <w:rPr>
                <w:rFonts w:hint="eastAsia" w:ascii="仿宋" w:hAnsi="仿宋" w:eastAsia="仿宋" w:cs="仿宋"/>
                <w:color w:val="auto"/>
                <w:lang w:eastAsia="zh-CN"/>
              </w:rPr>
              <w:t>合同履行期限</w:t>
            </w:r>
          </w:p>
        </w:tc>
        <w:tc>
          <w:tcPr>
            <w:tcW w:w="806" w:type="pct"/>
            <w:vMerge w:val="restart"/>
            <w:vAlign w:val="center"/>
          </w:tcPr>
          <w:p w14:paraId="568CDD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lang w:eastAsia="zh-CN"/>
              </w:rPr>
            </w:pPr>
            <w:r>
              <w:rPr>
                <w:rFonts w:hint="eastAsia" w:ascii="仿宋" w:hAnsi="仿宋" w:eastAsia="仿宋" w:cs="仿宋"/>
                <w:color w:val="auto"/>
                <w:lang w:eastAsia="zh-CN"/>
              </w:rPr>
              <w:t>备注</w:t>
            </w:r>
          </w:p>
        </w:tc>
      </w:tr>
      <w:tr w14:paraId="01EB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08" w:type="pct"/>
            <w:vMerge w:val="continue"/>
            <w:vAlign w:val="center"/>
          </w:tcPr>
          <w:p w14:paraId="46786C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lang w:eastAsia="zh-CN"/>
              </w:rPr>
            </w:pPr>
          </w:p>
        </w:tc>
        <w:tc>
          <w:tcPr>
            <w:tcW w:w="806" w:type="pct"/>
            <w:vMerge w:val="continue"/>
            <w:vAlign w:val="center"/>
          </w:tcPr>
          <w:p w14:paraId="5D5FB12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lang w:eastAsia="zh-CN"/>
              </w:rPr>
            </w:pPr>
          </w:p>
        </w:tc>
        <w:tc>
          <w:tcPr>
            <w:tcW w:w="969" w:type="pct"/>
            <w:vAlign w:val="center"/>
          </w:tcPr>
          <w:p w14:paraId="49B58E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lang w:eastAsia="zh-CN"/>
              </w:rPr>
            </w:pPr>
            <w:r>
              <w:rPr>
                <w:rFonts w:hint="eastAsia" w:ascii="仿宋" w:hAnsi="仿宋" w:eastAsia="仿宋" w:cs="仿宋"/>
                <w:color w:val="auto"/>
                <w:lang w:eastAsia="zh-CN"/>
              </w:rPr>
              <w:t>大写</w:t>
            </w:r>
          </w:p>
        </w:tc>
        <w:tc>
          <w:tcPr>
            <w:tcW w:w="724" w:type="pct"/>
            <w:vAlign w:val="center"/>
          </w:tcPr>
          <w:p w14:paraId="0BA0A8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lang w:eastAsia="zh-CN"/>
              </w:rPr>
            </w:pPr>
            <w:r>
              <w:rPr>
                <w:rFonts w:hint="eastAsia" w:ascii="仿宋" w:hAnsi="仿宋" w:eastAsia="仿宋" w:cs="仿宋"/>
                <w:color w:val="auto"/>
                <w:lang w:eastAsia="zh-CN"/>
              </w:rPr>
              <w:t>小写</w:t>
            </w:r>
          </w:p>
        </w:tc>
        <w:tc>
          <w:tcPr>
            <w:tcW w:w="984" w:type="pct"/>
            <w:vMerge w:val="continue"/>
            <w:vAlign w:val="center"/>
          </w:tcPr>
          <w:p w14:paraId="638E93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lang w:eastAsia="zh-CN"/>
              </w:rPr>
            </w:pPr>
          </w:p>
        </w:tc>
        <w:tc>
          <w:tcPr>
            <w:tcW w:w="806" w:type="pct"/>
            <w:vMerge w:val="continue"/>
            <w:vAlign w:val="center"/>
          </w:tcPr>
          <w:p w14:paraId="7AE144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lang w:eastAsia="zh-CN"/>
              </w:rPr>
            </w:pPr>
          </w:p>
        </w:tc>
      </w:tr>
      <w:tr w14:paraId="45BA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8" w:type="pct"/>
            <w:vAlign w:val="center"/>
          </w:tcPr>
          <w:p w14:paraId="5A5927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lang w:eastAsia="zh-CN"/>
              </w:rPr>
            </w:pPr>
          </w:p>
        </w:tc>
        <w:tc>
          <w:tcPr>
            <w:tcW w:w="806" w:type="pct"/>
            <w:vAlign w:val="center"/>
          </w:tcPr>
          <w:p w14:paraId="653EEF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lang w:eastAsia="zh-CN"/>
              </w:rPr>
            </w:pPr>
          </w:p>
        </w:tc>
        <w:tc>
          <w:tcPr>
            <w:tcW w:w="969" w:type="pct"/>
            <w:vAlign w:val="center"/>
          </w:tcPr>
          <w:p w14:paraId="391DF9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lang w:eastAsia="zh-CN"/>
              </w:rPr>
            </w:pPr>
          </w:p>
        </w:tc>
        <w:tc>
          <w:tcPr>
            <w:tcW w:w="724" w:type="pct"/>
            <w:vAlign w:val="center"/>
          </w:tcPr>
          <w:p w14:paraId="6BFA19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lang w:eastAsia="zh-CN"/>
              </w:rPr>
            </w:pPr>
          </w:p>
        </w:tc>
        <w:tc>
          <w:tcPr>
            <w:tcW w:w="984" w:type="pct"/>
            <w:vAlign w:val="center"/>
          </w:tcPr>
          <w:p w14:paraId="6FEF1B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lang w:eastAsia="zh-CN"/>
              </w:rPr>
            </w:pPr>
          </w:p>
        </w:tc>
        <w:tc>
          <w:tcPr>
            <w:tcW w:w="806" w:type="pct"/>
            <w:vAlign w:val="center"/>
          </w:tcPr>
          <w:p w14:paraId="3F2417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lang w:eastAsia="zh-CN"/>
              </w:rPr>
            </w:pPr>
          </w:p>
        </w:tc>
      </w:tr>
    </w:tbl>
    <w:p w14:paraId="266A194A">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t>注：1.此表中，每包的报价应和《分项报价表》中的总价相一致。</w:t>
      </w:r>
      <w:r>
        <w:rPr>
          <w:rFonts w:hint="eastAsia" w:ascii="仿宋" w:hAnsi="仿宋" w:eastAsia="仿宋" w:cs="仿宋"/>
          <w:color w:val="auto"/>
          <w:lang w:eastAsia="zh-CN"/>
        </w:rPr>
        <w:cr/>
      </w:r>
      <w:r>
        <w:rPr>
          <w:rFonts w:hint="eastAsia" w:ascii="仿宋" w:hAnsi="仿宋" w:eastAsia="仿宋" w:cs="仿宋"/>
          <w:color w:val="auto"/>
          <w:lang w:eastAsia="zh-CN"/>
        </w:rPr>
        <w:t xml:space="preserve"> 2.本表必须按包分别填写。</w:t>
      </w:r>
    </w:p>
    <w:p w14:paraId="7DC8B11A">
      <w:pPr>
        <w:spacing w:line="480" w:lineRule="auto"/>
        <w:rPr>
          <w:rFonts w:hint="eastAsia" w:ascii="仿宋" w:hAnsi="仿宋" w:eastAsia="仿宋" w:cs="仿宋"/>
          <w:color w:val="auto"/>
          <w:lang w:eastAsia="zh-CN"/>
        </w:rPr>
      </w:pPr>
    </w:p>
    <w:p w14:paraId="595E0AEF">
      <w:pPr>
        <w:spacing w:line="480" w:lineRule="auto"/>
        <w:rPr>
          <w:rFonts w:hint="eastAsia" w:ascii="仿宋" w:hAnsi="仿宋" w:eastAsia="仿宋" w:cs="仿宋"/>
          <w:color w:val="auto"/>
          <w:lang w:eastAsia="zh-CN"/>
        </w:rPr>
      </w:pPr>
    </w:p>
    <w:p w14:paraId="2019EB89">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t>供应商名称（加盖公章）：</w:t>
      </w:r>
      <w:r>
        <w:rPr>
          <w:rFonts w:hint="eastAsia" w:ascii="仿宋" w:hAnsi="仿宋" w:eastAsia="仿宋" w:cs="仿宋"/>
          <w:color w:val="auto"/>
          <w:u w:val="single"/>
          <w:lang w:val="en-US" w:eastAsia="zh-CN"/>
        </w:rPr>
        <w:t xml:space="preserve">             </w:t>
      </w:r>
    </w:p>
    <w:p w14:paraId="2743B332">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t>日期：</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年</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日</w:t>
      </w:r>
    </w:p>
    <w:p w14:paraId="605397AC">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br w:type="page"/>
      </w:r>
      <w:r>
        <w:rPr>
          <w:rFonts w:hint="eastAsia" w:ascii="仿宋" w:hAnsi="仿宋" w:eastAsia="仿宋" w:cs="仿宋"/>
          <w:color w:val="auto"/>
          <w:lang w:val="en-US" w:eastAsia="zh-CN"/>
        </w:rPr>
        <w:t>7.</w:t>
      </w:r>
      <w:r>
        <w:rPr>
          <w:rFonts w:hint="eastAsia" w:ascii="仿宋" w:hAnsi="仿宋" w:eastAsia="仿宋" w:cs="仿宋"/>
          <w:color w:val="auto"/>
          <w:lang w:eastAsia="zh-CN"/>
        </w:rPr>
        <w:t>分项报价表</w:t>
      </w:r>
    </w:p>
    <w:p w14:paraId="2D070D61">
      <w:pPr>
        <w:spacing w:line="480" w:lineRule="auto"/>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分项报价表</w:t>
      </w:r>
    </w:p>
    <w:p w14:paraId="6D49836D">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color w:val="auto"/>
          <w:lang w:eastAsia="zh-CN"/>
        </w:rPr>
      </w:pPr>
      <w:r>
        <w:rPr>
          <w:rFonts w:hint="eastAsia" w:ascii="仿宋" w:hAnsi="仿宋" w:eastAsia="仿宋" w:cs="仿宋"/>
          <w:color w:val="auto"/>
          <w:lang w:eastAsia="zh-CN"/>
        </w:rPr>
        <w:t>项目编号：</w:t>
      </w:r>
      <w:r>
        <w:rPr>
          <w:rFonts w:hint="eastAsia" w:ascii="仿宋" w:hAnsi="仿宋" w:eastAsia="仿宋" w:cs="仿宋"/>
          <w:color w:val="auto"/>
          <w:u w:val="single"/>
          <w:lang w:eastAsia="zh-CN"/>
        </w:rPr>
        <w:t>XSBNZC2026-D3-00208-XSBN-0008</w:t>
      </w:r>
    </w:p>
    <w:p w14:paraId="4FDE40FE">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color w:val="auto"/>
          <w:u w:val="single"/>
          <w:lang w:val="en-US" w:eastAsia="zh-CN"/>
        </w:rPr>
      </w:pPr>
      <w:r>
        <w:rPr>
          <w:rFonts w:hint="eastAsia" w:ascii="仿宋" w:hAnsi="仿宋" w:eastAsia="仿宋" w:cs="仿宋"/>
          <w:color w:val="auto"/>
          <w:lang w:eastAsia="zh-CN"/>
        </w:rPr>
        <w:t>项目名称：</w:t>
      </w:r>
      <w:r>
        <w:rPr>
          <w:rFonts w:hint="eastAsia" w:ascii="仿宋" w:hAnsi="仿宋" w:eastAsia="仿宋" w:cs="仿宋"/>
          <w:color w:val="auto"/>
          <w:u w:val="single"/>
          <w:lang w:val="en-US" w:eastAsia="zh-CN"/>
        </w:rPr>
        <w:t>西双版纳州12345政务服务便民热线公共服务项目采购</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2529"/>
        <w:gridCol w:w="1726"/>
        <w:gridCol w:w="1417"/>
        <w:gridCol w:w="2067"/>
      </w:tblGrid>
      <w:tr w14:paraId="1919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0FF1E8">
            <w:pPr>
              <w:spacing w:line="480" w:lineRule="auto"/>
              <w:jc w:val="center"/>
              <w:rPr>
                <w:rFonts w:hint="eastAsia" w:ascii="仿宋" w:hAnsi="仿宋" w:eastAsia="仿宋" w:cs="仿宋"/>
                <w:color w:val="auto"/>
                <w:sz w:val="24"/>
                <w:szCs w:val="24"/>
                <w:lang w:eastAsia="zh-CN"/>
              </w:rPr>
            </w:pPr>
            <w:bookmarkStart w:id="71" w:name="br1_6_0"/>
            <w:bookmarkEnd w:id="71"/>
            <w:bookmarkStart w:id="72" w:name="br1_5_0"/>
            <w:bookmarkEnd w:id="72"/>
            <w:r>
              <w:rPr>
                <w:rFonts w:hint="eastAsia" w:ascii="仿宋" w:hAnsi="仿宋" w:eastAsia="仿宋" w:cs="仿宋"/>
                <w:color w:val="auto"/>
                <w:sz w:val="24"/>
                <w:szCs w:val="24"/>
                <w:lang w:eastAsia="zh-CN"/>
              </w:rPr>
              <w:t>序号</w:t>
            </w:r>
          </w:p>
        </w:tc>
        <w:tc>
          <w:tcPr>
            <w:tcW w:w="2835" w:type="dxa"/>
            <w:vAlign w:val="center"/>
          </w:tcPr>
          <w:p w14:paraId="4EE434B1">
            <w:pPr>
              <w:spacing w:line="48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分项标的名称</w:t>
            </w:r>
          </w:p>
        </w:tc>
        <w:tc>
          <w:tcPr>
            <w:tcW w:w="1843" w:type="dxa"/>
            <w:vAlign w:val="center"/>
          </w:tcPr>
          <w:p w14:paraId="6744CB72">
            <w:pPr>
              <w:spacing w:line="48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单价（元）</w:t>
            </w:r>
          </w:p>
        </w:tc>
        <w:tc>
          <w:tcPr>
            <w:tcW w:w="1559" w:type="dxa"/>
            <w:vAlign w:val="center"/>
          </w:tcPr>
          <w:p w14:paraId="23176AFE">
            <w:pPr>
              <w:spacing w:line="48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数量</w:t>
            </w:r>
          </w:p>
        </w:tc>
        <w:tc>
          <w:tcPr>
            <w:tcW w:w="2234" w:type="dxa"/>
            <w:vAlign w:val="center"/>
          </w:tcPr>
          <w:p w14:paraId="3878EA45">
            <w:pPr>
              <w:spacing w:line="48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合价（元）</w:t>
            </w:r>
          </w:p>
        </w:tc>
      </w:tr>
      <w:tr w14:paraId="3F4F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B3F6F61">
            <w:pPr>
              <w:spacing w:line="48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p>
        </w:tc>
        <w:tc>
          <w:tcPr>
            <w:tcW w:w="2835" w:type="dxa"/>
            <w:vAlign w:val="center"/>
          </w:tcPr>
          <w:p w14:paraId="3243B2CA">
            <w:pPr>
              <w:spacing w:line="480" w:lineRule="auto"/>
              <w:jc w:val="center"/>
              <w:rPr>
                <w:rFonts w:hint="eastAsia" w:ascii="仿宋" w:hAnsi="仿宋" w:eastAsia="仿宋" w:cs="仿宋"/>
                <w:color w:val="auto"/>
                <w:sz w:val="24"/>
                <w:szCs w:val="24"/>
                <w:lang w:eastAsia="zh-CN"/>
              </w:rPr>
            </w:pPr>
          </w:p>
        </w:tc>
        <w:tc>
          <w:tcPr>
            <w:tcW w:w="1843" w:type="dxa"/>
            <w:vAlign w:val="center"/>
          </w:tcPr>
          <w:p w14:paraId="65EE2950">
            <w:pPr>
              <w:spacing w:line="480" w:lineRule="auto"/>
              <w:jc w:val="center"/>
              <w:rPr>
                <w:rFonts w:hint="eastAsia" w:ascii="仿宋" w:hAnsi="仿宋" w:eastAsia="仿宋" w:cs="仿宋"/>
                <w:color w:val="auto"/>
                <w:sz w:val="24"/>
                <w:szCs w:val="24"/>
                <w:lang w:eastAsia="zh-CN"/>
              </w:rPr>
            </w:pPr>
          </w:p>
        </w:tc>
        <w:tc>
          <w:tcPr>
            <w:tcW w:w="1559" w:type="dxa"/>
            <w:vAlign w:val="center"/>
          </w:tcPr>
          <w:p w14:paraId="7916E106">
            <w:pPr>
              <w:spacing w:line="480" w:lineRule="auto"/>
              <w:jc w:val="center"/>
              <w:rPr>
                <w:rFonts w:hint="eastAsia" w:ascii="仿宋" w:hAnsi="仿宋" w:eastAsia="仿宋" w:cs="仿宋"/>
                <w:color w:val="auto"/>
                <w:sz w:val="24"/>
                <w:szCs w:val="24"/>
                <w:lang w:eastAsia="zh-CN"/>
              </w:rPr>
            </w:pPr>
          </w:p>
        </w:tc>
        <w:tc>
          <w:tcPr>
            <w:tcW w:w="2234" w:type="dxa"/>
            <w:vAlign w:val="center"/>
          </w:tcPr>
          <w:p w14:paraId="7256C2E9">
            <w:pPr>
              <w:spacing w:line="480" w:lineRule="auto"/>
              <w:jc w:val="center"/>
              <w:rPr>
                <w:rFonts w:hint="eastAsia" w:ascii="仿宋" w:hAnsi="仿宋" w:eastAsia="仿宋" w:cs="仿宋"/>
                <w:color w:val="auto"/>
                <w:sz w:val="24"/>
                <w:szCs w:val="24"/>
                <w:lang w:eastAsia="zh-CN"/>
              </w:rPr>
            </w:pPr>
          </w:p>
        </w:tc>
      </w:tr>
      <w:tr w14:paraId="6E85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DDC21D5">
            <w:pPr>
              <w:spacing w:line="48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p>
        </w:tc>
        <w:tc>
          <w:tcPr>
            <w:tcW w:w="2835" w:type="dxa"/>
            <w:vAlign w:val="center"/>
          </w:tcPr>
          <w:p w14:paraId="24C8B00C">
            <w:pPr>
              <w:spacing w:line="480" w:lineRule="auto"/>
              <w:jc w:val="center"/>
              <w:rPr>
                <w:rFonts w:hint="eastAsia" w:ascii="仿宋" w:hAnsi="仿宋" w:eastAsia="仿宋" w:cs="仿宋"/>
                <w:color w:val="auto"/>
                <w:sz w:val="24"/>
                <w:szCs w:val="24"/>
                <w:lang w:eastAsia="zh-CN"/>
              </w:rPr>
            </w:pPr>
          </w:p>
        </w:tc>
        <w:tc>
          <w:tcPr>
            <w:tcW w:w="1843" w:type="dxa"/>
            <w:vAlign w:val="center"/>
          </w:tcPr>
          <w:p w14:paraId="61DCADAF">
            <w:pPr>
              <w:spacing w:line="480" w:lineRule="auto"/>
              <w:jc w:val="center"/>
              <w:rPr>
                <w:rFonts w:hint="eastAsia" w:ascii="仿宋" w:hAnsi="仿宋" w:eastAsia="仿宋" w:cs="仿宋"/>
                <w:color w:val="auto"/>
                <w:sz w:val="24"/>
                <w:szCs w:val="24"/>
                <w:lang w:eastAsia="zh-CN"/>
              </w:rPr>
            </w:pPr>
          </w:p>
        </w:tc>
        <w:tc>
          <w:tcPr>
            <w:tcW w:w="1559" w:type="dxa"/>
            <w:vAlign w:val="center"/>
          </w:tcPr>
          <w:p w14:paraId="1A1209FF">
            <w:pPr>
              <w:spacing w:line="480" w:lineRule="auto"/>
              <w:jc w:val="center"/>
              <w:rPr>
                <w:rFonts w:hint="eastAsia" w:ascii="仿宋" w:hAnsi="仿宋" w:eastAsia="仿宋" w:cs="仿宋"/>
                <w:color w:val="auto"/>
                <w:sz w:val="24"/>
                <w:szCs w:val="24"/>
                <w:lang w:eastAsia="zh-CN"/>
              </w:rPr>
            </w:pPr>
          </w:p>
        </w:tc>
        <w:tc>
          <w:tcPr>
            <w:tcW w:w="2234" w:type="dxa"/>
            <w:vAlign w:val="center"/>
          </w:tcPr>
          <w:p w14:paraId="44E268EE">
            <w:pPr>
              <w:spacing w:line="480" w:lineRule="auto"/>
              <w:jc w:val="center"/>
              <w:rPr>
                <w:rFonts w:hint="eastAsia" w:ascii="仿宋" w:hAnsi="仿宋" w:eastAsia="仿宋" w:cs="仿宋"/>
                <w:color w:val="auto"/>
                <w:sz w:val="24"/>
                <w:szCs w:val="24"/>
                <w:lang w:eastAsia="zh-CN"/>
              </w:rPr>
            </w:pPr>
          </w:p>
        </w:tc>
      </w:tr>
      <w:tr w14:paraId="0D0E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0792690">
            <w:pPr>
              <w:spacing w:line="48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p>
        </w:tc>
        <w:tc>
          <w:tcPr>
            <w:tcW w:w="2835" w:type="dxa"/>
            <w:vAlign w:val="center"/>
          </w:tcPr>
          <w:p w14:paraId="02C81957">
            <w:pPr>
              <w:spacing w:line="480" w:lineRule="auto"/>
              <w:jc w:val="center"/>
              <w:rPr>
                <w:rFonts w:hint="eastAsia" w:ascii="仿宋" w:hAnsi="仿宋" w:eastAsia="仿宋" w:cs="仿宋"/>
                <w:color w:val="auto"/>
                <w:sz w:val="24"/>
                <w:szCs w:val="24"/>
                <w:lang w:eastAsia="zh-CN"/>
              </w:rPr>
            </w:pPr>
          </w:p>
        </w:tc>
        <w:tc>
          <w:tcPr>
            <w:tcW w:w="1843" w:type="dxa"/>
            <w:vAlign w:val="center"/>
          </w:tcPr>
          <w:p w14:paraId="45ADF141">
            <w:pPr>
              <w:spacing w:line="480" w:lineRule="auto"/>
              <w:jc w:val="center"/>
              <w:rPr>
                <w:rFonts w:hint="eastAsia" w:ascii="仿宋" w:hAnsi="仿宋" w:eastAsia="仿宋" w:cs="仿宋"/>
                <w:color w:val="auto"/>
                <w:sz w:val="24"/>
                <w:szCs w:val="24"/>
                <w:lang w:eastAsia="zh-CN"/>
              </w:rPr>
            </w:pPr>
          </w:p>
        </w:tc>
        <w:tc>
          <w:tcPr>
            <w:tcW w:w="1559" w:type="dxa"/>
            <w:vAlign w:val="center"/>
          </w:tcPr>
          <w:p w14:paraId="212834F7">
            <w:pPr>
              <w:spacing w:line="480" w:lineRule="auto"/>
              <w:jc w:val="center"/>
              <w:rPr>
                <w:rFonts w:hint="eastAsia" w:ascii="仿宋" w:hAnsi="仿宋" w:eastAsia="仿宋" w:cs="仿宋"/>
                <w:color w:val="auto"/>
                <w:sz w:val="24"/>
                <w:szCs w:val="24"/>
                <w:lang w:eastAsia="zh-CN"/>
              </w:rPr>
            </w:pPr>
          </w:p>
        </w:tc>
        <w:tc>
          <w:tcPr>
            <w:tcW w:w="2234" w:type="dxa"/>
            <w:vAlign w:val="center"/>
          </w:tcPr>
          <w:p w14:paraId="5EF0D3E5">
            <w:pPr>
              <w:spacing w:line="480" w:lineRule="auto"/>
              <w:jc w:val="center"/>
              <w:rPr>
                <w:rFonts w:hint="eastAsia" w:ascii="仿宋" w:hAnsi="仿宋" w:eastAsia="仿宋" w:cs="仿宋"/>
                <w:color w:val="auto"/>
                <w:sz w:val="24"/>
                <w:szCs w:val="24"/>
                <w:lang w:eastAsia="zh-CN"/>
              </w:rPr>
            </w:pPr>
          </w:p>
        </w:tc>
      </w:tr>
      <w:tr w14:paraId="3E28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4"/>
            <w:vAlign w:val="center"/>
          </w:tcPr>
          <w:p w14:paraId="191D278C">
            <w:pPr>
              <w:spacing w:line="48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投标总价（元）</w:t>
            </w:r>
          </w:p>
        </w:tc>
        <w:tc>
          <w:tcPr>
            <w:tcW w:w="2234" w:type="dxa"/>
            <w:vAlign w:val="center"/>
          </w:tcPr>
          <w:p w14:paraId="3306BE7F">
            <w:pPr>
              <w:spacing w:line="480" w:lineRule="auto"/>
              <w:jc w:val="center"/>
              <w:rPr>
                <w:rFonts w:hint="eastAsia" w:ascii="仿宋" w:hAnsi="仿宋" w:eastAsia="仿宋" w:cs="仿宋"/>
                <w:color w:val="auto"/>
                <w:sz w:val="24"/>
                <w:szCs w:val="24"/>
                <w:lang w:eastAsia="zh-CN"/>
              </w:rPr>
            </w:pPr>
          </w:p>
        </w:tc>
      </w:tr>
    </w:tbl>
    <w:p w14:paraId="4ECBF916">
      <w:pPr>
        <w:spacing w:line="480" w:lineRule="auto"/>
        <w:rPr>
          <w:rFonts w:hint="eastAsia" w:ascii="仿宋" w:hAnsi="仿宋" w:eastAsia="仿宋" w:cs="仿宋"/>
          <w:color w:val="auto"/>
          <w:lang w:eastAsia="zh-CN"/>
        </w:rPr>
      </w:pPr>
    </w:p>
    <w:p w14:paraId="7469C2A6">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注：1.本表应按包分别填写。</w:t>
      </w:r>
    </w:p>
    <w:p w14:paraId="16D9BC27">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2.上述各项的详细规格（如有），可另页描述。</w:t>
      </w:r>
    </w:p>
    <w:p w14:paraId="26B59111">
      <w:pPr>
        <w:spacing w:line="480" w:lineRule="auto"/>
        <w:rPr>
          <w:rFonts w:hint="eastAsia" w:ascii="仿宋" w:hAnsi="仿宋" w:eastAsia="仿宋" w:cs="仿宋"/>
          <w:color w:val="auto"/>
          <w:lang w:eastAsia="zh-CN"/>
        </w:rPr>
      </w:pPr>
    </w:p>
    <w:p w14:paraId="29527051">
      <w:pPr>
        <w:spacing w:line="480" w:lineRule="auto"/>
        <w:rPr>
          <w:rFonts w:hint="eastAsia" w:ascii="仿宋" w:hAnsi="仿宋" w:eastAsia="仿宋" w:cs="仿宋"/>
          <w:color w:val="auto"/>
          <w:lang w:eastAsia="zh-CN"/>
        </w:rPr>
      </w:pPr>
    </w:p>
    <w:p w14:paraId="53400B37">
      <w:pPr>
        <w:spacing w:line="480" w:lineRule="auto"/>
        <w:rPr>
          <w:rFonts w:hint="default" w:ascii="仿宋" w:hAnsi="仿宋" w:eastAsia="仿宋" w:cs="仿宋"/>
          <w:color w:val="auto"/>
          <w:lang w:val="en-US" w:eastAsia="zh-CN"/>
        </w:rPr>
      </w:pPr>
      <w:r>
        <w:rPr>
          <w:rFonts w:hint="eastAsia" w:ascii="仿宋" w:hAnsi="仿宋" w:eastAsia="仿宋" w:cs="仿宋"/>
          <w:color w:val="auto"/>
          <w:lang w:eastAsia="zh-CN"/>
        </w:rPr>
        <w:t>供应商名称（加盖公章）：</w:t>
      </w:r>
      <w:r>
        <w:rPr>
          <w:rFonts w:hint="eastAsia" w:ascii="仿宋" w:hAnsi="仿宋" w:eastAsia="仿宋" w:cs="仿宋"/>
          <w:color w:val="auto"/>
          <w:u w:val="single"/>
          <w:lang w:val="en-US" w:eastAsia="zh-CN"/>
        </w:rPr>
        <w:t xml:space="preserve">                   </w:t>
      </w:r>
    </w:p>
    <w:p w14:paraId="0DC7385A">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t>日期：</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年</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日</w:t>
      </w:r>
    </w:p>
    <w:p w14:paraId="06DCB803">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br w:type="page"/>
      </w:r>
      <w:bookmarkStart w:id="73" w:name="br1_7_0"/>
      <w:bookmarkEnd w:id="73"/>
      <w:bookmarkStart w:id="74" w:name="br1_10_0"/>
      <w:bookmarkEnd w:id="74"/>
    </w:p>
    <w:p w14:paraId="50C1E590">
      <w:pPr>
        <w:spacing w:line="480" w:lineRule="auto"/>
        <w:rPr>
          <w:rFonts w:hint="eastAsia" w:ascii="仿宋" w:hAnsi="仿宋" w:eastAsia="仿宋" w:cs="仿宋"/>
          <w:color w:val="auto"/>
          <w:lang w:eastAsia="zh-CN"/>
        </w:rPr>
      </w:pPr>
      <w:r>
        <w:rPr>
          <w:rFonts w:hint="eastAsia" w:ascii="仿宋" w:hAnsi="仿宋" w:eastAsia="仿宋" w:cs="仿宋"/>
          <w:color w:val="auto"/>
          <w:lang w:val="en-US" w:eastAsia="zh-CN"/>
        </w:rPr>
        <w:t>8.</w:t>
      </w:r>
      <w:r>
        <w:rPr>
          <w:rFonts w:hint="eastAsia" w:ascii="仿宋" w:hAnsi="仿宋" w:eastAsia="仿宋" w:cs="仿宋"/>
          <w:color w:val="auto"/>
          <w:lang w:eastAsia="zh-CN"/>
        </w:rPr>
        <w:t>合同条款偏离表</w:t>
      </w:r>
    </w:p>
    <w:p w14:paraId="52F88C21">
      <w:pPr>
        <w:spacing w:line="480" w:lineRule="auto"/>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合同条款偏离表</w:t>
      </w:r>
    </w:p>
    <w:p w14:paraId="7C9CB2A3">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color w:val="auto"/>
          <w:u w:val="single"/>
          <w:lang w:eastAsia="zh-CN"/>
        </w:rPr>
      </w:pPr>
      <w:r>
        <w:rPr>
          <w:rFonts w:hint="eastAsia" w:ascii="仿宋" w:hAnsi="仿宋" w:eastAsia="仿宋" w:cs="仿宋"/>
          <w:color w:val="auto"/>
          <w:lang w:eastAsia="zh-CN"/>
        </w:rPr>
        <w:t>项目编号：</w:t>
      </w:r>
      <w:r>
        <w:rPr>
          <w:rFonts w:hint="eastAsia" w:ascii="仿宋" w:hAnsi="仿宋" w:eastAsia="仿宋" w:cs="仿宋"/>
          <w:color w:val="auto"/>
          <w:u w:val="single"/>
          <w:lang w:eastAsia="zh-CN"/>
        </w:rPr>
        <w:t>XSBNZC2026-D3-00208-XSBN-0008</w:t>
      </w:r>
    </w:p>
    <w:p w14:paraId="1F25F885">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color w:val="auto"/>
          <w:u w:val="single"/>
          <w:lang w:val="en-US" w:eastAsia="zh-CN"/>
        </w:rPr>
      </w:pPr>
      <w:r>
        <w:rPr>
          <w:rFonts w:hint="eastAsia" w:ascii="仿宋" w:hAnsi="仿宋" w:eastAsia="仿宋" w:cs="仿宋"/>
          <w:color w:val="auto"/>
          <w:lang w:eastAsia="zh-CN"/>
        </w:rPr>
        <w:t>项目名称：</w:t>
      </w:r>
      <w:r>
        <w:rPr>
          <w:rFonts w:hint="eastAsia" w:ascii="仿宋" w:hAnsi="仿宋" w:eastAsia="仿宋" w:cs="仿宋"/>
          <w:color w:val="auto"/>
          <w:u w:val="single"/>
          <w:lang w:val="en-US" w:eastAsia="zh-CN"/>
        </w:rPr>
        <w:t>西双版纳州12345政务服务便民热线公共服务项目采购</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816"/>
        <w:gridCol w:w="1682"/>
        <w:gridCol w:w="1413"/>
        <w:gridCol w:w="1413"/>
        <w:gridCol w:w="1414"/>
      </w:tblGrid>
      <w:tr w14:paraId="2B16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816" w:type="dxa"/>
            <w:vAlign w:val="center"/>
          </w:tcPr>
          <w:p w14:paraId="7DEC08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rPr>
            </w:pPr>
            <w:r>
              <w:rPr>
                <w:rFonts w:hint="eastAsia" w:ascii="仿宋" w:hAnsi="仿宋" w:eastAsia="仿宋" w:cs="仿宋"/>
                <w:color w:val="auto"/>
                <w:lang w:eastAsia="zh-CN"/>
              </w:rPr>
              <w:t>序号</w:t>
            </w:r>
          </w:p>
        </w:tc>
        <w:tc>
          <w:tcPr>
            <w:tcW w:w="1971" w:type="dxa"/>
            <w:vAlign w:val="center"/>
          </w:tcPr>
          <w:p w14:paraId="1B9F4B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lang w:eastAsia="zh-CN"/>
              </w:rPr>
            </w:pPr>
            <w:r>
              <w:rPr>
                <w:rFonts w:hint="eastAsia" w:ascii="仿宋" w:hAnsi="仿宋" w:eastAsia="仿宋" w:cs="仿宋"/>
                <w:color w:val="auto"/>
                <w:lang w:eastAsia="zh-CN"/>
              </w:rPr>
              <w:t>单一来源采购文件条目号（页码）</w:t>
            </w:r>
          </w:p>
        </w:tc>
        <w:tc>
          <w:tcPr>
            <w:tcW w:w="1852" w:type="dxa"/>
            <w:vAlign w:val="center"/>
          </w:tcPr>
          <w:p w14:paraId="54700E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lang w:eastAsia="zh-CN"/>
              </w:rPr>
            </w:pPr>
            <w:r>
              <w:rPr>
                <w:rFonts w:hint="eastAsia" w:ascii="仿宋" w:hAnsi="仿宋" w:eastAsia="仿宋" w:cs="仿宋"/>
                <w:color w:val="auto"/>
                <w:lang w:eastAsia="zh-CN"/>
              </w:rPr>
              <w:t>单一来源采购文件要求</w:t>
            </w:r>
          </w:p>
        </w:tc>
        <w:tc>
          <w:tcPr>
            <w:tcW w:w="1546" w:type="dxa"/>
            <w:vAlign w:val="center"/>
          </w:tcPr>
          <w:p w14:paraId="5B0FFB5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rPr>
            </w:pPr>
            <w:r>
              <w:rPr>
                <w:rFonts w:hint="eastAsia" w:ascii="仿宋" w:hAnsi="仿宋" w:eastAsia="仿宋" w:cs="仿宋"/>
                <w:color w:val="auto"/>
                <w:lang w:eastAsia="zh-CN"/>
              </w:rPr>
              <w:t>响应内容</w:t>
            </w:r>
          </w:p>
        </w:tc>
        <w:tc>
          <w:tcPr>
            <w:tcW w:w="1546" w:type="dxa"/>
            <w:vAlign w:val="center"/>
          </w:tcPr>
          <w:p w14:paraId="46F0A2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rPr>
            </w:pPr>
            <w:r>
              <w:rPr>
                <w:rFonts w:hint="eastAsia" w:ascii="仿宋" w:hAnsi="仿宋" w:eastAsia="仿宋" w:cs="仿宋"/>
                <w:color w:val="auto"/>
                <w:lang w:eastAsia="zh-CN"/>
              </w:rPr>
              <w:t>偏离情况</w:t>
            </w:r>
          </w:p>
        </w:tc>
        <w:tc>
          <w:tcPr>
            <w:tcW w:w="1546" w:type="dxa"/>
            <w:vAlign w:val="center"/>
          </w:tcPr>
          <w:p w14:paraId="30513BF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rPr>
            </w:pPr>
            <w:r>
              <w:rPr>
                <w:rFonts w:hint="eastAsia" w:ascii="仿宋" w:hAnsi="仿宋" w:eastAsia="仿宋" w:cs="仿宋"/>
                <w:color w:val="auto"/>
                <w:lang w:eastAsia="zh-CN"/>
              </w:rPr>
              <w:t>说明</w:t>
            </w:r>
          </w:p>
        </w:tc>
      </w:tr>
      <w:tr w14:paraId="5F37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9277" w:type="dxa"/>
            <w:gridSpan w:val="6"/>
          </w:tcPr>
          <w:p w14:paraId="0023777E">
            <w:pPr>
              <w:spacing w:line="276" w:lineRule="auto"/>
              <w:rPr>
                <w:rFonts w:hint="eastAsia" w:ascii="仿宋" w:hAnsi="仿宋" w:eastAsia="仿宋" w:cs="仿宋"/>
                <w:color w:val="auto"/>
                <w:lang w:eastAsia="zh-CN"/>
              </w:rPr>
            </w:pPr>
            <w:r>
              <w:rPr>
                <w:rFonts w:hint="eastAsia" w:ascii="仿宋" w:hAnsi="仿宋" w:eastAsia="仿宋" w:cs="仿宋"/>
                <w:color w:val="auto"/>
                <w:lang w:eastAsia="zh-CN"/>
              </w:rPr>
              <w:t>对本项目合同条款的偏离情况（应进行选择）：</w:t>
            </w:r>
          </w:p>
          <w:p w14:paraId="07489E97">
            <w:pPr>
              <w:spacing w:line="276" w:lineRule="auto"/>
              <w:rPr>
                <w:rFonts w:hint="eastAsia" w:ascii="仿宋" w:hAnsi="仿宋" w:eastAsia="仿宋" w:cs="仿宋"/>
                <w:color w:val="auto"/>
                <w:lang w:eastAsia="zh-CN"/>
              </w:rPr>
            </w:pPr>
            <w:r>
              <w:rPr>
                <w:rFonts w:hint="eastAsia" w:ascii="仿宋" w:hAnsi="仿宋" w:eastAsia="仿宋" w:cs="仿宋"/>
                <w:color w:val="auto"/>
                <w:lang w:eastAsia="zh-CN"/>
              </w:rPr>
              <w:t>□无偏离（如无偏离，仅选择无偏离即可；无偏离即为对合同条款中的所有要求，均视作供应商已对之理解和响应。）</w:t>
            </w:r>
          </w:p>
          <w:p w14:paraId="600F655B">
            <w:pPr>
              <w:spacing w:line="276" w:lineRule="auto"/>
              <w:rPr>
                <w:rFonts w:hint="eastAsia" w:ascii="仿宋" w:hAnsi="仿宋" w:eastAsia="仿宋" w:cs="仿宋"/>
                <w:color w:val="auto"/>
              </w:rPr>
            </w:pPr>
            <w:r>
              <w:rPr>
                <w:rFonts w:hint="eastAsia" w:ascii="仿宋" w:hAnsi="仿宋" w:eastAsia="仿宋" w:cs="仿宋"/>
                <w:color w:val="auto"/>
                <w:lang w:eastAsia="zh-CN"/>
              </w:rPr>
              <w:t>□有偏离（如有偏离，则应在本表中对负偏离项逐一列明；对合同条款中的所有要求，除本表列明的偏离外，均视作供应商已对之理解和响应。）</w:t>
            </w:r>
          </w:p>
        </w:tc>
      </w:tr>
      <w:tr w14:paraId="41B9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16" w:type="dxa"/>
          </w:tcPr>
          <w:p w14:paraId="1BF1E18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rPr>
            </w:pPr>
          </w:p>
        </w:tc>
        <w:tc>
          <w:tcPr>
            <w:tcW w:w="1971" w:type="dxa"/>
          </w:tcPr>
          <w:p w14:paraId="33BC45E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rPr>
            </w:pPr>
          </w:p>
        </w:tc>
        <w:tc>
          <w:tcPr>
            <w:tcW w:w="1852" w:type="dxa"/>
          </w:tcPr>
          <w:p w14:paraId="76C23A4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rPr>
            </w:pPr>
          </w:p>
        </w:tc>
        <w:tc>
          <w:tcPr>
            <w:tcW w:w="1546" w:type="dxa"/>
          </w:tcPr>
          <w:p w14:paraId="6CEBB1E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rPr>
            </w:pPr>
          </w:p>
        </w:tc>
        <w:tc>
          <w:tcPr>
            <w:tcW w:w="1546" w:type="dxa"/>
          </w:tcPr>
          <w:p w14:paraId="188B4DC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rPr>
            </w:pPr>
          </w:p>
        </w:tc>
        <w:tc>
          <w:tcPr>
            <w:tcW w:w="1546" w:type="dxa"/>
          </w:tcPr>
          <w:p w14:paraId="3575C46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rPr>
            </w:pPr>
          </w:p>
        </w:tc>
      </w:tr>
      <w:tr w14:paraId="5B51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16" w:type="dxa"/>
          </w:tcPr>
          <w:p w14:paraId="406172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rPr>
            </w:pPr>
          </w:p>
        </w:tc>
        <w:tc>
          <w:tcPr>
            <w:tcW w:w="1971" w:type="dxa"/>
          </w:tcPr>
          <w:p w14:paraId="6104699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rPr>
            </w:pPr>
          </w:p>
        </w:tc>
        <w:tc>
          <w:tcPr>
            <w:tcW w:w="1852" w:type="dxa"/>
          </w:tcPr>
          <w:p w14:paraId="4B78FF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rPr>
            </w:pPr>
          </w:p>
        </w:tc>
        <w:tc>
          <w:tcPr>
            <w:tcW w:w="1546" w:type="dxa"/>
          </w:tcPr>
          <w:p w14:paraId="56E7440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rPr>
            </w:pPr>
          </w:p>
        </w:tc>
        <w:tc>
          <w:tcPr>
            <w:tcW w:w="1546" w:type="dxa"/>
          </w:tcPr>
          <w:p w14:paraId="76C049D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rPr>
            </w:pPr>
          </w:p>
        </w:tc>
        <w:tc>
          <w:tcPr>
            <w:tcW w:w="1546" w:type="dxa"/>
          </w:tcPr>
          <w:p w14:paraId="197D140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rPr>
            </w:pPr>
          </w:p>
        </w:tc>
      </w:tr>
      <w:tr w14:paraId="2638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6" w:type="dxa"/>
          </w:tcPr>
          <w:p w14:paraId="4DB42EA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rPr>
            </w:pPr>
          </w:p>
        </w:tc>
        <w:tc>
          <w:tcPr>
            <w:tcW w:w="1971" w:type="dxa"/>
          </w:tcPr>
          <w:p w14:paraId="3CC5C30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rPr>
            </w:pPr>
          </w:p>
        </w:tc>
        <w:tc>
          <w:tcPr>
            <w:tcW w:w="1852" w:type="dxa"/>
          </w:tcPr>
          <w:p w14:paraId="3823513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rPr>
            </w:pPr>
          </w:p>
        </w:tc>
        <w:tc>
          <w:tcPr>
            <w:tcW w:w="1546" w:type="dxa"/>
          </w:tcPr>
          <w:p w14:paraId="5A88A6C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rPr>
            </w:pPr>
          </w:p>
        </w:tc>
        <w:tc>
          <w:tcPr>
            <w:tcW w:w="1546" w:type="dxa"/>
          </w:tcPr>
          <w:p w14:paraId="1CF1648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rPr>
            </w:pPr>
          </w:p>
        </w:tc>
        <w:tc>
          <w:tcPr>
            <w:tcW w:w="1546" w:type="dxa"/>
          </w:tcPr>
          <w:p w14:paraId="37D492B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rPr>
            </w:pPr>
          </w:p>
        </w:tc>
      </w:tr>
    </w:tbl>
    <w:p w14:paraId="2143407A">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t>注： “偏离情况”列应据实填写“正偏离”或“负偏离”。</w:t>
      </w:r>
    </w:p>
    <w:p w14:paraId="30EAEEAF">
      <w:pPr>
        <w:spacing w:line="480" w:lineRule="auto"/>
        <w:rPr>
          <w:rFonts w:hint="eastAsia" w:ascii="仿宋" w:hAnsi="仿宋" w:eastAsia="仿宋" w:cs="仿宋"/>
          <w:color w:val="auto"/>
          <w:lang w:eastAsia="zh-CN"/>
        </w:rPr>
      </w:pPr>
    </w:p>
    <w:p w14:paraId="1DFCF2F3">
      <w:pPr>
        <w:spacing w:line="480" w:lineRule="auto"/>
        <w:rPr>
          <w:rFonts w:hint="eastAsia" w:ascii="仿宋" w:hAnsi="仿宋" w:eastAsia="仿宋" w:cs="仿宋"/>
          <w:color w:val="auto"/>
          <w:lang w:eastAsia="zh-CN"/>
        </w:rPr>
      </w:pPr>
    </w:p>
    <w:p w14:paraId="5E59C25C">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t>供应商名称（加盖公章）：</w:t>
      </w:r>
      <w:r>
        <w:rPr>
          <w:rFonts w:hint="eastAsia" w:ascii="仿宋" w:hAnsi="仿宋" w:eastAsia="仿宋" w:cs="仿宋"/>
          <w:color w:val="auto"/>
          <w:u w:val="single"/>
          <w:lang w:val="en-US" w:eastAsia="zh-CN"/>
        </w:rPr>
        <w:t xml:space="preserve">             </w:t>
      </w:r>
    </w:p>
    <w:p w14:paraId="301B3FE5">
      <w:pPr>
        <w:spacing w:line="480" w:lineRule="auto"/>
        <w:rPr>
          <w:rFonts w:hint="eastAsia" w:ascii="仿宋" w:hAnsi="仿宋" w:eastAsia="仿宋" w:cs="仿宋"/>
          <w:color w:val="auto"/>
          <w:lang w:eastAsia="zh-CN"/>
        </w:rPr>
      </w:pPr>
      <w:r>
        <w:rPr>
          <w:rFonts w:hint="eastAsia" w:ascii="仿宋" w:hAnsi="仿宋" w:eastAsia="仿宋" w:cs="仿宋"/>
          <w:color w:val="auto"/>
          <w:lang w:eastAsia="zh-CN"/>
        </w:rPr>
        <w:t>日期：</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年</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日</w:t>
      </w:r>
    </w:p>
    <w:p w14:paraId="3CC98B8E">
      <w:pPr>
        <w:spacing w:line="480" w:lineRule="auto"/>
        <w:rPr>
          <w:rFonts w:hint="default" w:ascii="仿宋" w:hAnsi="仿宋" w:eastAsia="仿宋" w:cs="仿宋"/>
          <w:color w:val="auto"/>
          <w:lang w:val="en-US" w:eastAsia="zh-CN"/>
        </w:rPr>
      </w:pPr>
      <w:bookmarkStart w:id="75" w:name="br1_11_0"/>
      <w:bookmarkEnd w:id="75"/>
      <w:r>
        <w:rPr>
          <w:rFonts w:hint="eastAsia" w:ascii="仿宋" w:hAnsi="仿宋" w:eastAsia="仿宋" w:cs="仿宋"/>
          <w:color w:val="auto"/>
          <w:lang w:eastAsia="zh-CN"/>
        </w:rPr>
        <w:br w:type="page"/>
      </w:r>
      <w:bookmarkStart w:id="76" w:name="br1_12_0"/>
      <w:bookmarkEnd w:id="76"/>
      <w:r>
        <w:rPr>
          <w:rFonts w:hint="eastAsia" w:ascii="仿宋" w:hAnsi="仿宋" w:eastAsia="仿宋" w:cs="仿宋"/>
          <w:color w:val="auto"/>
          <w:lang w:val="en-US" w:eastAsia="zh-CN"/>
        </w:rPr>
        <w:t>9.</w:t>
      </w:r>
      <w:r>
        <w:rPr>
          <w:rFonts w:hint="eastAsia" w:ascii="仿宋" w:hAnsi="仿宋" w:eastAsia="仿宋" w:cs="仿宋"/>
          <w:color w:val="auto"/>
          <w:lang w:eastAsia="zh-CN"/>
        </w:rPr>
        <w:t>同类项目</w:t>
      </w:r>
      <w:r>
        <w:rPr>
          <w:rFonts w:hint="eastAsia" w:ascii="仿宋" w:hAnsi="仿宋" w:eastAsia="仿宋" w:cs="仿宋"/>
          <w:color w:val="auto"/>
          <w:lang w:val="en-US" w:eastAsia="zh-CN"/>
        </w:rPr>
        <w:t>业绩</w:t>
      </w:r>
    </w:p>
    <w:p w14:paraId="24A9307E">
      <w:pPr>
        <w:spacing w:line="480" w:lineRule="auto"/>
        <w:jc w:val="center"/>
        <w:rPr>
          <w:rFonts w:hint="eastAsia" w:ascii="仿宋" w:hAnsi="仿宋" w:eastAsia="仿宋" w:cs="仿宋"/>
          <w:color w:val="auto"/>
          <w:lang w:eastAsia="zh-CN"/>
        </w:rPr>
      </w:pPr>
      <w:r>
        <w:rPr>
          <w:rFonts w:hint="eastAsia" w:ascii="仿宋" w:hAnsi="仿宋" w:eastAsia="仿宋" w:cs="仿宋"/>
          <w:color w:val="auto"/>
          <w:lang w:eastAsia="zh-CN"/>
        </w:rPr>
        <w:t>格式自拟</w:t>
      </w:r>
    </w:p>
    <w:p w14:paraId="7B647C5A">
      <w:pPr>
        <w:spacing w:line="480" w:lineRule="auto"/>
        <w:rPr>
          <w:rFonts w:hint="eastAsia" w:ascii="仿宋" w:hAnsi="仿宋" w:eastAsia="仿宋" w:cs="仿宋"/>
          <w:color w:val="auto"/>
          <w:lang w:eastAsia="zh-CN"/>
        </w:rPr>
      </w:pPr>
      <w:bookmarkStart w:id="77" w:name="br1_17_0"/>
      <w:bookmarkEnd w:id="77"/>
      <w:r>
        <w:rPr>
          <w:rFonts w:hint="eastAsia" w:ascii="仿宋" w:hAnsi="仿宋" w:eastAsia="仿宋" w:cs="仿宋"/>
          <w:color w:val="auto"/>
          <w:lang w:eastAsia="zh-CN"/>
        </w:rPr>
        <w:br w:type="page"/>
      </w:r>
      <w:bookmarkStart w:id="78" w:name="br1_18_0"/>
      <w:bookmarkEnd w:id="78"/>
    </w:p>
    <w:p w14:paraId="017B4C48">
      <w:pPr>
        <w:spacing w:line="480" w:lineRule="auto"/>
        <w:rPr>
          <w:rFonts w:hint="default" w:ascii="仿宋" w:hAnsi="仿宋" w:eastAsia="仿宋" w:cs="仿宋"/>
          <w:color w:val="auto"/>
          <w:lang w:val="en-US" w:eastAsia="zh-CN"/>
        </w:rPr>
      </w:pPr>
      <w:r>
        <w:rPr>
          <w:rFonts w:hint="eastAsia" w:ascii="仿宋" w:hAnsi="仿宋" w:eastAsia="仿宋" w:cs="仿宋"/>
          <w:color w:val="auto"/>
          <w:lang w:eastAsia="zh-CN"/>
        </w:rPr>
        <w:t>1</w:t>
      </w:r>
      <w:r>
        <w:rPr>
          <w:rFonts w:hint="eastAsia" w:ascii="仿宋" w:hAnsi="仿宋" w:eastAsia="仿宋" w:cs="仿宋"/>
          <w:color w:val="auto"/>
          <w:lang w:val="en-US" w:eastAsia="zh-CN"/>
        </w:rPr>
        <w:t>0.采购文件要求提供或供应商认为应附的其他材料</w:t>
      </w:r>
    </w:p>
    <w:p w14:paraId="2B87E6A0">
      <w:pPr>
        <w:spacing w:line="480" w:lineRule="auto"/>
        <w:jc w:val="both"/>
        <w:rPr>
          <w:rFonts w:hint="eastAsia" w:ascii="仿宋" w:hAnsi="仿宋" w:eastAsia="仿宋" w:cs="仿宋"/>
          <w:color w:val="auto"/>
          <w:lang w:val="en-US"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1</w:t>
      </w:r>
      <w:r>
        <w:rPr>
          <w:rFonts w:hint="eastAsia" w:ascii="仿宋" w:hAnsi="仿宋" w:eastAsia="仿宋" w:cs="仿宋"/>
          <w:color w:val="auto"/>
          <w:lang w:eastAsia="zh-CN"/>
        </w:rPr>
        <w:t>）</w:t>
      </w:r>
      <w:r>
        <w:rPr>
          <w:rFonts w:hint="eastAsia" w:ascii="仿宋" w:hAnsi="仿宋" w:eastAsia="仿宋" w:cs="仿宋"/>
          <w:color w:val="auto"/>
          <w:lang w:val="en-US" w:eastAsia="zh-CN"/>
        </w:rPr>
        <w:t>售后服务承诺（</w:t>
      </w:r>
      <w:r>
        <w:rPr>
          <w:rFonts w:hint="eastAsia" w:ascii="仿宋" w:hAnsi="仿宋" w:eastAsia="仿宋" w:cs="仿宋"/>
          <w:color w:val="auto"/>
          <w:lang w:eastAsia="zh-CN"/>
        </w:rPr>
        <w:t>格式自拟</w:t>
      </w:r>
      <w:r>
        <w:rPr>
          <w:rFonts w:hint="eastAsia" w:ascii="仿宋" w:hAnsi="仿宋" w:eastAsia="仿宋" w:cs="仿宋"/>
          <w:color w:val="auto"/>
          <w:lang w:val="en-US" w:eastAsia="zh-CN"/>
        </w:rPr>
        <w:t>）</w:t>
      </w:r>
    </w:p>
    <w:p w14:paraId="340CD8F5">
      <w:pPr>
        <w:spacing w:line="480" w:lineRule="auto"/>
        <w:jc w:val="both"/>
        <w:rPr>
          <w:rFonts w:hint="eastAsia" w:ascii="仿宋" w:hAnsi="仿宋" w:eastAsia="仿宋" w:cs="仿宋"/>
          <w:color w:val="auto"/>
          <w:lang w:eastAsia="zh-CN"/>
        </w:rPr>
      </w:pPr>
      <w:r>
        <w:rPr>
          <w:rFonts w:hint="eastAsia" w:ascii="仿宋" w:hAnsi="仿宋" w:eastAsia="仿宋" w:cs="仿宋"/>
          <w:color w:val="auto"/>
          <w:lang w:val="en-US" w:eastAsia="zh-CN"/>
        </w:rPr>
        <w:t>（2）其他材料（</w:t>
      </w:r>
      <w:r>
        <w:rPr>
          <w:rFonts w:hint="eastAsia" w:ascii="仿宋" w:hAnsi="仿宋" w:eastAsia="仿宋" w:cs="仿宋"/>
          <w:color w:val="auto"/>
          <w:lang w:eastAsia="zh-CN"/>
        </w:rPr>
        <w:t>格式自拟</w:t>
      </w:r>
      <w:r>
        <w:rPr>
          <w:rFonts w:hint="eastAsia" w:ascii="仿宋" w:hAnsi="仿宋" w:eastAsia="仿宋" w:cs="仿宋"/>
          <w:color w:val="auto"/>
          <w:lang w:val="en-US" w:eastAsia="zh-CN"/>
        </w:rPr>
        <w:t>）</w:t>
      </w:r>
    </w:p>
    <w:p w14:paraId="43CD4F03">
      <w:pPr>
        <w:rPr>
          <w:rFonts w:hint="eastAsia" w:ascii="仿宋" w:hAnsi="仿宋" w:eastAsia="仿宋" w:cs="仿宋"/>
          <w:color w:val="auto"/>
        </w:rPr>
      </w:pPr>
      <w:bookmarkStart w:id="79" w:name="br1_19_0"/>
      <w:bookmarkEnd w:id="79"/>
    </w:p>
    <w:sectPr>
      <w:footerReference r:id="rId5" w:type="default"/>
      <w:pgSz w:w="11900" w:h="16820"/>
      <w:pgMar w:top="1440" w:right="1803" w:bottom="1440" w:left="1803" w:header="720" w:footer="720" w:gutter="0"/>
      <w:pgNumType w:start="1"/>
      <w:cols w:space="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altName w:val="黑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6179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056128"/>
      <w:docPartObj>
        <w:docPartGallery w:val="autotext"/>
      </w:docPartObj>
    </w:sdtPr>
    <w:sdtContent>
      <w:p w14:paraId="1B2F6874">
        <w:pPr>
          <w:pStyle w:val="9"/>
          <w:jc w:val="center"/>
        </w:pPr>
        <w:r>
          <w:fldChar w:fldCharType="begin"/>
        </w:r>
        <w:r>
          <w:instrText xml:space="preserve">PAGE   \* MERGEFORMAT</w:instrText>
        </w:r>
        <w:r>
          <w:fldChar w:fldCharType="separate"/>
        </w:r>
        <w:r>
          <w:rPr>
            <w:lang w:val="zh-CN" w:eastAsia="zh-CN"/>
          </w:rPr>
          <w:t>2</w:t>
        </w:r>
        <w:r>
          <w:fldChar w:fldCharType="end"/>
        </w:r>
      </w:p>
    </w:sdtContent>
  </w:sdt>
  <w:p w14:paraId="5DCD5EE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481D5">
    <w:pPr>
      <w:pStyle w:val="10"/>
      <w:pBdr>
        <w:bottom w:val="single" w:color="auto" w:sz="4" w:space="0"/>
      </w:pBdr>
      <w:jc w:val="center"/>
      <w:rPr>
        <w:rFonts w:hint="eastAsia" w:ascii="仿宋" w:hAnsi="仿宋" w:eastAsia="仿宋" w:cs="仿宋"/>
      </w:rPr>
    </w:pPr>
    <w:r>
      <w:rPr>
        <w:rFonts w:hint="eastAsia" w:ascii="仿宋" w:hAnsi="仿宋" w:eastAsia="仿宋" w:cs="仿宋"/>
        <w:u w:val="none"/>
        <w:lang w:eastAsia="zh-CN"/>
      </w:rPr>
      <w:t>西双版纳州12345政务服务便民热线公共服务项目采购</w:t>
    </w:r>
    <w:r>
      <w:rPr>
        <w:rFonts w:hint="eastAsia" w:ascii="微软雅黑" w:hAnsi="微软雅黑" w:eastAsia="微软雅黑" w:cs="微软雅黑"/>
        <w:u w:val="none"/>
        <w:lang w:val="en-US" w:eastAsia="zh-CN"/>
      </w:rPr>
      <w:t>﹡</w:t>
    </w:r>
    <w:r>
      <w:rPr>
        <w:rFonts w:hint="eastAsia" w:ascii="仿宋" w:hAnsi="仿宋" w:eastAsia="仿宋" w:cs="仿宋"/>
        <w:u w:val="none"/>
      </w:rPr>
      <w:t>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C1C00"/>
    <w:multiLevelType w:val="singleLevel"/>
    <w:tmpl w:val="4C6C1C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NGU5OTRiNjRiMDUwMjY1MGViZGYzM2M4ODY2ZDcifQ=="/>
  </w:docVars>
  <w:rsids>
    <w:rsidRoot w:val="78B37A73"/>
    <w:rsid w:val="026B7F4E"/>
    <w:rsid w:val="044F4A18"/>
    <w:rsid w:val="08C42D02"/>
    <w:rsid w:val="08F95819"/>
    <w:rsid w:val="0C774B81"/>
    <w:rsid w:val="0C8B3153"/>
    <w:rsid w:val="0F2A29FF"/>
    <w:rsid w:val="0F9A4C02"/>
    <w:rsid w:val="11EF445C"/>
    <w:rsid w:val="124B4BC8"/>
    <w:rsid w:val="126130DA"/>
    <w:rsid w:val="14DB54F3"/>
    <w:rsid w:val="1812782D"/>
    <w:rsid w:val="19663BF6"/>
    <w:rsid w:val="1CDE306A"/>
    <w:rsid w:val="20F6042F"/>
    <w:rsid w:val="22557D98"/>
    <w:rsid w:val="22FA2BA0"/>
    <w:rsid w:val="255D538F"/>
    <w:rsid w:val="286A507E"/>
    <w:rsid w:val="28DA20C1"/>
    <w:rsid w:val="29140822"/>
    <w:rsid w:val="298734E1"/>
    <w:rsid w:val="2A421663"/>
    <w:rsid w:val="2AB33A3F"/>
    <w:rsid w:val="2C602C01"/>
    <w:rsid w:val="2D2A0F84"/>
    <w:rsid w:val="2D390D56"/>
    <w:rsid w:val="2E6C7C3A"/>
    <w:rsid w:val="2ED7206D"/>
    <w:rsid w:val="328C29A2"/>
    <w:rsid w:val="375A256D"/>
    <w:rsid w:val="388D29D4"/>
    <w:rsid w:val="3A262C1C"/>
    <w:rsid w:val="3A4F1466"/>
    <w:rsid w:val="3C5843BA"/>
    <w:rsid w:val="3D403B1C"/>
    <w:rsid w:val="428C7023"/>
    <w:rsid w:val="45BD1C84"/>
    <w:rsid w:val="461F604F"/>
    <w:rsid w:val="46D627A2"/>
    <w:rsid w:val="482D5A81"/>
    <w:rsid w:val="4891689D"/>
    <w:rsid w:val="489338EB"/>
    <w:rsid w:val="499D7751"/>
    <w:rsid w:val="49D51AAC"/>
    <w:rsid w:val="4C302D56"/>
    <w:rsid w:val="4F9111A0"/>
    <w:rsid w:val="519C16D9"/>
    <w:rsid w:val="541A2650"/>
    <w:rsid w:val="551E55B5"/>
    <w:rsid w:val="55F7314A"/>
    <w:rsid w:val="59D45289"/>
    <w:rsid w:val="5D3E7F21"/>
    <w:rsid w:val="5E040B40"/>
    <w:rsid w:val="62775012"/>
    <w:rsid w:val="62A90F54"/>
    <w:rsid w:val="661A3490"/>
    <w:rsid w:val="67416C97"/>
    <w:rsid w:val="68B7744E"/>
    <w:rsid w:val="68DC68A7"/>
    <w:rsid w:val="6C9D5F5F"/>
    <w:rsid w:val="6D291580"/>
    <w:rsid w:val="707B75D6"/>
    <w:rsid w:val="70EF50FC"/>
    <w:rsid w:val="713824D4"/>
    <w:rsid w:val="739E5FB5"/>
    <w:rsid w:val="745B7503"/>
    <w:rsid w:val="749F2FA0"/>
    <w:rsid w:val="78B37A73"/>
    <w:rsid w:val="79107E2C"/>
    <w:rsid w:val="79E6355A"/>
    <w:rsid w:val="7D862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spacing w:line="460" w:lineRule="exact"/>
      <w:outlineLvl w:val="3"/>
    </w:pPr>
    <w:rPr>
      <w:rFonts w:ascii="宋体" w:hAnsi="宋体"/>
      <w:sz w:val="24"/>
    </w:rPr>
  </w:style>
  <w:style w:type="character" w:default="1" w:styleId="16">
    <w:name w:val="Default Paragraph Font"/>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6">
    <w:name w:val="Document Map"/>
    <w:basedOn w:val="1"/>
    <w:unhideWhenUsed/>
    <w:qFormat/>
    <w:uiPriority w:val="0"/>
    <w:pPr>
      <w:shd w:val="clear" w:color="auto" w:fill="000080"/>
    </w:pPr>
    <w:rPr>
      <w:kern w:val="0"/>
      <w:sz w:val="20"/>
    </w:rPr>
  </w:style>
  <w:style w:type="paragraph" w:styleId="7">
    <w:name w:val="Body Text"/>
    <w:basedOn w:val="1"/>
    <w:next w:val="1"/>
    <w:qFormat/>
    <w:uiPriority w:val="0"/>
    <w:rPr>
      <w:rFonts w:ascii="宋体" w:hAnsi="宋体" w:eastAsia="宋体" w:cs="宋体"/>
      <w:sz w:val="31"/>
      <w:szCs w:val="31"/>
      <w:lang w:val="en-US" w:eastAsia="en-US" w:bidi="ar-SA"/>
    </w:rPr>
  </w:style>
  <w:style w:type="paragraph" w:styleId="8">
    <w:name w:val="toc 3"/>
    <w:basedOn w:val="1"/>
    <w:next w:val="1"/>
    <w:qFormat/>
    <w:uiPriority w:val="39"/>
    <w:pPr>
      <w:ind w:left="840" w:leftChars="400"/>
    </w:pPr>
  </w:style>
  <w:style w:type="paragraph" w:styleId="9">
    <w:name w:val="footer"/>
    <w:basedOn w:val="1"/>
    <w:qFormat/>
    <w:uiPriority w:val="99"/>
    <w:pPr>
      <w:tabs>
        <w:tab w:val="center" w:pos="4153"/>
        <w:tab w:val="right" w:pos="8306"/>
      </w:tabs>
      <w:snapToGrid w:val="0"/>
    </w:pPr>
    <w:rPr>
      <w:sz w:val="18"/>
      <w:szCs w:val="18"/>
    </w:rPr>
  </w:style>
  <w:style w:type="paragraph" w:styleId="10">
    <w:name w:val="header"/>
    <w:basedOn w:val="1"/>
    <w:qFormat/>
    <w:uiPriority w:val="99"/>
    <w:pP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99"/>
    <w:rPr>
      <w:color w:val="0026E5" w:themeColor="hyperlink"/>
      <w:u w:val="single"/>
      <w14:textFill>
        <w14:solidFill>
          <w14:schemeClr w14:val="hlink"/>
        </w14:solidFill>
      </w14:textFill>
    </w:rPr>
  </w:style>
  <w:style w:type="paragraph" w:customStyle="1" w:styleId="18">
    <w:name w:val="Default"/>
    <w:next w:val="1"/>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19">
    <w:name w:val="TOC Heading"/>
    <w:basedOn w:val="2"/>
    <w:next w:val="1"/>
    <w:autoRedefine/>
    <w:unhideWhenUsed/>
    <w:qFormat/>
    <w:uiPriority w:val="39"/>
    <w:pPr>
      <w:spacing w:before="240" w:after="0" w:line="259" w:lineRule="auto"/>
      <w:outlineLvl w:val="9"/>
    </w:pPr>
    <w:rPr>
      <w:rFonts w:asciiTheme="majorHAnsi" w:hAnsiTheme="majorHAnsi" w:eastAsiaTheme="majorEastAsia" w:cstheme="majorBidi"/>
      <w:b w:val="0"/>
      <w:bCs w:val="0"/>
      <w:color w:val="2E54A1" w:themeColor="accent1" w:themeShade="BF"/>
      <w:kern w:val="0"/>
      <w:sz w:val="32"/>
      <w:szCs w:val="32"/>
      <w:lang w:eastAsia="zh-CN"/>
    </w:rPr>
  </w:style>
  <w:style w:type="paragraph" w:customStyle="1" w:styleId="20">
    <w:name w:val="Table Paragraph"/>
    <w:basedOn w:val="1"/>
    <w:autoRedefine/>
    <w:qFormat/>
    <w:uiPriority w:val="1"/>
    <w:pPr>
      <w:widowControl w:val="0"/>
      <w:autoSpaceDE w:val="0"/>
      <w:autoSpaceDN w:val="0"/>
    </w:pPr>
    <w:rPr>
      <w:rFonts w:ascii="宋体" w:hAnsi="宋体" w:eastAsia="宋体" w:cs="宋体"/>
      <w:sz w:val="22"/>
      <w:szCs w:val="22"/>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paragraph" w:customStyle="1" w:styleId="22">
    <w:name w:val="Table Text"/>
    <w:basedOn w:val="1"/>
    <w:autoRedefine/>
    <w:semiHidden/>
    <w:qFormat/>
    <w:uiPriority w:val="0"/>
    <w:rPr>
      <w:rFonts w:ascii="Arial" w:hAnsi="Arial" w:eastAsia="Arial" w:cs="Arial"/>
      <w:sz w:val="21"/>
      <w:szCs w:val="21"/>
      <w:lang w:val="en-US" w:eastAsia="en-US" w:bidi="ar-SA"/>
    </w:rPr>
  </w:style>
  <w:style w:type="paragraph" w:customStyle="1" w:styleId="23">
    <w:name w:val="List Paragraph"/>
    <w:basedOn w:val="1"/>
    <w:qFormat/>
    <w:uiPriority w:val="0"/>
    <w:pPr>
      <w:ind w:firstLine="420" w:firstLineChars="200"/>
    </w:pPr>
    <w:rPr>
      <w:rFonts w:ascii="Calibri" w:hAnsi="Calibri"/>
      <w:szCs w:val="22"/>
    </w:rPr>
  </w:style>
  <w:style w:type="paragraph" w:customStyle="1" w:styleId="24">
    <w:name w:val="正文2"/>
    <w:basedOn w:val="1"/>
    <w:qFormat/>
    <w:uiPriority w:val="0"/>
    <w:pPr>
      <w:spacing w:line="300" w:lineRule="auto"/>
      <w:ind w:left="500" w:leftChars="500"/>
    </w:pPr>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2450</Words>
  <Characters>2621</Characters>
  <Lines>0</Lines>
  <Paragraphs>0</Paragraphs>
  <TotalTime>44</TotalTime>
  <ScaleCrop>false</ScaleCrop>
  <LinksUpToDate>false</LinksUpToDate>
  <CharactersWithSpaces>2851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2024-05-21T08:48:00Z</dcterms:created>
  <dc:creator>吴二哈</dc:creator>
  <cp:lastModifiedBy>吴二哈</cp:lastModifiedBy>
  <cp:lastPrinted>2025-03-11T03:43:00Z</cp:lastPrinted>
  <dcterms:modified xsi:type="dcterms:W3CDTF">2026-05-11T09:49:54Z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BF3A381EAD4945C8AF38B4DF39E2AB0F_13</vt:lpwstr>
  </property>
  <property fmtid="{D5CDD505-2E9C-101B-9397-08002B2CF9AE}" pid="4" name="KSOTemplateDocerSaveRecord">
    <vt:lpwstr>eyJoZGlkIjoiZWVmNGU5OTRiNjRiMDUwMjY1MGViZGYzM2M4ODY2ZDciLCJ1c2VySWQiOiIzNTM2NTQ1MzMifQ==</vt:lpwstr>
  </property>
</Properties>
</file>