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967"/>
        <w:spacing w:before="270" w:line="222" w:lineRule="auto"/>
        <w:rPr>
          <w:rFonts w:ascii="SimSun" w:hAnsi="SimSun" w:eastAsia="SimSun" w:cs="SimSun"/>
          <w:sz w:val="83"/>
          <w:szCs w:val="83"/>
        </w:rPr>
      </w:pPr>
      <w:r>
        <w:rPr>
          <w:rFonts w:ascii="SimSun" w:hAnsi="SimSun" w:eastAsia="SimSun" w:cs="SimSun"/>
          <w:sz w:val="83"/>
          <w:szCs w:val="83"/>
          <w:b/>
          <w:bCs/>
          <w:spacing w:val="-6"/>
        </w:rPr>
        <w:t>公开招标文件</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37"/>
        <w:spacing w:before="114" w:line="224" w:lineRule="auto"/>
        <w:rPr>
          <w:rFonts w:ascii="SimSun" w:hAnsi="SimSun" w:eastAsia="SimSun" w:cs="SimSun"/>
          <w:sz w:val="35"/>
          <w:szCs w:val="35"/>
        </w:rPr>
      </w:pPr>
      <w:r>
        <w:rPr>
          <w:rFonts w:ascii="SimSun" w:hAnsi="SimSun" w:eastAsia="SimSun" w:cs="SimSun"/>
          <w:sz w:val="35"/>
          <w:szCs w:val="35"/>
          <w:b/>
          <w:bCs/>
          <w:spacing w:val="5"/>
        </w:rPr>
        <w:t>采购项目编号：青海泽源公招（货物）2026-027</w:t>
      </w:r>
    </w:p>
    <w:p>
      <w:pPr>
        <w:ind w:left="41" w:hanging="4"/>
        <w:spacing w:before="275" w:line="370" w:lineRule="auto"/>
        <w:rPr>
          <w:rFonts w:ascii="SimSun" w:hAnsi="SimSun" w:eastAsia="SimSun" w:cs="SimSun"/>
          <w:sz w:val="35"/>
          <w:szCs w:val="35"/>
        </w:rPr>
      </w:pPr>
      <w:r>
        <w:rPr>
          <w:rFonts w:ascii="SimSun" w:hAnsi="SimSun" w:eastAsia="SimSun" w:cs="SimSun"/>
          <w:sz w:val="35"/>
          <w:szCs w:val="35"/>
          <w:b/>
          <w:bCs/>
          <w:spacing w:val="6"/>
        </w:rPr>
        <w:t>采购项目名称：2026年玉树市紧密型医共体新寨街道卫</w:t>
      </w:r>
      <w:r>
        <w:rPr>
          <w:rFonts w:ascii="SimSun" w:hAnsi="SimSun" w:eastAsia="SimSun" w:cs="SimSun"/>
          <w:sz w:val="35"/>
          <w:szCs w:val="35"/>
          <w:b/>
          <w:bCs/>
          <w:spacing w:val="7"/>
        </w:rPr>
        <w:t>生服务中心（社区医院能力提升）购置医疗设</w:t>
      </w:r>
      <w:r>
        <w:rPr>
          <w:rFonts w:ascii="SimSun" w:hAnsi="SimSun" w:eastAsia="SimSun" w:cs="SimSun"/>
          <w:sz w:val="35"/>
          <w:szCs w:val="35"/>
          <w:b/>
          <w:bCs/>
          <w:spacing w:val="6"/>
        </w:rPr>
        <w:t>备项目</w:t>
      </w:r>
    </w:p>
    <w:p>
      <w:pPr>
        <w:ind w:left="37"/>
        <w:spacing w:before="1" w:line="223" w:lineRule="auto"/>
        <w:rPr>
          <w:rFonts w:ascii="SimSun" w:hAnsi="SimSun" w:eastAsia="SimSun" w:cs="SimSun"/>
          <w:sz w:val="35"/>
          <w:szCs w:val="35"/>
        </w:rPr>
      </w:pPr>
      <w:r>
        <w:rPr>
          <w:rFonts w:ascii="SimSun" w:hAnsi="SimSun" w:eastAsia="SimSun" w:cs="SimSun"/>
          <w:sz w:val="35"/>
          <w:szCs w:val="35"/>
          <w:b/>
          <w:bCs/>
          <w:spacing w:val="6"/>
        </w:rPr>
        <w:t>采</w:t>
      </w:r>
      <w:r>
        <w:rPr>
          <w:rFonts w:ascii="SimSun" w:hAnsi="SimSun" w:eastAsia="SimSun" w:cs="SimSun"/>
          <w:sz w:val="35"/>
          <w:szCs w:val="35"/>
          <w:spacing w:val="6"/>
        </w:rPr>
        <w:t xml:space="preserve"> </w:t>
      </w:r>
      <w:r>
        <w:rPr>
          <w:rFonts w:ascii="SimSun" w:hAnsi="SimSun" w:eastAsia="SimSun" w:cs="SimSun"/>
          <w:sz w:val="35"/>
          <w:szCs w:val="35"/>
          <w:b/>
          <w:bCs/>
          <w:spacing w:val="6"/>
        </w:rPr>
        <w:t>购</w:t>
      </w:r>
      <w:r>
        <w:rPr>
          <w:rFonts w:ascii="SimSun" w:hAnsi="SimSun" w:eastAsia="SimSun" w:cs="SimSun"/>
          <w:sz w:val="35"/>
          <w:szCs w:val="35"/>
          <w:spacing w:val="6"/>
        </w:rPr>
        <w:t xml:space="preserve"> </w:t>
      </w:r>
      <w:r>
        <w:rPr>
          <w:rFonts w:ascii="SimSun" w:hAnsi="SimSun" w:eastAsia="SimSun" w:cs="SimSun"/>
          <w:sz w:val="35"/>
          <w:szCs w:val="35"/>
          <w:b/>
          <w:bCs/>
          <w:spacing w:val="6"/>
        </w:rPr>
        <w:t>人：玉树市人民医院</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864"/>
        <w:spacing w:before="100" w:line="224" w:lineRule="auto"/>
        <w:rPr>
          <w:rFonts w:ascii="SimSun" w:hAnsi="SimSun" w:eastAsia="SimSun" w:cs="SimSun"/>
          <w:sz w:val="31"/>
          <w:szCs w:val="31"/>
        </w:rPr>
      </w:pPr>
      <w:r>
        <w:rPr>
          <w:rFonts w:ascii="SimSun" w:hAnsi="SimSun" w:eastAsia="SimSun" w:cs="SimSun"/>
          <w:sz w:val="31"/>
          <w:szCs w:val="31"/>
          <w:b/>
          <w:bCs/>
          <w:spacing w:val="7"/>
        </w:rPr>
        <w:t>采购代理机构：青海泽源工程项目管理有限公司</w:t>
      </w:r>
    </w:p>
    <w:p>
      <w:pPr>
        <w:ind w:left="3730"/>
        <w:spacing w:before="247" w:line="225" w:lineRule="auto"/>
        <w:rPr>
          <w:rFonts w:ascii="SimSun" w:hAnsi="SimSun" w:eastAsia="SimSun" w:cs="SimSun"/>
          <w:sz w:val="31"/>
          <w:szCs w:val="31"/>
        </w:rPr>
      </w:pPr>
      <w:r>
        <w:rPr>
          <w:rFonts w:ascii="SimSun" w:hAnsi="SimSun" w:eastAsia="SimSun" w:cs="SimSun"/>
          <w:sz w:val="31"/>
          <w:szCs w:val="31"/>
          <w:b/>
          <w:bCs/>
          <w:spacing w:val="1"/>
        </w:rPr>
        <w:t>2026年4月</w:t>
      </w:r>
    </w:p>
    <w:p>
      <w:pPr>
        <w:spacing w:line="225" w:lineRule="auto"/>
        <w:sectPr>
          <w:headerReference w:type="default" r:id="rId1"/>
          <w:footerReference w:type="default" r:id="rId2"/>
          <w:pgSz w:w="11850" w:h="16781"/>
          <w:pgMar w:top="1442" w:right="1373" w:bottom="1370" w:left="1777" w:header="852" w:footer="1206" w:gutter="0"/>
        </w:sectPr>
        <w:rPr>
          <w:rFonts w:ascii="SimSun" w:hAnsi="SimSun" w:eastAsia="SimSun" w:cs="SimSun"/>
          <w:sz w:val="31"/>
          <w:szCs w:val="31"/>
        </w:rPr>
      </w:pPr>
    </w:p>
    <w:sdt>
      <w:sdtPr>
        <w:rPr>
          <w:rFonts w:ascii="SimSun" w:hAnsi="SimSun" w:eastAsia="SimSun" w:cs="SimSun"/>
          <w:sz w:val="40"/>
          <w:szCs w:val="40"/>
        </w:rPr>
        <w:docPartObj>
          <w:docPartGallery w:val="Table of Contents"/>
          <w:docPartUnique/>
        </w:docPartObj>
      </w:sdtPr>
      <w:sdtEndPr>
        <w:rPr>
          <w:rFonts w:ascii="Calibri" w:hAnsi="Calibri" w:eastAsia="Calibri" w:cs="Calibri"/>
          <w:sz w:val="24"/>
          <w:szCs w:val="24"/>
        </w:rPr>
      </w:sdtEndPr>
      <w:sdtContent>
        <w:p>
          <w:pPr>
            <w:ind w:left="3928"/>
            <w:spacing w:before="102" w:line="222" w:lineRule="auto"/>
            <w:rPr>
              <w:rFonts w:ascii="SimSun" w:hAnsi="SimSun" w:eastAsia="SimSun" w:cs="SimSun"/>
              <w:sz w:val="40"/>
              <w:szCs w:val="40"/>
            </w:rPr>
          </w:pPr>
          <w:r>
            <w:pict>
              <v:shape id="_x0000_s2" style="position:absolute;margin-left:90.15pt;margin-top:73.55pt;mso-position-vertical-relative:page;mso-position-horizontal-relative:page;width:441.4pt;height:0.75pt;z-index:251658240;" o:allowincell="f" fillcolor="#000000" filled="true" stroked="false" coordsize="8827,15" coordorigin="0,0" path="m,l8827,0l8827,14l0,14l0,0xe"/>
            </w:pict>
          </w:r>
          <w:r>
            <w:rPr>
              <w:rFonts w:ascii="SimSun" w:hAnsi="SimSun" w:eastAsia="SimSun" w:cs="SimSun"/>
              <w:sz w:val="40"/>
              <w:szCs w:val="40"/>
              <w:b/>
              <w:bCs/>
              <w:spacing w:val="-50"/>
            </w:rPr>
            <w:t>目</w:t>
          </w:r>
          <w:r>
            <w:rPr>
              <w:rFonts w:ascii="SimSun" w:hAnsi="SimSun" w:eastAsia="SimSun" w:cs="SimSun"/>
              <w:sz w:val="40"/>
              <w:szCs w:val="40"/>
              <w:spacing w:val="10"/>
            </w:rPr>
            <w:t xml:space="preserve">  </w:t>
          </w:r>
          <w:r>
            <w:rPr>
              <w:rFonts w:ascii="SimSun" w:hAnsi="SimSun" w:eastAsia="SimSun" w:cs="SimSun"/>
              <w:sz w:val="40"/>
              <w:szCs w:val="40"/>
              <w:b/>
              <w:bCs/>
              <w:spacing w:val="-50"/>
            </w:rPr>
            <w:t>录</w:t>
          </w:r>
        </w:p>
        <w:p>
          <w:pPr>
            <w:pStyle w:val="BodyText"/>
            <w:spacing w:line="393" w:lineRule="auto"/>
            <w:rPr/>
          </w:pPr>
          <w:r/>
        </w:p>
        <w:p>
          <w:pPr>
            <w:ind w:left="454"/>
            <w:spacing w:before="78" w:line="219" w:lineRule="auto"/>
            <w:tabs>
              <w:tab w:val="right" w:leader="dot" w:pos="8850"/>
            </w:tabs>
            <w:rPr>
              <w:rFonts w:ascii="Calibri" w:hAnsi="Calibri" w:eastAsia="Calibri" w:cs="Calibri"/>
              <w:sz w:val="24"/>
              <w:szCs w:val="24"/>
            </w:rPr>
          </w:pPr>
          <w:hyperlink w:history="true" w:anchor="bookmark1">
            <w:r>
              <w:rPr>
                <w:rFonts w:ascii="SimSun" w:hAnsi="SimSun" w:eastAsia="SimSun" w:cs="SimSun"/>
                <w:sz w:val="24"/>
                <w:szCs w:val="24"/>
                <w:b/>
                <w:bCs/>
                <w:spacing w:val="-3"/>
              </w:rPr>
              <w:t>第一部分</w:t>
            </w:r>
            <w:r>
              <w:rPr>
                <w:rFonts w:ascii="SimSun" w:hAnsi="SimSun" w:eastAsia="SimSun" w:cs="SimSun"/>
                <w:sz w:val="24"/>
                <w:szCs w:val="24"/>
                <w:spacing w:val="-3"/>
              </w:rPr>
              <w:t xml:space="preserve">  </w:t>
            </w:r>
            <w:r>
              <w:rPr>
                <w:rFonts w:ascii="SimSun" w:hAnsi="SimSun" w:eastAsia="SimSun" w:cs="SimSun"/>
                <w:sz w:val="24"/>
                <w:szCs w:val="24"/>
                <w:b/>
                <w:bCs/>
                <w:spacing w:val="-3"/>
              </w:rPr>
              <w:t>投标邀请</w:t>
            </w:r>
            <w:r>
              <w:rPr>
                <w:rFonts w:ascii="SimSun" w:hAnsi="SimSun" w:eastAsia="SimSun" w:cs="SimSun"/>
                <w:sz w:val="24"/>
                <w:szCs w:val="24"/>
                <w:spacing w:val="-66"/>
              </w:rPr>
              <w:t xml:space="preserve"> </w:t>
            </w:r>
            <w:r>
              <w:rPr>
                <w:rFonts w:ascii="SimSun" w:hAnsi="SimSun" w:eastAsia="SimSun" w:cs="SimSun"/>
                <w:sz w:val="24"/>
                <w:szCs w:val="24"/>
              </w:rPr>
              <w:tab/>
            </w:r>
            <w:r>
              <w:rPr>
                <w:rFonts w:ascii="Calibri" w:hAnsi="Calibri" w:eastAsia="Calibri" w:cs="Calibri"/>
                <w:sz w:val="24"/>
                <w:szCs w:val="24"/>
                <w:b/>
                <w:bCs/>
                <w:spacing w:val="4"/>
              </w:rPr>
              <w:t>4</w:t>
            </w:r>
          </w:hyperlink>
        </w:p>
        <w:p>
          <w:pPr>
            <w:ind w:left="518"/>
            <w:spacing w:before="233" w:line="219" w:lineRule="auto"/>
            <w:tabs>
              <w:tab w:val="right" w:leader="dot" w:pos="8850"/>
            </w:tabs>
            <w:rPr>
              <w:rFonts w:ascii="Calibri" w:hAnsi="Calibri" w:eastAsia="Calibri" w:cs="Calibri"/>
              <w:sz w:val="24"/>
              <w:szCs w:val="24"/>
            </w:rPr>
          </w:pPr>
          <w:hyperlink w:history="true" w:anchor="bookmark2">
            <w:r>
              <w:rPr>
                <w:rFonts w:ascii="SimSun" w:hAnsi="SimSun" w:eastAsia="SimSun" w:cs="SimSun"/>
                <w:sz w:val="24"/>
                <w:szCs w:val="24"/>
                <w:b/>
                <w:bCs/>
                <w:spacing w:val="-6"/>
              </w:rPr>
              <w:t>一、说明</w:t>
            </w:r>
            <w:r>
              <w:rPr>
                <w:rFonts w:ascii="SimSun" w:hAnsi="SimSun" w:eastAsia="SimSun" w:cs="SimSun"/>
                <w:sz w:val="24"/>
                <w:szCs w:val="24"/>
                <w:spacing w:val="-70"/>
              </w:rPr>
              <w:t xml:space="preserve"> </w:t>
            </w:r>
            <w:r>
              <w:rPr>
                <w:rFonts w:ascii="SimSun" w:hAnsi="SimSun" w:eastAsia="SimSun" w:cs="SimSun"/>
                <w:sz w:val="24"/>
                <w:szCs w:val="24"/>
              </w:rPr>
              <w:tab/>
            </w:r>
            <w:r>
              <w:rPr>
                <w:rFonts w:ascii="SimSun" w:hAnsi="SimSun" w:eastAsia="SimSun" w:cs="SimSun"/>
                <w:sz w:val="24"/>
                <w:szCs w:val="24"/>
                <w:spacing w:val="-50"/>
              </w:rPr>
              <w:t xml:space="preserve"> </w:t>
            </w:r>
            <w:r>
              <w:rPr>
                <w:rFonts w:ascii="Calibri" w:hAnsi="Calibri" w:eastAsia="Calibri" w:cs="Calibri"/>
                <w:sz w:val="24"/>
                <w:szCs w:val="24"/>
                <w:b/>
                <w:bCs/>
                <w:spacing w:val="-10"/>
              </w:rPr>
              <w:t>7</w:t>
            </w:r>
          </w:hyperlink>
        </w:p>
        <w:p>
          <w:pPr>
            <w:ind w:left="532"/>
            <w:spacing w:before="235" w:line="220" w:lineRule="auto"/>
            <w:tabs>
              <w:tab w:val="right" w:leader="dot" w:pos="8850"/>
            </w:tabs>
            <w:rPr>
              <w:rFonts w:ascii="Calibri" w:hAnsi="Calibri" w:eastAsia="Calibri" w:cs="Calibri"/>
              <w:sz w:val="24"/>
              <w:szCs w:val="24"/>
            </w:rPr>
          </w:pPr>
          <w:hyperlink w:history="true" w:anchor="bookmark3">
            <w:r>
              <w:rPr>
                <w:rFonts w:ascii="SimSun" w:hAnsi="SimSun" w:eastAsia="SimSun" w:cs="SimSun"/>
                <w:sz w:val="24"/>
                <w:szCs w:val="24"/>
                <w:b/>
                <w:bCs/>
                <w:spacing w:val="-7"/>
              </w:rPr>
              <w:t>1.适用范围</w:t>
            </w:r>
            <w:r>
              <w:rPr>
                <w:rFonts w:ascii="SimSun" w:hAnsi="SimSun" w:eastAsia="SimSun" w:cs="SimSun"/>
                <w:sz w:val="24"/>
                <w:szCs w:val="24"/>
                <w:spacing w:val="-69"/>
              </w:rPr>
              <w:t xml:space="preserve"> </w:t>
            </w:r>
            <w:r>
              <w:rPr>
                <w:rFonts w:ascii="SimSun" w:hAnsi="SimSun" w:eastAsia="SimSun" w:cs="SimSun"/>
                <w:sz w:val="24"/>
                <w:szCs w:val="24"/>
              </w:rPr>
              <w:tab/>
            </w:r>
            <w:r>
              <w:rPr>
                <w:rFonts w:ascii="Calibri" w:hAnsi="Calibri" w:eastAsia="Calibri" w:cs="Calibri"/>
                <w:sz w:val="24"/>
                <w:szCs w:val="24"/>
                <w:b/>
                <w:bCs/>
                <w:spacing w:val="10"/>
              </w:rPr>
              <w:t>7</w:t>
            </w:r>
          </w:hyperlink>
        </w:p>
        <w:p>
          <w:pPr>
            <w:ind w:left="519"/>
            <w:spacing w:before="235" w:line="220" w:lineRule="auto"/>
            <w:tabs>
              <w:tab w:val="right" w:leader="dot" w:pos="8850"/>
            </w:tabs>
            <w:rPr>
              <w:rFonts w:ascii="Calibri" w:hAnsi="Calibri" w:eastAsia="Calibri" w:cs="Calibri"/>
              <w:sz w:val="24"/>
              <w:szCs w:val="24"/>
            </w:rPr>
          </w:pPr>
          <w:hyperlink w:history="true" w:anchor="bookmark4">
            <w:r>
              <w:rPr>
                <w:rFonts w:ascii="SimSun" w:hAnsi="SimSun" w:eastAsia="SimSun" w:cs="SimSun"/>
                <w:sz w:val="24"/>
                <w:szCs w:val="24"/>
                <w:b/>
                <w:bCs/>
                <w:spacing w:val="-5"/>
              </w:rPr>
              <w:t>3.投标费用</w:t>
            </w:r>
            <w:r>
              <w:rPr>
                <w:rFonts w:ascii="SimSun" w:hAnsi="SimSun" w:eastAsia="SimSun" w:cs="SimSun"/>
                <w:sz w:val="24"/>
                <w:szCs w:val="24"/>
                <w:spacing w:val="-68"/>
              </w:rPr>
              <w:t xml:space="preserve"> </w:t>
            </w:r>
            <w:r>
              <w:rPr>
                <w:rFonts w:ascii="SimSun" w:hAnsi="SimSun" w:eastAsia="SimSun" w:cs="SimSun"/>
                <w:sz w:val="24"/>
                <w:szCs w:val="24"/>
              </w:rPr>
              <w:tab/>
            </w:r>
            <w:r>
              <w:rPr>
                <w:rFonts w:ascii="Calibri" w:hAnsi="Calibri" w:eastAsia="Calibri" w:cs="Calibri"/>
                <w:sz w:val="24"/>
                <w:szCs w:val="24"/>
                <w:b/>
                <w:bCs/>
                <w:spacing w:val="10"/>
              </w:rPr>
              <w:t>7</w:t>
            </w:r>
          </w:hyperlink>
        </w:p>
        <w:p>
          <w:pPr>
            <w:ind w:left="515"/>
            <w:spacing w:before="232" w:line="218" w:lineRule="auto"/>
            <w:tabs>
              <w:tab w:val="right" w:leader="dot" w:pos="8850"/>
            </w:tabs>
            <w:rPr>
              <w:rFonts w:ascii="Calibri" w:hAnsi="Calibri" w:eastAsia="Calibri" w:cs="Calibri"/>
              <w:sz w:val="24"/>
              <w:szCs w:val="24"/>
            </w:rPr>
          </w:pPr>
          <w:hyperlink w:history="true" w:anchor="bookmark5">
            <w:r>
              <w:rPr>
                <w:rFonts w:ascii="SimSun" w:hAnsi="SimSun" w:eastAsia="SimSun" w:cs="SimSun"/>
                <w:sz w:val="24"/>
                <w:szCs w:val="24"/>
                <w:b/>
                <w:bCs/>
                <w:spacing w:val="-3"/>
              </w:rPr>
              <w:t>8.投标报价及币种</w:t>
            </w:r>
            <w:r>
              <w:rPr>
                <w:rFonts w:ascii="SimSun" w:hAnsi="SimSun" w:eastAsia="SimSun" w:cs="SimSun"/>
                <w:sz w:val="24"/>
                <w:szCs w:val="24"/>
                <w:spacing w:val="-72"/>
              </w:rPr>
              <w:t xml:space="preserve"> </w:t>
            </w:r>
            <w:r>
              <w:rPr>
                <w:rFonts w:ascii="SimSun" w:hAnsi="SimSun" w:eastAsia="SimSun" w:cs="SimSun"/>
                <w:sz w:val="24"/>
                <w:szCs w:val="24"/>
              </w:rPr>
              <w:tab/>
            </w:r>
            <w:r>
              <w:rPr>
                <w:rFonts w:ascii="SimSun" w:hAnsi="SimSun" w:eastAsia="SimSun" w:cs="SimSun"/>
                <w:sz w:val="24"/>
                <w:szCs w:val="24"/>
                <w:spacing w:val="-56"/>
              </w:rPr>
              <w:t xml:space="preserve"> </w:t>
            </w:r>
            <w:r>
              <w:rPr>
                <w:rFonts w:ascii="Calibri" w:hAnsi="Calibri" w:eastAsia="Calibri" w:cs="Calibri"/>
                <w:sz w:val="24"/>
                <w:szCs w:val="24"/>
                <w:b/>
                <w:bCs/>
                <w:spacing w:val="-8"/>
              </w:rPr>
              <w:t>9</w:t>
            </w:r>
          </w:hyperlink>
        </w:p>
        <w:p>
          <w:pPr>
            <w:ind w:left="515"/>
            <w:spacing w:before="238" w:line="220" w:lineRule="auto"/>
            <w:tabs>
              <w:tab w:val="right" w:leader="dot" w:pos="8850"/>
            </w:tabs>
            <w:rPr>
              <w:rFonts w:ascii="Calibri" w:hAnsi="Calibri" w:eastAsia="Calibri" w:cs="Calibri"/>
              <w:sz w:val="24"/>
              <w:szCs w:val="24"/>
            </w:rPr>
          </w:pPr>
          <w:hyperlink w:history="true" w:anchor="bookmark6">
            <w:r>
              <w:rPr>
                <w:rFonts w:ascii="SimSun" w:hAnsi="SimSun" w:eastAsia="SimSun" w:cs="SimSun"/>
                <w:sz w:val="24"/>
                <w:szCs w:val="24"/>
                <w:b/>
                <w:bCs/>
                <w:spacing w:val="-3"/>
              </w:rPr>
              <w:t>9.投标保证金</w:t>
            </w:r>
            <w:r>
              <w:rPr>
                <w:rFonts w:ascii="SimSun" w:hAnsi="SimSun" w:eastAsia="SimSun" w:cs="SimSun"/>
                <w:sz w:val="24"/>
                <w:szCs w:val="24"/>
                <w:spacing w:val="-75"/>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Calibri" w:hAnsi="Calibri" w:eastAsia="Calibri" w:cs="Calibri"/>
                <w:sz w:val="24"/>
                <w:szCs w:val="24"/>
                <w:b/>
                <w:bCs/>
                <w:spacing w:val="-8"/>
              </w:rPr>
              <w:t>9</w:t>
            </w:r>
          </w:hyperlink>
        </w:p>
        <w:p>
          <w:pPr>
            <w:ind w:left="532"/>
            <w:spacing w:before="235" w:line="220" w:lineRule="auto"/>
            <w:tabs>
              <w:tab w:val="right" w:leader="dot" w:pos="8850"/>
            </w:tabs>
            <w:rPr>
              <w:rFonts w:ascii="Calibri" w:hAnsi="Calibri" w:eastAsia="Calibri" w:cs="Calibri"/>
              <w:sz w:val="24"/>
              <w:szCs w:val="24"/>
            </w:rPr>
          </w:pPr>
          <w:hyperlink w:history="true" w:anchor="bookmark7">
            <w:r>
              <w:rPr>
                <w:rFonts w:ascii="SimSun" w:hAnsi="SimSun" w:eastAsia="SimSun" w:cs="SimSun"/>
                <w:sz w:val="24"/>
                <w:szCs w:val="24"/>
                <w:b/>
                <w:bCs/>
                <w:spacing w:val="-6"/>
              </w:rPr>
              <w:t>10.投标有效期</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Calibri" w:hAnsi="Calibri" w:eastAsia="Calibri" w:cs="Calibri"/>
                <w:sz w:val="24"/>
                <w:szCs w:val="24"/>
                <w:b/>
                <w:bCs/>
                <w:spacing w:val="-8"/>
              </w:rPr>
              <w:t>9</w:t>
            </w:r>
          </w:hyperlink>
        </w:p>
        <w:p>
          <w:pPr>
            <w:ind w:left="536"/>
            <w:spacing w:before="232" w:line="219" w:lineRule="auto"/>
            <w:tabs>
              <w:tab w:val="right" w:leader="dot" w:pos="8852"/>
            </w:tabs>
            <w:rPr>
              <w:rFonts w:ascii="Calibri" w:hAnsi="Calibri" w:eastAsia="Calibri" w:cs="Calibri"/>
              <w:sz w:val="24"/>
              <w:szCs w:val="24"/>
            </w:rPr>
          </w:pPr>
          <w:hyperlink w:history="true" w:anchor="bookmark8">
            <w:r>
              <w:rPr>
                <w:rFonts w:ascii="SimSun" w:hAnsi="SimSun" w:eastAsia="SimSun" w:cs="SimSun"/>
                <w:sz w:val="24"/>
                <w:szCs w:val="24"/>
                <w:b/>
                <w:bCs/>
                <w:spacing w:val="-6"/>
              </w:rPr>
              <w:t>四、投标文件提交</w:t>
            </w:r>
            <w:r>
              <w:rPr>
                <w:rFonts w:ascii="SimSun" w:hAnsi="SimSun" w:eastAsia="SimSun" w:cs="SimSun"/>
                <w:sz w:val="24"/>
                <w:szCs w:val="24"/>
                <w:spacing w:val="-72"/>
              </w:rPr>
              <w:t xml:space="preserve"> </w:t>
            </w:r>
            <w:r>
              <w:rPr>
                <w:rFonts w:ascii="SimSun" w:hAnsi="SimSun" w:eastAsia="SimSun" w:cs="SimSun"/>
                <w:sz w:val="24"/>
                <w:szCs w:val="24"/>
              </w:rPr>
              <w:tab/>
            </w:r>
            <w:r>
              <w:rPr>
                <w:rFonts w:ascii="Calibri" w:hAnsi="Calibri" w:eastAsia="Calibri" w:cs="Calibri"/>
                <w:sz w:val="24"/>
                <w:szCs w:val="24"/>
                <w:b/>
                <w:bCs/>
                <w:spacing w:val="1"/>
              </w:rPr>
              <w:t>11</w:t>
            </w:r>
          </w:hyperlink>
        </w:p>
        <w:p>
          <w:pPr>
            <w:ind w:left="532"/>
            <w:spacing w:before="236" w:line="219" w:lineRule="auto"/>
            <w:tabs>
              <w:tab w:val="right" w:leader="dot" w:pos="8850"/>
            </w:tabs>
            <w:rPr>
              <w:rFonts w:ascii="Calibri" w:hAnsi="Calibri" w:eastAsia="Calibri" w:cs="Calibri"/>
              <w:sz w:val="24"/>
              <w:szCs w:val="24"/>
            </w:rPr>
          </w:pPr>
          <w:hyperlink w:history="true" w:anchor="bookmark9">
            <w:r>
              <w:rPr>
                <w:rFonts w:ascii="SimSun" w:hAnsi="SimSun" w:eastAsia="SimSun" w:cs="SimSun"/>
                <w:sz w:val="24"/>
                <w:szCs w:val="24"/>
                <w:b/>
                <w:bCs/>
                <w:spacing w:val="-10"/>
              </w:rPr>
              <w:t>14.提交投标文件的时间、地点、方式</w:t>
            </w:r>
            <w:r>
              <w:rPr>
                <w:rFonts w:ascii="SimSun" w:hAnsi="SimSun" w:eastAsia="SimSun" w:cs="SimSun"/>
                <w:sz w:val="24"/>
                <w:szCs w:val="24"/>
                <w:spacing w:val="-71"/>
              </w:rPr>
              <w:t xml:space="preserve"> </w:t>
            </w:r>
            <w:r>
              <w:rPr>
                <w:rFonts w:ascii="SimSun" w:hAnsi="SimSun" w:eastAsia="SimSun" w:cs="SimSun"/>
                <w:sz w:val="24"/>
                <w:szCs w:val="24"/>
              </w:rPr>
              <w:tab/>
            </w:r>
            <w:r>
              <w:rPr>
                <w:rFonts w:ascii="SimSun" w:hAnsi="SimSun" w:eastAsia="SimSun" w:cs="SimSun"/>
                <w:sz w:val="24"/>
                <w:szCs w:val="24"/>
                <w:spacing w:val="-49"/>
              </w:rPr>
              <w:t xml:space="preserve"> </w:t>
            </w:r>
            <w:r>
              <w:rPr>
                <w:rFonts w:ascii="Calibri" w:hAnsi="Calibri" w:eastAsia="Calibri" w:cs="Calibri"/>
                <w:sz w:val="24"/>
                <w:szCs w:val="24"/>
                <w:b/>
                <w:bCs/>
                <w:spacing w:val="-9"/>
              </w:rPr>
              <w:t>11</w:t>
            </w:r>
          </w:hyperlink>
        </w:p>
        <w:p>
          <w:pPr>
            <w:ind w:left="518"/>
            <w:spacing w:before="236" w:line="220" w:lineRule="auto"/>
            <w:tabs>
              <w:tab w:val="right" w:leader="dot" w:pos="8850"/>
            </w:tabs>
            <w:rPr>
              <w:rFonts w:ascii="Calibri" w:hAnsi="Calibri" w:eastAsia="Calibri" w:cs="Calibri"/>
              <w:sz w:val="24"/>
              <w:szCs w:val="24"/>
            </w:rPr>
          </w:pPr>
          <w:hyperlink w:history="true" w:anchor="bookmark10">
            <w:r>
              <w:rPr>
                <w:rFonts w:ascii="SimSun" w:hAnsi="SimSun" w:eastAsia="SimSun" w:cs="SimSun"/>
                <w:sz w:val="24"/>
                <w:szCs w:val="24"/>
                <w:b/>
                <w:bCs/>
                <w:spacing w:val="-6"/>
              </w:rPr>
              <w:t>五、开标</w:t>
            </w:r>
            <w:r>
              <w:rPr>
                <w:rFonts w:ascii="SimSun" w:hAnsi="SimSun" w:eastAsia="SimSun" w:cs="SimSun"/>
                <w:sz w:val="24"/>
                <w:szCs w:val="24"/>
                <w:spacing w:val="-70"/>
              </w:rPr>
              <w:t xml:space="preserve"> </w:t>
            </w:r>
            <w:r>
              <w:rPr>
                <w:rFonts w:ascii="SimSun" w:hAnsi="SimSun" w:eastAsia="SimSun" w:cs="SimSun"/>
                <w:sz w:val="24"/>
                <w:szCs w:val="24"/>
              </w:rPr>
              <w:tab/>
            </w:r>
            <w:r>
              <w:rPr>
                <w:rFonts w:ascii="Calibri" w:hAnsi="Calibri" w:eastAsia="Calibri" w:cs="Calibri"/>
                <w:sz w:val="24"/>
                <w:szCs w:val="24"/>
                <w:b/>
                <w:bCs/>
                <w:spacing w:val="1"/>
              </w:rPr>
              <w:t>11</w:t>
            </w:r>
          </w:hyperlink>
        </w:p>
        <w:p>
          <w:pPr>
            <w:ind w:left="532"/>
            <w:spacing w:before="233" w:line="220" w:lineRule="auto"/>
            <w:tabs>
              <w:tab w:val="right" w:leader="dot" w:pos="8852"/>
            </w:tabs>
            <w:rPr>
              <w:rFonts w:ascii="Calibri" w:hAnsi="Calibri" w:eastAsia="Calibri" w:cs="Calibri"/>
              <w:sz w:val="24"/>
              <w:szCs w:val="24"/>
            </w:rPr>
          </w:pPr>
          <w:hyperlink w:history="true" w:anchor="bookmark11">
            <w:r>
              <w:rPr>
                <w:rFonts w:ascii="SimSun" w:hAnsi="SimSun" w:eastAsia="SimSun" w:cs="SimSun"/>
                <w:sz w:val="24"/>
                <w:szCs w:val="24"/>
                <w:b/>
                <w:bCs/>
                <w:spacing w:val="-8"/>
              </w:rPr>
              <w:t>16.开标</w:t>
            </w:r>
            <w:r>
              <w:rPr>
                <w:rFonts w:ascii="SimSun" w:hAnsi="SimSun" w:eastAsia="SimSun" w:cs="SimSun"/>
                <w:sz w:val="24"/>
                <w:szCs w:val="24"/>
                <w:spacing w:val="-71"/>
              </w:rPr>
              <w:t xml:space="preserve"> </w:t>
            </w:r>
            <w:r>
              <w:rPr>
                <w:rFonts w:ascii="SimSun" w:hAnsi="SimSun" w:eastAsia="SimSun" w:cs="SimSun"/>
                <w:sz w:val="24"/>
                <w:szCs w:val="24"/>
              </w:rPr>
              <w:tab/>
            </w:r>
            <w:r>
              <w:rPr>
                <w:rFonts w:ascii="SimSun" w:hAnsi="SimSun" w:eastAsia="SimSun" w:cs="SimSun"/>
                <w:sz w:val="24"/>
                <w:szCs w:val="24"/>
                <w:spacing w:val="-42"/>
              </w:rPr>
              <w:t xml:space="preserve"> </w:t>
            </w:r>
            <w:r>
              <w:rPr>
                <w:rFonts w:ascii="Calibri" w:hAnsi="Calibri" w:eastAsia="Calibri" w:cs="Calibri"/>
                <w:sz w:val="24"/>
                <w:szCs w:val="24"/>
                <w:b/>
                <w:bCs/>
                <w:spacing w:val="-9"/>
              </w:rPr>
              <w:t>11</w:t>
            </w:r>
          </w:hyperlink>
        </w:p>
        <w:p>
          <w:pPr>
            <w:ind w:left="516"/>
            <w:spacing w:before="235" w:line="219" w:lineRule="auto"/>
            <w:tabs>
              <w:tab w:val="right" w:leader="dot" w:pos="8852"/>
            </w:tabs>
            <w:rPr>
              <w:rFonts w:ascii="Calibri" w:hAnsi="Calibri" w:eastAsia="Calibri" w:cs="Calibri"/>
              <w:sz w:val="24"/>
              <w:szCs w:val="24"/>
            </w:rPr>
          </w:pPr>
          <w:hyperlink w:history="true" w:anchor="bookmark12">
            <w:r>
              <w:rPr>
                <w:rFonts w:ascii="SimSun" w:hAnsi="SimSun" w:eastAsia="SimSun" w:cs="SimSun"/>
                <w:sz w:val="24"/>
                <w:szCs w:val="24"/>
                <w:b/>
                <w:bCs/>
                <w:spacing w:val="-4"/>
              </w:rPr>
              <w:t>六、资格审查程序</w:t>
            </w:r>
            <w:r>
              <w:rPr>
                <w:rFonts w:ascii="SimSun" w:hAnsi="SimSun" w:eastAsia="SimSun" w:cs="SimSun"/>
                <w:sz w:val="24"/>
                <w:szCs w:val="24"/>
                <w:spacing w:val="-68"/>
              </w:rPr>
              <w:t xml:space="preserve"> </w:t>
            </w:r>
            <w:r>
              <w:rPr>
                <w:rFonts w:ascii="SimSun" w:hAnsi="SimSun" w:eastAsia="SimSun" w:cs="SimSun"/>
                <w:sz w:val="24"/>
                <w:szCs w:val="24"/>
              </w:rPr>
              <w:tab/>
            </w:r>
            <w:r>
              <w:rPr>
                <w:rFonts w:ascii="Calibri" w:hAnsi="Calibri" w:eastAsia="Calibri" w:cs="Calibri"/>
                <w:sz w:val="24"/>
                <w:szCs w:val="24"/>
                <w:b/>
                <w:bCs/>
                <w:spacing w:val="1"/>
              </w:rPr>
              <w:t>12</w:t>
            </w:r>
          </w:hyperlink>
        </w:p>
        <w:p>
          <w:pPr>
            <w:ind w:left="532"/>
            <w:spacing w:before="236" w:line="219" w:lineRule="auto"/>
            <w:tabs>
              <w:tab w:val="right" w:leader="dot" w:pos="8852"/>
            </w:tabs>
            <w:rPr>
              <w:rFonts w:ascii="Calibri" w:hAnsi="Calibri" w:eastAsia="Calibri" w:cs="Calibri"/>
              <w:sz w:val="24"/>
              <w:szCs w:val="24"/>
            </w:rPr>
          </w:pPr>
          <w:hyperlink w:history="true" w:anchor="bookmark13">
            <w:r>
              <w:rPr>
                <w:rFonts w:ascii="SimSun" w:hAnsi="SimSun" w:eastAsia="SimSun" w:cs="SimSun"/>
                <w:sz w:val="24"/>
                <w:szCs w:val="24"/>
                <w:b/>
                <w:bCs/>
                <w:spacing w:val="-6"/>
              </w:rPr>
              <w:t>17.资格审查</w:t>
            </w:r>
            <w:r>
              <w:rPr>
                <w:rFonts w:ascii="SimSun" w:hAnsi="SimSun" w:eastAsia="SimSun" w:cs="SimSun"/>
                <w:sz w:val="24"/>
                <w:szCs w:val="24"/>
                <w:spacing w:val="-71"/>
              </w:rPr>
              <w:t xml:space="preserve"> </w:t>
            </w:r>
            <w:r>
              <w:rPr>
                <w:rFonts w:ascii="SimSun" w:hAnsi="SimSun" w:eastAsia="SimSun" w:cs="SimSun"/>
                <w:sz w:val="24"/>
                <w:szCs w:val="24"/>
              </w:rPr>
              <w:tab/>
            </w:r>
            <w:r>
              <w:rPr>
                <w:rFonts w:ascii="SimSun" w:hAnsi="SimSun" w:eastAsia="SimSun" w:cs="SimSun"/>
                <w:sz w:val="24"/>
                <w:szCs w:val="24"/>
                <w:spacing w:val="-76"/>
              </w:rPr>
              <w:t xml:space="preserve"> </w:t>
            </w:r>
            <w:r>
              <w:rPr>
                <w:rFonts w:ascii="Calibri" w:hAnsi="Calibri" w:eastAsia="Calibri" w:cs="Calibri"/>
                <w:sz w:val="24"/>
                <w:szCs w:val="24"/>
                <w:b/>
                <w:bCs/>
                <w:spacing w:val="-9"/>
              </w:rPr>
              <w:t>12</w:t>
            </w:r>
          </w:hyperlink>
        </w:p>
        <w:p>
          <w:pPr>
            <w:ind w:left="513"/>
            <w:spacing w:before="233" w:line="220" w:lineRule="auto"/>
            <w:tabs>
              <w:tab w:val="right" w:leader="dot" w:pos="8852"/>
            </w:tabs>
            <w:rPr>
              <w:rFonts w:ascii="Calibri" w:hAnsi="Calibri" w:eastAsia="Calibri" w:cs="Calibri"/>
              <w:sz w:val="24"/>
              <w:szCs w:val="24"/>
            </w:rPr>
          </w:pPr>
          <w:hyperlink w:history="true" w:anchor="bookmark14">
            <w:r>
              <w:rPr>
                <w:rFonts w:ascii="SimSun" w:hAnsi="SimSun" w:eastAsia="SimSun" w:cs="SimSun"/>
                <w:sz w:val="24"/>
                <w:szCs w:val="24"/>
                <w:b/>
                <w:bCs/>
                <w:spacing w:val="-3"/>
              </w:rPr>
              <w:t>七、评审程序及方法</w:t>
            </w:r>
            <w:r>
              <w:rPr>
                <w:rFonts w:ascii="SimSun" w:hAnsi="SimSun" w:eastAsia="SimSun" w:cs="SimSun"/>
                <w:sz w:val="24"/>
                <w:szCs w:val="24"/>
                <w:spacing w:val="-70"/>
              </w:rPr>
              <w:t xml:space="preserve"> </w:t>
            </w:r>
            <w:r>
              <w:rPr>
                <w:rFonts w:ascii="SimSun" w:hAnsi="SimSun" w:eastAsia="SimSun" w:cs="SimSun"/>
                <w:sz w:val="24"/>
                <w:szCs w:val="24"/>
              </w:rPr>
              <w:tab/>
            </w:r>
            <w:r>
              <w:rPr>
                <w:rFonts w:ascii="SimSun" w:hAnsi="SimSun" w:eastAsia="SimSun" w:cs="SimSun"/>
                <w:sz w:val="24"/>
                <w:szCs w:val="24"/>
                <w:spacing w:val="-86"/>
              </w:rPr>
              <w:t xml:space="preserve"> </w:t>
            </w:r>
            <w:r>
              <w:rPr>
                <w:rFonts w:ascii="Calibri" w:hAnsi="Calibri" w:eastAsia="Calibri" w:cs="Calibri"/>
                <w:sz w:val="24"/>
                <w:szCs w:val="24"/>
                <w:b/>
                <w:bCs/>
                <w:spacing w:val="-9"/>
              </w:rPr>
              <w:t>13</w:t>
            </w:r>
          </w:hyperlink>
        </w:p>
        <w:p>
          <w:pPr>
            <w:ind w:left="532"/>
            <w:spacing w:before="234" w:line="219" w:lineRule="auto"/>
            <w:tabs>
              <w:tab w:val="right" w:leader="dot" w:pos="8852"/>
            </w:tabs>
            <w:rPr>
              <w:rFonts w:ascii="Calibri" w:hAnsi="Calibri" w:eastAsia="Calibri" w:cs="Calibri"/>
              <w:sz w:val="24"/>
              <w:szCs w:val="24"/>
            </w:rPr>
          </w:pPr>
          <w:hyperlink w:history="true" w:anchor="bookmark15">
            <w:r>
              <w:rPr>
                <w:rFonts w:ascii="SimSun" w:hAnsi="SimSun" w:eastAsia="SimSun" w:cs="SimSun"/>
                <w:sz w:val="24"/>
                <w:szCs w:val="24"/>
                <w:b/>
                <w:bCs/>
                <w:spacing w:val="-6"/>
              </w:rPr>
              <w:t>18.评标委员会</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60"/>
              </w:rPr>
              <w:t xml:space="preserve"> </w:t>
            </w:r>
            <w:r>
              <w:rPr>
                <w:rFonts w:ascii="Calibri" w:hAnsi="Calibri" w:eastAsia="Calibri" w:cs="Calibri"/>
                <w:sz w:val="24"/>
                <w:szCs w:val="24"/>
                <w:b/>
                <w:bCs/>
                <w:spacing w:val="-9"/>
              </w:rPr>
              <w:t>13</w:t>
            </w:r>
          </w:hyperlink>
        </w:p>
        <w:p>
          <w:pPr>
            <w:ind w:left="532"/>
            <w:spacing w:before="237" w:line="220" w:lineRule="auto"/>
            <w:tabs>
              <w:tab w:val="right" w:leader="dot" w:pos="8852"/>
            </w:tabs>
            <w:rPr>
              <w:rFonts w:ascii="Calibri" w:hAnsi="Calibri" w:eastAsia="Calibri" w:cs="Calibri"/>
              <w:sz w:val="24"/>
              <w:szCs w:val="24"/>
            </w:rPr>
          </w:pPr>
          <w:hyperlink w:history="true" w:anchor="bookmark16">
            <w:r>
              <w:rPr>
                <w:rFonts w:ascii="SimSun" w:hAnsi="SimSun" w:eastAsia="SimSun" w:cs="SimSun"/>
                <w:sz w:val="24"/>
                <w:szCs w:val="24"/>
                <w:b/>
                <w:bCs/>
                <w:spacing w:val="-5"/>
              </w:rPr>
              <w:t>19.评审工作程序</w:t>
            </w:r>
            <w:r>
              <w:rPr>
                <w:rFonts w:ascii="SimSun" w:hAnsi="SimSun" w:eastAsia="SimSun" w:cs="SimSun"/>
                <w:sz w:val="24"/>
                <w:szCs w:val="24"/>
                <w:spacing w:val="-71"/>
              </w:rPr>
              <w:t xml:space="preserve"> </w:t>
            </w:r>
            <w:r>
              <w:rPr>
                <w:rFonts w:ascii="SimSun" w:hAnsi="SimSun" w:eastAsia="SimSun" w:cs="SimSun"/>
                <w:sz w:val="24"/>
                <w:szCs w:val="24"/>
              </w:rPr>
              <w:tab/>
            </w:r>
            <w:r>
              <w:rPr>
                <w:rFonts w:ascii="SimSun" w:hAnsi="SimSun" w:eastAsia="SimSun" w:cs="SimSun"/>
                <w:sz w:val="24"/>
                <w:szCs w:val="24"/>
                <w:spacing w:val="-46"/>
              </w:rPr>
              <w:t xml:space="preserve"> </w:t>
            </w:r>
            <w:r>
              <w:rPr>
                <w:rFonts w:ascii="Calibri" w:hAnsi="Calibri" w:eastAsia="Calibri" w:cs="Calibri"/>
                <w:sz w:val="24"/>
                <w:szCs w:val="24"/>
                <w:b/>
                <w:bCs/>
                <w:spacing w:val="-13"/>
              </w:rPr>
              <w:t>1</w:t>
            </w:r>
            <w:r>
              <w:rPr>
                <w:rFonts w:ascii="Calibri" w:hAnsi="Calibri" w:eastAsia="Calibri" w:cs="Calibri"/>
                <w:sz w:val="24"/>
                <w:szCs w:val="24"/>
                <w:b/>
                <w:bCs/>
                <w:spacing w:val="-5"/>
              </w:rPr>
              <w:t>4</w:t>
            </w:r>
          </w:hyperlink>
        </w:p>
        <w:p>
          <w:pPr>
            <w:ind w:left="517"/>
            <w:spacing w:before="232" w:line="220" w:lineRule="auto"/>
            <w:tabs>
              <w:tab w:val="right" w:leader="dot" w:pos="8852"/>
            </w:tabs>
            <w:rPr>
              <w:rFonts w:ascii="Calibri" w:hAnsi="Calibri" w:eastAsia="Calibri" w:cs="Calibri"/>
              <w:sz w:val="24"/>
              <w:szCs w:val="24"/>
            </w:rPr>
          </w:pPr>
          <w:hyperlink w:history="true" w:anchor="bookmark17">
            <w:r>
              <w:rPr>
                <w:rFonts w:ascii="SimSun" w:hAnsi="SimSun" w:eastAsia="SimSun" w:cs="SimSun"/>
                <w:sz w:val="24"/>
                <w:szCs w:val="24"/>
                <w:b/>
                <w:bCs/>
                <w:spacing w:val="-4"/>
              </w:rPr>
              <w:t>20.评审方法和标准</w:t>
            </w:r>
            <w:r>
              <w:rPr>
                <w:rFonts w:ascii="SimSun" w:hAnsi="SimSun" w:eastAsia="SimSun" w:cs="SimSun"/>
                <w:sz w:val="24"/>
                <w:szCs w:val="24"/>
                <w:spacing w:val="-64"/>
              </w:rPr>
              <w:t xml:space="preserve"> </w:t>
            </w:r>
            <w:r>
              <w:rPr>
                <w:rFonts w:ascii="SimSun" w:hAnsi="SimSun" w:eastAsia="SimSun" w:cs="SimSun"/>
                <w:sz w:val="24"/>
                <w:szCs w:val="24"/>
              </w:rPr>
              <w:tab/>
            </w:r>
            <w:r>
              <w:rPr>
                <w:rFonts w:ascii="Calibri" w:hAnsi="Calibri" w:eastAsia="Calibri" w:cs="Calibri"/>
                <w:sz w:val="24"/>
                <w:szCs w:val="24"/>
                <w:b/>
                <w:bCs/>
                <w:spacing w:val="4"/>
              </w:rPr>
              <w:t>17</w:t>
            </w:r>
          </w:hyperlink>
        </w:p>
        <w:p>
          <w:pPr>
            <w:ind w:left="518"/>
            <w:spacing w:before="235" w:line="220" w:lineRule="auto"/>
            <w:tabs>
              <w:tab w:val="right" w:leader="dot" w:pos="8850"/>
            </w:tabs>
            <w:rPr>
              <w:rFonts w:ascii="Calibri" w:hAnsi="Calibri" w:eastAsia="Calibri" w:cs="Calibri"/>
              <w:sz w:val="24"/>
              <w:szCs w:val="24"/>
            </w:rPr>
          </w:pPr>
          <w:hyperlink w:history="true" w:anchor="bookmark18">
            <w:r>
              <w:rPr>
                <w:rFonts w:ascii="SimSun" w:hAnsi="SimSun" w:eastAsia="SimSun" w:cs="SimSun"/>
                <w:sz w:val="24"/>
                <w:szCs w:val="24"/>
                <w:b/>
                <w:bCs/>
                <w:spacing w:val="-5"/>
              </w:rPr>
              <w:t>八、中标</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Calibri" w:hAnsi="Calibri" w:eastAsia="Calibri" w:cs="Calibri"/>
                <w:sz w:val="24"/>
                <w:szCs w:val="24"/>
                <w:b/>
                <w:bCs/>
                <w:spacing w:val="-5"/>
              </w:rPr>
              <w:t>22</w:t>
            </w:r>
          </w:hyperlink>
        </w:p>
        <w:p>
          <w:pPr>
            <w:ind w:left="517"/>
            <w:spacing w:before="235" w:line="219" w:lineRule="auto"/>
            <w:tabs>
              <w:tab w:val="right" w:leader="dot" w:pos="8852"/>
            </w:tabs>
            <w:rPr>
              <w:rFonts w:ascii="Calibri" w:hAnsi="Calibri" w:eastAsia="Calibri" w:cs="Calibri"/>
              <w:sz w:val="24"/>
              <w:szCs w:val="24"/>
            </w:rPr>
          </w:pPr>
          <w:hyperlink w:history="true" w:anchor="bookmark19">
            <w:r>
              <w:rPr>
                <w:rFonts w:ascii="SimSun" w:hAnsi="SimSun" w:eastAsia="SimSun" w:cs="SimSun"/>
                <w:sz w:val="24"/>
                <w:szCs w:val="24"/>
                <w:b/>
                <w:bCs/>
                <w:spacing w:val="-8"/>
              </w:rPr>
              <w:t>21.推荐并确定中标人</w:t>
            </w:r>
            <w:r>
              <w:rPr>
                <w:rFonts w:ascii="SimSun" w:hAnsi="SimSun" w:eastAsia="SimSun" w:cs="SimSun"/>
                <w:sz w:val="24"/>
                <w:szCs w:val="24"/>
                <w:spacing w:val="-79"/>
              </w:rPr>
              <w:t xml:space="preserve"> </w:t>
            </w:r>
            <w:r>
              <w:rPr>
                <w:rFonts w:ascii="SimSun" w:hAnsi="SimSun" w:eastAsia="SimSun" w:cs="SimSun"/>
                <w:sz w:val="24"/>
                <w:szCs w:val="24"/>
              </w:rPr>
              <w:tab/>
            </w:r>
            <w:r>
              <w:rPr>
                <w:rFonts w:ascii="SimSun" w:hAnsi="SimSun" w:eastAsia="SimSun" w:cs="SimSun"/>
                <w:sz w:val="24"/>
                <w:szCs w:val="24"/>
                <w:spacing w:val="-87"/>
              </w:rPr>
              <w:t xml:space="preserve"> </w:t>
            </w:r>
            <w:r>
              <w:rPr>
                <w:rFonts w:ascii="Calibri" w:hAnsi="Calibri" w:eastAsia="Calibri" w:cs="Calibri"/>
                <w:sz w:val="24"/>
                <w:szCs w:val="24"/>
                <w:b/>
                <w:bCs/>
                <w:spacing w:val="-5"/>
              </w:rPr>
              <w:t>22</w:t>
            </w:r>
          </w:hyperlink>
        </w:p>
        <w:p>
          <w:pPr>
            <w:ind w:left="517"/>
            <w:spacing w:before="234" w:line="220" w:lineRule="auto"/>
            <w:tabs>
              <w:tab w:val="right" w:leader="dot" w:pos="8852"/>
            </w:tabs>
            <w:rPr>
              <w:rFonts w:ascii="Calibri" w:hAnsi="Calibri" w:eastAsia="Calibri" w:cs="Calibri"/>
              <w:sz w:val="24"/>
              <w:szCs w:val="24"/>
            </w:rPr>
          </w:pPr>
          <w:hyperlink w:history="true" w:anchor="bookmark20">
            <w:r>
              <w:rPr>
                <w:rFonts w:ascii="SimSun" w:hAnsi="SimSun" w:eastAsia="SimSun" w:cs="SimSun"/>
                <w:sz w:val="24"/>
                <w:szCs w:val="24"/>
                <w:b/>
                <w:bCs/>
                <w:spacing w:val="-4"/>
              </w:rPr>
              <w:t>22.中标通知</w:t>
            </w:r>
            <w:r>
              <w:rPr>
                <w:rFonts w:ascii="SimSun" w:hAnsi="SimSun" w:eastAsia="SimSun" w:cs="SimSun"/>
                <w:sz w:val="24"/>
                <w:szCs w:val="24"/>
                <w:spacing w:val="-70"/>
              </w:rPr>
              <w:t xml:space="preserve"> </w:t>
            </w:r>
            <w:r>
              <w:rPr>
                <w:rFonts w:ascii="SimSun" w:hAnsi="SimSun" w:eastAsia="SimSun" w:cs="SimSun"/>
                <w:sz w:val="24"/>
                <w:szCs w:val="24"/>
              </w:rPr>
              <w:tab/>
            </w:r>
            <w:r>
              <w:rPr>
                <w:rFonts w:ascii="SimSun" w:hAnsi="SimSun" w:eastAsia="SimSun" w:cs="SimSun"/>
                <w:sz w:val="24"/>
                <w:szCs w:val="24"/>
                <w:spacing w:val="-83"/>
              </w:rPr>
              <w:t xml:space="preserve"> </w:t>
            </w:r>
            <w:r>
              <w:rPr>
                <w:rFonts w:ascii="Calibri" w:hAnsi="Calibri" w:eastAsia="Calibri" w:cs="Calibri"/>
                <w:sz w:val="24"/>
                <w:szCs w:val="24"/>
                <w:b/>
                <w:bCs/>
                <w:spacing w:val="-5"/>
              </w:rPr>
              <w:t>22</w:t>
            </w:r>
          </w:hyperlink>
        </w:p>
        <w:p>
          <w:pPr>
            <w:ind w:left="520"/>
            <w:spacing w:before="234" w:line="221" w:lineRule="auto"/>
            <w:tabs>
              <w:tab w:val="right" w:leader="dot" w:pos="8852"/>
            </w:tabs>
            <w:rPr>
              <w:rFonts w:ascii="Calibri" w:hAnsi="Calibri" w:eastAsia="Calibri" w:cs="Calibri"/>
              <w:sz w:val="24"/>
              <w:szCs w:val="24"/>
            </w:rPr>
          </w:pPr>
          <w:hyperlink w:history="true" w:anchor="bookmark21">
            <w:r>
              <w:rPr>
                <w:rFonts w:ascii="SimSun" w:hAnsi="SimSun" w:eastAsia="SimSun" w:cs="SimSun"/>
                <w:sz w:val="24"/>
                <w:szCs w:val="24"/>
                <w:b/>
                <w:bCs/>
                <w:spacing w:val="-5"/>
              </w:rPr>
              <w:t>九、授予合同</w:t>
            </w:r>
            <w:r>
              <w:rPr>
                <w:rFonts w:ascii="SimSun" w:hAnsi="SimSun" w:eastAsia="SimSun" w:cs="SimSun"/>
                <w:sz w:val="24"/>
                <w:szCs w:val="24"/>
                <w:spacing w:val="-69"/>
              </w:rPr>
              <w:t xml:space="preserve"> </w:t>
            </w:r>
            <w:r>
              <w:rPr>
                <w:rFonts w:ascii="SimSun" w:hAnsi="SimSun" w:eastAsia="SimSun" w:cs="SimSun"/>
                <w:sz w:val="24"/>
                <w:szCs w:val="24"/>
              </w:rPr>
              <w:tab/>
            </w:r>
            <w:r>
              <w:rPr>
                <w:rFonts w:ascii="SimSun" w:hAnsi="SimSun" w:eastAsia="SimSun" w:cs="SimSun"/>
                <w:sz w:val="24"/>
                <w:szCs w:val="24"/>
                <w:spacing w:val="-75"/>
              </w:rPr>
              <w:t xml:space="preserve"> </w:t>
            </w:r>
            <w:r>
              <w:rPr>
                <w:rFonts w:ascii="Calibri" w:hAnsi="Calibri" w:eastAsia="Calibri" w:cs="Calibri"/>
                <w:sz w:val="24"/>
                <w:szCs w:val="24"/>
                <w:b/>
                <w:bCs/>
                <w:spacing w:val="-5"/>
              </w:rPr>
              <w:t>22</w:t>
            </w:r>
          </w:hyperlink>
        </w:p>
        <w:p>
          <w:pPr>
            <w:ind w:left="517"/>
            <w:spacing w:before="235" w:line="221" w:lineRule="auto"/>
            <w:tabs>
              <w:tab w:val="right" w:leader="dot" w:pos="8852"/>
            </w:tabs>
            <w:rPr>
              <w:rFonts w:ascii="Calibri" w:hAnsi="Calibri" w:eastAsia="Calibri" w:cs="Calibri"/>
              <w:sz w:val="24"/>
              <w:szCs w:val="24"/>
            </w:rPr>
          </w:pPr>
          <w:hyperlink w:history="true" w:anchor="bookmark22">
            <w:r>
              <w:rPr>
                <w:rFonts w:ascii="SimSun" w:hAnsi="SimSun" w:eastAsia="SimSun" w:cs="SimSun"/>
                <w:sz w:val="24"/>
                <w:szCs w:val="24"/>
                <w:b/>
                <w:bCs/>
                <w:spacing w:val="-4"/>
              </w:rPr>
              <w:t>23.签订合同</w:t>
            </w:r>
            <w:r>
              <w:rPr>
                <w:rFonts w:ascii="SimSun" w:hAnsi="SimSun" w:eastAsia="SimSun" w:cs="SimSun"/>
                <w:sz w:val="24"/>
                <w:szCs w:val="24"/>
                <w:spacing w:val="-70"/>
              </w:rPr>
              <w:t xml:space="preserve"> </w:t>
            </w:r>
            <w:r>
              <w:rPr>
                <w:rFonts w:ascii="SimSun" w:hAnsi="SimSun" w:eastAsia="SimSun" w:cs="SimSun"/>
                <w:sz w:val="24"/>
                <w:szCs w:val="24"/>
              </w:rPr>
              <w:tab/>
            </w:r>
            <w:r>
              <w:rPr>
                <w:rFonts w:ascii="SimSun" w:hAnsi="SimSun" w:eastAsia="SimSun" w:cs="SimSun"/>
                <w:sz w:val="24"/>
                <w:szCs w:val="24"/>
                <w:spacing w:val="-83"/>
              </w:rPr>
              <w:t xml:space="preserve"> </w:t>
            </w:r>
            <w:r>
              <w:rPr>
                <w:rFonts w:ascii="Calibri" w:hAnsi="Calibri" w:eastAsia="Calibri" w:cs="Calibri"/>
                <w:sz w:val="24"/>
                <w:szCs w:val="24"/>
                <w:b/>
                <w:bCs/>
                <w:spacing w:val="-5"/>
              </w:rPr>
              <w:t>22</w:t>
            </w:r>
          </w:hyperlink>
        </w:p>
        <w:p>
          <w:pPr>
            <w:ind w:left="515"/>
            <w:spacing w:before="230" w:line="220" w:lineRule="auto"/>
            <w:tabs>
              <w:tab w:val="right" w:leader="dot" w:pos="8850"/>
            </w:tabs>
            <w:rPr>
              <w:rFonts w:ascii="Calibri" w:hAnsi="Calibri" w:eastAsia="Calibri" w:cs="Calibri"/>
              <w:sz w:val="24"/>
              <w:szCs w:val="24"/>
            </w:rPr>
          </w:pPr>
          <w:hyperlink w:history="true" w:anchor="bookmark23">
            <w:r>
              <w:rPr>
                <w:rFonts w:ascii="SimSun" w:hAnsi="SimSun" w:eastAsia="SimSun" w:cs="SimSun"/>
                <w:sz w:val="24"/>
                <w:szCs w:val="24"/>
                <w:b/>
                <w:bCs/>
                <w:spacing w:val="-5"/>
              </w:rPr>
              <w:t>十、其他</w:t>
            </w:r>
            <w:r>
              <w:rPr>
                <w:rFonts w:ascii="SimSun" w:hAnsi="SimSun" w:eastAsia="SimSun" w:cs="SimSun"/>
                <w:sz w:val="24"/>
                <w:szCs w:val="24"/>
                <w:spacing w:val="-71"/>
              </w:rPr>
              <w:t xml:space="preserve"> </w:t>
            </w:r>
            <w:r>
              <w:rPr>
                <w:rFonts w:ascii="SimSun" w:hAnsi="SimSun" w:eastAsia="SimSun" w:cs="SimSun"/>
                <w:sz w:val="24"/>
                <w:szCs w:val="24"/>
              </w:rPr>
              <w:tab/>
            </w:r>
            <w:r>
              <w:rPr>
                <w:rFonts w:ascii="Calibri" w:hAnsi="Calibri" w:eastAsia="Calibri" w:cs="Calibri"/>
                <w:sz w:val="24"/>
                <w:szCs w:val="24"/>
                <w:b/>
                <w:bCs/>
                <w:spacing w:val="1"/>
              </w:rPr>
              <w:t>24</w:t>
            </w:r>
          </w:hyperlink>
        </w:p>
        <w:p>
          <w:pPr>
            <w:ind w:left="517"/>
            <w:spacing w:before="235" w:line="220" w:lineRule="auto"/>
            <w:tabs>
              <w:tab w:val="right" w:leader="dot" w:pos="8850"/>
            </w:tabs>
            <w:rPr>
              <w:rFonts w:ascii="Calibri" w:hAnsi="Calibri" w:eastAsia="Calibri" w:cs="Calibri"/>
              <w:sz w:val="24"/>
              <w:szCs w:val="24"/>
            </w:rPr>
          </w:pPr>
          <w:hyperlink w:history="true" w:anchor="bookmark24">
            <w:r>
              <w:rPr>
                <w:rFonts w:ascii="SimSun" w:hAnsi="SimSun" w:eastAsia="SimSun" w:cs="SimSun"/>
                <w:sz w:val="24"/>
                <w:szCs w:val="24"/>
                <w:b/>
                <w:bCs/>
                <w:spacing w:val="-7"/>
              </w:rPr>
              <w:t>24.</w:t>
            </w:r>
            <w:r>
              <w:rPr>
                <w:rFonts w:ascii="SimSun" w:hAnsi="SimSun" w:eastAsia="SimSun" w:cs="SimSun"/>
                <w:sz w:val="24"/>
                <w:szCs w:val="24"/>
                <w:spacing w:val="38"/>
              </w:rPr>
              <w:t xml:space="preserve"> </w:t>
            </w:r>
            <w:r>
              <w:rPr>
                <w:rFonts w:ascii="SimSun" w:hAnsi="SimSun" w:eastAsia="SimSun" w:cs="SimSun"/>
                <w:sz w:val="24"/>
                <w:szCs w:val="24"/>
                <w:b/>
                <w:bCs/>
                <w:spacing w:val="-7"/>
              </w:rPr>
              <w:t>串通投标的情形</w:t>
            </w:r>
            <w:r>
              <w:rPr>
                <w:rFonts w:ascii="SimSun" w:hAnsi="SimSun" w:eastAsia="SimSun" w:cs="SimSun"/>
                <w:sz w:val="24"/>
                <w:szCs w:val="24"/>
                <w:spacing w:val="-72"/>
              </w:rPr>
              <w:t xml:space="preserve"> </w:t>
            </w:r>
            <w:r>
              <w:rPr>
                <w:rFonts w:ascii="SimSun" w:hAnsi="SimSun" w:eastAsia="SimSun" w:cs="SimSun"/>
                <w:sz w:val="24"/>
                <w:szCs w:val="24"/>
              </w:rPr>
              <w:tab/>
            </w:r>
            <w:r>
              <w:rPr>
                <w:rFonts w:ascii="Calibri" w:hAnsi="Calibri" w:eastAsia="Calibri" w:cs="Calibri"/>
                <w:sz w:val="24"/>
                <w:szCs w:val="24"/>
                <w:b/>
                <w:bCs/>
                <w:spacing w:val="7"/>
              </w:rPr>
              <w:t>24</w:t>
            </w:r>
          </w:hyperlink>
        </w:p>
        <w:p>
          <w:pPr>
            <w:ind w:left="517"/>
            <w:spacing w:before="235" w:line="220" w:lineRule="auto"/>
            <w:tabs>
              <w:tab w:val="right" w:leader="dot" w:pos="8852"/>
            </w:tabs>
            <w:rPr>
              <w:rFonts w:ascii="Calibri" w:hAnsi="Calibri" w:eastAsia="Calibri" w:cs="Calibri"/>
              <w:sz w:val="24"/>
              <w:szCs w:val="24"/>
            </w:rPr>
          </w:pPr>
          <w:hyperlink w:history="true" w:anchor="bookmark25">
            <w:r>
              <w:rPr>
                <w:rFonts w:ascii="SimSun" w:hAnsi="SimSun" w:eastAsia="SimSun" w:cs="SimSun"/>
                <w:sz w:val="24"/>
                <w:szCs w:val="24"/>
                <w:b/>
                <w:bCs/>
                <w:spacing w:val="-7"/>
              </w:rPr>
              <w:t>25.</w:t>
            </w:r>
            <w:r>
              <w:rPr>
                <w:rFonts w:ascii="SimSun" w:hAnsi="SimSun" w:eastAsia="SimSun" w:cs="SimSun"/>
                <w:sz w:val="24"/>
                <w:szCs w:val="24"/>
                <w:spacing w:val="11"/>
              </w:rPr>
              <w:t xml:space="preserve"> </w:t>
            </w:r>
            <w:r>
              <w:rPr>
                <w:rFonts w:ascii="SimSun" w:hAnsi="SimSun" w:eastAsia="SimSun" w:cs="SimSun"/>
                <w:sz w:val="24"/>
                <w:szCs w:val="24"/>
                <w:b/>
                <w:bCs/>
                <w:spacing w:val="-7"/>
              </w:rPr>
              <w:t>废标</w:t>
            </w:r>
            <w:r>
              <w:rPr>
                <w:rFonts w:ascii="SimSun" w:hAnsi="SimSun" w:eastAsia="SimSun" w:cs="SimSun"/>
                <w:sz w:val="24"/>
                <w:szCs w:val="24"/>
                <w:spacing w:val="-69"/>
              </w:rPr>
              <w:t xml:space="preserve"> </w:t>
            </w:r>
            <w:r>
              <w:rPr>
                <w:rFonts w:ascii="SimSun" w:hAnsi="SimSun" w:eastAsia="SimSun" w:cs="SimSun"/>
                <w:sz w:val="24"/>
                <w:szCs w:val="24"/>
              </w:rPr>
              <w:tab/>
            </w:r>
            <w:r>
              <w:rPr>
                <w:rFonts w:ascii="Calibri" w:hAnsi="Calibri" w:eastAsia="Calibri" w:cs="Calibri"/>
                <w:sz w:val="24"/>
                <w:szCs w:val="24"/>
                <w:b/>
                <w:bCs/>
                <w:spacing w:val="1"/>
              </w:rPr>
              <w:t>24</w:t>
            </w:r>
          </w:hyperlink>
        </w:p>
      </w:sdtContent>
    </w:sdt>
    <w:p>
      <w:pPr>
        <w:spacing w:line="220" w:lineRule="auto"/>
        <w:sectPr>
          <w:headerReference w:type="default" r:id="rId3"/>
          <w:footerReference w:type="default" r:id="rId4"/>
          <w:pgSz w:w="11850" w:h="16781"/>
          <w:pgMar w:top="1442" w:right="1217" w:bottom="1152" w:left="1777" w:header="852" w:footer="987" w:gutter="0"/>
        </w:sectPr>
        <w:rPr>
          <w:rFonts w:ascii="Calibri" w:hAnsi="Calibri" w:eastAsia="Calibri" w:cs="Calibri"/>
          <w:sz w:val="24"/>
          <w:szCs w:val="24"/>
        </w:rPr>
      </w:pPr>
    </w:p>
    <w:sdt>
      <w:sdtPr>
        <w:rPr>
          <w:rFonts w:ascii="SimSun" w:hAnsi="SimSun" w:eastAsia="SimSun" w:cs="SimSun"/>
          <w:sz w:val="24"/>
          <w:szCs w:val="24"/>
        </w:rPr>
        <w:docPartObj>
          <w:docPartGallery w:val="Table of Contents"/>
          <w:docPartUnique/>
        </w:docPartObj>
      </w:sdtPr>
      <w:sdtEndPr>
        <w:rPr>
          <w:rFonts w:ascii="Calibri" w:hAnsi="Calibri" w:eastAsia="Calibri" w:cs="Calibri"/>
          <w:sz w:val="24"/>
          <w:szCs w:val="24"/>
        </w:rPr>
      </w:sdtEndPr>
      <w:sdtContent>
        <w:p>
          <w:pPr>
            <w:ind w:left="517"/>
            <w:spacing w:before="114" w:line="219" w:lineRule="auto"/>
            <w:tabs>
              <w:tab w:val="right" w:leader="dot" w:pos="8850"/>
            </w:tabs>
            <w:rPr>
              <w:rFonts w:ascii="Calibri" w:hAnsi="Calibri" w:eastAsia="Calibri" w:cs="Calibri"/>
              <w:sz w:val="24"/>
              <w:szCs w:val="24"/>
            </w:rPr>
          </w:pPr>
          <w:hyperlink w:history="true" w:anchor="bookmark26">
            <w:r>
              <w:rPr>
                <w:rFonts w:ascii="SimSun" w:hAnsi="SimSun" w:eastAsia="SimSun" w:cs="SimSun"/>
                <w:sz w:val="24"/>
                <w:szCs w:val="24"/>
                <w:b/>
                <w:bCs/>
                <w:spacing w:val="-8"/>
              </w:rPr>
              <w:t>26.</w:t>
            </w:r>
            <w:r>
              <w:rPr>
                <w:rFonts w:ascii="SimSun" w:hAnsi="SimSun" w:eastAsia="SimSun" w:cs="SimSun"/>
                <w:sz w:val="24"/>
                <w:szCs w:val="24"/>
                <w:spacing w:val="37"/>
              </w:rPr>
              <w:t xml:space="preserve"> </w:t>
            </w:r>
            <w:r>
              <w:rPr>
                <w:rFonts w:ascii="SimSun" w:hAnsi="SimSun" w:eastAsia="SimSun" w:cs="SimSun"/>
                <w:sz w:val="24"/>
                <w:szCs w:val="24"/>
                <w:b/>
                <w:bCs/>
                <w:spacing w:val="-8"/>
              </w:rPr>
              <w:t>中标服务费</w:t>
            </w:r>
            <w:r>
              <w:rPr>
                <w:rFonts w:ascii="SimSun" w:hAnsi="SimSun" w:eastAsia="SimSun" w:cs="SimSun"/>
                <w:sz w:val="24"/>
                <w:szCs w:val="24"/>
                <w:spacing w:val="-74"/>
              </w:rPr>
              <w:t xml:space="preserve"> </w:t>
            </w:r>
            <w:r>
              <w:rPr>
                <w:rFonts w:ascii="SimSun" w:hAnsi="SimSun" w:eastAsia="SimSun" w:cs="SimSun"/>
                <w:sz w:val="24"/>
                <w:szCs w:val="24"/>
              </w:rPr>
              <w:tab/>
            </w:r>
            <w:r>
              <w:rPr>
                <w:rFonts w:ascii="SimSun" w:hAnsi="SimSun" w:eastAsia="SimSun" w:cs="SimSun"/>
                <w:sz w:val="24"/>
                <w:szCs w:val="24"/>
                <w:spacing w:val="-62"/>
              </w:rPr>
              <w:t xml:space="preserve"> </w:t>
            </w:r>
            <w:r>
              <w:rPr>
                <w:rFonts w:ascii="Calibri" w:hAnsi="Calibri" w:eastAsia="Calibri" w:cs="Calibri"/>
                <w:sz w:val="24"/>
                <w:szCs w:val="24"/>
                <w:b/>
                <w:bCs/>
                <w:spacing w:val="-5"/>
              </w:rPr>
              <w:t>25</w:t>
            </w:r>
          </w:hyperlink>
        </w:p>
        <w:p>
          <w:pPr>
            <w:ind w:left="514"/>
            <w:spacing w:before="235" w:line="219" w:lineRule="auto"/>
            <w:tabs>
              <w:tab w:val="right" w:leader="dot" w:pos="8850"/>
            </w:tabs>
            <w:rPr>
              <w:rFonts w:ascii="Calibri" w:hAnsi="Calibri" w:eastAsia="Calibri" w:cs="Calibri"/>
              <w:sz w:val="24"/>
              <w:szCs w:val="24"/>
            </w:rPr>
          </w:pPr>
          <w:hyperlink w:history="true" w:anchor="bookmark27">
            <w:r>
              <w:rPr>
                <w:rFonts w:ascii="SimSun" w:hAnsi="SimSun" w:eastAsia="SimSun" w:cs="SimSun"/>
                <w:sz w:val="24"/>
                <w:szCs w:val="24"/>
                <w:b/>
                <w:bCs/>
                <w:spacing w:val="-3"/>
              </w:rPr>
              <w:t>第三部分</w:t>
            </w:r>
            <w:r>
              <w:rPr>
                <w:rFonts w:ascii="SimSun" w:hAnsi="SimSun" w:eastAsia="SimSun" w:cs="SimSun"/>
                <w:sz w:val="24"/>
                <w:szCs w:val="24"/>
                <w:spacing w:val="-3"/>
              </w:rPr>
              <w:t xml:space="preserve">  </w:t>
            </w:r>
            <w:r>
              <w:rPr>
                <w:rFonts w:ascii="SimSun" w:hAnsi="SimSun" w:eastAsia="SimSun" w:cs="SimSun"/>
                <w:sz w:val="24"/>
                <w:szCs w:val="24"/>
                <w:b/>
                <w:bCs/>
                <w:spacing w:val="-3"/>
              </w:rPr>
              <w:t>青海省政府采购项目合同书范本</w:t>
            </w:r>
            <w:r>
              <w:rPr>
                <w:rFonts w:ascii="SimSun" w:hAnsi="SimSun" w:eastAsia="SimSun" w:cs="SimSun"/>
                <w:sz w:val="24"/>
                <w:szCs w:val="24"/>
                <w:spacing w:val="-54"/>
              </w:rPr>
              <w:t xml:space="preserve"> </w:t>
            </w:r>
            <w:r>
              <w:rPr>
                <w:rFonts w:ascii="SimSun" w:hAnsi="SimSun" w:eastAsia="SimSun" w:cs="SimSun"/>
                <w:sz w:val="24"/>
                <w:szCs w:val="24"/>
              </w:rPr>
              <w:tab/>
            </w:r>
            <w:r>
              <w:rPr>
                <w:rFonts w:ascii="SimSun" w:hAnsi="SimSun" w:eastAsia="SimSun" w:cs="SimSun"/>
                <w:sz w:val="24"/>
                <w:szCs w:val="24"/>
                <w:spacing w:val="-72"/>
              </w:rPr>
              <w:t xml:space="preserve"> </w:t>
            </w:r>
            <w:r>
              <w:rPr>
                <w:rFonts w:ascii="Calibri" w:hAnsi="Calibri" w:eastAsia="Calibri" w:cs="Calibri"/>
                <w:sz w:val="24"/>
                <w:szCs w:val="24"/>
                <w:b/>
                <w:bCs/>
                <w:spacing w:val="-5"/>
              </w:rPr>
              <w:t>26</w:t>
            </w:r>
          </w:hyperlink>
        </w:p>
        <w:p>
          <w:pPr>
            <w:ind w:left="514"/>
            <w:spacing w:before="237" w:line="219" w:lineRule="auto"/>
            <w:tabs>
              <w:tab w:val="right" w:leader="dot" w:pos="8852"/>
            </w:tabs>
            <w:rPr>
              <w:rFonts w:ascii="Calibri" w:hAnsi="Calibri" w:eastAsia="Calibri" w:cs="Calibri"/>
              <w:sz w:val="24"/>
              <w:szCs w:val="24"/>
            </w:rPr>
          </w:pPr>
          <w:hyperlink w:history="true" w:anchor="bookmark28">
            <w:r>
              <w:rPr>
                <w:rFonts w:ascii="SimSun" w:hAnsi="SimSun" w:eastAsia="SimSun" w:cs="SimSun"/>
                <w:sz w:val="24"/>
                <w:szCs w:val="24"/>
                <w:b/>
                <w:bCs/>
                <w:spacing w:val="-3"/>
              </w:rPr>
              <w:t>第四部分</w:t>
            </w:r>
            <w:r>
              <w:rPr>
                <w:rFonts w:ascii="SimSun" w:hAnsi="SimSun" w:eastAsia="SimSun" w:cs="SimSun"/>
                <w:sz w:val="24"/>
                <w:szCs w:val="24"/>
                <w:spacing w:val="-3"/>
              </w:rPr>
              <w:t xml:space="preserve">  </w:t>
            </w:r>
            <w:r>
              <w:rPr>
                <w:rFonts w:ascii="SimSun" w:hAnsi="SimSun" w:eastAsia="SimSun" w:cs="SimSun"/>
                <w:sz w:val="24"/>
                <w:szCs w:val="24"/>
                <w:b/>
                <w:bCs/>
                <w:spacing w:val="-3"/>
              </w:rPr>
              <w:t>投标文件格式</w:t>
            </w:r>
            <w:r>
              <w:rPr>
                <w:rFonts w:ascii="SimSun" w:hAnsi="SimSun" w:eastAsia="SimSun" w:cs="SimSun"/>
                <w:sz w:val="24"/>
                <w:szCs w:val="24"/>
                <w:spacing w:val="-62"/>
              </w:rPr>
              <w:t xml:space="preserve"> </w:t>
            </w:r>
            <w:r>
              <w:rPr>
                <w:rFonts w:ascii="SimSun" w:hAnsi="SimSun" w:eastAsia="SimSun" w:cs="SimSun"/>
                <w:sz w:val="24"/>
                <w:szCs w:val="24"/>
              </w:rPr>
              <w:tab/>
            </w:r>
            <w:r>
              <w:rPr>
                <w:rFonts w:ascii="SimSun" w:hAnsi="SimSun" w:eastAsia="SimSun" w:cs="SimSun"/>
                <w:sz w:val="24"/>
                <w:szCs w:val="24"/>
                <w:spacing w:val="-65"/>
              </w:rPr>
              <w:t xml:space="preserve"> </w:t>
            </w:r>
            <w:r>
              <w:rPr>
                <w:rFonts w:ascii="Calibri" w:hAnsi="Calibri" w:eastAsia="Calibri" w:cs="Calibri"/>
                <w:sz w:val="24"/>
                <w:szCs w:val="24"/>
                <w:b/>
                <w:bCs/>
                <w:spacing w:val="-5"/>
              </w:rPr>
              <w:t>39</w:t>
            </w:r>
          </w:hyperlink>
        </w:p>
        <w:p>
          <w:pPr>
            <w:ind w:left="560"/>
            <w:spacing w:before="232" w:line="221" w:lineRule="auto"/>
            <w:tabs>
              <w:tab w:val="right" w:leader="dot" w:pos="8852"/>
            </w:tabs>
            <w:rPr>
              <w:rFonts w:ascii="Calibri" w:hAnsi="Calibri" w:eastAsia="Calibri" w:cs="Calibri"/>
              <w:sz w:val="24"/>
              <w:szCs w:val="24"/>
            </w:rPr>
          </w:pPr>
          <w:hyperlink w:history="true" w:anchor="bookmark29">
            <w:r>
              <w:rPr>
                <w:rFonts w:ascii="SimSun" w:hAnsi="SimSun" w:eastAsia="SimSun" w:cs="SimSun"/>
                <w:sz w:val="24"/>
                <w:szCs w:val="24"/>
                <w:b/>
                <w:bCs/>
                <w:spacing w:val="-11"/>
              </w:rPr>
              <w:t>目录（上册）</w:t>
            </w:r>
            <w:r>
              <w:rPr>
                <w:rFonts w:ascii="SimSun" w:hAnsi="SimSun" w:eastAsia="SimSun" w:cs="SimSun"/>
                <w:sz w:val="24"/>
                <w:szCs w:val="24"/>
                <w:spacing w:val="-72"/>
              </w:rPr>
              <w:t xml:space="preserve"> </w:t>
            </w:r>
            <w:r>
              <w:rPr>
                <w:rFonts w:ascii="SimSun" w:hAnsi="SimSun" w:eastAsia="SimSun" w:cs="SimSun"/>
                <w:sz w:val="24"/>
                <w:szCs w:val="24"/>
              </w:rPr>
              <w:tab/>
            </w:r>
            <w:r>
              <w:rPr>
                <w:rFonts w:ascii="SimSun" w:hAnsi="SimSun" w:eastAsia="SimSun" w:cs="SimSun"/>
                <w:sz w:val="24"/>
                <w:szCs w:val="24"/>
                <w:spacing w:val="-81"/>
              </w:rPr>
              <w:t xml:space="preserve"> </w:t>
            </w:r>
            <w:r>
              <w:rPr>
                <w:rFonts w:ascii="Calibri" w:hAnsi="Calibri" w:eastAsia="Calibri" w:cs="Calibri"/>
                <w:sz w:val="24"/>
                <w:szCs w:val="24"/>
                <w:b/>
                <w:bCs/>
                <w:spacing w:val="-2"/>
              </w:rPr>
              <w:t>40</w:t>
            </w:r>
          </w:hyperlink>
        </w:p>
        <w:p>
          <w:pPr>
            <w:ind w:left="525"/>
            <w:spacing w:before="233" w:line="220" w:lineRule="auto"/>
            <w:tabs>
              <w:tab w:val="right" w:leader="dot" w:pos="8852"/>
            </w:tabs>
            <w:rPr>
              <w:rFonts w:ascii="Calibri" w:hAnsi="Calibri" w:eastAsia="Calibri" w:cs="Calibri"/>
              <w:sz w:val="24"/>
              <w:szCs w:val="24"/>
            </w:rPr>
          </w:pPr>
          <w:hyperlink w:history="true" w:anchor="bookmark30">
            <w:r>
              <w:rPr>
                <w:rFonts w:ascii="SimSun" w:hAnsi="SimSun" w:eastAsia="SimSun" w:cs="SimSun"/>
                <w:sz w:val="24"/>
                <w:szCs w:val="24"/>
                <w:b/>
                <w:bCs/>
                <w:spacing w:val="-6"/>
              </w:rPr>
              <w:t>（1）投标函</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89"/>
              </w:rPr>
              <w:t xml:space="preserve"> </w:t>
            </w:r>
            <w:r>
              <w:rPr>
                <w:rFonts w:ascii="Calibri" w:hAnsi="Calibri" w:eastAsia="Calibri" w:cs="Calibri"/>
                <w:sz w:val="24"/>
                <w:szCs w:val="24"/>
                <w:b/>
                <w:bCs/>
                <w:spacing w:val="-2"/>
              </w:rPr>
              <w:t>41</w:t>
            </w:r>
          </w:hyperlink>
        </w:p>
        <w:p>
          <w:pPr>
            <w:ind w:left="525"/>
            <w:spacing w:before="234" w:line="219" w:lineRule="auto"/>
            <w:tabs>
              <w:tab w:val="right" w:leader="dot" w:pos="8852"/>
            </w:tabs>
            <w:rPr>
              <w:rFonts w:ascii="Calibri" w:hAnsi="Calibri" w:eastAsia="Calibri" w:cs="Calibri"/>
              <w:sz w:val="24"/>
              <w:szCs w:val="24"/>
            </w:rPr>
          </w:pPr>
          <w:hyperlink w:history="true" w:anchor="bookmark31">
            <w:r>
              <w:rPr>
                <w:rFonts w:ascii="SimSun" w:hAnsi="SimSun" w:eastAsia="SimSun" w:cs="SimSun"/>
                <w:sz w:val="24"/>
                <w:szCs w:val="24"/>
                <w:b/>
                <w:bCs/>
                <w:spacing w:val="-4"/>
              </w:rPr>
              <w:t>（2）法定代表人证明书</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Calibri" w:hAnsi="Calibri" w:eastAsia="Calibri" w:cs="Calibri"/>
                <w:sz w:val="24"/>
                <w:szCs w:val="24"/>
                <w:b/>
                <w:bCs/>
                <w:spacing w:val="-2"/>
              </w:rPr>
              <w:t>42</w:t>
            </w:r>
          </w:hyperlink>
        </w:p>
        <w:p>
          <w:pPr>
            <w:ind w:left="525"/>
            <w:spacing w:before="234" w:line="219" w:lineRule="auto"/>
            <w:tabs>
              <w:tab w:val="right" w:leader="dot" w:pos="8852"/>
            </w:tabs>
            <w:rPr>
              <w:rFonts w:ascii="Calibri" w:hAnsi="Calibri" w:eastAsia="Calibri" w:cs="Calibri"/>
              <w:sz w:val="24"/>
              <w:szCs w:val="24"/>
            </w:rPr>
          </w:pPr>
          <w:hyperlink w:history="true" w:anchor="bookmark32">
            <w:r>
              <w:rPr>
                <w:rFonts w:ascii="SimSun" w:hAnsi="SimSun" w:eastAsia="SimSun" w:cs="SimSun"/>
                <w:sz w:val="24"/>
                <w:szCs w:val="24"/>
                <w:b/>
                <w:bCs/>
                <w:spacing w:val="-4"/>
              </w:rPr>
              <w:t>（3）法定代表人授权书</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Calibri" w:hAnsi="Calibri" w:eastAsia="Calibri" w:cs="Calibri"/>
                <w:sz w:val="24"/>
                <w:szCs w:val="24"/>
                <w:b/>
                <w:bCs/>
                <w:spacing w:val="-2"/>
              </w:rPr>
              <w:t>43</w:t>
            </w:r>
          </w:hyperlink>
        </w:p>
        <w:p>
          <w:pPr>
            <w:ind w:left="525"/>
            <w:spacing w:before="237" w:line="219" w:lineRule="auto"/>
            <w:tabs>
              <w:tab w:val="right" w:leader="dot" w:pos="8852"/>
            </w:tabs>
            <w:rPr>
              <w:rFonts w:ascii="Calibri" w:hAnsi="Calibri" w:eastAsia="Calibri" w:cs="Calibri"/>
              <w:sz w:val="24"/>
              <w:szCs w:val="24"/>
            </w:rPr>
          </w:pPr>
          <w:hyperlink w:history="true" w:anchor="bookmark33">
            <w:r>
              <w:rPr>
                <w:rFonts w:ascii="SimSun" w:hAnsi="SimSun" w:eastAsia="SimSun" w:cs="SimSun"/>
                <w:sz w:val="24"/>
                <w:szCs w:val="24"/>
                <w:b/>
                <w:bCs/>
                <w:spacing w:val="-5"/>
              </w:rPr>
              <w:t>（4）投标人承诺函</w:t>
            </w:r>
            <w:r>
              <w:rPr>
                <w:rFonts w:ascii="SimSun" w:hAnsi="SimSun" w:eastAsia="SimSun" w:cs="SimSun"/>
                <w:sz w:val="24"/>
                <w:szCs w:val="24"/>
                <w:spacing w:val="-65"/>
              </w:rPr>
              <w:t xml:space="preserve"> </w:t>
            </w:r>
            <w:r>
              <w:rPr>
                <w:rFonts w:ascii="SimSun" w:hAnsi="SimSun" w:eastAsia="SimSun" w:cs="SimSun"/>
                <w:sz w:val="24"/>
                <w:szCs w:val="24"/>
              </w:rPr>
              <w:tab/>
            </w:r>
            <w:r>
              <w:rPr>
                <w:rFonts w:ascii="Calibri" w:hAnsi="Calibri" w:eastAsia="Calibri" w:cs="Calibri"/>
                <w:sz w:val="24"/>
                <w:szCs w:val="24"/>
                <w:b/>
                <w:bCs/>
                <w:spacing w:val="4"/>
              </w:rPr>
              <w:t>44</w:t>
            </w:r>
          </w:hyperlink>
        </w:p>
        <w:p>
          <w:pPr>
            <w:ind w:left="525"/>
            <w:spacing w:before="235" w:line="219" w:lineRule="auto"/>
            <w:tabs>
              <w:tab w:val="right" w:leader="dot" w:pos="8852"/>
            </w:tabs>
            <w:rPr>
              <w:rFonts w:ascii="Calibri" w:hAnsi="Calibri" w:eastAsia="Calibri" w:cs="Calibri"/>
              <w:sz w:val="24"/>
              <w:szCs w:val="24"/>
            </w:rPr>
          </w:pPr>
          <w:hyperlink w:history="true" w:anchor="bookmark34">
            <w:r>
              <w:rPr>
                <w:rFonts w:ascii="SimSun" w:hAnsi="SimSun" w:eastAsia="SimSun" w:cs="SimSun"/>
                <w:sz w:val="24"/>
                <w:szCs w:val="24"/>
                <w:b/>
                <w:bCs/>
                <w:spacing w:val="-4"/>
              </w:rPr>
              <w:t>（5）投标人诚信承诺书</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78"/>
              </w:rPr>
              <w:t xml:space="preserve"> </w:t>
            </w:r>
            <w:r>
              <w:rPr>
                <w:rFonts w:ascii="Calibri" w:hAnsi="Calibri" w:eastAsia="Calibri" w:cs="Calibri"/>
                <w:sz w:val="24"/>
                <w:szCs w:val="24"/>
                <w:b/>
                <w:bCs/>
                <w:spacing w:val="-2"/>
              </w:rPr>
              <w:t>45</w:t>
            </w:r>
          </w:hyperlink>
        </w:p>
        <w:p>
          <w:pPr>
            <w:ind w:left="525"/>
            <w:spacing w:before="234" w:line="219" w:lineRule="auto"/>
            <w:tabs>
              <w:tab w:val="right" w:leader="dot" w:pos="8852"/>
            </w:tabs>
            <w:rPr>
              <w:rFonts w:ascii="Calibri" w:hAnsi="Calibri" w:eastAsia="Calibri" w:cs="Calibri"/>
              <w:sz w:val="24"/>
              <w:szCs w:val="24"/>
            </w:rPr>
          </w:pPr>
          <w:hyperlink w:history="true" w:anchor="bookmark35">
            <w:r>
              <w:rPr>
                <w:rFonts w:ascii="SimSun" w:hAnsi="SimSun" w:eastAsia="SimSun" w:cs="SimSun"/>
                <w:sz w:val="24"/>
                <w:szCs w:val="24"/>
                <w:b/>
                <w:bCs/>
                <w:spacing w:val="-5"/>
              </w:rPr>
              <w:t>（6）资格证明材料</w:t>
            </w:r>
            <w:r>
              <w:rPr>
                <w:rFonts w:ascii="SimSun" w:hAnsi="SimSun" w:eastAsia="SimSun" w:cs="SimSun"/>
                <w:sz w:val="24"/>
                <w:szCs w:val="24"/>
                <w:spacing w:val="-65"/>
              </w:rPr>
              <w:t xml:space="preserve"> </w:t>
            </w:r>
            <w:r>
              <w:rPr>
                <w:rFonts w:ascii="SimSun" w:hAnsi="SimSun" w:eastAsia="SimSun" w:cs="SimSun"/>
                <w:sz w:val="24"/>
                <w:szCs w:val="24"/>
              </w:rPr>
              <w:tab/>
            </w:r>
            <w:r>
              <w:rPr>
                <w:rFonts w:ascii="Calibri" w:hAnsi="Calibri" w:eastAsia="Calibri" w:cs="Calibri"/>
                <w:sz w:val="24"/>
                <w:szCs w:val="24"/>
                <w:b/>
                <w:bCs/>
                <w:spacing w:val="4"/>
              </w:rPr>
              <w:t>46</w:t>
            </w:r>
          </w:hyperlink>
        </w:p>
        <w:p>
          <w:pPr>
            <w:ind w:left="525"/>
            <w:spacing w:before="237" w:line="218" w:lineRule="auto"/>
            <w:tabs>
              <w:tab w:val="right" w:leader="dot" w:pos="8852"/>
            </w:tabs>
            <w:rPr>
              <w:rFonts w:ascii="Calibri" w:hAnsi="Calibri" w:eastAsia="Calibri" w:cs="Calibri"/>
              <w:sz w:val="24"/>
              <w:szCs w:val="24"/>
            </w:rPr>
          </w:pPr>
          <w:hyperlink w:history="true" w:anchor="bookmark36">
            <w:r>
              <w:rPr>
                <w:rFonts w:ascii="SimSun" w:hAnsi="SimSun" w:eastAsia="SimSun" w:cs="SimSun"/>
                <w:sz w:val="24"/>
                <w:szCs w:val="24"/>
                <w:b/>
                <w:bCs/>
                <w:spacing w:val="-3"/>
              </w:rPr>
              <w:t>（7）财务状况报告，依法缴纳税收和社会保障资金的相关材料</w:t>
            </w:r>
            <w:r>
              <w:rPr>
                <w:rFonts w:ascii="SimSun" w:hAnsi="SimSun" w:eastAsia="SimSun" w:cs="SimSun"/>
                <w:sz w:val="24"/>
                <w:szCs w:val="24"/>
                <w:spacing w:val="-57"/>
              </w:rPr>
              <w:t xml:space="preserve"> </w:t>
            </w:r>
            <w:r>
              <w:rPr>
                <w:rFonts w:ascii="SimSun" w:hAnsi="SimSun" w:eastAsia="SimSun" w:cs="SimSun"/>
                <w:sz w:val="24"/>
                <w:szCs w:val="24"/>
              </w:rPr>
              <w:tab/>
            </w:r>
            <w:r>
              <w:rPr>
                <w:rFonts w:ascii="SimSun" w:hAnsi="SimSun" w:eastAsia="SimSun" w:cs="SimSun"/>
                <w:sz w:val="24"/>
                <w:szCs w:val="24"/>
                <w:spacing w:val="-76"/>
              </w:rPr>
              <w:t xml:space="preserve"> </w:t>
            </w:r>
            <w:r>
              <w:rPr>
                <w:rFonts w:ascii="Calibri" w:hAnsi="Calibri" w:eastAsia="Calibri" w:cs="Calibri"/>
                <w:sz w:val="24"/>
                <w:szCs w:val="24"/>
                <w:b/>
                <w:bCs/>
                <w:spacing w:val="-2"/>
              </w:rPr>
              <w:t>47</w:t>
            </w:r>
          </w:hyperlink>
        </w:p>
        <w:p>
          <w:pPr>
            <w:ind w:left="525"/>
            <w:spacing w:before="237" w:line="219" w:lineRule="auto"/>
            <w:tabs>
              <w:tab w:val="right" w:leader="dot" w:pos="8852"/>
            </w:tabs>
            <w:rPr>
              <w:rFonts w:ascii="Calibri" w:hAnsi="Calibri" w:eastAsia="Calibri" w:cs="Calibri"/>
              <w:sz w:val="24"/>
              <w:szCs w:val="24"/>
            </w:rPr>
          </w:pPr>
          <w:hyperlink w:history="true" w:anchor="bookmark37">
            <w:r>
              <w:rPr>
                <w:rFonts w:ascii="SimSun" w:hAnsi="SimSun" w:eastAsia="SimSun" w:cs="SimSun"/>
                <w:sz w:val="24"/>
                <w:szCs w:val="24"/>
                <w:b/>
                <w:bCs/>
                <w:spacing w:val="-3"/>
              </w:rPr>
              <w:t>（8）具备履行合同所必需的设备和专业技术能力的证明材料</w:t>
            </w:r>
            <w:r>
              <w:rPr>
                <w:rFonts w:ascii="SimSun" w:hAnsi="SimSun" w:eastAsia="SimSun" w:cs="SimSun"/>
                <w:sz w:val="24"/>
                <w:szCs w:val="24"/>
                <w:spacing w:val="-57"/>
              </w:rPr>
              <w:t xml:space="preserve"> </w:t>
            </w:r>
            <w:r>
              <w:rPr>
                <w:rFonts w:ascii="SimSun" w:hAnsi="SimSun" w:eastAsia="SimSun" w:cs="SimSun"/>
                <w:sz w:val="24"/>
                <w:szCs w:val="24"/>
              </w:rPr>
              <w:tab/>
            </w:r>
            <w:r>
              <w:rPr>
                <w:rFonts w:ascii="Calibri" w:hAnsi="Calibri" w:eastAsia="Calibri" w:cs="Calibri"/>
                <w:sz w:val="24"/>
                <w:szCs w:val="24"/>
                <w:b/>
                <w:bCs/>
                <w:spacing w:val="12"/>
              </w:rPr>
              <w:t>48</w:t>
            </w:r>
          </w:hyperlink>
        </w:p>
        <w:p>
          <w:pPr>
            <w:ind w:left="525"/>
            <w:spacing w:before="234" w:line="219" w:lineRule="auto"/>
            <w:tabs>
              <w:tab w:val="right" w:leader="dot" w:pos="8852"/>
            </w:tabs>
            <w:rPr>
              <w:rFonts w:ascii="Calibri" w:hAnsi="Calibri" w:eastAsia="Calibri" w:cs="Calibri"/>
              <w:sz w:val="24"/>
              <w:szCs w:val="24"/>
            </w:rPr>
          </w:pPr>
          <w:hyperlink w:history="true" w:anchor="bookmark38">
            <w:r>
              <w:rPr>
                <w:rFonts w:ascii="SimSun" w:hAnsi="SimSun" w:eastAsia="SimSun" w:cs="SimSun"/>
                <w:sz w:val="24"/>
                <w:szCs w:val="24"/>
                <w:b/>
                <w:bCs/>
                <w:spacing w:val="-4"/>
              </w:rPr>
              <w:t>（9）无重大违法记录声明</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62"/>
              </w:rPr>
              <w:t xml:space="preserve"> </w:t>
            </w:r>
            <w:r>
              <w:rPr>
                <w:rFonts w:ascii="Calibri" w:hAnsi="Calibri" w:eastAsia="Calibri" w:cs="Calibri"/>
                <w:sz w:val="24"/>
                <w:szCs w:val="24"/>
                <w:b/>
                <w:bCs/>
                <w:spacing w:val="-2"/>
              </w:rPr>
              <w:t>49</w:t>
            </w:r>
          </w:hyperlink>
        </w:p>
        <w:p>
          <w:pPr>
            <w:ind w:left="525"/>
            <w:spacing w:before="236" w:line="219" w:lineRule="auto"/>
            <w:tabs>
              <w:tab w:val="right" w:leader="dot" w:pos="8852"/>
            </w:tabs>
            <w:rPr>
              <w:rFonts w:ascii="Calibri" w:hAnsi="Calibri" w:eastAsia="Calibri" w:cs="Calibri"/>
              <w:sz w:val="24"/>
              <w:szCs w:val="24"/>
            </w:rPr>
          </w:pPr>
          <w:hyperlink w:history="true" w:anchor="bookmark39">
            <w:r>
              <w:rPr>
                <w:rFonts w:ascii="SimSun" w:hAnsi="SimSun" w:eastAsia="SimSun" w:cs="SimSun"/>
                <w:sz w:val="24"/>
                <w:szCs w:val="24"/>
                <w:b/>
                <w:bCs/>
                <w:spacing w:val="-4"/>
              </w:rPr>
              <w:t>（10）投标保证金证明</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79"/>
              </w:rPr>
              <w:t xml:space="preserve"> </w:t>
            </w:r>
            <w:r>
              <w:rPr>
                <w:rFonts w:ascii="Calibri" w:hAnsi="Calibri" w:eastAsia="Calibri" w:cs="Calibri"/>
                <w:sz w:val="24"/>
                <w:szCs w:val="24"/>
                <w:b/>
                <w:bCs/>
                <w:spacing w:val="-6"/>
              </w:rPr>
              <w:t>50</w:t>
            </w:r>
          </w:hyperlink>
        </w:p>
        <w:p>
          <w:pPr>
            <w:ind w:left="560"/>
            <w:spacing w:before="236" w:line="221" w:lineRule="auto"/>
            <w:tabs>
              <w:tab w:val="right" w:leader="dot" w:pos="8852"/>
            </w:tabs>
            <w:rPr>
              <w:rFonts w:ascii="Calibri" w:hAnsi="Calibri" w:eastAsia="Calibri" w:cs="Calibri"/>
              <w:sz w:val="24"/>
              <w:szCs w:val="24"/>
            </w:rPr>
          </w:pPr>
          <w:hyperlink w:history="true" w:anchor="bookmark40">
            <w:r>
              <w:rPr>
                <w:rFonts w:ascii="SimSun" w:hAnsi="SimSun" w:eastAsia="SimSun" w:cs="SimSun"/>
                <w:sz w:val="24"/>
                <w:szCs w:val="24"/>
                <w:b/>
                <w:bCs/>
                <w:spacing w:val="-11"/>
              </w:rPr>
              <w:t>目录（下册）</w:t>
            </w:r>
            <w:r>
              <w:rPr>
                <w:rFonts w:ascii="SimSun" w:hAnsi="SimSun" w:eastAsia="SimSun" w:cs="SimSun"/>
                <w:sz w:val="24"/>
                <w:szCs w:val="24"/>
                <w:spacing w:val="-72"/>
              </w:rPr>
              <w:t xml:space="preserve"> </w:t>
            </w:r>
            <w:r>
              <w:rPr>
                <w:rFonts w:ascii="SimSun" w:hAnsi="SimSun" w:eastAsia="SimSun" w:cs="SimSun"/>
                <w:sz w:val="24"/>
                <w:szCs w:val="24"/>
              </w:rPr>
              <w:tab/>
            </w:r>
            <w:r>
              <w:rPr>
                <w:rFonts w:ascii="SimSun" w:hAnsi="SimSun" w:eastAsia="SimSun" w:cs="SimSun"/>
                <w:sz w:val="24"/>
                <w:szCs w:val="24"/>
                <w:spacing w:val="-74"/>
              </w:rPr>
              <w:t xml:space="preserve"> </w:t>
            </w:r>
            <w:r>
              <w:rPr>
                <w:rFonts w:ascii="Calibri" w:hAnsi="Calibri" w:eastAsia="Calibri" w:cs="Calibri"/>
                <w:sz w:val="24"/>
                <w:szCs w:val="24"/>
                <w:b/>
                <w:bCs/>
                <w:spacing w:val="-6"/>
              </w:rPr>
              <w:t>52</w:t>
            </w:r>
          </w:hyperlink>
        </w:p>
        <w:p>
          <w:pPr>
            <w:ind w:left="525"/>
            <w:spacing w:before="231" w:line="220" w:lineRule="auto"/>
            <w:tabs>
              <w:tab w:val="right" w:leader="dot" w:pos="8852"/>
            </w:tabs>
            <w:rPr>
              <w:rFonts w:ascii="Calibri" w:hAnsi="Calibri" w:eastAsia="Calibri" w:cs="Calibri"/>
              <w:sz w:val="24"/>
              <w:szCs w:val="24"/>
            </w:rPr>
          </w:pPr>
          <w:hyperlink w:history="true" w:anchor="bookmark41">
            <w:r>
              <w:rPr>
                <w:rFonts w:ascii="SimSun" w:hAnsi="SimSun" w:eastAsia="SimSun" w:cs="SimSun"/>
                <w:sz w:val="24"/>
                <w:szCs w:val="24"/>
                <w:b/>
                <w:bCs/>
                <w:spacing w:val="-5"/>
              </w:rPr>
              <w:t>（11）评分对照表</w:t>
            </w:r>
            <w:r>
              <w:rPr>
                <w:rFonts w:ascii="SimSun" w:hAnsi="SimSun" w:eastAsia="SimSun" w:cs="SimSun"/>
                <w:sz w:val="24"/>
                <w:szCs w:val="24"/>
                <w:spacing w:val="-65"/>
              </w:rPr>
              <w:t xml:space="preserve"> </w:t>
            </w:r>
            <w:r>
              <w:rPr>
                <w:rFonts w:ascii="SimSun" w:hAnsi="SimSun" w:eastAsia="SimSun" w:cs="SimSun"/>
                <w:sz w:val="24"/>
                <w:szCs w:val="24"/>
              </w:rPr>
              <w:tab/>
            </w:r>
            <w:r>
              <w:rPr>
                <w:rFonts w:ascii="Calibri" w:hAnsi="Calibri" w:eastAsia="Calibri" w:cs="Calibri"/>
                <w:sz w:val="24"/>
                <w:szCs w:val="24"/>
                <w:b/>
                <w:bCs/>
              </w:rPr>
              <w:t>53</w:t>
            </w:r>
          </w:hyperlink>
        </w:p>
        <w:p>
          <w:pPr>
            <w:ind w:left="525"/>
            <w:spacing w:before="235" w:line="218" w:lineRule="auto"/>
            <w:tabs>
              <w:tab w:val="right" w:leader="dot" w:pos="8852"/>
            </w:tabs>
            <w:rPr>
              <w:rFonts w:ascii="Calibri" w:hAnsi="Calibri" w:eastAsia="Calibri" w:cs="Calibri"/>
              <w:sz w:val="24"/>
              <w:szCs w:val="24"/>
            </w:rPr>
          </w:pPr>
          <w:hyperlink w:history="true" w:anchor="bookmark42">
            <w:r>
              <w:rPr>
                <w:rFonts w:ascii="SimSun" w:hAnsi="SimSun" w:eastAsia="SimSun" w:cs="SimSun"/>
                <w:sz w:val="24"/>
                <w:szCs w:val="24"/>
                <w:b/>
                <w:bCs/>
                <w:spacing w:val="-4"/>
              </w:rPr>
              <w:t>（12）开标一览表（报价表）</w:t>
            </w:r>
            <w:r>
              <w:rPr>
                <w:rFonts w:ascii="SimSun" w:hAnsi="SimSun" w:eastAsia="SimSun" w:cs="SimSun"/>
                <w:sz w:val="24"/>
                <w:szCs w:val="24"/>
                <w:spacing w:val="-61"/>
              </w:rPr>
              <w:t xml:space="preserve"> </w:t>
            </w:r>
            <w:r>
              <w:rPr>
                <w:rFonts w:ascii="SimSun" w:hAnsi="SimSun" w:eastAsia="SimSun" w:cs="SimSun"/>
                <w:sz w:val="24"/>
                <w:szCs w:val="24"/>
              </w:rPr>
              <w:tab/>
            </w:r>
            <w:r>
              <w:rPr>
                <w:rFonts w:ascii="Calibri" w:hAnsi="Calibri" w:eastAsia="Calibri" w:cs="Calibri"/>
                <w:sz w:val="24"/>
                <w:szCs w:val="24"/>
                <w:b/>
                <w:bCs/>
                <w:spacing w:val="6"/>
              </w:rPr>
              <w:t>54</w:t>
            </w:r>
          </w:hyperlink>
        </w:p>
        <w:p>
          <w:pPr>
            <w:ind w:left="525"/>
            <w:spacing w:before="237" w:line="218" w:lineRule="auto"/>
            <w:tabs>
              <w:tab w:val="right" w:leader="dot" w:pos="8852"/>
            </w:tabs>
            <w:rPr>
              <w:rFonts w:ascii="Calibri" w:hAnsi="Calibri" w:eastAsia="Calibri" w:cs="Calibri"/>
              <w:sz w:val="24"/>
              <w:szCs w:val="24"/>
            </w:rPr>
          </w:pPr>
          <w:hyperlink w:history="true" w:anchor="bookmark43">
            <w:r>
              <w:rPr>
                <w:rFonts w:ascii="SimSun" w:hAnsi="SimSun" w:eastAsia="SimSun" w:cs="SimSun"/>
                <w:sz w:val="24"/>
                <w:szCs w:val="24"/>
                <w:b/>
                <w:bCs/>
                <w:spacing w:val="-5"/>
              </w:rPr>
              <w:t>（13）分项报价表</w:t>
            </w:r>
            <w:r>
              <w:rPr>
                <w:rFonts w:ascii="SimSun" w:hAnsi="SimSun" w:eastAsia="SimSun" w:cs="SimSun"/>
                <w:sz w:val="24"/>
                <w:szCs w:val="24"/>
                <w:spacing w:val="-65"/>
              </w:rPr>
              <w:t xml:space="preserve"> </w:t>
            </w:r>
            <w:r>
              <w:rPr>
                <w:rFonts w:ascii="SimSun" w:hAnsi="SimSun" w:eastAsia="SimSun" w:cs="SimSun"/>
                <w:sz w:val="24"/>
                <w:szCs w:val="24"/>
              </w:rPr>
              <w:tab/>
            </w:r>
            <w:r>
              <w:rPr>
                <w:rFonts w:ascii="Calibri" w:hAnsi="Calibri" w:eastAsia="Calibri" w:cs="Calibri"/>
                <w:sz w:val="24"/>
                <w:szCs w:val="24"/>
                <w:b/>
                <w:bCs/>
              </w:rPr>
              <w:t>55</w:t>
            </w:r>
          </w:hyperlink>
        </w:p>
        <w:p>
          <w:pPr>
            <w:ind w:left="525"/>
            <w:spacing w:before="236" w:line="219" w:lineRule="auto"/>
            <w:tabs>
              <w:tab w:val="right" w:leader="dot" w:pos="8852"/>
            </w:tabs>
            <w:rPr>
              <w:rFonts w:ascii="Calibri" w:hAnsi="Calibri" w:eastAsia="Calibri" w:cs="Calibri"/>
              <w:sz w:val="24"/>
              <w:szCs w:val="24"/>
            </w:rPr>
          </w:pPr>
          <w:hyperlink w:history="true" w:anchor="bookmark44">
            <w:r>
              <w:rPr>
                <w:rFonts w:ascii="SimSun" w:hAnsi="SimSun" w:eastAsia="SimSun" w:cs="SimSun"/>
                <w:sz w:val="24"/>
                <w:szCs w:val="24"/>
                <w:b/>
                <w:bCs/>
                <w:spacing w:val="-4"/>
              </w:rPr>
              <w:t>（14）技术规格响应表</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79"/>
              </w:rPr>
              <w:t xml:space="preserve"> </w:t>
            </w:r>
            <w:r>
              <w:rPr>
                <w:rFonts w:ascii="Calibri" w:hAnsi="Calibri" w:eastAsia="Calibri" w:cs="Calibri"/>
                <w:sz w:val="24"/>
                <w:szCs w:val="24"/>
                <w:b/>
                <w:bCs/>
                <w:spacing w:val="-6"/>
              </w:rPr>
              <w:t>56</w:t>
            </w:r>
          </w:hyperlink>
        </w:p>
        <w:p>
          <w:pPr>
            <w:ind w:left="525"/>
            <w:spacing w:before="236" w:line="219" w:lineRule="auto"/>
            <w:tabs>
              <w:tab w:val="right" w:leader="dot" w:pos="8852"/>
            </w:tabs>
            <w:rPr>
              <w:rFonts w:ascii="Calibri" w:hAnsi="Calibri" w:eastAsia="Calibri" w:cs="Calibri"/>
              <w:sz w:val="24"/>
              <w:szCs w:val="24"/>
            </w:rPr>
          </w:pPr>
          <w:hyperlink w:history="true" w:anchor="bookmark45">
            <w:r>
              <w:rPr>
                <w:rFonts w:ascii="SimSun" w:hAnsi="SimSun" w:eastAsia="SimSun" w:cs="SimSun"/>
                <w:sz w:val="24"/>
                <w:szCs w:val="24"/>
                <w:b/>
                <w:bCs/>
                <w:spacing w:val="-5"/>
              </w:rPr>
              <w:t>（15）商务应答表</w:t>
            </w:r>
            <w:r>
              <w:rPr>
                <w:rFonts w:ascii="SimSun" w:hAnsi="SimSun" w:eastAsia="SimSun" w:cs="SimSun"/>
                <w:sz w:val="24"/>
                <w:szCs w:val="24"/>
                <w:spacing w:val="-65"/>
              </w:rPr>
              <w:t xml:space="preserve"> </w:t>
            </w:r>
            <w:r>
              <w:rPr>
                <w:rFonts w:ascii="SimSun" w:hAnsi="SimSun" w:eastAsia="SimSun" w:cs="SimSun"/>
                <w:sz w:val="24"/>
                <w:szCs w:val="24"/>
              </w:rPr>
              <w:tab/>
            </w:r>
            <w:r>
              <w:rPr>
                <w:rFonts w:ascii="Calibri" w:hAnsi="Calibri" w:eastAsia="Calibri" w:cs="Calibri"/>
                <w:sz w:val="24"/>
                <w:szCs w:val="24"/>
                <w:b/>
                <w:bCs/>
              </w:rPr>
              <w:t>57</w:t>
            </w:r>
          </w:hyperlink>
        </w:p>
        <w:p>
          <w:pPr>
            <w:ind w:left="525"/>
            <w:spacing w:before="236" w:line="219" w:lineRule="auto"/>
            <w:tabs>
              <w:tab w:val="right" w:leader="dot" w:pos="8852"/>
            </w:tabs>
            <w:rPr>
              <w:rFonts w:ascii="Calibri" w:hAnsi="Calibri" w:eastAsia="Calibri" w:cs="Calibri"/>
              <w:sz w:val="24"/>
              <w:szCs w:val="24"/>
            </w:rPr>
          </w:pPr>
          <w:hyperlink w:history="true" w:anchor="bookmark46">
            <w:r>
              <w:rPr>
                <w:rFonts w:ascii="SimSun" w:hAnsi="SimSun" w:eastAsia="SimSun" w:cs="SimSun"/>
                <w:sz w:val="24"/>
                <w:szCs w:val="24"/>
                <w:b/>
                <w:bCs/>
                <w:spacing w:val="-4"/>
              </w:rPr>
              <w:t>（16）投标产品相关资料</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Calibri" w:hAnsi="Calibri" w:eastAsia="Calibri" w:cs="Calibri"/>
                <w:sz w:val="24"/>
                <w:szCs w:val="24"/>
                <w:b/>
                <w:bCs/>
                <w:spacing w:val="-7"/>
              </w:rPr>
              <w:t>5</w:t>
            </w:r>
            <w:r>
              <w:rPr>
                <w:rFonts w:ascii="Calibri" w:hAnsi="Calibri" w:eastAsia="Calibri" w:cs="Calibri"/>
                <w:sz w:val="24"/>
                <w:szCs w:val="24"/>
                <w:b/>
                <w:bCs/>
                <w:spacing w:val="-5"/>
              </w:rPr>
              <w:t>4</w:t>
            </w:r>
          </w:hyperlink>
        </w:p>
        <w:p>
          <w:pPr>
            <w:ind w:left="525"/>
            <w:spacing w:before="233" w:line="219" w:lineRule="auto"/>
            <w:tabs>
              <w:tab w:val="right" w:leader="dot" w:pos="8852"/>
            </w:tabs>
            <w:rPr>
              <w:rFonts w:ascii="Calibri" w:hAnsi="Calibri" w:eastAsia="Calibri" w:cs="Calibri"/>
              <w:sz w:val="24"/>
              <w:szCs w:val="24"/>
            </w:rPr>
          </w:pPr>
          <w:hyperlink w:history="true" w:anchor="bookmark47">
            <w:r>
              <w:rPr>
                <w:rFonts w:ascii="SimSun" w:hAnsi="SimSun" w:eastAsia="SimSun" w:cs="SimSun"/>
                <w:sz w:val="24"/>
                <w:szCs w:val="24"/>
                <w:b/>
                <w:bCs/>
                <w:spacing w:val="-4"/>
              </w:rPr>
              <w:t>（17）投标人的类似业绩证明材料</w:t>
            </w:r>
            <w:r>
              <w:rPr>
                <w:rFonts w:ascii="SimSun" w:hAnsi="SimSun" w:eastAsia="SimSun" w:cs="SimSun"/>
                <w:sz w:val="24"/>
                <w:szCs w:val="24"/>
                <w:spacing w:val="-56"/>
              </w:rPr>
              <w:t xml:space="preserve"> </w:t>
            </w:r>
            <w:r>
              <w:rPr>
                <w:rFonts w:ascii="SimSun" w:hAnsi="SimSun" w:eastAsia="SimSun" w:cs="SimSun"/>
                <w:sz w:val="24"/>
                <w:szCs w:val="24"/>
              </w:rPr>
              <w:tab/>
            </w:r>
            <w:r>
              <w:rPr>
                <w:rFonts w:ascii="SimSun" w:hAnsi="SimSun" w:eastAsia="SimSun" w:cs="SimSun"/>
                <w:sz w:val="24"/>
                <w:szCs w:val="24"/>
                <w:spacing w:val="-68"/>
              </w:rPr>
              <w:t xml:space="preserve"> </w:t>
            </w:r>
            <w:r>
              <w:rPr>
                <w:rFonts w:ascii="Calibri" w:hAnsi="Calibri" w:eastAsia="Calibri" w:cs="Calibri"/>
                <w:sz w:val="24"/>
                <w:szCs w:val="24"/>
                <w:b/>
                <w:bCs/>
                <w:spacing w:val="-6"/>
              </w:rPr>
              <w:t>55</w:t>
            </w:r>
          </w:hyperlink>
        </w:p>
        <w:p>
          <w:pPr>
            <w:ind w:left="525"/>
            <w:spacing w:before="237" w:line="219" w:lineRule="auto"/>
            <w:tabs>
              <w:tab w:val="right" w:leader="dot" w:pos="8852"/>
            </w:tabs>
            <w:rPr>
              <w:rFonts w:ascii="Calibri" w:hAnsi="Calibri" w:eastAsia="Calibri" w:cs="Calibri"/>
              <w:sz w:val="24"/>
              <w:szCs w:val="24"/>
            </w:rPr>
          </w:pPr>
          <w:hyperlink w:history="true" w:anchor="bookmark48">
            <w:r>
              <w:rPr>
                <w:rFonts w:ascii="SimSun" w:hAnsi="SimSun" w:eastAsia="SimSun" w:cs="SimSun"/>
                <w:sz w:val="24"/>
                <w:szCs w:val="24"/>
                <w:b/>
                <w:bCs/>
                <w:spacing w:val="-3"/>
              </w:rPr>
              <w:t>（18）中小企业声明函、残疾人福利性单位声明函、监狱企业</w:t>
            </w:r>
            <w:r>
              <w:rPr>
                <w:rFonts w:ascii="SimSun" w:hAnsi="SimSun" w:eastAsia="SimSun" w:cs="SimSun"/>
                <w:sz w:val="24"/>
                <w:szCs w:val="24"/>
                <w:spacing w:val="-57"/>
              </w:rPr>
              <w:t xml:space="preserve"> </w:t>
            </w:r>
            <w:r>
              <w:rPr>
                <w:rFonts w:ascii="SimSun" w:hAnsi="SimSun" w:eastAsia="SimSun" w:cs="SimSun"/>
                <w:sz w:val="24"/>
                <w:szCs w:val="24"/>
              </w:rPr>
              <w:tab/>
            </w:r>
            <w:r>
              <w:rPr>
                <w:rFonts w:ascii="SimSun" w:hAnsi="SimSun" w:eastAsia="SimSun" w:cs="SimSun"/>
                <w:sz w:val="24"/>
                <w:szCs w:val="24"/>
                <w:spacing w:val="-77"/>
              </w:rPr>
              <w:t xml:space="preserve"> </w:t>
            </w:r>
            <w:r>
              <w:rPr>
                <w:rFonts w:ascii="Calibri" w:hAnsi="Calibri" w:eastAsia="Calibri" w:cs="Calibri"/>
                <w:sz w:val="24"/>
                <w:szCs w:val="24"/>
                <w:b/>
                <w:bCs/>
                <w:spacing w:val="-6"/>
              </w:rPr>
              <w:t>56</w:t>
            </w:r>
          </w:hyperlink>
        </w:p>
        <w:p>
          <w:pPr>
            <w:ind w:left="525"/>
            <w:spacing w:before="236" w:line="219" w:lineRule="auto"/>
            <w:tabs>
              <w:tab w:val="right" w:leader="dot" w:pos="8852"/>
            </w:tabs>
            <w:rPr>
              <w:rFonts w:ascii="Calibri" w:hAnsi="Calibri" w:eastAsia="Calibri" w:cs="Calibri"/>
              <w:sz w:val="24"/>
              <w:szCs w:val="24"/>
            </w:rPr>
          </w:pPr>
          <w:hyperlink w:history="true" w:anchor="bookmark49">
            <w:r>
              <w:rPr>
                <w:rFonts w:ascii="SimSun" w:hAnsi="SimSun" w:eastAsia="SimSun" w:cs="SimSun"/>
                <w:sz w:val="24"/>
                <w:szCs w:val="24"/>
                <w:b/>
                <w:bCs/>
                <w:spacing w:val="-3"/>
              </w:rPr>
              <w:t>（19）投标人认为在其他方面有必要说明的事项</w:t>
            </w:r>
            <w:r>
              <w:rPr>
                <w:rFonts w:ascii="SimSun" w:hAnsi="SimSun" w:eastAsia="SimSun" w:cs="SimSun"/>
                <w:sz w:val="24"/>
                <w:szCs w:val="24"/>
                <w:spacing w:val="-64"/>
              </w:rPr>
              <w:t xml:space="preserve"> </w:t>
            </w:r>
            <w:r>
              <w:rPr>
                <w:rFonts w:ascii="SimSun" w:hAnsi="SimSun" w:eastAsia="SimSun" w:cs="SimSun"/>
                <w:sz w:val="24"/>
                <w:szCs w:val="24"/>
              </w:rPr>
              <w:tab/>
            </w:r>
            <w:r>
              <w:rPr>
                <w:rFonts w:ascii="Calibri" w:hAnsi="Calibri" w:eastAsia="Calibri" w:cs="Calibri"/>
                <w:sz w:val="24"/>
                <w:szCs w:val="24"/>
                <w:b/>
                <w:bCs/>
                <w:spacing w:val="2"/>
              </w:rPr>
              <w:t>61</w:t>
            </w:r>
          </w:hyperlink>
        </w:p>
        <w:p>
          <w:pPr>
            <w:ind w:left="514"/>
            <w:spacing w:before="233" w:line="219" w:lineRule="auto"/>
            <w:tabs>
              <w:tab w:val="right" w:leader="dot" w:pos="8852"/>
            </w:tabs>
            <w:rPr>
              <w:rFonts w:ascii="Calibri" w:hAnsi="Calibri" w:eastAsia="Calibri" w:cs="Calibri"/>
              <w:sz w:val="24"/>
              <w:szCs w:val="24"/>
            </w:rPr>
          </w:pPr>
          <w:hyperlink w:history="true" w:anchor="bookmark50">
            <w:r>
              <w:rPr>
                <w:rFonts w:ascii="SimSun" w:hAnsi="SimSun" w:eastAsia="SimSun" w:cs="SimSun"/>
                <w:sz w:val="24"/>
                <w:szCs w:val="24"/>
                <w:b/>
                <w:bCs/>
                <w:spacing w:val="-2"/>
              </w:rPr>
              <w:t>第五部分</w:t>
            </w:r>
            <w:r>
              <w:rPr>
                <w:rFonts w:ascii="SimSun" w:hAnsi="SimSun" w:eastAsia="SimSun" w:cs="SimSun"/>
                <w:sz w:val="24"/>
                <w:szCs w:val="24"/>
                <w:spacing w:val="-2"/>
              </w:rPr>
              <w:t xml:space="preserve">  </w:t>
            </w:r>
            <w:r>
              <w:rPr>
                <w:rFonts w:ascii="SimSun" w:hAnsi="SimSun" w:eastAsia="SimSun" w:cs="SimSun"/>
                <w:sz w:val="24"/>
                <w:szCs w:val="24"/>
                <w:b/>
                <w:bCs/>
                <w:spacing w:val="-2"/>
              </w:rPr>
              <w:t>采购项目要求及技术参数</w:t>
            </w:r>
            <w:r>
              <w:rPr>
                <w:rFonts w:ascii="SimSun" w:hAnsi="SimSun" w:eastAsia="SimSun" w:cs="SimSun"/>
                <w:sz w:val="24"/>
                <w:szCs w:val="24"/>
                <w:spacing w:val="-72"/>
              </w:rPr>
              <w:t xml:space="preserve"> </w:t>
            </w:r>
            <w:r>
              <w:rPr>
                <w:rFonts w:ascii="SimSun" w:hAnsi="SimSun" w:eastAsia="SimSun" w:cs="SimSun"/>
                <w:sz w:val="24"/>
                <w:szCs w:val="24"/>
              </w:rPr>
              <w:tab/>
            </w:r>
            <w:r>
              <w:rPr>
                <w:rFonts w:ascii="SimSun" w:hAnsi="SimSun" w:eastAsia="SimSun" w:cs="SimSun"/>
                <w:sz w:val="24"/>
                <w:szCs w:val="24"/>
                <w:spacing w:val="-54"/>
              </w:rPr>
              <w:t xml:space="preserve"> </w:t>
            </w:r>
            <w:r>
              <w:rPr>
                <w:rFonts w:ascii="Calibri" w:hAnsi="Calibri" w:eastAsia="Calibri" w:cs="Calibri"/>
                <w:sz w:val="24"/>
                <w:szCs w:val="24"/>
                <w:b/>
                <w:bCs/>
                <w:spacing w:val="-5"/>
              </w:rPr>
              <w:t>64</w:t>
            </w:r>
          </w:hyperlink>
        </w:p>
        <w:p>
          <w:pPr>
            <w:ind w:left="525"/>
            <w:spacing w:before="236" w:line="220" w:lineRule="auto"/>
            <w:tabs>
              <w:tab w:val="right" w:leader="dot" w:pos="8852"/>
            </w:tabs>
            <w:rPr>
              <w:rFonts w:ascii="Calibri" w:hAnsi="Calibri" w:eastAsia="Calibri" w:cs="Calibri"/>
              <w:sz w:val="24"/>
              <w:szCs w:val="24"/>
            </w:rPr>
          </w:pPr>
          <w:hyperlink w:history="true" w:anchor="bookmark51">
            <w:r>
              <w:rPr>
                <w:rFonts w:ascii="SimSun" w:hAnsi="SimSun" w:eastAsia="SimSun" w:cs="SimSun"/>
                <w:sz w:val="24"/>
                <w:szCs w:val="24"/>
                <w:b/>
                <w:bCs/>
                <w:spacing w:val="-5"/>
              </w:rPr>
              <w:t>（一）投标要求</w:t>
            </w:r>
            <w:r>
              <w:rPr>
                <w:rFonts w:ascii="SimSun" w:hAnsi="SimSun" w:eastAsia="SimSun" w:cs="SimSun"/>
                <w:sz w:val="24"/>
                <w:szCs w:val="24"/>
                <w:spacing w:val="-72"/>
              </w:rPr>
              <w:t xml:space="preserve"> </w:t>
            </w:r>
            <w:r>
              <w:rPr>
                <w:rFonts w:ascii="SimSun" w:hAnsi="SimSun" w:eastAsia="SimSun" w:cs="SimSun"/>
                <w:sz w:val="24"/>
                <w:szCs w:val="24"/>
              </w:rPr>
              <w:tab/>
            </w:r>
            <w:r>
              <w:rPr>
                <w:rFonts w:ascii="SimSun" w:hAnsi="SimSun" w:eastAsia="SimSun" w:cs="SimSun"/>
                <w:sz w:val="24"/>
                <w:szCs w:val="24"/>
                <w:spacing w:val="-60"/>
              </w:rPr>
              <w:t xml:space="preserve"> </w:t>
            </w:r>
            <w:r>
              <w:rPr>
                <w:rFonts w:ascii="Calibri" w:hAnsi="Calibri" w:eastAsia="Calibri" w:cs="Calibri"/>
                <w:sz w:val="24"/>
                <w:szCs w:val="24"/>
                <w:b/>
                <w:bCs/>
                <w:spacing w:val="-5"/>
              </w:rPr>
              <w:t>64</w:t>
            </w:r>
          </w:hyperlink>
        </w:p>
      </w:sdtContent>
    </w:sdt>
    <w:p>
      <w:pPr>
        <w:spacing w:line="220" w:lineRule="auto"/>
        <w:sectPr>
          <w:headerReference w:type="default" r:id="rId5"/>
          <w:footerReference w:type="default" r:id="rId6"/>
          <w:pgSz w:w="11850" w:h="16781"/>
          <w:pgMar w:top="1485" w:right="1217" w:bottom="1153" w:left="1777" w:header="852" w:footer="987" w:gutter="0"/>
        </w:sectPr>
        <w:rPr>
          <w:rFonts w:ascii="Calibri" w:hAnsi="Calibri" w:eastAsia="Calibri" w:cs="Calibri"/>
          <w:sz w:val="24"/>
          <w:szCs w:val="24"/>
        </w:rPr>
      </w:pPr>
    </w:p>
    <w:sdt>
      <w:sdtPr>
        <w:rPr>
          <w:rFonts w:ascii="SimSun" w:hAnsi="SimSun" w:eastAsia="SimSun" w:cs="SimSun"/>
          <w:sz w:val="24"/>
          <w:szCs w:val="24"/>
        </w:rPr>
        <w:docPartObj>
          <w:docPartGallery w:val="Table of Contents"/>
          <w:docPartUnique/>
        </w:docPartObj>
      </w:sdtPr>
      <w:sdtEndPr>
        <w:rPr>
          <w:rFonts w:ascii="Calibri" w:hAnsi="Calibri" w:eastAsia="Calibri" w:cs="Calibri"/>
          <w:sz w:val="24"/>
          <w:szCs w:val="24"/>
        </w:rPr>
      </w:sdtEndPr>
      <w:sdtContent>
        <w:p>
          <w:pPr>
            <w:ind w:left="532"/>
            <w:spacing w:before="114" w:line="219" w:lineRule="auto"/>
            <w:tabs>
              <w:tab w:val="right" w:leader="dot" w:pos="8852"/>
            </w:tabs>
            <w:rPr>
              <w:rFonts w:ascii="Calibri" w:hAnsi="Calibri" w:eastAsia="Calibri" w:cs="Calibri"/>
              <w:sz w:val="24"/>
              <w:szCs w:val="24"/>
            </w:rPr>
          </w:pPr>
          <w:bookmarkStart w:name="bookmark52" w:id="1"/>
          <w:bookmarkEnd w:id="1"/>
          <w:hyperlink w:history="true" w:anchor="bookmark53">
            <w:r>
              <w:rPr>
                <w:rFonts w:ascii="SimSun" w:hAnsi="SimSun" w:eastAsia="SimSun" w:cs="SimSun"/>
                <w:sz w:val="24"/>
                <w:szCs w:val="24"/>
                <w:b/>
                <w:bCs/>
                <w:spacing w:val="-7"/>
              </w:rPr>
              <w:t>1.投标说明</w:t>
            </w:r>
            <w:r>
              <w:rPr>
                <w:rFonts w:ascii="SimSun" w:hAnsi="SimSun" w:eastAsia="SimSun" w:cs="SimSun"/>
                <w:sz w:val="24"/>
                <w:szCs w:val="24"/>
                <w:spacing w:val="-69"/>
              </w:rPr>
              <w:t xml:space="preserve"> </w:t>
            </w:r>
            <w:r>
              <w:rPr>
                <w:rFonts w:ascii="SimSun" w:hAnsi="SimSun" w:eastAsia="SimSun" w:cs="SimSun"/>
                <w:sz w:val="24"/>
                <w:szCs w:val="24"/>
              </w:rPr>
              <w:tab/>
            </w:r>
            <w:r>
              <w:rPr>
                <w:rFonts w:ascii="Calibri" w:hAnsi="Calibri" w:eastAsia="Calibri" w:cs="Calibri"/>
                <w:sz w:val="24"/>
                <w:szCs w:val="24"/>
                <w:b/>
                <w:bCs/>
                <w:spacing w:val="9"/>
              </w:rPr>
              <w:t>64</w:t>
            </w:r>
          </w:hyperlink>
        </w:p>
        <w:p>
          <w:pPr>
            <w:ind w:left="517"/>
            <w:spacing w:before="235" w:line="220" w:lineRule="auto"/>
            <w:tabs>
              <w:tab w:val="right" w:leader="dot" w:pos="8852"/>
            </w:tabs>
            <w:rPr>
              <w:rFonts w:ascii="Calibri" w:hAnsi="Calibri" w:eastAsia="Calibri" w:cs="Calibri"/>
              <w:sz w:val="24"/>
              <w:szCs w:val="24"/>
            </w:rPr>
          </w:pPr>
          <w:hyperlink w:history="true" w:anchor="bookmark54">
            <w:r>
              <w:rPr>
                <w:rFonts w:ascii="SimSun" w:hAnsi="SimSun" w:eastAsia="SimSun" w:cs="SimSun"/>
                <w:sz w:val="24"/>
                <w:szCs w:val="24"/>
                <w:b/>
                <w:bCs/>
                <w:spacing w:val="-4"/>
              </w:rPr>
              <w:t>2.重要指标</w:t>
            </w:r>
            <w:r>
              <w:rPr>
                <w:rFonts w:ascii="SimSun" w:hAnsi="SimSun" w:eastAsia="SimSun" w:cs="SimSun"/>
                <w:sz w:val="24"/>
                <w:szCs w:val="24"/>
                <w:spacing w:val="-72"/>
              </w:rPr>
              <w:t xml:space="preserve"> </w:t>
            </w:r>
            <w:r>
              <w:rPr>
                <w:rFonts w:ascii="SimSun" w:hAnsi="SimSun" w:eastAsia="SimSun" w:cs="SimSun"/>
                <w:sz w:val="24"/>
                <w:szCs w:val="24"/>
              </w:rPr>
              <w:tab/>
            </w:r>
            <w:r>
              <w:rPr>
                <w:rFonts w:ascii="Calibri" w:hAnsi="Calibri" w:eastAsia="Calibri" w:cs="Calibri"/>
                <w:sz w:val="24"/>
                <w:szCs w:val="24"/>
                <w:b/>
                <w:bCs/>
                <w:spacing w:val="9"/>
              </w:rPr>
              <w:t>64</w:t>
            </w:r>
          </w:hyperlink>
        </w:p>
        <w:p>
          <w:pPr>
            <w:ind w:left="519"/>
            <w:spacing w:before="235" w:line="219" w:lineRule="auto"/>
            <w:tabs>
              <w:tab w:val="right" w:leader="dot" w:pos="8852"/>
            </w:tabs>
            <w:rPr>
              <w:rFonts w:ascii="Calibri" w:hAnsi="Calibri" w:eastAsia="Calibri" w:cs="Calibri"/>
              <w:sz w:val="24"/>
              <w:szCs w:val="24"/>
            </w:rPr>
          </w:pPr>
          <w:hyperlink w:history="true" w:anchor="bookmark55">
            <w:r>
              <w:rPr>
                <w:rFonts w:ascii="SimSun" w:hAnsi="SimSun" w:eastAsia="SimSun" w:cs="SimSun"/>
                <w:sz w:val="24"/>
                <w:szCs w:val="24"/>
                <w:b/>
                <w:bCs/>
                <w:spacing w:val="-2"/>
              </w:rPr>
              <w:t>3.商务要求（实质性要求，未满足按照无效投</w:t>
            </w:r>
            <w:r>
              <w:rPr>
                <w:rFonts w:ascii="SimSun" w:hAnsi="SimSun" w:eastAsia="SimSun" w:cs="SimSun"/>
                <w:sz w:val="24"/>
                <w:szCs w:val="24"/>
                <w:b/>
                <w:bCs/>
                <w:spacing w:val="-3"/>
              </w:rPr>
              <w:t>标处理。）</w:t>
            </w:r>
            <w:r>
              <w:rPr>
                <w:rFonts w:ascii="SimSun" w:hAnsi="SimSun" w:eastAsia="SimSun" w:cs="SimSun"/>
                <w:sz w:val="24"/>
                <w:szCs w:val="24"/>
                <w:spacing w:val="-72"/>
              </w:rPr>
              <w:t xml:space="preserve"> </w:t>
            </w:r>
            <w:r>
              <w:rPr>
                <w:rFonts w:ascii="SimSun" w:hAnsi="SimSun" w:eastAsia="SimSun" w:cs="SimSun"/>
                <w:sz w:val="24"/>
                <w:szCs w:val="24"/>
              </w:rPr>
              <w:tab/>
            </w:r>
            <w:r>
              <w:rPr>
                <w:rFonts w:ascii="Calibri" w:hAnsi="Calibri" w:eastAsia="Calibri" w:cs="Calibri"/>
                <w:sz w:val="24"/>
                <w:szCs w:val="24"/>
                <w:b/>
                <w:bCs/>
              </w:rPr>
              <w:t>64</w:t>
            </w:r>
          </w:hyperlink>
        </w:p>
        <w:p>
          <w:pPr>
            <w:ind w:left="525"/>
            <w:spacing w:before="233" w:line="219" w:lineRule="auto"/>
            <w:tabs>
              <w:tab w:val="right" w:leader="dot" w:pos="8850"/>
            </w:tabs>
            <w:rPr>
              <w:rFonts w:ascii="Calibri" w:hAnsi="Calibri" w:eastAsia="Calibri" w:cs="Calibri"/>
              <w:sz w:val="24"/>
              <w:szCs w:val="24"/>
            </w:rPr>
          </w:pPr>
          <w:hyperlink w:history="true" w:anchor="bookmark56">
            <w:r>
              <w:rPr>
                <w:rFonts w:ascii="SimSun" w:hAnsi="SimSun" w:eastAsia="SimSun" w:cs="SimSun"/>
                <w:sz w:val="24"/>
                <w:szCs w:val="24"/>
                <w:b/>
                <w:bCs/>
                <w:spacing w:val="-4"/>
              </w:rPr>
              <w:t>（二）</w:t>
            </w:r>
            <w:r>
              <w:rPr>
                <w:rFonts w:ascii="SimSun" w:hAnsi="SimSun" w:eastAsia="SimSun" w:cs="SimSun"/>
                <w:sz w:val="24"/>
                <w:szCs w:val="24"/>
                <w:spacing w:val="-4"/>
              </w:rPr>
              <w:t xml:space="preserve"> </w:t>
            </w:r>
            <w:r>
              <w:rPr>
                <w:rFonts w:ascii="SimSun" w:hAnsi="SimSun" w:eastAsia="SimSun" w:cs="SimSun"/>
                <w:sz w:val="24"/>
                <w:szCs w:val="24"/>
                <w:b/>
                <w:bCs/>
                <w:spacing w:val="-4"/>
              </w:rPr>
              <w:t>项目概况及技术参数</w:t>
            </w:r>
            <w:r>
              <w:rPr>
                <w:rFonts w:ascii="SimSun" w:hAnsi="SimSun" w:eastAsia="SimSun" w:cs="SimSun"/>
                <w:sz w:val="24"/>
                <w:szCs w:val="24"/>
                <w:spacing w:val="-63"/>
              </w:rPr>
              <w:t xml:space="preserve"> </w:t>
            </w:r>
            <w:r>
              <w:rPr>
                <w:rFonts w:ascii="SimSun" w:hAnsi="SimSun" w:eastAsia="SimSun" w:cs="SimSun"/>
                <w:sz w:val="24"/>
                <w:szCs w:val="24"/>
              </w:rPr>
              <w:tab/>
            </w:r>
            <w:r>
              <w:rPr>
                <w:rFonts w:ascii="Calibri" w:hAnsi="Calibri" w:eastAsia="Calibri" w:cs="Calibri"/>
                <w:sz w:val="24"/>
                <w:szCs w:val="24"/>
                <w:b/>
                <w:bCs/>
                <w:spacing w:val="2"/>
              </w:rPr>
              <w:t>59</w:t>
            </w:r>
          </w:hyperlink>
        </w:p>
      </w:sdtContent>
    </w:sdt>
    <w:p>
      <w:pPr>
        <w:spacing w:line="219" w:lineRule="auto"/>
        <w:sectPr>
          <w:footerReference w:type="default" r:id="rId7"/>
          <w:pgSz w:w="11850" w:h="16781"/>
          <w:pgMar w:top="1485" w:right="1217" w:bottom="1153" w:left="1777" w:header="852" w:footer="987" w:gutter="0"/>
        </w:sectPr>
        <w:rPr>
          <w:rFonts w:ascii="Calibri" w:hAnsi="Calibri" w:eastAsia="Calibri" w:cs="Calibri"/>
          <w:sz w:val="24"/>
          <w:szCs w:val="24"/>
        </w:rPr>
      </w:pPr>
    </w:p>
    <w:p>
      <w:pPr>
        <w:ind w:left="2960"/>
        <w:spacing w:before="53" w:line="225" w:lineRule="auto"/>
        <w:outlineLvl w:val="0"/>
        <w:rPr>
          <w:rFonts w:ascii="SimSun" w:hAnsi="SimSun" w:eastAsia="SimSun" w:cs="SimSun"/>
          <w:sz w:val="35"/>
          <w:szCs w:val="35"/>
        </w:rPr>
      </w:pPr>
      <w:bookmarkStart w:name="bookmark1" w:id="2"/>
      <w:bookmarkEnd w:id="2"/>
      <w:bookmarkStart w:name="bookmark52" w:id="3"/>
      <w:bookmarkEnd w:id="3"/>
      <w:r>
        <w:rPr>
          <w:rFonts w:ascii="SimSun" w:hAnsi="SimSun" w:eastAsia="SimSun" w:cs="SimSun"/>
          <w:sz w:val="35"/>
          <w:szCs w:val="35"/>
          <w:b/>
          <w:bCs/>
          <w:spacing w:val="5"/>
        </w:rPr>
        <w:t>第一部分</w:t>
      </w:r>
      <w:r>
        <w:rPr>
          <w:rFonts w:ascii="SimSun" w:hAnsi="SimSun" w:eastAsia="SimSun" w:cs="SimSun"/>
          <w:sz w:val="35"/>
          <w:szCs w:val="35"/>
          <w:spacing w:val="5"/>
        </w:rPr>
        <w:t xml:space="preserve">  </w:t>
      </w:r>
      <w:r>
        <w:rPr>
          <w:rFonts w:ascii="SimSun" w:hAnsi="SimSun" w:eastAsia="SimSun" w:cs="SimSun"/>
          <w:sz w:val="35"/>
          <w:szCs w:val="35"/>
          <w:b/>
          <w:bCs/>
          <w:spacing w:val="5"/>
        </w:rPr>
        <w:t>投标邀请</w:t>
      </w:r>
    </w:p>
    <w:p>
      <w:pPr>
        <w:ind w:left="168" w:right="160" w:firstLine="480"/>
        <w:spacing w:before="258" w:line="352" w:lineRule="auto"/>
        <w:jc w:val="both"/>
        <w:rPr>
          <w:rFonts w:ascii="SimSun" w:hAnsi="SimSun" w:eastAsia="SimSun" w:cs="SimSun"/>
          <w:sz w:val="24"/>
          <w:szCs w:val="24"/>
        </w:rPr>
      </w:pPr>
      <w:r>
        <w:rPr>
          <w:rFonts w:ascii="SimSun" w:hAnsi="SimSun" w:eastAsia="SimSun" w:cs="SimSun"/>
          <w:sz w:val="24"/>
          <w:szCs w:val="24"/>
          <w:spacing w:val="-3"/>
        </w:rPr>
        <w:t>青海泽源工程项目管理有限公司（以下均简称“采购代理机构</w:t>
      </w:r>
      <w:r>
        <w:rPr>
          <w:rFonts w:ascii="SimSun" w:hAnsi="SimSun" w:eastAsia="SimSun" w:cs="SimSun"/>
          <w:sz w:val="24"/>
          <w:szCs w:val="24"/>
          <w:spacing w:val="-79"/>
        </w:rPr>
        <w:t xml:space="preserve"> </w:t>
      </w:r>
      <w:r>
        <w:rPr>
          <w:rFonts w:ascii="SimSun" w:hAnsi="SimSun" w:eastAsia="SimSun" w:cs="SimSun"/>
          <w:sz w:val="24"/>
          <w:szCs w:val="24"/>
          <w:spacing w:val="-3"/>
        </w:rPr>
        <w:t>”）受玉树市人民</w:t>
      </w:r>
      <w:r>
        <w:rPr>
          <w:rFonts w:ascii="SimSun" w:hAnsi="SimSun" w:eastAsia="SimSun" w:cs="SimSun"/>
          <w:sz w:val="24"/>
          <w:szCs w:val="24"/>
          <w:spacing w:val="-2"/>
        </w:rPr>
        <w:t>医院（以下均简称“采购人</w:t>
      </w:r>
      <w:r>
        <w:rPr>
          <w:rFonts w:ascii="SimSun" w:hAnsi="SimSun" w:eastAsia="SimSun" w:cs="SimSun"/>
          <w:sz w:val="24"/>
          <w:szCs w:val="24"/>
          <w:spacing w:val="-88"/>
        </w:rPr>
        <w:t xml:space="preserve"> </w:t>
      </w:r>
      <w:r>
        <w:rPr>
          <w:rFonts w:ascii="SimSun" w:hAnsi="SimSun" w:eastAsia="SimSun" w:cs="SimSun"/>
          <w:sz w:val="24"/>
          <w:szCs w:val="24"/>
          <w:spacing w:val="-2"/>
        </w:rPr>
        <w:t>”）委托，拟对20</w:t>
      </w:r>
      <w:r>
        <w:rPr>
          <w:rFonts w:ascii="SimSun" w:hAnsi="SimSun" w:eastAsia="SimSun" w:cs="SimSun"/>
          <w:sz w:val="24"/>
          <w:szCs w:val="24"/>
          <w:spacing w:val="-3"/>
        </w:rPr>
        <w:t>26年玉树市紧密型医共体新寨街道卫生</w:t>
      </w:r>
      <w:r>
        <w:rPr>
          <w:rFonts w:ascii="SimSun" w:hAnsi="SimSun" w:eastAsia="SimSun" w:cs="SimSun"/>
          <w:sz w:val="24"/>
          <w:szCs w:val="24"/>
          <w:spacing w:val="-2"/>
        </w:rPr>
        <w:t>服务中心（社区医院能力提升）购置医疗设备项目进行国内公开招标，现予以公告，</w:t>
      </w:r>
      <w:r>
        <w:rPr>
          <w:rFonts w:ascii="SimSun" w:hAnsi="SimSun" w:eastAsia="SimSun" w:cs="SimSun"/>
          <w:sz w:val="24"/>
          <w:szCs w:val="24"/>
          <w:spacing w:val="-1"/>
        </w:rPr>
        <w:t>欢迎潜在的投标人参加本次政府采购活动。</w:t>
      </w:r>
    </w:p>
    <w:tbl>
      <w:tblPr>
        <w:tblStyle w:val="TableNormal"/>
        <w:tblW w:w="913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13"/>
        <w:gridCol w:w="6724"/>
      </w:tblGrid>
      <w:tr>
        <w:trPr>
          <w:trHeight w:val="452" w:hRule="atLeast"/>
        </w:trPr>
        <w:tc>
          <w:tcPr>
            <w:tcW w:w="2413" w:type="dxa"/>
            <w:vAlign w:val="top"/>
          </w:tcPr>
          <w:p>
            <w:pPr>
              <w:pStyle w:val="TableText"/>
              <w:ind w:left="112"/>
              <w:spacing w:before="151" w:line="219" w:lineRule="auto"/>
              <w:rPr/>
            </w:pPr>
            <w:r>
              <w:rPr>
                <w:spacing w:val="-2"/>
              </w:rPr>
              <w:t>采购项目编号</w:t>
            </w:r>
          </w:p>
        </w:tc>
        <w:tc>
          <w:tcPr>
            <w:tcW w:w="6724" w:type="dxa"/>
            <w:vAlign w:val="top"/>
          </w:tcPr>
          <w:p>
            <w:pPr>
              <w:pStyle w:val="TableText"/>
              <w:ind w:left="109"/>
              <w:spacing w:before="151" w:line="219" w:lineRule="auto"/>
              <w:rPr/>
            </w:pPr>
            <w:r>
              <w:rPr>
                <w:spacing w:val="-1"/>
              </w:rPr>
              <w:t>青海泽源公招（货物）2026-027</w:t>
            </w:r>
          </w:p>
        </w:tc>
      </w:tr>
      <w:tr>
        <w:trPr>
          <w:trHeight w:val="884" w:hRule="atLeast"/>
        </w:trPr>
        <w:tc>
          <w:tcPr>
            <w:tcW w:w="2413" w:type="dxa"/>
            <w:vAlign w:val="top"/>
          </w:tcPr>
          <w:p>
            <w:pPr>
              <w:spacing w:line="283" w:lineRule="auto"/>
              <w:rPr>
                <w:rFonts w:ascii="Arial"/>
                <w:sz w:val="21"/>
              </w:rPr>
            </w:pPr>
            <w:r/>
          </w:p>
          <w:p>
            <w:pPr>
              <w:pStyle w:val="TableText"/>
              <w:ind w:left="112"/>
              <w:spacing w:before="78" w:line="219" w:lineRule="auto"/>
              <w:rPr/>
            </w:pPr>
            <w:r>
              <w:rPr>
                <w:spacing w:val="-2"/>
              </w:rPr>
              <w:t>采购项目名称</w:t>
            </w:r>
          </w:p>
        </w:tc>
        <w:tc>
          <w:tcPr>
            <w:tcW w:w="6724" w:type="dxa"/>
            <w:vAlign w:val="top"/>
          </w:tcPr>
          <w:p>
            <w:pPr>
              <w:pStyle w:val="TableText"/>
              <w:ind w:left="118" w:right="104" w:hanging="6"/>
              <w:spacing w:before="143" w:line="281" w:lineRule="auto"/>
              <w:rPr/>
            </w:pPr>
            <w:r>
              <w:rPr/>
              <w:t>2026年玉树市紧密型医共体新寨街道卫生服务中心（社区医院</w:t>
            </w:r>
            <w:r>
              <w:rPr>
                <w:spacing w:val="-2"/>
              </w:rPr>
              <w:t>能力提升）购置医疗设备项目</w:t>
            </w:r>
          </w:p>
        </w:tc>
      </w:tr>
      <w:tr>
        <w:trPr>
          <w:trHeight w:val="444" w:hRule="atLeast"/>
        </w:trPr>
        <w:tc>
          <w:tcPr>
            <w:tcW w:w="2413" w:type="dxa"/>
            <w:vAlign w:val="top"/>
          </w:tcPr>
          <w:p>
            <w:pPr>
              <w:pStyle w:val="TableText"/>
              <w:ind w:left="112"/>
              <w:spacing w:before="143" w:line="219" w:lineRule="auto"/>
              <w:rPr/>
            </w:pPr>
            <w:r>
              <w:rPr>
                <w:spacing w:val="-3"/>
              </w:rPr>
              <w:t>采购方式</w:t>
            </w:r>
          </w:p>
        </w:tc>
        <w:tc>
          <w:tcPr>
            <w:tcW w:w="6724" w:type="dxa"/>
            <w:vAlign w:val="top"/>
          </w:tcPr>
          <w:p>
            <w:pPr>
              <w:pStyle w:val="TableText"/>
              <w:ind w:left="117"/>
              <w:spacing w:before="144" w:line="220" w:lineRule="auto"/>
              <w:rPr/>
            </w:pPr>
            <w:r>
              <w:rPr>
                <w:spacing w:val="-5"/>
              </w:rPr>
              <w:t>公开招标</w:t>
            </w:r>
          </w:p>
        </w:tc>
      </w:tr>
      <w:tr>
        <w:trPr>
          <w:trHeight w:val="444" w:hRule="atLeast"/>
        </w:trPr>
        <w:tc>
          <w:tcPr>
            <w:tcW w:w="2413" w:type="dxa"/>
            <w:vAlign w:val="top"/>
          </w:tcPr>
          <w:p>
            <w:pPr>
              <w:pStyle w:val="TableText"/>
              <w:ind w:left="112"/>
              <w:spacing w:before="145" w:line="219" w:lineRule="auto"/>
              <w:rPr/>
            </w:pPr>
            <w:r>
              <w:rPr>
                <w:spacing w:val="-2"/>
              </w:rPr>
              <w:t>采购控制预算额度</w:t>
            </w:r>
          </w:p>
        </w:tc>
        <w:tc>
          <w:tcPr>
            <w:tcW w:w="6724" w:type="dxa"/>
            <w:vAlign w:val="top"/>
          </w:tcPr>
          <w:p>
            <w:pPr>
              <w:pStyle w:val="TableText"/>
              <w:ind w:left="114"/>
              <w:spacing w:before="146" w:line="220" w:lineRule="auto"/>
              <w:rPr/>
            </w:pPr>
            <w:r>
              <w:rPr>
                <w:spacing w:val="-3"/>
              </w:rPr>
              <w:t>300万元</w:t>
            </w:r>
          </w:p>
        </w:tc>
      </w:tr>
      <w:tr>
        <w:trPr>
          <w:trHeight w:val="445" w:hRule="atLeast"/>
        </w:trPr>
        <w:tc>
          <w:tcPr>
            <w:tcW w:w="2413" w:type="dxa"/>
            <w:vAlign w:val="top"/>
          </w:tcPr>
          <w:p>
            <w:pPr>
              <w:pStyle w:val="TableText"/>
              <w:ind w:left="116"/>
              <w:spacing w:before="145" w:line="218" w:lineRule="auto"/>
              <w:rPr/>
            </w:pPr>
            <w:r>
              <w:rPr>
                <w:spacing w:val="-4"/>
              </w:rPr>
              <w:t>最高限价</w:t>
            </w:r>
          </w:p>
        </w:tc>
        <w:tc>
          <w:tcPr>
            <w:tcW w:w="6724" w:type="dxa"/>
            <w:vAlign w:val="top"/>
          </w:tcPr>
          <w:p>
            <w:pPr>
              <w:pStyle w:val="TableText"/>
              <w:ind w:left="114"/>
              <w:spacing w:before="146" w:line="220" w:lineRule="auto"/>
              <w:rPr/>
            </w:pPr>
            <w:r>
              <w:rPr>
                <w:spacing w:val="-3"/>
              </w:rPr>
              <w:t>300万元</w:t>
            </w:r>
          </w:p>
        </w:tc>
      </w:tr>
      <w:tr>
        <w:trPr>
          <w:trHeight w:val="445" w:hRule="atLeast"/>
        </w:trPr>
        <w:tc>
          <w:tcPr>
            <w:tcW w:w="2413" w:type="dxa"/>
            <w:vAlign w:val="top"/>
          </w:tcPr>
          <w:p>
            <w:pPr>
              <w:pStyle w:val="TableText"/>
              <w:ind w:left="117"/>
              <w:spacing w:before="147" w:line="219" w:lineRule="auto"/>
              <w:rPr/>
            </w:pPr>
            <w:r>
              <w:rPr>
                <w:spacing w:val="-3"/>
              </w:rPr>
              <w:t>项目分包个数</w:t>
            </w:r>
          </w:p>
        </w:tc>
        <w:tc>
          <w:tcPr>
            <w:tcW w:w="6724" w:type="dxa"/>
            <w:vAlign w:val="top"/>
          </w:tcPr>
          <w:p>
            <w:pPr>
              <w:pStyle w:val="TableText"/>
              <w:ind w:left="111"/>
              <w:spacing w:before="147" w:line="220" w:lineRule="auto"/>
              <w:rPr/>
            </w:pPr>
            <w:r>
              <w:rPr>
                <w:spacing w:val="-4"/>
              </w:rPr>
              <w:t>无分包</w:t>
            </w:r>
          </w:p>
        </w:tc>
      </w:tr>
      <w:tr>
        <w:trPr>
          <w:trHeight w:val="1324" w:hRule="atLeast"/>
        </w:trPr>
        <w:tc>
          <w:tcPr>
            <w:tcW w:w="2413" w:type="dxa"/>
            <w:vAlign w:val="top"/>
          </w:tcPr>
          <w:p>
            <w:pPr>
              <w:spacing w:line="253" w:lineRule="auto"/>
              <w:rPr>
                <w:rFonts w:ascii="Arial"/>
                <w:sz w:val="21"/>
              </w:rPr>
            </w:pPr>
            <w:r/>
          </w:p>
          <w:p>
            <w:pPr>
              <w:spacing w:line="253" w:lineRule="auto"/>
              <w:rPr>
                <w:rFonts w:ascii="Arial"/>
                <w:sz w:val="21"/>
              </w:rPr>
            </w:pPr>
            <w:r/>
          </w:p>
          <w:p>
            <w:pPr>
              <w:pStyle w:val="TableText"/>
              <w:ind w:left="116"/>
              <w:spacing w:before="78" w:line="220" w:lineRule="auto"/>
              <w:rPr/>
            </w:pPr>
            <w:r>
              <w:rPr>
                <w:spacing w:val="-4"/>
              </w:rPr>
              <w:t>各包要求</w:t>
            </w:r>
          </w:p>
        </w:tc>
        <w:tc>
          <w:tcPr>
            <w:tcW w:w="6724" w:type="dxa"/>
            <w:vAlign w:val="top"/>
          </w:tcPr>
          <w:p>
            <w:pPr>
              <w:pStyle w:val="TableText"/>
              <w:ind w:left="109" w:right="104" w:hanging="1"/>
              <w:spacing w:before="145" w:line="339" w:lineRule="auto"/>
              <w:rPr/>
            </w:pPr>
            <w:r>
              <w:rPr>
                <w:spacing w:val="1"/>
              </w:rPr>
              <w:t>采购内容：碳13呼吸分析仪、全自动尿液</w:t>
            </w:r>
            <w:r>
              <w:rPr/>
              <w:t>分析系统、血气分析</w:t>
            </w:r>
            <w:r>
              <w:rPr>
                <w:spacing w:val="-1"/>
              </w:rPr>
              <w:t>仪等设备一批；采购预算控制额度：300万元。</w:t>
            </w:r>
          </w:p>
          <w:p>
            <w:pPr>
              <w:pStyle w:val="TableText"/>
              <w:ind w:left="114"/>
              <w:spacing w:line="219" w:lineRule="auto"/>
              <w:rPr/>
            </w:pPr>
            <w:r>
              <w:rPr>
                <w:spacing w:val="-2"/>
              </w:rPr>
              <w:t>具体内容详见《招标文件》</w:t>
            </w:r>
          </w:p>
        </w:tc>
      </w:tr>
      <w:tr>
        <w:trPr>
          <w:trHeight w:val="6604" w:hRule="atLeast"/>
        </w:trPr>
        <w:tc>
          <w:tcPr>
            <w:tcW w:w="2413"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6"/>
              <w:spacing w:before="78" w:line="219" w:lineRule="auto"/>
              <w:rPr/>
            </w:pPr>
            <w:r>
              <w:rPr>
                <w:spacing w:val="-2"/>
              </w:rPr>
              <w:t>各包投标人资格</w:t>
            </w:r>
          </w:p>
        </w:tc>
        <w:tc>
          <w:tcPr>
            <w:tcW w:w="6724" w:type="dxa"/>
            <w:vAlign w:val="top"/>
          </w:tcPr>
          <w:p>
            <w:pPr>
              <w:pStyle w:val="TableText"/>
              <w:ind w:left="109" w:right="104" w:firstLine="17"/>
              <w:spacing w:before="148" w:line="338" w:lineRule="auto"/>
              <w:rPr/>
            </w:pPr>
            <w:r>
              <w:rPr/>
              <w:t>1.符合《中华人民共和国政府采购法》第二十二条条件，并提</w:t>
            </w:r>
            <w:r>
              <w:rPr>
                <w:spacing w:val="-2"/>
              </w:rPr>
              <w:t>供下列材料：</w:t>
            </w:r>
          </w:p>
          <w:p>
            <w:pPr>
              <w:pStyle w:val="TableText"/>
              <w:ind w:left="121"/>
              <w:spacing w:line="219" w:lineRule="auto"/>
              <w:rPr/>
            </w:pPr>
            <w:r>
              <w:rPr>
                <w:spacing w:val="-2"/>
              </w:rPr>
              <w:t>（1）具有独立承担民事责任的能力。</w:t>
            </w:r>
          </w:p>
          <w:p>
            <w:pPr>
              <w:pStyle w:val="TableText"/>
              <w:ind w:left="109" w:right="24" w:firstLine="11"/>
              <w:spacing w:before="158" w:line="338" w:lineRule="auto"/>
              <w:rPr/>
            </w:pPr>
            <w:r>
              <w:rPr>
                <w:spacing w:val="-4"/>
              </w:rPr>
              <w:t>（2）有良好的商业信誉和健全的财务会计制度（提供投标</w:t>
            </w:r>
            <w:r>
              <w:rPr>
                <w:spacing w:val="-5"/>
              </w:rPr>
              <w:t>人经</w:t>
            </w:r>
            <w:r>
              <w:rPr/>
              <w:t>第三方出具的2024年度或2025年度财务状况审计报告或近三个</w:t>
            </w:r>
            <w:r>
              <w:rPr/>
              <w:t>月出具的有效的银行资信证明，注册时间至文件递交截止日不</w:t>
            </w:r>
            <w:r>
              <w:rPr>
                <w:spacing w:val="-5"/>
              </w:rPr>
              <w:t>足一年的提供在工商备案的公司章程或有效的银行资信证明</w:t>
            </w:r>
            <w:r>
              <w:rPr>
                <w:spacing w:val="-6"/>
              </w:rPr>
              <w:t>）。</w:t>
            </w:r>
          </w:p>
          <w:p>
            <w:pPr>
              <w:pStyle w:val="TableText"/>
              <w:ind w:left="138" w:right="104" w:hanging="17"/>
              <w:spacing w:before="1" w:line="338" w:lineRule="auto"/>
              <w:rPr/>
            </w:pPr>
            <w:r>
              <w:rPr>
                <w:spacing w:val="-4"/>
              </w:rPr>
              <w:t>（3）有依法缴纳税收和社会保障资金的良好记录（提供近</w:t>
            </w:r>
            <w:r>
              <w:rPr>
                <w:spacing w:val="-5"/>
              </w:rPr>
              <w:t>半年</w:t>
            </w:r>
            <w:r>
              <w:rPr>
                <w:spacing w:val="-2"/>
              </w:rPr>
              <w:t>内任意1个月的纳税和社保缴纳证明材料）。</w:t>
            </w:r>
          </w:p>
          <w:p>
            <w:pPr>
              <w:pStyle w:val="TableText"/>
              <w:ind w:left="121" w:right="53"/>
              <w:spacing w:before="2" w:line="337" w:lineRule="auto"/>
              <w:rPr/>
            </w:pPr>
            <w:r>
              <w:rPr>
                <w:spacing w:val="-2"/>
              </w:rPr>
              <w:t>（4）具备履行合同所必需的设备和专业技术能力</w:t>
            </w:r>
            <w:r>
              <w:rPr>
                <w:spacing w:val="-3"/>
              </w:rPr>
              <w:t>的证明材料。</w:t>
            </w:r>
            <w:r>
              <w:rPr/>
              <w:t xml:space="preserve"> </w:t>
            </w:r>
            <w:r>
              <w:rPr>
                <w:spacing w:val="-3"/>
              </w:rPr>
              <w:t>（提供承诺函）</w:t>
            </w:r>
          </w:p>
          <w:p>
            <w:pPr>
              <w:pStyle w:val="TableText"/>
              <w:ind w:left="110" w:right="104" w:firstLine="10"/>
              <w:spacing w:before="2" w:line="338" w:lineRule="auto"/>
              <w:rPr/>
            </w:pPr>
            <w:r>
              <w:rPr>
                <w:spacing w:val="-4"/>
              </w:rPr>
              <w:t>（5）参加政府采购活动近年内（2023年至今）在经营活动中没</w:t>
            </w:r>
            <w:r>
              <w:rPr>
                <w:spacing w:val="-1"/>
              </w:rPr>
              <w:t>有重大违法记录的书面声明。</w:t>
            </w:r>
          </w:p>
          <w:p>
            <w:pPr>
              <w:pStyle w:val="TableText"/>
              <w:ind w:left="121"/>
              <w:spacing w:line="218" w:lineRule="auto"/>
              <w:rPr/>
            </w:pPr>
            <w:r>
              <w:rPr>
                <w:spacing w:val="-1"/>
              </w:rPr>
              <w:t>（6）具备法律、行政法规规定的其他条件的证明材料。</w:t>
            </w:r>
          </w:p>
          <w:p>
            <w:pPr>
              <w:pStyle w:val="TableText"/>
              <w:ind w:left="112"/>
              <w:spacing w:before="155" w:line="219" w:lineRule="auto"/>
              <w:rPr/>
            </w:pPr>
            <w:r>
              <w:rPr/>
              <w:t>2.单位负责人为同一人或者存在直接控股、管理关系的不同投</w:t>
            </w:r>
          </w:p>
        </w:tc>
      </w:tr>
    </w:tbl>
    <w:p>
      <w:pPr>
        <w:pStyle w:val="BodyText"/>
        <w:rPr/>
      </w:pPr>
      <w:r/>
    </w:p>
    <w:p>
      <w:pPr>
        <w:sectPr>
          <w:headerReference w:type="default" r:id="rId8"/>
          <w:footerReference w:type="default" r:id="rId9"/>
          <w:pgSz w:w="11850" w:h="16781"/>
          <w:pgMar w:top="1485" w:right="1058" w:bottom="1151" w:left="1642" w:header="852" w:footer="987" w:gutter="0"/>
        </w:sectPr>
        <w:rPr/>
      </w:pPr>
    </w:p>
    <w:tbl>
      <w:tblPr>
        <w:tblStyle w:val="TableNormal"/>
        <w:tblW w:w="913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13"/>
        <w:gridCol w:w="6724"/>
      </w:tblGrid>
      <w:tr>
        <w:trPr>
          <w:trHeight w:val="5728" w:hRule="atLeast"/>
        </w:trPr>
        <w:tc>
          <w:tcPr>
            <w:tcW w:w="2413" w:type="dxa"/>
            <w:vAlign w:val="top"/>
          </w:tcPr>
          <w:p>
            <w:pPr>
              <w:rPr>
                <w:rFonts w:ascii="Arial"/>
                <w:sz w:val="21"/>
              </w:rPr>
            </w:pPr>
            <w:r/>
          </w:p>
        </w:tc>
        <w:tc>
          <w:tcPr>
            <w:tcW w:w="6724" w:type="dxa"/>
            <w:vAlign w:val="top"/>
          </w:tcPr>
          <w:p>
            <w:pPr>
              <w:pStyle w:val="TableText"/>
              <w:ind w:left="111" w:right="104" w:hanging="1"/>
              <w:spacing w:before="151" w:line="339" w:lineRule="auto"/>
              <w:rPr/>
            </w:pPr>
            <w:r>
              <w:rPr/>
              <w:t>标人，不得参加同一合同项下的政府采购活动。否则，皆取消</w:t>
            </w:r>
            <w:r>
              <w:rPr>
                <w:spacing w:val="-3"/>
              </w:rPr>
              <w:t>投标资格。</w:t>
            </w:r>
          </w:p>
          <w:p>
            <w:pPr>
              <w:pStyle w:val="TableText"/>
              <w:ind w:left="114"/>
              <w:spacing w:line="218" w:lineRule="auto"/>
              <w:rPr/>
            </w:pPr>
            <w:r>
              <w:rPr>
                <w:spacing w:val="-1"/>
              </w:rPr>
              <w:t>3.本项目不接受投标人以联合体方式进行投标。</w:t>
            </w:r>
          </w:p>
          <w:p>
            <w:pPr>
              <w:pStyle w:val="TableText"/>
              <w:ind w:left="108" w:right="104"/>
              <w:spacing w:before="156" w:line="338" w:lineRule="auto"/>
              <w:rPr/>
            </w:pPr>
            <w:r>
              <w:rPr>
                <w:spacing w:val="1"/>
              </w:rPr>
              <w:t>4.经信用中国（</w:t>
            </w:r>
            <w:hyperlink w:history="true" r:id="rId11">
              <w:r>
                <w:rPr/>
                <w:t>www</w:t>
              </w:r>
              <w:r>
                <w:rPr>
                  <w:spacing w:val="1"/>
                </w:rPr>
                <w:t>.</w:t>
              </w:r>
              <w:r>
                <w:rPr/>
                <w:t>creditchina</w:t>
              </w:r>
              <w:r>
                <w:rPr>
                  <w:spacing w:val="1"/>
                </w:rPr>
                <w:t>.</w:t>
              </w:r>
              <w:r>
                <w:rPr/>
                <w:t>gov</w:t>
              </w:r>
              <w:r>
                <w:rPr>
                  <w:spacing w:val="1"/>
                </w:rPr>
                <w:t>.</w:t>
              </w:r>
              <w:r>
                <w:rPr/>
                <w:t>cn</w:t>
              </w:r>
            </w:hyperlink>
            <w:r>
              <w:rPr>
                <w:spacing w:val="1"/>
              </w:rPr>
              <w:t>）、中国政府采购网</w:t>
            </w:r>
            <w:r>
              <w:rPr>
                <w:spacing w:val="-3"/>
              </w:rPr>
              <w:t>（</w:t>
            </w:r>
            <w:hyperlink w:history="true" r:id="rId12">
              <w:r>
                <w:rPr>
                  <w:spacing w:val="-3"/>
                </w:rPr>
                <w:t>www.ccgp.gov.cn</w:t>
              </w:r>
            </w:hyperlink>
            <w:r>
              <w:rPr>
                <w:spacing w:val="-3"/>
              </w:rPr>
              <w:t>）等渠道查询后，列入失信被执行人、重大</w:t>
            </w:r>
            <w:r>
              <w:rPr>
                <w:spacing w:val="1"/>
              </w:rPr>
              <w:t>税收违法失信主体、政府采购严重违法失信</w:t>
            </w:r>
            <w:r>
              <w:rPr/>
              <w:t>行为记录名单的，</w:t>
            </w:r>
            <w:r>
              <w:rPr>
                <w:spacing w:val="-2"/>
              </w:rPr>
              <w:t>取消投标资格。</w:t>
            </w:r>
          </w:p>
          <w:p>
            <w:pPr>
              <w:pStyle w:val="TableText"/>
              <w:ind w:left="108" w:right="104" w:firstLine="5"/>
              <w:spacing w:before="6" w:line="318" w:lineRule="auto"/>
              <w:rPr/>
            </w:pPr>
            <w:r>
              <w:rPr/>
              <w:t>5.本项目的特定资格要求：投标人应具有符合《医疗器械监督</w:t>
            </w:r>
            <w:r>
              <w:rPr>
                <w:spacing w:val="1"/>
              </w:rPr>
              <w:t>管理条例》等政策法规要求的中华人民共和</w:t>
            </w:r>
            <w:r>
              <w:rPr/>
              <w:t>国医疗器械经营许</w:t>
            </w:r>
            <w:r>
              <w:rPr/>
              <w:t>可证影印件或有效备案表影印件（仅限医疗器械适用</w:t>
            </w:r>
            <w:r>
              <w:rPr>
                <w:spacing w:val="9"/>
              </w:rPr>
              <w:t>）；</w:t>
            </w:r>
            <w:r>
              <w:rPr/>
              <w:t>投标</w:t>
            </w:r>
            <w:r>
              <w:rPr>
                <w:spacing w:val="1"/>
              </w:rPr>
              <w:t>产品须具有符合《医疗器械注册与备案管理</w:t>
            </w:r>
            <w:r>
              <w:rPr/>
              <w:t>办法》等政策法规</w:t>
            </w:r>
            <w:r>
              <w:rPr>
                <w:spacing w:val="1"/>
              </w:rPr>
              <w:t>要求的中华人民共和国医疗器械注册证影印</w:t>
            </w:r>
            <w:r>
              <w:rPr/>
              <w:t>件或备案凭证影印</w:t>
            </w:r>
            <w:r>
              <w:rPr>
                <w:spacing w:val="-1"/>
              </w:rPr>
              <w:t>件（仅限医疗器械适用）。</w:t>
            </w:r>
          </w:p>
        </w:tc>
      </w:tr>
      <w:tr>
        <w:trPr>
          <w:trHeight w:val="445" w:hRule="atLeast"/>
        </w:trPr>
        <w:tc>
          <w:tcPr>
            <w:tcW w:w="2413" w:type="dxa"/>
            <w:vAlign w:val="top"/>
          </w:tcPr>
          <w:p>
            <w:pPr>
              <w:pStyle w:val="TableText"/>
              <w:ind w:left="120"/>
              <w:spacing w:before="149" w:line="218" w:lineRule="auto"/>
              <w:rPr/>
            </w:pPr>
            <w:r>
              <w:rPr>
                <w:spacing w:val="-3"/>
              </w:rPr>
              <w:t>公告发布时间</w:t>
            </w:r>
          </w:p>
        </w:tc>
        <w:tc>
          <w:tcPr>
            <w:tcW w:w="6724" w:type="dxa"/>
            <w:vAlign w:val="top"/>
          </w:tcPr>
          <w:p>
            <w:pPr>
              <w:pStyle w:val="TableText"/>
              <w:ind w:left="112"/>
              <w:spacing w:before="150" w:line="219" w:lineRule="auto"/>
              <w:rPr/>
            </w:pPr>
            <w:r>
              <w:rPr>
                <w:spacing w:val="-2"/>
              </w:rPr>
              <w:t>2026年4月27日</w:t>
            </w:r>
          </w:p>
        </w:tc>
      </w:tr>
      <w:tr>
        <w:trPr>
          <w:trHeight w:val="884" w:hRule="atLeast"/>
        </w:trPr>
        <w:tc>
          <w:tcPr>
            <w:tcW w:w="2413" w:type="dxa"/>
            <w:vAlign w:val="top"/>
          </w:tcPr>
          <w:p>
            <w:pPr>
              <w:pStyle w:val="TableText"/>
              <w:ind w:left="116" w:right="105"/>
              <w:spacing w:before="148" w:line="279" w:lineRule="auto"/>
              <w:rPr/>
            </w:pPr>
            <w:r>
              <w:rPr>
                <w:spacing w:val="2"/>
              </w:rPr>
              <w:t>获取招标文件的时间</w:t>
            </w:r>
            <w:r>
              <w:rPr>
                <w:spacing w:val="-7"/>
              </w:rPr>
              <w:t>期限</w:t>
            </w:r>
          </w:p>
        </w:tc>
        <w:tc>
          <w:tcPr>
            <w:tcW w:w="6724" w:type="dxa"/>
            <w:vAlign w:val="top"/>
          </w:tcPr>
          <w:p>
            <w:pPr>
              <w:pStyle w:val="TableText"/>
              <w:ind w:left="126" w:right="104" w:hanging="14"/>
              <w:spacing w:before="148" w:line="279" w:lineRule="auto"/>
              <w:rPr/>
            </w:pPr>
            <w:r>
              <w:rPr>
                <w:spacing w:val="-3"/>
              </w:rPr>
              <w:t>2026年4月27日至2026年5月7日，每天上午00:00至12:00，下午</w:t>
            </w:r>
            <w:r>
              <w:rPr>
                <w:spacing w:val="-1"/>
              </w:rPr>
              <w:t>12:00至23:59（北京时间，法定节假</w:t>
            </w:r>
            <w:r>
              <w:rPr>
                <w:spacing w:val="-2"/>
              </w:rPr>
              <w:t>日除外）</w:t>
            </w:r>
          </w:p>
        </w:tc>
      </w:tr>
      <w:tr>
        <w:trPr>
          <w:trHeight w:val="445" w:hRule="atLeast"/>
        </w:trPr>
        <w:tc>
          <w:tcPr>
            <w:tcW w:w="2413" w:type="dxa"/>
            <w:vAlign w:val="top"/>
          </w:tcPr>
          <w:p>
            <w:pPr>
              <w:pStyle w:val="TableText"/>
              <w:ind w:left="117"/>
              <w:spacing w:before="149" w:line="219" w:lineRule="auto"/>
              <w:rPr/>
            </w:pPr>
            <w:r>
              <w:rPr>
                <w:spacing w:val="-2"/>
              </w:rPr>
              <w:t>获取招标文件方式</w:t>
            </w:r>
          </w:p>
        </w:tc>
        <w:tc>
          <w:tcPr>
            <w:tcW w:w="6724" w:type="dxa"/>
            <w:vAlign w:val="top"/>
          </w:tcPr>
          <w:p>
            <w:pPr>
              <w:pStyle w:val="TableText"/>
              <w:ind w:left="108"/>
              <w:spacing w:before="148" w:line="219" w:lineRule="auto"/>
              <w:rPr/>
            </w:pPr>
            <w:r>
              <w:rPr>
                <w:spacing w:val="-1"/>
              </w:rPr>
              <w:t>政采云平台线上获取</w:t>
            </w:r>
          </w:p>
        </w:tc>
      </w:tr>
      <w:tr>
        <w:trPr>
          <w:trHeight w:val="445" w:hRule="atLeast"/>
        </w:trPr>
        <w:tc>
          <w:tcPr>
            <w:tcW w:w="2413" w:type="dxa"/>
            <w:vAlign w:val="top"/>
          </w:tcPr>
          <w:p>
            <w:pPr>
              <w:pStyle w:val="TableText"/>
              <w:ind w:left="114"/>
              <w:spacing w:before="150" w:line="218" w:lineRule="auto"/>
              <w:rPr/>
            </w:pPr>
            <w:r>
              <w:rPr>
                <w:spacing w:val="-2"/>
              </w:rPr>
              <w:t>招标文件售价</w:t>
            </w:r>
          </w:p>
        </w:tc>
        <w:tc>
          <w:tcPr>
            <w:tcW w:w="6724" w:type="dxa"/>
            <w:vAlign w:val="top"/>
          </w:tcPr>
          <w:p>
            <w:pPr>
              <w:pStyle w:val="TableText"/>
              <w:ind w:left="111"/>
              <w:spacing w:before="150" w:line="219" w:lineRule="auto"/>
              <w:rPr/>
            </w:pPr>
            <w:r>
              <w:rPr>
                <w:spacing w:val="-2"/>
              </w:rPr>
              <w:t>0</w:t>
            </w:r>
            <w:r>
              <w:rPr>
                <w:spacing w:val="-49"/>
              </w:rPr>
              <w:t xml:space="preserve"> </w:t>
            </w:r>
            <w:r>
              <w:rPr>
                <w:spacing w:val="-2"/>
              </w:rPr>
              <w:t>元（投标资格不能转让）</w:t>
            </w:r>
          </w:p>
        </w:tc>
      </w:tr>
      <w:tr>
        <w:trPr>
          <w:trHeight w:val="1324" w:hRule="atLeast"/>
        </w:trPr>
        <w:tc>
          <w:tcPr>
            <w:tcW w:w="2413" w:type="dxa"/>
            <w:vAlign w:val="top"/>
          </w:tcPr>
          <w:p>
            <w:pPr>
              <w:spacing w:line="254" w:lineRule="auto"/>
              <w:rPr>
                <w:rFonts w:ascii="Arial"/>
                <w:sz w:val="21"/>
              </w:rPr>
            </w:pPr>
            <w:r/>
          </w:p>
          <w:p>
            <w:pPr>
              <w:spacing w:line="255" w:lineRule="auto"/>
              <w:rPr>
                <w:rFonts w:ascii="Arial"/>
                <w:sz w:val="21"/>
              </w:rPr>
            </w:pPr>
            <w:r/>
          </w:p>
          <w:p>
            <w:pPr>
              <w:pStyle w:val="TableText"/>
              <w:ind w:left="117"/>
              <w:spacing w:before="78" w:line="219" w:lineRule="auto"/>
              <w:rPr/>
            </w:pPr>
            <w:r>
              <w:rPr>
                <w:spacing w:val="-2"/>
              </w:rPr>
              <w:t>获取采购文件地点</w:t>
            </w:r>
          </w:p>
        </w:tc>
        <w:tc>
          <w:tcPr>
            <w:tcW w:w="6724" w:type="dxa"/>
            <w:vAlign w:val="top"/>
          </w:tcPr>
          <w:p>
            <w:pPr>
              <w:pStyle w:val="TableText"/>
              <w:ind w:left="108" w:right="104" w:firstLine="4"/>
              <w:spacing w:before="147" w:line="299" w:lineRule="auto"/>
              <w:jc w:val="both"/>
              <w:rPr/>
            </w:pPr>
            <w:r>
              <w:rPr/>
              <w:t>投标人登录政采云平台在线申请获取采购文件（进入“项目采</w:t>
            </w:r>
            <w:r>
              <w:rPr>
                <w:spacing w:val="-1"/>
              </w:rPr>
              <w:t>购</w:t>
            </w:r>
            <w:r>
              <w:rPr>
                <w:spacing w:val="-73"/>
              </w:rPr>
              <w:t xml:space="preserve"> </w:t>
            </w:r>
            <w:r>
              <w:rPr>
                <w:spacing w:val="-1"/>
              </w:rPr>
              <w:t>”应用，在获取采购文件菜单中选择项目，申请获取采购文</w:t>
            </w:r>
            <w:r>
              <w:rPr>
                <w:spacing w:val="-4"/>
              </w:rPr>
              <w:t>件）</w:t>
            </w:r>
          </w:p>
        </w:tc>
      </w:tr>
      <w:tr>
        <w:trPr>
          <w:trHeight w:val="884" w:hRule="atLeast"/>
        </w:trPr>
        <w:tc>
          <w:tcPr>
            <w:tcW w:w="2413" w:type="dxa"/>
            <w:vAlign w:val="top"/>
          </w:tcPr>
          <w:p>
            <w:pPr>
              <w:pStyle w:val="TableText"/>
              <w:ind w:left="131" w:right="105" w:hanging="6"/>
              <w:spacing w:before="151" w:line="278" w:lineRule="auto"/>
              <w:rPr/>
            </w:pPr>
            <w:r>
              <w:rPr>
                <w:spacing w:val="1"/>
              </w:rPr>
              <w:t>响应文件解密开始时</w:t>
            </w:r>
            <w:r>
              <w:rPr/>
              <w:t>间</w:t>
            </w:r>
          </w:p>
        </w:tc>
        <w:tc>
          <w:tcPr>
            <w:tcW w:w="6724" w:type="dxa"/>
            <w:vAlign w:val="top"/>
          </w:tcPr>
          <w:p>
            <w:pPr>
              <w:spacing w:line="290" w:lineRule="auto"/>
              <w:rPr>
                <w:rFonts w:ascii="Arial"/>
                <w:sz w:val="21"/>
              </w:rPr>
            </w:pPr>
            <w:r/>
          </w:p>
          <w:p>
            <w:pPr>
              <w:pStyle w:val="TableText"/>
              <w:ind w:left="112"/>
              <w:spacing w:before="78" w:line="219" w:lineRule="auto"/>
              <w:rPr/>
            </w:pPr>
            <w:r>
              <w:rPr>
                <w:spacing w:val="-1"/>
              </w:rPr>
              <w:t>2026年5月25日09时00分（北京时间）</w:t>
            </w:r>
          </w:p>
        </w:tc>
      </w:tr>
      <w:tr>
        <w:trPr>
          <w:trHeight w:val="1764" w:hRule="atLeast"/>
        </w:trPr>
        <w:tc>
          <w:tcPr>
            <w:tcW w:w="2413"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6"/>
              <w:spacing w:before="78" w:line="220" w:lineRule="auto"/>
              <w:rPr/>
            </w:pPr>
            <w:r>
              <w:rPr>
                <w:spacing w:val="-2"/>
              </w:rPr>
              <w:t>投标截止及开标时间</w:t>
            </w:r>
          </w:p>
        </w:tc>
        <w:tc>
          <w:tcPr>
            <w:tcW w:w="6724" w:type="dxa"/>
            <w:vAlign w:val="top"/>
          </w:tcPr>
          <w:p>
            <w:pPr>
              <w:pStyle w:val="TableText"/>
              <w:ind w:left="112"/>
              <w:spacing w:before="151" w:line="219" w:lineRule="auto"/>
              <w:rPr/>
            </w:pPr>
            <w:r>
              <w:rPr>
                <w:spacing w:val="-1"/>
              </w:rPr>
              <w:t>2026年5月25日09时00分（北京时间）</w:t>
            </w:r>
          </w:p>
          <w:p>
            <w:pPr>
              <w:pStyle w:val="TableText"/>
              <w:ind w:left="108" w:right="43" w:firstLine="3"/>
              <w:spacing w:before="156" w:line="298" w:lineRule="auto"/>
              <w:rPr/>
            </w:pPr>
            <w:r>
              <w:rPr/>
              <w:t>投标截止时间前，投标人应将加密的电子采购文件递交至“政</w:t>
            </w:r>
            <w:r>
              <w:rPr>
                <w:spacing w:val="-7"/>
              </w:rPr>
              <w:t>府采购云平台</w:t>
            </w:r>
            <w:r>
              <w:rPr>
                <w:spacing w:val="-84"/>
              </w:rPr>
              <w:t xml:space="preserve"> </w:t>
            </w:r>
            <w:r>
              <w:rPr>
                <w:spacing w:val="-7"/>
              </w:rPr>
              <w:t>”对应项目。（投标人请登录政采云客户端投标，</w:t>
            </w:r>
            <w:r>
              <w:rPr>
                <w:spacing w:val="-1"/>
              </w:rPr>
              <w:t>投标人无需到开标现场）</w:t>
            </w:r>
          </w:p>
        </w:tc>
      </w:tr>
      <w:tr>
        <w:trPr>
          <w:trHeight w:val="884" w:hRule="atLeast"/>
        </w:trPr>
        <w:tc>
          <w:tcPr>
            <w:tcW w:w="2413" w:type="dxa"/>
            <w:vAlign w:val="top"/>
          </w:tcPr>
          <w:p>
            <w:pPr>
              <w:spacing w:line="293" w:lineRule="auto"/>
              <w:rPr>
                <w:rFonts w:ascii="Arial"/>
                <w:sz w:val="21"/>
              </w:rPr>
            </w:pPr>
            <w:r/>
          </w:p>
          <w:p>
            <w:pPr>
              <w:pStyle w:val="TableText"/>
              <w:ind w:left="114"/>
              <w:spacing w:before="78" w:line="220" w:lineRule="auto"/>
              <w:rPr/>
            </w:pPr>
            <w:r>
              <w:rPr>
                <w:spacing w:val="-3"/>
              </w:rPr>
              <w:t>开标地点</w:t>
            </w:r>
          </w:p>
        </w:tc>
        <w:tc>
          <w:tcPr>
            <w:tcW w:w="6724" w:type="dxa"/>
            <w:vAlign w:val="top"/>
          </w:tcPr>
          <w:p>
            <w:pPr>
              <w:pStyle w:val="TableText"/>
              <w:ind w:left="112" w:right="107" w:hanging="3"/>
              <w:spacing w:before="153" w:line="277" w:lineRule="auto"/>
              <w:rPr/>
            </w:pPr>
            <w:r>
              <w:rPr/>
              <w:t>青海省玉树藏族自治州玉树市玉树市扎西大同北巷14号开标室</w:t>
            </w:r>
            <w:r>
              <w:rPr>
                <w:spacing w:val="-1"/>
              </w:rPr>
              <w:t>一（投标人请登录政采云进行开标，投标人无需到开标现场）</w:t>
            </w:r>
          </w:p>
        </w:tc>
      </w:tr>
      <w:tr>
        <w:trPr>
          <w:trHeight w:val="889" w:hRule="atLeast"/>
        </w:trPr>
        <w:tc>
          <w:tcPr>
            <w:tcW w:w="2413" w:type="dxa"/>
            <w:vAlign w:val="top"/>
          </w:tcPr>
          <w:p>
            <w:pPr>
              <w:spacing w:line="294" w:lineRule="auto"/>
              <w:rPr>
                <w:rFonts w:ascii="Arial"/>
                <w:sz w:val="21"/>
              </w:rPr>
            </w:pPr>
            <w:r/>
          </w:p>
          <w:p>
            <w:pPr>
              <w:pStyle w:val="TableText"/>
              <w:ind w:left="112"/>
              <w:spacing w:before="78" w:line="219" w:lineRule="auto"/>
              <w:rPr/>
            </w:pPr>
            <w:r>
              <w:rPr>
                <w:spacing w:val="-2"/>
              </w:rPr>
              <w:t>采购人联系人</w:t>
            </w:r>
          </w:p>
        </w:tc>
        <w:tc>
          <w:tcPr>
            <w:tcW w:w="6724" w:type="dxa"/>
            <w:vAlign w:val="top"/>
          </w:tcPr>
          <w:p>
            <w:pPr>
              <w:pStyle w:val="TableText"/>
              <w:ind w:left="108"/>
              <w:spacing w:before="153" w:line="219" w:lineRule="auto"/>
              <w:rPr/>
            </w:pPr>
            <w:r>
              <w:rPr>
                <w:spacing w:val="-1"/>
              </w:rPr>
              <w:t>采购单位：玉树市人民医院</w:t>
            </w:r>
          </w:p>
          <w:p>
            <w:pPr>
              <w:pStyle w:val="TableText"/>
              <w:ind w:left="109"/>
              <w:spacing w:before="154" w:line="219" w:lineRule="auto"/>
              <w:rPr/>
            </w:pPr>
            <w:r>
              <w:rPr>
                <w:spacing w:val="-1"/>
              </w:rPr>
              <w:t>地址：青海省玉树州玉树市行政中心北楼1楼</w:t>
            </w:r>
          </w:p>
        </w:tc>
      </w:tr>
    </w:tbl>
    <w:p>
      <w:pPr>
        <w:pStyle w:val="BodyText"/>
        <w:rPr/>
      </w:pPr>
      <w:r/>
    </w:p>
    <w:p>
      <w:pPr>
        <w:sectPr>
          <w:footerReference w:type="default" r:id="rId10"/>
          <w:pgSz w:w="11850" w:h="16781"/>
          <w:pgMar w:top="1485" w:right="1058" w:bottom="1151" w:left="1642" w:header="852" w:footer="987" w:gutter="0"/>
        </w:sectPr>
        <w:rPr/>
      </w:pPr>
    </w:p>
    <w:tbl>
      <w:tblPr>
        <w:tblStyle w:val="TableNormal"/>
        <w:tblW w:w="913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13"/>
        <w:gridCol w:w="6724"/>
      </w:tblGrid>
      <w:tr>
        <w:trPr>
          <w:trHeight w:val="891" w:hRule="atLeast"/>
        </w:trPr>
        <w:tc>
          <w:tcPr>
            <w:tcW w:w="2413" w:type="dxa"/>
            <w:vAlign w:val="top"/>
          </w:tcPr>
          <w:p>
            <w:pPr>
              <w:rPr>
                <w:rFonts w:ascii="Arial"/>
                <w:sz w:val="21"/>
              </w:rPr>
            </w:pPr>
            <w:r/>
          </w:p>
        </w:tc>
        <w:tc>
          <w:tcPr>
            <w:tcW w:w="6724" w:type="dxa"/>
            <w:vAlign w:val="top"/>
          </w:tcPr>
          <w:p>
            <w:pPr>
              <w:pStyle w:val="TableText"/>
              <w:ind w:left="110"/>
              <w:spacing w:before="152" w:line="219" w:lineRule="auto"/>
              <w:rPr/>
            </w:pPr>
            <w:r>
              <w:rPr>
                <w:spacing w:val="-2"/>
              </w:rPr>
              <w:t>联系人：西然老师</w:t>
            </w:r>
          </w:p>
          <w:p>
            <w:pPr>
              <w:pStyle w:val="TableText"/>
              <w:ind w:left="110"/>
              <w:spacing w:before="154" w:line="221" w:lineRule="auto"/>
              <w:rPr/>
            </w:pPr>
            <w:r>
              <w:rPr>
                <w:spacing w:val="-1"/>
              </w:rPr>
              <w:t>联系电话：0976-7801596</w:t>
            </w:r>
          </w:p>
        </w:tc>
      </w:tr>
      <w:tr>
        <w:trPr>
          <w:trHeight w:val="2203" w:hRule="atLeast"/>
        </w:trPr>
        <w:tc>
          <w:tcPr>
            <w:tcW w:w="2413" w:type="dxa"/>
            <w:vAlign w:val="top"/>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12"/>
              <w:spacing w:before="78" w:line="219" w:lineRule="auto"/>
              <w:rPr/>
            </w:pPr>
            <w:r>
              <w:rPr>
                <w:spacing w:val="-2"/>
              </w:rPr>
              <w:t>代理机构联系人</w:t>
            </w:r>
          </w:p>
        </w:tc>
        <w:tc>
          <w:tcPr>
            <w:tcW w:w="6724" w:type="dxa"/>
            <w:vAlign w:val="top"/>
          </w:tcPr>
          <w:p>
            <w:pPr>
              <w:pStyle w:val="TableText"/>
              <w:ind w:left="108"/>
              <w:spacing w:before="145" w:line="219" w:lineRule="auto"/>
              <w:rPr/>
            </w:pPr>
            <w:r>
              <w:rPr>
                <w:spacing w:val="-1"/>
              </w:rPr>
              <w:t>代理机构：青海泽源工程项目管理有限公司</w:t>
            </w:r>
          </w:p>
          <w:p>
            <w:pPr>
              <w:pStyle w:val="TableText"/>
              <w:ind w:left="110"/>
              <w:spacing w:before="155" w:line="219" w:lineRule="auto"/>
              <w:rPr/>
            </w:pPr>
            <w:r>
              <w:rPr>
                <w:spacing w:val="-1"/>
              </w:rPr>
              <w:t>联系人：李莹莹、李芬姣</w:t>
            </w:r>
          </w:p>
          <w:p>
            <w:pPr>
              <w:pStyle w:val="TableText"/>
              <w:ind w:left="110"/>
              <w:spacing w:before="157" w:line="221" w:lineRule="auto"/>
              <w:rPr/>
            </w:pPr>
            <w:r>
              <w:rPr>
                <w:spacing w:val="-1"/>
              </w:rPr>
              <w:t>联系电话：0971-3833887</w:t>
            </w:r>
          </w:p>
          <w:p>
            <w:pPr>
              <w:pStyle w:val="TableText"/>
              <w:ind w:left="110"/>
              <w:spacing w:before="150" w:line="219" w:lineRule="auto"/>
              <w:rPr/>
            </w:pPr>
            <w:r>
              <w:rPr>
                <w:spacing w:val="4"/>
              </w:rPr>
              <w:t>联系地址：青海省西宁市城北区西海路59号26号楼59-1035号</w:t>
            </w:r>
          </w:p>
          <w:p>
            <w:pPr>
              <w:pStyle w:val="TableText"/>
              <w:ind w:left="121"/>
              <w:spacing w:before="155" w:line="219" w:lineRule="auto"/>
              <w:rPr/>
            </w:pPr>
            <w:r>
              <w:rPr>
                <w:spacing w:val="-3"/>
              </w:rPr>
              <w:t>（志学巷南口）三楼</w:t>
            </w:r>
          </w:p>
        </w:tc>
      </w:tr>
      <w:tr>
        <w:trPr>
          <w:trHeight w:val="444" w:hRule="atLeast"/>
        </w:trPr>
        <w:tc>
          <w:tcPr>
            <w:tcW w:w="2413" w:type="dxa"/>
            <w:vAlign w:val="top"/>
          </w:tcPr>
          <w:p>
            <w:pPr>
              <w:pStyle w:val="TableText"/>
              <w:ind w:left="112"/>
              <w:spacing w:before="147" w:line="219" w:lineRule="auto"/>
              <w:rPr/>
            </w:pPr>
            <w:r>
              <w:rPr>
                <w:spacing w:val="-2"/>
              </w:rPr>
              <w:t>代理机构开户行</w:t>
            </w:r>
          </w:p>
        </w:tc>
        <w:tc>
          <w:tcPr>
            <w:tcW w:w="6724" w:type="dxa"/>
            <w:vAlign w:val="top"/>
          </w:tcPr>
          <w:p>
            <w:pPr>
              <w:pStyle w:val="TableText"/>
              <w:ind w:left="132"/>
              <w:spacing w:before="148" w:line="219" w:lineRule="auto"/>
              <w:rPr/>
            </w:pPr>
            <w:r>
              <w:rPr>
                <w:spacing w:val="-2"/>
              </w:rPr>
              <w:t>中国民生银行股份有限公司西宁分行</w:t>
            </w:r>
          </w:p>
        </w:tc>
      </w:tr>
      <w:tr>
        <w:trPr>
          <w:trHeight w:val="444" w:hRule="atLeast"/>
        </w:trPr>
        <w:tc>
          <w:tcPr>
            <w:tcW w:w="2413" w:type="dxa"/>
            <w:vAlign w:val="top"/>
          </w:tcPr>
          <w:p>
            <w:pPr>
              <w:pStyle w:val="TableText"/>
              <w:ind w:left="121"/>
              <w:spacing w:before="148" w:line="219" w:lineRule="auto"/>
              <w:rPr/>
            </w:pPr>
            <w:r>
              <w:rPr>
                <w:spacing w:val="-6"/>
              </w:rPr>
              <w:t>收款人</w:t>
            </w:r>
          </w:p>
        </w:tc>
        <w:tc>
          <w:tcPr>
            <w:tcW w:w="6724" w:type="dxa"/>
            <w:vAlign w:val="top"/>
          </w:tcPr>
          <w:p>
            <w:pPr>
              <w:pStyle w:val="TableText"/>
              <w:ind w:left="109"/>
              <w:spacing w:before="147" w:line="219" w:lineRule="auto"/>
              <w:rPr/>
            </w:pPr>
            <w:r>
              <w:rPr>
                <w:spacing w:val="-1"/>
              </w:rPr>
              <w:t>青海泽源工程项目管理有限公司</w:t>
            </w:r>
          </w:p>
        </w:tc>
      </w:tr>
      <w:tr>
        <w:trPr>
          <w:trHeight w:val="1324" w:hRule="atLeast"/>
        </w:trPr>
        <w:tc>
          <w:tcPr>
            <w:tcW w:w="2413" w:type="dxa"/>
            <w:vAlign w:val="top"/>
          </w:tcPr>
          <w:p>
            <w:pPr>
              <w:spacing w:line="253" w:lineRule="auto"/>
              <w:rPr>
                <w:rFonts w:ascii="Arial"/>
                <w:sz w:val="21"/>
              </w:rPr>
            </w:pPr>
            <w:r/>
          </w:p>
          <w:p>
            <w:pPr>
              <w:spacing w:line="254" w:lineRule="auto"/>
              <w:rPr>
                <w:rFonts w:ascii="Arial"/>
                <w:sz w:val="21"/>
              </w:rPr>
            </w:pPr>
            <w:r/>
          </w:p>
          <w:p>
            <w:pPr>
              <w:pStyle w:val="TableText"/>
              <w:ind w:left="114"/>
              <w:spacing w:before="78" w:line="220" w:lineRule="auto"/>
              <w:rPr/>
            </w:pPr>
            <w:r>
              <w:rPr>
                <w:spacing w:val="-3"/>
              </w:rPr>
              <w:t>银行账号</w:t>
            </w:r>
          </w:p>
        </w:tc>
        <w:tc>
          <w:tcPr>
            <w:tcW w:w="6724" w:type="dxa"/>
            <w:vAlign w:val="top"/>
          </w:tcPr>
          <w:p>
            <w:pPr>
              <w:pStyle w:val="TableText"/>
              <w:ind w:left="114" w:right="104" w:hanging="1"/>
              <w:spacing w:before="149" w:line="339" w:lineRule="auto"/>
              <w:rPr/>
            </w:pPr>
            <w:r>
              <w:rPr>
                <w:spacing w:val="-3"/>
              </w:rPr>
              <w:t>一般账号：636614790（保证金、中标服</w:t>
            </w:r>
            <w:r>
              <w:rPr>
                <w:spacing w:val="-4"/>
              </w:rPr>
              <w:t>务费汇款，后附项目编</w:t>
            </w:r>
            <w:r>
              <w:rPr>
                <w:spacing w:val="-8"/>
              </w:rPr>
              <w:t>号）</w:t>
            </w:r>
          </w:p>
          <w:p>
            <w:pPr>
              <w:pStyle w:val="TableText"/>
              <w:ind w:left="113"/>
              <w:spacing w:line="218" w:lineRule="auto"/>
              <w:rPr/>
            </w:pPr>
            <w:r>
              <w:rPr>
                <w:spacing w:val="-1"/>
              </w:rPr>
              <w:t>行号：305851007001</w:t>
            </w:r>
          </w:p>
        </w:tc>
      </w:tr>
      <w:tr>
        <w:trPr>
          <w:trHeight w:val="2882" w:hRule="atLeast"/>
        </w:trPr>
        <w:tc>
          <w:tcPr>
            <w:tcW w:w="2413"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14"/>
              <w:spacing w:before="78" w:line="220" w:lineRule="auto"/>
              <w:rPr/>
            </w:pPr>
            <w:r>
              <w:rPr>
                <w:spacing w:val="-3"/>
              </w:rPr>
              <w:t>其他事项</w:t>
            </w:r>
          </w:p>
        </w:tc>
        <w:tc>
          <w:tcPr>
            <w:tcW w:w="6724" w:type="dxa"/>
            <w:vAlign w:val="top"/>
          </w:tcPr>
          <w:p>
            <w:pPr>
              <w:pStyle w:val="TableText"/>
              <w:ind w:left="112" w:right="104" w:firstLine="14"/>
              <w:spacing w:before="55" w:line="246" w:lineRule="auto"/>
              <w:rPr/>
            </w:pPr>
            <w:r>
              <w:rPr>
                <w:spacing w:val="-4"/>
              </w:rPr>
              <w:t>1.公告期限：自青海政府采购网发布之日起5个工作日</w:t>
            </w:r>
            <w:r>
              <w:rPr>
                <w:spacing w:val="-5"/>
              </w:rPr>
              <w:t>；公告内</w:t>
            </w:r>
            <w:r>
              <w:rPr>
                <w:spacing w:val="-1"/>
              </w:rPr>
              <w:t>容以青海政府采购网发布的为准；</w:t>
            </w:r>
          </w:p>
          <w:p>
            <w:pPr>
              <w:pStyle w:val="TableText"/>
              <w:ind w:left="108" w:right="104" w:firstLine="3"/>
              <w:spacing w:line="246" w:lineRule="auto"/>
              <w:rPr/>
            </w:pPr>
            <w:r>
              <w:rPr/>
              <w:t>2.若对项目采购电子交易系统操作有疑问，可登录政采云，点</w:t>
            </w:r>
            <w:r>
              <w:rPr>
                <w:spacing w:val="1"/>
              </w:rPr>
              <w:t>击右侧咨询小采，获取采小蜜智能服务管家</w:t>
            </w:r>
            <w:r>
              <w:rPr/>
              <w:t>帮助，或拨打政采</w:t>
            </w:r>
            <w:r>
              <w:rPr>
                <w:spacing w:val="-1"/>
              </w:rPr>
              <w:t>云服务热线95763获取热线服务帮助。</w:t>
            </w:r>
          </w:p>
          <w:p>
            <w:pPr>
              <w:pStyle w:val="TableText"/>
              <w:ind w:left="109" w:right="104" w:firstLine="4"/>
              <w:spacing w:line="234" w:lineRule="auto"/>
              <w:rPr/>
            </w:pPr>
            <w:r>
              <w:rPr/>
              <w:t>3.答疑方式：评审委员会根据响应情况确定答疑时间，答疑或</w:t>
            </w:r>
            <w:r>
              <w:rPr>
                <w:spacing w:val="-8"/>
              </w:rPr>
              <w:t>澄清采用在政采云平台上进行，投标人可在政采云平台上的“我</w:t>
            </w:r>
            <w:r>
              <w:rPr>
                <w:spacing w:val="-1"/>
              </w:rPr>
              <w:t>的澄清</w:t>
            </w:r>
            <w:r>
              <w:rPr>
                <w:spacing w:val="-77"/>
              </w:rPr>
              <w:t xml:space="preserve"> </w:t>
            </w:r>
            <w:r>
              <w:rPr>
                <w:spacing w:val="-1"/>
              </w:rPr>
              <w:t>”界面了解答疑时间等信息。如在政采云平台上未回复</w:t>
            </w:r>
            <w:r>
              <w:rPr>
                <w:spacing w:val="-1"/>
              </w:rPr>
              <w:t>的答疑者，视同放弃答疑。</w:t>
            </w:r>
          </w:p>
        </w:tc>
      </w:tr>
      <w:tr>
        <w:trPr>
          <w:trHeight w:val="891" w:hRule="atLeast"/>
        </w:trPr>
        <w:tc>
          <w:tcPr>
            <w:tcW w:w="2413" w:type="dxa"/>
            <w:vAlign w:val="top"/>
          </w:tcPr>
          <w:p>
            <w:pPr>
              <w:pStyle w:val="TableText"/>
              <w:ind w:left="113" w:right="105"/>
              <w:spacing w:before="155" w:line="279" w:lineRule="auto"/>
              <w:rPr/>
            </w:pPr>
            <w:r>
              <w:rPr>
                <w:spacing w:val="32"/>
              </w:rPr>
              <w:t>财政监督部门及电</w:t>
            </w:r>
            <w:r>
              <w:rPr>
                <w:spacing w:val="-3"/>
              </w:rPr>
              <w:t>话、地址</w:t>
            </w:r>
          </w:p>
        </w:tc>
        <w:tc>
          <w:tcPr>
            <w:tcW w:w="6724" w:type="dxa"/>
            <w:vAlign w:val="top"/>
          </w:tcPr>
          <w:p>
            <w:pPr>
              <w:pStyle w:val="TableText"/>
              <w:ind w:left="111"/>
              <w:spacing w:before="155" w:line="219" w:lineRule="auto"/>
              <w:rPr/>
            </w:pPr>
            <w:r>
              <w:rPr/>
              <w:t>单位名称：玉树市财政局        联系方式</w:t>
            </w:r>
            <w:r>
              <w:rPr>
                <w:spacing w:val="-1"/>
              </w:rPr>
              <w:t>：0976-8824177</w:t>
            </w:r>
          </w:p>
          <w:p>
            <w:pPr>
              <w:pStyle w:val="TableText"/>
              <w:ind w:left="109"/>
              <w:spacing w:before="154" w:line="219" w:lineRule="auto"/>
              <w:outlineLvl w:val="0"/>
              <w:rPr/>
            </w:pPr>
            <w:r>
              <w:rPr>
                <w:spacing w:val="-1"/>
              </w:rPr>
              <w:t>地址：玉树市结古镇格萨德然</w:t>
            </w:r>
          </w:p>
        </w:tc>
      </w:tr>
    </w:tbl>
    <w:p>
      <w:pPr>
        <w:pStyle w:val="BodyText"/>
        <w:rPr/>
      </w:pPr>
      <w:r/>
    </w:p>
    <w:p>
      <w:pPr>
        <w:sectPr>
          <w:footerReference w:type="default" r:id="rId13"/>
          <w:pgSz w:w="11850" w:h="16781"/>
          <w:pgMar w:top="1485" w:right="1058" w:bottom="1153" w:left="1642" w:header="852" w:footer="987" w:gutter="0"/>
        </w:sectPr>
        <w:rPr/>
      </w:pPr>
    </w:p>
    <w:p>
      <w:pPr>
        <w:ind w:left="2683"/>
        <w:spacing w:before="115" w:line="225" w:lineRule="auto"/>
        <w:rPr>
          <w:rFonts w:ascii="SimSun" w:hAnsi="SimSun" w:eastAsia="SimSun" w:cs="SimSun"/>
          <w:sz w:val="34"/>
          <w:szCs w:val="34"/>
        </w:rPr>
      </w:pPr>
      <w:bookmarkStart w:name="bookmark2" w:id="4"/>
      <w:bookmarkEnd w:id="4"/>
      <w:r>
        <w:rPr>
          <w:rFonts w:ascii="SimSun" w:hAnsi="SimSun" w:eastAsia="SimSun" w:cs="SimSun"/>
          <w:sz w:val="34"/>
          <w:szCs w:val="34"/>
          <w:b/>
          <w:bCs/>
          <w:spacing w:val="11"/>
        </w:rPr>
        <w:t>第二部分</w:t>
      </w:r>
      <w:r>
        <w:rPr>
          <w:rFonts w:ascii="SimSun" w:hAnsi="SimSun" w:eastAsia="SimSun" w:cs="SimSun"/>
          <w:sz w:val="34"/>
          <w:szCs w:val="34"/>
          <w:spacing w:val="32"/>
        </w:rPr>
        <w:t xml:space="preserve">  </w:t>
      </w:r>
      <w:r>
        <w:rPr>
          <w:rFonts w:ascii="SimSun" w:hAnsi="SimSun" w:eastAsia="SimSun" w:cs="SimSun"/>
          <w:sz w:val="34"/>
          <w:szCs w:val="34"/>
          <w:b/>
          <w:bCs/>
          <w:spacing w:val="11"/>
        </w:rPr>
        <w:t>投标人须知</w:t>
      </w:r>
    </w:p>
    <w:p>
      <w:pPr>
        <w:ind w:left="3736"/>
        <w:spacing w:before="32" w:line="225" w:lineRule="auto"/>
        <w:outlineLvl w:val="0"/>
        <w:rPr>
          <w:rFonts w:ascii="SimSun" w:hAnsi="SimSun" w:eastAsia="SimSun" w:cs="SimSun"/>
          <w:sz w:val="35"/>
          <w:szCs w:val="35"/>
        </w:rPr>
      </w:pPr>
      <w:bookmarkStart w:name="bookmark3" w:id="5"/>
      <w:bookmarkEnd w:id="5"/>
      <w:r>
        <w:rPr>
          <w:rFonts w:ascii="SimSun" w:hAnsi="SimSun" w:eastAsia="SimSun" w:cs="SimSun"/>
          <w:sz w:val="35"/>
          <w:szCs w:val="35"/>
          <w:b/>
          <w:bCs/>
          <w:spacing w:val="2"/>
        </w:rPr>
        <w:t>一、说明</w:t>
      </w:r>
    </w:p>
    <w:p>
      <w:pPr>
        <w:ind w:left="56"/>
        <w:spacing w:before="260" w:line="221" w:lineRule="auto"/>
        <w:outlineLvl w:val="0"/>
        <w:rPr>
          <w:rFonts w:ascii="SimSun" w:hAnsi="SimSun" w:eastAsia="SimSun" w:cs="SimSun"/>
          <w:sz w:val="28"/>
          <w:szCs w:val="28"/>
        </w:rPr>
      </w:pPr>
      <w:bookmarkStart w:name="bookmark57" w:id="6"/>
      <w:bookmarkEnd w:id="6"/>
      <w:r>
        <w:rPr>
          <w:rFonts w:ascii="SimSun" w:hAnsi="SimSun" w:eastAsia="SimSun" w:cs="SimSun"/>
          <w:sz w:val="28"/>
          <w:szCs w:val="28"/>
          <w:b/>
          <w:bCs/>
          <w:spacing w:val="-8"/>
        </w:rPr>
        <w:t>1.适用范围</w:t>
      </w:r>
    </w:p>
    <w:p>
      <w:pPr>
        <w:ind w:left="395"/>
        <w:spacing w:before="203" w:line="219" w:lineRule="auto"/>
        <w:rPr>
          <w:rFonts w:ascii="SimSun" w:hAnsi="SimSun" w:eastAsia="SimSun" w:cs="SimSun"/>
          <w:sz w:val="24"/>
          <w:szCs w:val="24"/>
        </w:rPr>
      </w:pPr>
      <w:r>
        <w:rPr>
          <w:rFonts w:ascii="SimSun" w:hAnsi="SimSun" w:eastAsia="SimSun" w:cs="SimSun"/>
          <w:sz w:val="24"/>
          <w:szCs w:val="24"/>
        </w:rPr>
        <w:t>本次招标依据采购人的采购计划，仅适用于本</w:t>
      </w:r>
      <w:r>
        <w:rPr>
          <w:rFonts w:ascii="SimSun" w:hAnsi="SimSun" w:eastAsia="SimSun" w:cs="SimSun"/>
          <w:sz w:val="24"/>
          <w:szCs w:val="24"/>
          <w:spacing w:val="-1"/>
        </w:rPr>
        <w:t>招标文件中所叙述的项目。</w:t>
      </w:r>
    </w:p>
    <w:p>
      <w:pPr>
        <w:pStyle w:val="BodyText"/>
        <w:spacing w:line="258" w:lineRule="auto"/>
        <w:rPr/>
      </w:pPr>
      <w:r/>
    </w:p>
    <w:p>
      <w:pPr>
        <w:ind w:left="77"/>
        <w:spacing w:before="91" w:line="219" w:lineRule="auto"/>
        <w:outlineLvl w:val="0"/>
        <w:rPr>
          <w:rFonts w:ascii="SimSun" w:hAnsi="SimSun" w:eastAsia="SimSun" w:cs="SimSun"/>
          <w:sz w:val="28"/>
          <w:szCs w:val="28"/>
        </w:rPr>
      </w:pPr>
      <w:r>
        <w:rPr>
          <w:rFonts w:ascii="SimSun" w:hAnsi="SimSun" w:eastAsia="SimSun" w:cs="SimSun"/>
          <w:sz w:val="28"/>
          <w:szCs w:val="28"/>
          <w:b/>
          <w:bCs/>
          <w:spacing w:val="-8"/>
        </w:rPr>
        <w:t>2.采购人、合格的投标人</w:t>
      </w:r>
    </w:p>
    <w:p>
      <w:pPr>
        <w:ind w:left="397"/>
        <w:spacing w:before="19" w:line="219" w:lineRule="auto"/>
        <w:rPr>
          <w:rFonts w:ascii="SimSun" w:hAnsi="SimSun" w:eastAsia="SimSun" w:cs="SimSun"/>
          <w:sz w:val="24"/>
          <w:szCs w:val="24"/>
        </w:rPr>
      </w:pPr>
      <w:r>
        <w:rPr>
          <w:rFonts w:ascii="SimSun" w:hAnsi="SimSun" w:eastAsia="SimSun" w:cs="SimSun"/>
          <w:sz w:val="24"/>
          <w:szCs w:val="24"/>
          <w:spacing w:val="-1"/>
        </w:rPr>
        <w:t>2.1 本次招标采取公开招标方式。</w:t>
      </w:r>
    </w:p>
    <w:p>
      <w:pPr>
        <w:ind w:left="397"/>
        <w:spacing w:before="182" w:line="219" w:lineRule="auto"/>
        <w:rPr>
          <w:rFonts w:ascii="SimSun" w:hAnsi="SimSun" w:eastAsia="SimSun" w:cs="SimSun"/>
          <w:sz w:val="24"/>
          <w:szCs w:val="24"/>
        </w:rPr>
      </w:pPr>
      <w:r>
        <w:rPr>
          <w:rFonts w:ascii="SimSun" w:hAnsi="SimSun" w:eastAsia="SimSun" w:cs="SimSun"/>
          <w:sz w:val="24"/>
          <w:szCs w:val="24"/>
          <w:spacing w:val="-1"/>
        </w:rPr>
        <w:t>2.2 合格的投标人：详见第一部分“各包投标人资格要求</w:t>
      </w:r>
      <w:r>
        <w:rPr>
          <w:rFonts w:ascii="SimSun" w:hAnsi="SimSun" w:eastAsia="SimSun" w:cs="SimSun"/>
          <w:sz w:val="24"/>
          <w:szCs w:val="24"/>
          <w:spacing w:val="-72"/>
        </w:rPr>
        <w:t xml:space="preserve"> </w:t>
      </w:r>
      <w:r>
        <w:rPr>
          <w:rFonts w:ascii="SimSun" w:hAnsi="SimSun" w:eastAsia="SimSun" w:cs="SimSun"/>
          <w:sz w:val="24"/>
          <w:szCs w:val="24"/>
          <w:spacing w:val="-1"/>
        </w:rPr>
        <w:t>”。</w:t>
      </w:r>
    </w:p>
    <w:p>
      <w:pPr>
        <w:ind w:left="41"/>
        <w:spacing w:before="188" w:line="221" w:lineRule="auto"/>
        <w:outlineLvl w:val="0"/>
        <w:rPr>
          <w:rFonts w:ascii="SimSun" w:hAnsi="SimSun" w:eastAsia="SimSun" w:cs="SimSun"/>
          <w:sz w:val="28"/>
          <w:szCs w:val="28"/>
        </w:rPr>
      </w:pPr>
      <w:bookmarkStart w:name="bookmark4" w:id="7"/>
      <w:bookmarkEnd w:id="7"/>
      <w:r>
        <w:rPr>
          <w:rFonts w:ascii="SimSun" w:hAnsi="SimSun" w:eastAsia="SimSun" w:cs="SimSun"/>
          <w:sz w:val="28"/>
          <w:szCs w:val="28"/>
          <w:b/>
          <w:bCs/>
          <w:spacing w:val="-5"/>
        </w:rPr>
        <w:t>3.投标费用</w:t>
      </w:r>
    </w:p>
    <w:p>
      <w:pPr>
        <w:ind w:left="36" w:firstLine="480"/>
        <w:spacing w:before="205" w:line="362" w:lineRule="auto"/>
        <w:rPr>
          <w:rFonts w:ascii="SimSun" w:hAnsi="SimSun" w:eastAsia="SimSun" w:cs="SimSun"/>
          <w:sz w:val="24"/>
          <w:szCs w:val="24"/>
        </w:rPr>
      </w:pPr>
      <w:r>
        <w:rPr>
          <w:rFonts w:ascii="SimSun" w:hAnsi="SimSun" w:eastAsia="SimSun" w:cs="SimSun"/>
          <w:sz w:val="24"/>
          <w:szCs w:val="24"/>
          <w:spacing w:val="-2"/>
        </w:rPr>
        <w:t>投标人应自愿承担与参加本次投标有关的费用。采购代理机构对投标人发生的费</w:t>
      </w:r>
      <w:r>
        <w:rPr>
          <w:rFonts w:ascii="SimSun" w:hAnsi="SimSun" w:eastAsia="SimSun" w:cs="SimSun"/>
          <w:sz w:val="24"/>
          <w:szCs w:val="24"/>
          <w:spacing w:val="-2"/>
        </w:rPr>
        <w:t>用不承担任何责任。</w:t>
      </w:r>
    </w:p>
    <w:p>
      <w:pPr>
        <w:ind w:left="3058"/>
        <w:spacing w:before="34" w:line="225" w:lineRule="auto"/>
        <w:outlineLvl w:val="0"/>
        <w:rPr>
          <w:rFonts w:ascii="SimSun" w:hAnsi="SimSun" w:eastAsia="SimSun" w:cs="SimSun"/>
          <w:sz w:val="34"/>
          <w:szCs w:val="34"/>
        </w:rPr>
      </w:pPr>
      <w:r>
        <w:rPr>
          <w:rFonts w:ascii="SimSun" w:hAnsi="SimSun" w:eastAsia="SimSun" w:cs="SimSun"/>
          <w:sz w:val="34"/>
          <w:szCs w:val="34"/>
          <w:b/>
          <w:bCs/>
          <w:spacing w:val="13"/>
        </w:rPr>
        <w:t>二、招标文件说明</w:t>
      </w:r>
    </w:p>
    <w:p>
      <w:pPr>
        <w:ind w:left="68"/>
        <w:spacing w:before="262" w:line="220" w:lineRule="auto"/>
        <w:outlineLvl w:val="0"/>
        <w:rPr>
          <w:rFonts w:ascii="SimSun" w:hAnsi="SimSun" w:eastAsia="SimSun" w:cs="SimSun"/>
          <w:sz w:val="28"/>
          <w:szCs w:val="28"/>
        </w:rPr>
      </w:pPr>
      <w:r>
        <w:rPr>
          <w:rFonts w:ascii="SimSun" w:hAnsi="SimSun" w:eastAsia="SimSun" w:cs="SimSun"/>
          <w:sz w:val="28"/>
          <w:szCs w:val="28"/>
          <w:b/>
          <w:bCs/>
          <w:spacing w:val="-8"/>
        </w:rPr>
        <w:t>4.招标文件的构成</w:t>
      </w:r>
    </w:p>
    <w:p>
      <w:pPr>
        <w:ind w:left="393"/>
        <w:spacing w:before="18" w:line="219" w:lineRule="auto"/>
        <w:rPr>
          <w:rFonts w:ascii="SimSun" w:hAnsi="SimSun" w:eastAsia="SimSun" w:cs="SimSun"/>
          <w:sz w:val="24"/>
          <w:szCs w:val="24"/>
        </w:rPr>
      </w:pPr>
      <w:r>
        <w:rPr>
          <w:rFonts w:ascii="SimSun" w:hAnsi="SimSun" w:eastAsia="SimSun" w:cs="SimSun"/>
          <w:sz w:val="24"/>
          <w:szCs w:val="24"/>
          <w:spacing w:val="-1"/>
        </w:rPr>
        <w:t>4.1 采购文件包括：</w:t>
      </w:r>
    </w:p>
    <w:p>
      <w:pPr>
        <w:ind w:left="525"/>
        <w:spacing w:before="184" w:line="220" w:lineRule="auto"/>
        <w:rPr>
          <w:rFonts w:ascii="SimSun" w:hAnsi="SimSun" w:eastAsia="SimSun" w:cs="SimSun"/>
          <w:sz w:val="24"/>
          <w:szCs w:val="24"/>
        </w:rPr>
      </w:pPr>
      <w:r>
        <w:rPr>
          <w:rFonts w:ascii="SimSun" w:hAnsi="SimSun" w:eastAsia="SimSun" w:cs="SimSun"/>
          <w:sz w:val="24"/>
          <w:szCs w:val="24"/>
          <w:spacing w:val="-3"/>
        </w:rPr>
        <w:t>（1）投标邀请</w:t>
      </w:r>
    </w:p>
    <w:p>
      <w:pPr>
        <w:ind w:left="525"/>
        <w:spacing w:before="179" w:line="220" w:lineRule="auto"/>
        <w:rPr>
          <w:rFonts w:ascii="SimSun" w:hAnsi="SimSun" w:eastAsia="SimSun" w:cs="SimSun"/>
          <w:sz w:val="24"/>
          <w:szCs w:val="24"/>
        </w:rPr>
      </w:pPr>
      <w:r>
        <w:rPr>
          <w:rFonts w:ascii="SimSun" w:hAnsi="SimSun" w:eastAsia="SimSun" w:cs="SimSun"/>
          <w:sz w:val="24"/>
          <w:szCs w:val="24"/>
          <w:spacing w:val="-3"/>
        </w:rPr>
        <w:t>（2）投标人须知</w:t>
      </w:r>
    </w:p>
    <w:p>
      <w:pPr>
        <w:ind w:left="525"/>
        <w:spacing w:before="179" w:line="219" w:lineRule="auto"/>
        <w:rPr>
          <w:rFonts w:ascii="SimSun" w:hAnsi="SimSun" w:eastAsia="SimSun" w:cs="SimSun"/>
          <w:sz w:val="24"/>
          <w:szCs w:val="24"/>
        </w:rPr>
      </w:pPr>
      <w:r>
        <w:rPr>
          <w:rFonts w:ascii="SimSun" w:hAnsi="SimSun" w:eastAsia="SimSun" w:cs="SimSun"/>
          <w:sz w:val="24"/>
          <w:szCs w:val="24"/>
          <w:spacing w:val="-2"/>
        </w:rPr>
        <w:t>（3）青海省政府采购项目合同书范本</w:t>
      </w:r>
    </w:p>
    <w:p>
      <w:pPr>
        <w:ind w:left="525"/>
        <w:spacing w:before="184" w:line="219" w:lineRule="auto"/>
        <w:rPr>
          <w:rFonts w:ascii="SimSun" w:hAnsi="SimSun" w:eastAsia="SimSun" w:cs="SimSun"/>
          <w:sz w:val="24"/>
          <w:szCs w:val="24"/>
        </w:rPr>
      </w:pPr>
      <w:r>
        <w:rPr>
          <w:rFonts w:ascii="SimSun" w:hAnsi="SimSun" w:eastAsia="SimSun" w:cs="SimSun"/>
          <w:sz w:val="24"/>
          <w:szCs w:val="24"/>
          <w:spacing w:val="-3"/>
        </w:rPr>
        <w:t>（4）采购文件格式</w:t>
      </w:r>
    </w:p>
    <w:p>
      <w:pPr>
        <w:ind w:left="525"/>
        <w:spacing w:before="183" w:line="219" w:lineRule="auto"/>
        <w:rPr>
          <w:rFonts w:ascii="SimSun" w:hAnsi="SimSun" w:eastAsia="SimSun" w:cs="SimSun"/>
          <w:sz w:val="24"/>
          <w:szCs w:val="24"/>
        </w:rPr>
      </w:pPr>
      <w:r>
        <w:rPr>
          <w:rFonts w:ascii="SimSun" w:hAnsi="SimSun" w:eastAsia="SimSun" w:cs="SimSun"/>
          <w:sz w:val="24"/>
          <w:szCs w:val="24"/>
          <w:spacing w:val="-2"/>
        </w:rPr>
        <w:t>（5）采购项目要求及技术参数</w:t>
      </w:r>
    </w:p>
    <w:p>
      <w:pPr>
        <w:ind w:left="525"/>
        <w:spacing w:before="181" w:line="219" w:lineRule="auto"/>
        <w:rPr>
          <w:rFonts w:ascii="SimSun" w:hAnsi="SimSun" w:eastAsia="SimSun" w:cs="SimSun"/>
          <w:sz w:val="24"/>
          <w:szCs w:val="24"/>
        </w:rPr>
      </w:pPr>
      <w:r>
        <w:rPr>
          <w:rFonts w:ascii="SimSun" w:hAnsi="SimSun" w:eastAsia="SimSun" w:cs="SimSun"/>
          <w:sz w:val="24"/>
          <w:szCs w:val="24"/>
          <w:spacing w:val="-1"/>
        </w:rPr>
        <w:t>（6）采购过程中发生的澄清、变更和补充文件</w:t>
      </w:r>
    </w:p>
    <w:p>
      <w:pPr>
        <w:ind w:left="55" w:firstLine="458"/>
        <w:spacing w:before="184" w:line="360" w:lineRule="auto"/>
        <w:rPr>
          <w:rFonts w:ascii="SimSun" w:hAnsi="SimSun" w:eastAsia="SimSun" w:cs="SimSun"/>
          <w:sz w:val="24"/>
          <w:szCs w:val="24"/>
        </w:rPr>
      </w:pPr>
      <w:r>
        <w:rPr>
          <w:rFonts w:ascii="SimSun" w:hAnsi="SimSun" w:eastAsia="SimSun" w:cs="SimSun"/>
          <w:sz w:val="24"/>
          <w:szCs w:val="24"/>
          <w:spacing w:val="-2"/>
        </w:rPr>
        <w:t>4.2 投标人应当按照招标文件的要求编制采购文件。采购文件应当对采购文件提</w:t>
      </w:r>
      <w:r>
        <w:rPr>
          <w:rFonts w:ascii="SimSun" w:hAnsi="SimSun" w:eastAsia="SimSun" w:cs="SimSun"/>
          <w:sz w:val="24"/>
          <w:szCs w:val="24"/>
          <w:spacing w:val="-3"/>
        </w:rPr>
        <w:t>出的要求和条件作出明确响应。</w:t>
      </w:r>
    </w:p>
    <w:p>
      <w:pPr>
        <w:ind w:left="75"/>
        <w:spacing w:before="243" w:line="219" w:lineRule="auto"/>
        <w:outlineLvl w:val="0"/>
        <w:rPr>
          <w:rFonts w:ascii="SimSun" w:hAnsi="SimSun" w:eastAsia="SimSun" w:cs="SimSun"/>
          <w:sz w:val="28"/>
          <w:szCs w:val="28"/>
        </w:rPr>
      </w:pPr>
      <w:r>
        <w:rPr>
          <w:rFonts w:ascii="SimSun" w:hAnsi="SimSun" w:eastAsia="SimSun" w:cs="SimSun"/>
          <w:sz w:val="28"/>
          <w:szCs w:val="28"/>
          <w:b/>
          <w:bCs/>
          <w:spacing w:val="-8"/>
        </w:rPr>
        <w:t>5.</w:t>
      </w:r>
      <w:r>
        <w:rPr>
          <w:rFonts w:ascii="SimSun" w:hAnsi="SimSun" w:eastAsia="SimSun" w:cs="SimSun"/>
          <w:sz w:val="28"/>
          <w:szCs w:val="28"/>
          <w:spacing w:val="-8"/>
        </w:rPr>
        <w:t xml:space="preserve"> </w:t>
      </w:r>
      <w:r>
        <w:rPr>
          <w:rFonts w:ascii="SimSun" w:hAnsi="SimSun" w:eastAsia="SimSun" w:cs="SimSun"/>
          <w:sz w:val="28"/>
          <w:szCs w:val="28"/>
          <w:b/>
          <w:bCs/>
          <w:spacing w:val="-8"/>
        </w:rPr>
        <w:t>招标文件、采购活动和中标结果的质疑</w:t>
      </w:r>
    </w:p>
    <w:p>
      <w:pPr>
        <w:ind w:left="32" w:firstLine="484"/>
        <w:spacing w:before="23" w:line="359" w:lineRule="auto"/>
        <w:jc w:val="both"/>
        <w:rPr>
          <w:rFonts w:ascii="SimSun" w:hAnsi="SimSun" w:eastAsia="SimSun" w:cs="SimSun"/>
          <w:sz w:val="24"/>
          <w:szCs w:val="24"/>
        </w:rPr>
      </w:pPr>
      <w:r>
        <w:rPr>
          <w:rFonts w:ascii="SimSun" w:hAnsi="SimSun" w:eastAsia="SimSun" w:cs="SimSun"/>
          <w:sz w:val="24"/>
          <w:szCs w:val="24"/>
          <w:spacing w:val="-2"/>
        </w:rPr>
        <w:t>投标人认为采购文件、采购过程和中标结果使自己的权益受到损害的，可以在知</w:t>
      </w:r>
      <w:r>
        <w:rPr>
          <w:rFonts w:ascii="SimSun" w:hAnsi="SimSun" w:eastAsia="SimSun" w:cs="SimSun"/>
          <w:sz w:val="24"/>
          <w:szCs w:val="24"/>
          <w:spacing w:val="2"/>
        </w:rPr>
        <w:t>道或者应知其权益受到损害之日起7个工作日内</w:t>
      </w:r>
      <w:r>
        <w:rPr>
          <w:rFonts w:ascii="SimSun" w:hAnsi="SimSun" w:eastAsia="SimSun" w:cs="SimSun"/>
          <w:sz w:val="24"/>
          <w:szCs w:val="24"/>
          <w:spacing w:val="1"/>
        </w:rPr>
        <w:t>以书面形式（如信件、传真等）向采</w:t>
      </w:r>
      <w:r>
        <w:rPr>
          <w:rFonts w:ascii="SimSun" w:hAnsi="SimSun" w:eastAsia="SimSun" w:cs="SimSun"/>
          <w:sz w:val="24"/>
          <w:szCs w:val="24"/>
          <w:spacing w:val="-2"/>
        </w:rPr>
        <w:t>购人或者采购代理机构提出质疑，不接受匿名质疑。潜在投标人已依法获取其可质疑</w:t>
      </w:r>
      <w:r>
        <w:rPr>
          <w:rFonts w:ascii="SimSun" w:hAnsi="SimSun" w:eastAsia="SimSun" w:cs="SimSun"/>
          <w:sz w:val="24"/>
          <w:szCs w:val="24"/>
          <w:spacing w:val="-2"/>
        </w:rPr>
        <w:t>的采购文件的，可以对该文件提出质疑，对采购文件提出质疑的，应当在获取采购文</w:t>
      </w:r>
      <w:r>
        <w:rPr>
          <w:rFonts w:ascii="SimSun" w:hAnsi="SimSun" w:eastAsia="SimSun" w:cs="SimSun"/>
          <w:sz w:val="24"/>
          <w:szCs w:val="24"/>
          <w:spacing w:val="2"/>
        </w:rPr>
        <w:t>件或者采购文件公告期限届满之日起7个工</w:t>
      </w:r>
      <w:r>
        <w:rPr>
          <w:rFonts w:ascii="SimSun" w:hAnsi="SimSun" w:eastAsia="SimSun" w:cs="SimSun"/>
          <w:sz w:val="24"/>
          <w:szCs w:val="24"/>
          <w:spacing w:val="1"/>
        </w:rPr>
        <w:t>作日内提出。投标人须在法定质疑期内一</w:t>
      </w:r>
      <w:r>
        <w:rPr>
          <w:rFonts w:ascii="SimSun" w:hAnsi="SimSun" w:eastAsia="SimSun" w:cs="SimSun"/>
          <w:sz w:val="24"/>
          <w:szCs w:val="24"/>
          <w:spacing w:val="-2"/>
        </w:rPr>
        <w:t>次性提出针对同一采购程序环节的质疑。采购人或采购代理机构在收到书面质疑函后</w:t>
      </w:r>
    </w:p>
    <w:p>
      <w:pPr>
        <w:spacing w:line="359" w:lineRule="auto"/>
        <w:sectPr>
          <w:headerReference w:type="default" r:id="rId14"/>
          <w:footerReference w:type="default" r:id="rId15"/>
          <w:pgSz w:w="11850" w:h="16781"/>
          <w:pgMar w:top="1485" w:right="1219" w:bottom="1151" w:left="1777" w:header="852" w:footer="987" w:gutter="0"/>
        </w:sectPr>
        <w:rPr>
          <w:rFonts w:ascii="SimSun" w:hAnsi="SimSun" w:eastAsia="SimSun" w:cs="SimSun"/>
          <w:sz w:val="24"/>
          <w:szCs w:val="24"/>
        </w:rPr>
      </w:pPr>
    </w:p>
    <w:p>
      <w:pPr>
        <w:ind w:left="40"/>
        <w:spacing w:before="37" w:line="219" w:lineRule="auto"/>
        <w:rPr>
          <w:rFonts w:ascii="SimSun" w:hAnsi="SimSun" w:eastAsia="SimSun" w:cs="SimSun"/>
          <w:sz w:val="24"/>
          <w:szCs w:val="24"/>
        </w:rPr>
      </w:pPr>
      <w:r>
        <w:rPr>
          <w:rFonts w:ascii="SimSun" w:hAnsi="SimSun" w:eastAsia="SimSun" w:cs="SimSun"/>
          <w:sz w:val="24"/>
          <w:szCs w:val="24"/>
          <w:spacing w:val="-2"/>
        </w:rPr>
        <w:t>7个工作日内作出答复。</w:t>
      </w:r>
    </w:p>
    <w:p>
      <w:pPr>
        <w:ind w:left="33" w:firstLine="482"/>
        <w:spacing w:before="180" w:line="359" w:lineRule="auto"/>
        <w:jc w:val="both"/>
        <w:rPr>
          <w:rFonts w:ascii="SimSun" w:hAnsi="SimSun" w:eastAsia="SimSun" w:cs="SimSun"/>
          <w:sz w:val="24"/>
          <w:szCs w:val="24"/>
        </w:rPr>
      </w:pPr>
      <w:r>
        <w:rPr>
          <w:rFonts w:ascii="SimSun" w:hAnsi="SimSun" w:eastAsia="SimSun" w:cs="SimSun"/>
          <w:sz w:val="24"/>
          <w:szCs w:val="24"/>
          <w:spacing w:val="-2"/>
        </w:rPr>
        <w:t>参与采购活动的投标人对评审过程或者结果提出质疑的，采购人、采购代理机构</w:t>
      </w:r>
      <w:r>
        <w:rPr>
          <w:rFonts w:ascii="SimSun" w:hAnsi="SimSun" w:eastAsia="SimSun" w:cs="SimSun"/>
          <w:sz w:val="24"/>
          <w:szCs w:val="24"/>
          <w:spacing w:val="-2"/>
        </w:rPr>
        <w:t>可以组织原评审委员会协助答复质疑。质疑事项处理完成后，采购人或采购代理机构</w:t>
      </w:r>
      <w:r>
        <w:rPr>
          <w:rFonts w:ascii="SimSun" w:hAnsi="SimSun" w:eastAsia="SimSun" w:cs="SimSun"/>
          <w:sz w:val="24"/>
          <w:szCs w:val="24"/>
          <w:spacing w:val="-2"/>
        </w:rPr>
        <w:t>应按照规定填写《青海省政府采购投标人质疑处理情况表》，并在15日内报同级政府</w:t>
      </w:r>
      <w:r>
        <w:rPr>
          <w:rFonts w:ascii="SimSun" w:hAnsi="SimSun" w:eastAsia="SimSun" w:cs="SimSun"/>
          <w:sz w:val="24"/>
          <w:szCs w:val="24"/>
          <w:spacing w:val="-1"/>
        </w:rPr>
        <w:t>采购监督管理部门备案。</w:t>
      </w:r>
    </w:p>
    <w:p>
      <w:pPr>
        <w:ind w:left="517"/>
        <w:spacing w:line="219" w:lineRule="auto"/>
        <w:rPr>
          <w:rFonts w:ascii="SimSun" w:hAnsi="SimSun" w:eastAsia="SimSun" w:cs="SimSun"/>
          <w:sz w:val="24"/>
          <w:szCs w:val="24"/>
        </w:rPr>
      </w:pPr>
      <w:r>
        <w:rPr>
          <w:rFonts w:ascii="SimSun" w:hAnsi="SimSun" w:eastAsia="SimSun" w:cs="SimSun"/>
          <w:sz w:val="24"/>
          <w:szCs w:val="24"/>
          <w:spacing w:val="-1"/>
        </w:rPr>
        <w:t>投标人应知其权益受到损害之日，是指：</w:t>
      </w:r>
    </w:p>
    <w:p>
      <w:pPr>
        <w:ind w:left="40" w:firstLine="485"/>
        <w:spacing w:before="183" w:line="359" w:lineRule="auto"/>
        <w:rPr>
          <w:rFonts w:ascii="SimSun" w:hAnsi="SimSun" w:eastAsia="SimSun" w:cs="SimSun"/>
          <w:sz w:val="24"/>
          <w:szCs w:val="24"/>
        </w:rPr>
      </w:pPr>
      <w:r>
        <w:rPr>
          <w:rFonts w:ascii="SimSun" w:hAnsi="SimSun" w:eastAsia="SimSun" w:cs="SimSun"/>
          <w:sz w:val="24"/>
          <w:szCs w:val="24"/>
          <w:spacing w:val="-2"/>
        </w:rPr>
        <w:t>（一）对可以质疑的招标文件提出质疑的，为收到招标文件之日或者</w:t>
      </w:r>
      <w:r>
        <w:rPr>
          <w:rFonts w:ascii="SimSun" w:hAnsi="SimSun" w:eastAsia="SimSun" w:cs="SimSun"/>
          <w:sz w:val="24"/>
          <w:szCs w:val="24"/>
          <w:spacing w:val="-3"/>
        </w:rPr>
        <w:t>招标文件公</w:t>
      </w:r>
      <w:r>
        <w:rPr>
          <w:rFonts w:ascii="SimSun" w:hAnsi="SimSun" w:eastAsia="SimSun" w:cs="SimSun"/>
          <w:sz w:val="24"/>
          <w:szCs w:val="24"/>
          <w:spacing w:val="-2"/>
        </w:rPr>
        <w:t>告期限届满之日；</w:t>
      </w:r>
    </w:p>
    <w:p>
      <w:pPr>
        <w:ind w:left="525"/>
        <w:spacing w:before="1" w:line="218" w:lineRule="auto"/>
        <w:rPr>
          <w:rFonts w:ascii="SimSun" w:hAnsi="SimSun" w:eastAsia="SimSun" w:cs="SimSun"/>
          <w:sz w:val="24"/>
          <w:szCs w:val="24"/>
        </w:rPr>
      </w:pPr>
      <w:r>
        <w:rPr>
          <w:rFonts w:ascii="SimSun" w:hAnsi="SimSun" w:eastAsia="SimSun" w:cs="SimSun"/>
          <w:sz w:val="24"/>
          <w:szCs w:val="24"/>
          <w:spacing w:val="-1"/>
        </w:rPr>
        <w:t>（二）对采购过程提出质疑的，为各采购程序环节结束之日；</w:t>
      </w:r>
    </w:p>
    <w:p>
      <w:pPr>
        <w:ind w:left="525"/>
        <w:spacing w:before="181" w:line="218" w:lineRule="auto"/>
        <w:rPr>
          <w:rFonts w:ascii="SimSun" w:hAnsi="SimSun" w:eastAsia="SimSun" w:cs="SimSun"/>
          <w:sz w:val="24"/>
          <w:szCs w:val="24"/>
        </w:rPr>
      </w:pPr>
      <w:r>
        <w:rPr>
          <w:rFonts w:ascii="SimSun" w:hAnsi="SimSun" w:eastAsia="SimSun" w:cs="SimSun"/>
          <w:sz w:val="24"/>
          <w:szCs w:val="24"/>
          <w:spacing w:val="-1"/>
        </w:rPr>
        <w:t>（三）对中标结果提出质疑的，为中标结果公告期限届满之日。</w:t>
      </w:r>
    </w:p>
    <w:p>
      <w:pPr>
        <w:pStyle w:val="BodyText"/>
        <w:spacing w:line="260" w:lineRule="auto"/>
        <w:rPr/>
      </w:pPr>
      <w:r/>
    </w:p>
    <w:p>
      <w:pPr>
        <w:ind w:left="76"/>
        <w:spacing w:before="92" w:line="220" w:lineRule="auto"/>
        <w:outlineLvl w:val="0"/>
        <w:rPr>
          <w:rFonts w:ascii="SimSun" w:hAnsi="SimSun" w:eastAsia="SimSun" w:cs="SimSun"/>
          <w:sz w:val="28"/>
          <w:szCs w:val="28"/>
        </w:rPr>
      </w:pPr>
      <w:r>
        <w:rPr>
          <w:rFonts w:ascii="SimSun" w:hAnsi="SimSun" w:eastAsia="SimSun" w:cs="SimSun"/>
          <w:sz w:val="28"/>
          <w:szCs w:val="28"/>
          <w:b/>
          <w:bCs/>
          <w:spacing w:val="-8"/>
        </w:rPr>
        <w:t>6.招标文件的澄清或修改</w:t>
      </w:r>
    </w:p>
    <w:p>
      <w:pPr>
        <w:ind w:left="34" w:firstLine="481"/>
        <w:spacing w:before="20" w:line="359" w:lineRule="auto"/>
        <w:jc w:val="both"/>
        <w:rPr>
          <w:rFonts w:ascii="SimSun" w:hAnsi="SimSun" w:eastAsia="SimSun" w:cs="SimSun"/>
          <w:sz w:val="24"/>
          <w:szCs w:val="24"/>
        </w:rPr>
      </w:pPr>
      <w:r>
        <w:rPr>
          <w:rFonts w:ascii="SimSun" w:hAnsi="SimSun" w:eastAsia="SimSun" w:cs="SimSun"/>
          <w:sz w:val="24"/>
          <w:szCs w:val="24"/>
          <w:spacing w:val="5"/>
        </w:rPr>
        <w:t>6.1 采购人或者采购代理机构可以对已发出的采购文件进行必要</w:t>
      </w:r>
      <w:r>
        <w:rPr>
          <w:rFonts w:ascii="SimSun" w:hAnsi="SimSun" w:eastAsia="SimSun" w:cs="SimSun"/>
          <w:sz w:val="24"/>
          <w:szCs w:val="24"/>
          <w:spacing w:val="4"/>
        </w:rPr>
        <w:t>的澄清或者修</w:t>
      </w:r>
      <w:r>
        <w:rPr>
          <w:rFonts w:ascii="SimSun" w:hAnsi="SimSun" w:eastAsia="SimSun" w:cs="SimSun"/>
          <w:sz w:val="24"/>
          <w:szCs w:val="24"/>
          <w:spacing w:val="-2"/>
        </w:rPr>
        <w:t>改，但不得改变采购标的和资格条件。澄清或者修改应当在原公告发布媒体上发布澄</w:t>
      </w:r>
      <w:r>
        <w:rPr>
          <w:rFonts w:ascii="SimSun" w:hAnsi="SimSun" w:eastAsia="SimSun" w:cs="SimSun"/>
          <w:sz w:val="24"/>
          <w:szCs w:val="24"/>
          <w:spacing w:val="-1"/>
        </w:rPr>
        <w:t>清公告。澄清或者修改的内容为招标文件的组成部分。</w:t>
      </w:r>
    </w:p>
    <w:p>
      <w:pPr>
        <w:ind w:left="37" w:firstLine="477"/>
        <w:spacing w:before="1" w:line="359" w:lineRule="auto"/>
        <w:jc w:val="both"/>
        <w:rPr>
          <w:rFonts w:ascii="SimSun" w:hAnsi="SimSun" w:eastAsia="SimSun" w:cs="SimSun"/>
          <w:sz w:val="24"/>
          <w:szCs w:val="24"/>
        </w:rPr>
      </w:pPr>
      <w:r>
        <w:rPr>
          <w:rFonts w:ascii="SimSun" w:hAnsi="SimSun" w:eastAsia="SimSun" w:cs="SimSun"/>
          <w:sz w:val="24"/>
          <w:szCs w:val="24"/>
          <w:spacing w:val="-2"/>
        </w:rPr>
        <w:t>澄清或者修改的内容可能影响采购文件编制的，采购人或者采购代理机构应当在</w:t>
      </w:r>
      <w:r>
        <w:rPr>
          <w:rFonts w:ascii="SimSun" w:hAnsi="SimSun" w:eastAsia="SimSun" w:cs="SimSun"/>
          <w:sz w:val="24"/>
          <w:szCs w:val="24"/>
          <w:spacing w:val="-2"/>
        </w:rPr>
        <w:t>投标截止时间至少15日前，以书面形式通知所有获取采购文件的潜在投标人；不足15</w:t>
      </w:r>
      <w:r>
        <w:rPr>
          <w:rFonts w:ascii="SimSun" w:hAnsi="SimSun" w:eastAsia="SimSun" w:cs="SimSun"/>
          <w:sz w:val="24"/>
          <w:szCs w:val="24"/>
          <w:spacing w:val="-1"/>
        </w:rPr>
        <w:t>日的，采购人或者采购代理机构应当顺延提交采购文件的截止时间。</w:t>
      </w:r>
    </w:p>
    <w:p>
      <w:pPr>
        <w:ind w:left="33" w:firstLine="482"/>
        <w:spacing w:before="3" w:line="359" w:lineRule="auto"/>
        <w:jc w:val="both"/>
        <w:rPr>
          <w:rFonts w:ascii="SimSun" w:hAnsi="SimSun" w:eastAsia="SimSun" w:cs="SimSun"/>
          <w:sz w:val="24"/>
          <w:szCs w:val="24"/>
        </w:rPr>
      </w:pPr>
      <w:r>
        <w:rPr>
          <w:rFonts w:ascii="SimSun" w:hAnsi="SimSun" w:eastAsia="SimSun" w:cs="SimSun"/>
          <w:sz w:val="24"/>
          <w:szCs w:val="24"/>
          <w:spacing w:val="-2"/>
        </w:rPr>
        <w:t>6.2 澄清或者修改的内容可能影响采购文件编制的，采购人或者采购代理机构应</w:t>
      </w:r>
      <w:r>
        <w:rPr>
          <w:rFonts w:ascii="SimSun" w:hAnsi="SimSun" w:eastAsia="SimSun" w:cs="SimSun"/>
          <w:sz w:val="24"/>
          <w:szCs w:val="24"/>
          <w:spacing w:val="-2"/>
        </w:rPr>
        <w:t>当在投标截止时间至少15日前，以书面形式通知所有获取采购文件的潜在投标人，并</w:t>
      </w:r>
      <w:r>
        <w:rPr>
          <w:rFonts w:ascii="SimSun" w:hAnsi="SimSun" w:eastAsia="SimSun" w:cs="SimSun"/>
          <w:sz w:val="24"/>
          <w:szCs w:val="24"/>
          <w:spacing w:val="-2"/>
        </w:rPr>
        <w:t>在发布本次招标公告的网站上发布变更公告；不足15日的，采购人或者采购代理机构</w:t>
      </w:r>
      <w:r>
        <w:rPr>
          <w:rFonts w:ascii="SimSun" w:hAnsi="SimSun" w:eastAsia="SimSun" w:cs="SimSun"/>
          <w:sz w:val="24"/>
          <w:szCs w:val="24"/>
          <w:spacing w:val="-1"/>
        </w:rPr>
        <w:t>应当顺延提交采购文件的截止时间。</w:t>
      </w:r>
    </w:p>
    <w:p>
      <w:pPr>
        <w:ind w:left="2863"/>
        <w:spacing w:before="39" w:line="225" w:lineRule="auto"/>
        <w:outlineLvl w:val="0"/>
        <w:rPr>
          <w:rFonts w:ascii="SimSun" w:hAnsi="SimSun" w:eastAsia="SimSun" w:cs="SimSun"/>
          <w:sz w:val="34"/>
          <w:szCs w:val="34"/>
        </w:rPr>
      </w:pPr>
      <w:r>
        <w:rPr>
          <w:rFonts w:ascii="SimSun" w:hAnsi="SimSun" w:eastAsia="SimSun" w:cs="SimSun"/>
          <w:sz w:val="34"/>
          <w:szCs w:val="34"/>
          <w:b/>
          <w:bCs/>
          <w:spacing w:val="16"/>
        </w:rPr>
        <w:t>三、投标文件的编制</w:t>
      </w:r>
    </w:p>
    <w:p>
      <w:pPr>
        <w:ind w:left="85"/>
        <w:spacing w:before="262" w:line="220" w:lineRule="auto"/>
        <w:outlineLvl w:val="0"/>
        <w:rPr>
          <w:rFonts w:ascii="SimSun" w:hAnsi="SimSun" w:eastAsia="SimSun" w:cs="SimSun"/>
          <w:sz w:val="28"/>
          <w:szCs w:val="28"/>
        </w:rPr>
      </w:pPr>
      <w:r>
        <w:rPr>
          <w:rFonts w:ascii="SimSun" w:hAnsi="SimSun" w:eastAsia="SimSun" w:cs="SimSun"/>
          <w:sz w:val="28"/>
          <w:szCs w:val="28"/>
          <w:b/>
          <w:bCs/>
          <w:spacing w:val="-10"/>
        </w:rPr>
        <w:t>7.投标文件的语言及度量衡单位</w:t>
      </w:r>
    </w:p>
    <w:p>
      <w:pPr>
        <w:ind w:left="33" w:firstLine="486"/>
        <w:spacing w:before="20" w:line="359" w:lineRule="auto"/>
        <w:rPr>
          <w:rFonts w:ascii="SimSun" w:hAnsi="SimSun" w:eastAsia="SimSun" w:cs="SimSun"/>
          <w:sz w:val="24"/>
          <w:szCs w:val="24"/>
        </w:rPr>
      </w:pPr>
      <w:r>
        <w:rPr>
          <w:rFonts w:ascii="SimSun" w:hAnsi="SimSun" w:eastAsia="SimSun" w:cs="SimSun"/>
          <w:sz w:val="24"/>
          <w:szCs w:val="24"/>
          <w:spacing w:val="5"/>
        </w:rPr>
        <w:t>7.1 投标人提交的采购文件以及投标人与采购代理</w:t>
      </w:r>
      <w:r>
        <w:rPr>
          <w:rFonts w:ascii="SimSun" w:hAnsi="SimSun" w:eastAsia="SimSun" w:cs="SimSun"/>
          <w:sz w:val="24"/>
          <w:szCs w:val="24"/>
          <w:spacing w:val="4"/>
        </w:rPr>
        <w:t>机构就此投标发生的所有来</w:t>
      </w:r>
      <w:r>
        <w:rPr>
          <w:rFonts w:ascii="SimSun" w:hAnsi="SimSun" w:eastAsia="SimSun" w:cs="SimSun"/>
          <w:sz w:val="24"/>
          <w:szCs w:val="24"/>
          <w:spacing w:val="-2"/>
        </w:rPr>
        <w:t>往函电均应使用简体中文。除签名、盖章、专用名称等特殊情形外，以除中文以外的</w:t>
      </w:r>
      <w:r>
        <w:rPr>
          <w:rFonts w:ascii="SimSun" w:hAnsi="SimSun" w:eastAsia="SimSun" w:cs="SimSun"/>
          <w:sz w:val="24"/>
          <w:szCs w:val="24"/>
          <w:spacing w:val="-1"/>
        </w:rPr>
        <w:t>汉语表述的采购文件视同未提供。</w:t>
      </w:r>
    </w:p>
    <w:p>
      <w:pPr>
        <w:ind w:left="40" w:firstLine="480"/>
        <w:spacing w:before="1" w:line="359" w:lineRule="auto"/>
        <w:rPr>
          <w:rFonts w:ascii="SimSun" w:hAnsi="SimSun" w:eastAsia="SimSun" w:cs="SimSun"/>
          <w:sz w:val="24"/>
          <w:szCs w:val="24"/>
        </w:rPr>
      </w:pPr>
      <w:r>
        <w:rPr>
          <w:rFonts w:ascii="SimSun" w:hAnsi="SimSun" w:eastAsia="SimSun" w:cs="SimSun"/>
          <w:sz w:val="24"/>
          <w:szCs w:val="24"/>
          <w:spacing w:val="-2"/>
        </w:rPr>
        <w:t>7.2 除采购文件中另有规定外，采购文件所使用的度量衡单位，均须采用国家法</w:t>
      </w:r>
      <w:r>
        <w:rPr>
          <w:rFonts w:ascii="SimSun" w:hAnsi="SimSun" w:eastAsia="SimSun" w:cs="SimSun"/>
          <w:sz w:val="24"/>
          <w:szCs w:val="24"/>
          <w:spacing w:val="-3"/>
        </w:rPr>
        <w:t>定计量单位。</w:t>
      </w:r>
    </w:p>
    <w:p>
      <w:pPr>
        <w:spacing w:line="218" w:lineRule="auto"/>
        <w:jc w:val="right"/>
        <w:rPr>
          <w:rFonts w:ascii="SimSun" w:hAnsi="SimSun" w:eastAsia="SimSun" w:cs="SimSun"/>
          <w:sz w:val="24"/>
          <w:szCs w:val="24"/>
        </w:rPr>
      </w:pPr>
      <w:r>
        <w:rPr>
          <w:rFonts w:ascii="SimSun" w:hAnsi="SimSun" w:eastAsia="SimSun" w:cs="SimSun"/>
          <w:sz w:val="24"/>
          <w:szCs w:val="24"/>
          <w:spacing w:val="-2"/>
        </w:rPr>
        <w:t>7.3 附有外文资料的须翻译成中文，并加盖投标人公章，如果翻译的中文资料与</w:t>
      </w:r>
    </w:p>
    <w:p>
      <w:pPr>
        <w:spacing w:line="218" w:lineRule="auto"/>
        <w:sectPr>
          <w:footerReference w:type="default" r:id="rId16"/>
          <w:pgSz w:w="11850" w:h="16781"/>
          <w:pgMar w:top="1485" w:right="1219" w:bottom="1153" w:left="1777" w:header="852" w:footer="987" w:gutter="0"/>
        </w:sectPr>
        <w:rPr>
          <w:rFonts w:ascii="SimSun" w:hAnsi="SimSun" w:eastAsia="SimSun" w:cs="SimSun"/>
          <w:sz w:val="24"/>
          <w:szCs w:val="24"/>
        </w:rPr>
      </w:pPr>
    </w:p>
    <w:p>
      <w:pPr>
        <w:ind w:left="39"/>
        <w:spacing w:before="36" w:line="219" w:lineRule="auto"/>
        <w:rPr>
          <w:rFonts w:ascii="SimSun" w:hAnsi="SimSun" w:eastAsia="SimSun" w:cs="SimSun"/>
          <w:sz w:val="24"/>
          <w:szCs w:val="24"/>
        </w:rPr>
      </w:pPr>
      <w:r>
        <w:rPr>
          <w:rFonts w:ascii="SimSun" w:hAnsi="SimSun" w:eastAsia="SimSun" w:cs="SimSun"/>
          <w:sz w:val="24"/>
          <w:szCs w:val="24"/>
          <w:spacing w:val="-1"/>
        </w:rPr>
        <w:t>外文资料出现差异与矛盾时，以中文为准，其准确性由投标人负责。</w:t>
      </w:r>
    </w:p>
    <w:p>
      <w:pPr>
        <w:ind w:left="37"/>
        <w:spacing w:before="186" w:line="219" w:lineRule="auto"/>
        <w:outlineLvl w:val="0"/>
        <w:rPr>
          <w:rFonts w:ascii="SimSun" w:hAnsi="SimSun" w:eastAsia="SimSun" w:cs="SimSun"/>
          <w:sz w:val="28"/>
          <w:szCs w:val="28"/>
        </w:rPr>
      </w:pPr>
      <w:bookmarkStart w:name="bookmark5" w:id="8"/>
      <w:bookmarkEnd w:id="8"/>
      <w:r>
        <w:rPr>
          <w:rFonts w:ascii="SimSun" w:hAnsi="SimSun" w:eastAsia="SimSun" w:cs="SimSun"/>
          <w:sz w:val="28"/>
          <w:szCs w:val="28"/>
          <w:b/>
          <w:bCs/>
          <w:spacing w:val="-4"/>
        </w:rPr>
        <w:t>8.投标报价及币种</w:t>
      </w:r>
    </w:p>
    <w:p>
      <w:pPr>
        <w:ind w:left="35" w:firstLine="480"/>
        <w:spacing w:before="208" w:line="359" w:lineRule="auto"/>
        <w:rPr>
          <w:rFonts w:ascii="SimSun" w:hAnsi="SimSun" w:eastAsia="SimSun" w:cs="SimSun"/>
          <w:sz w:val="24"/>
          <w:szCs w:val="24"/>
        </w:rPr>
      </w:pPr>
      <w:r>
        <w:rPr>
          <w:rFonts w:ascii="SimSun" w:hAnsi="SimSun" w:eastAsia="SimSun" w:cs="SimSun"/>
          <w:sz w:val="24"/>
          <w:szCs w:val="24"/>
          <w:spacing w:val="-2"/>
        </w:rPr>
        <w:t>8.1 投标报价为投标总价。投标报价必须包括：接口费、产品费、验收费、手续</w:t>
      </w:r>
      <w:r>
        <w:rPr>
          <w:rFonts w:ascii="SimSun" w:hAnsi="SimSun" w:eastAsia="SimSun" w:cs="SimSun"/>
          <w:sz w:val="24"/>
          <w:szCs w:val="24"/>
          <w:spacing w:val="-6"/>
        </w:rPr>
        <w:t>费、包装费、运输费、保险费、安装费、调试费、培训费、售前、售中、售后服务费、</w:t>
      </w:r>
      <w:r>
        <w:rPr>
          <w:rFonts w:ascii="SimSun" w:hAnsi="SimSun" w:eastAsia="SimSun" w:cs="SimSun"/>
          <w:sz w:val="24"/>
          <w:szCs w:val="24"/>
          <w:spacing w:val="-2"/>
        </w:rPr>
        <w:t>招标代理费、税金及不可预见费等全部费用。（说明：具体内容应根据项目特点实事</w:t>
      </w:r>
      <w:r>
        <w:rPr>
          <w:rFonts w:ascii="SimSun" w:hAnsi="SimSun" w:eastAsia="SimSun" w:cs="SimSun"/>
          <w:sz w:val="24"/>
          <w:szCs w:val="24"/>
          <w:spacing w:val="-2"/>
        </w:rPr>
        <w:t>求是地填写）</w:t>
      </w:r>
    </w:p>
    <w:p>
      <w:pPr>
        <w:ind w:left="515"/>
        <w:spacing w:before="1" w:line="217" w:lineRule="auto"/>
        <w:rPr>
          <w:rFonts w:ascii="SimSun" w:hAnsi="SimSun" w:eastAsia="SimSun" w:cs="SimSun"/>
          <w:sz w:val="24"/>
          <w:szCs w:val="24"/>
        </w:rPr>
      </w:pPr>
      <w:r>
        <w:rPr>
          <w:rFonts w:ascii="SimSun" w:hAnsi="SimSun" w:eastAsia="SimSun" w:cs="SimSun"/>
          <w:sz w:val="24"/>
          <w:szCs w:val="24"/>
          <w:spacing w:val="-1"/>
        </w:rPr>
        <w:t>8.2 投标报价有效期与投标有效期一致。</w:t>
      </w:r>
    </w:p>
    <w:p>
      <w:pPr>
        <w:ind w:left="515"/>
        <w:spacing w:before="182" w:line="218" w:lineRule="auto"/>
        <w:rPr>
          <w:rFonts w:ascii="SimSun" w:hAnsi="SimSun" w:eastAsia="SimSun" w:cs="SimSun"/>
          <w:sz w:val="24"/>
          <w:szCs w:val="24"/>
        </w:rPr>
      </w:pPr>
      <w:r>
        <w:rPr>
          <w:rFonts w:ascii="SimSun" w:hAnsi="SimSun" w:eastAsia="SimSun" w:cs="SimSun"/>
          <w:sz w:val="24"/>
          <w:szCs w:val="24"/>
          <w:spacing w:val="-1"/>
        </w:rPr>
        <w:t>8.3 投标报价为闭口价，即中标后在合同有效期内价格不变。</w:t>
      </w:r>
    </w:p>
    <w:p>
      <w:pPr>
        <w:ind w:left="515"/>
        <w:spacing w:before="184" w:line="219" w:lineRule="auto"/>
        <w:rPr>
          <w:rFonts w:ascii="SimSun" w:hAnsi="SimSun" w:eastAsia="SimSun" w:cs="SimSun"/>
          <w:sz w:val="24"/>
          <w:szCs w:val="24"/>
        </w:rPr>
      </w:pPr>
      <w:r>
        <w:rPr>
          <w:rFonts w:ascii="SimSun" w:hAnsi="SimSun" w:eastAsia="SimSun" w:cs="SimSun"/>
          <w:sz w:val="24"/>
          <w:szCs w:val="24"/>
          <w:spacing w:val="-1"/>
        </w:rPr>
        <w:t>8.4 投标币种是人民币。</w:t>
      </w:r>
    </w:p>
    <w:p>
      <w:pPr>
        <w:ind w:left="37"/>
        <w:spacing w:before="188" w:line="221" w:lineRule="auto"/>
        <w:outlineLvl w:val="0"/>
        <w:rPr>
          <w:rFonts w:ascii="SimSun" w:hAnsi="SimSun" w:eastAsia="SimSun" w:cs="SimSun"/>
          <w:sz w:val="28"/>
          <w:szCs w:val="28"/>
        </w:rPr>
      </w:pPr>
      <w:bookmarkStart w:name="bookmark6" w:id="9"/>
      <w:bookmarkEnd w:id="9"/>
      <w:r>
        <w:rPr>
          <w:rFonts w:ascii="SimSun" w:hAnsi="SimSun" w:eastAsia="SimSun" w:cs="SimSun"/>
          <w:sz w:val="28"/>
          <w:szCs w:val="28"/>
          <w:b/>
          <w:bCs/>
          <w:spacing w:val="-4"/>
        </w:rPr>
        <w:t>9.投标保证金</w:t>
      </w:r>
    </w:p>
    <w:p>
      <w:pPr>
        <w:ind w:left="515"/>
        <w:spacing w:before="205" w:line="220" w:lineRule="auto"/>
        <w:rPr>
          <w:rFonts w:ascii="SimSun" w:hAnsi="SimSun" w:eastAsia="SimSun" w:cs="SimSun"/>
          <w:sz w:val="24"/>
          <w:szCs w:val="24"/>
        </w:rPr>
      </w:pPr>
      <w:r>
        <w:rPr>
          <w:rFonts w:ascii="SimSun" w:hAnsi="SimSun" w:eastAsia="SimSun" w:cs="SimSun"/>
          <w:sz w:val="24"/>
          <w:szCs w:val="24"/>
          <w:b/>
          <w:bCs/>
          <w:spacing w:val="-3"/>
        </w:rPr>
        <w:t>9.1投标保证金：50000元</w:t>
      </w:r>
    </w:p>
    <w:p>
      <w:pPr>
        <w:ind w:left="515"/>
        <w:spacing w:before="180" w:line="219" w:lineRule="auto"/>
        <w:rPr>
          <w:rFonts w:ascii="SimSun" w:hAnsi="SimSun" w:eastAsia="SimSun" w:cs="SimSun"/>
          <w:sz w:val="24"/>
          <w:szCs w:val="24"/>
        </w:rPr>
      </w:pPr>
      <w:r>
        <w:rPr>
          <w:rFonts w:ascii="SimSun" w:hAnsi="SimSun" w:eastAsia="SimSun" w:cs="SimSun"/>
          <w:sz w:val="24"/>
          <w:szCs w:val="24"/>
          <w:b/>
          <w:bCs/>
          <w:spacing w:val="-2"/>
        </w:rPr>
        <w:t>9.2开户银行：中国民生银行股份有限公司西</w:t>
      </w:r>
      <w:r>
        <w:rPr>
          <w:rFonts w:ascii="SimSun" w:hAnsi="SimSun" w:eastAsia="SimSun" w:cs="SimSun"/>
          <w:sz w:val="24"/>
          <w:szCs w:val="24"/>
          <w:b/>
          <w:bCs/>
          <w:spacing w:val="-3"/>
        </w:rPr>
        <w:t>宁分行</w:t>
      </w:r>
    </w:p>
    <w:p>
      <w:pPr>
        <w:ind w:left="515"/>
        <w:spacing w:before="182" w:line="219" w:lineRule="auto"/>
        <w:rPr>
          <w:rFonts w:ascii="SimSun" w:hAnsi="SimSun" w:eastAsia="SimSun" w:cs="SimSun"/>
          <w:sz w:val="24"/>
          <w:szCs w:val="24"/>
        </w:rPr>
      </w:pPr>
      <w:r>
        <w:rPr>
          <w:rFonts w:ascii="SimSun" w:hAnsi="SimSun" w:eastAsia="SimSun" w:cs="SimSun"/>
          <w:sz w:val="24"/>
          <w:szCs w:val="24"/>
          <w:b/>
          <w:bCs/>
          <w:spacing w:val="-3"/>
        </w:rPr>
        <w:t>9.3收款人：青海泽源工程项目管理有限公司</w:t>
      </w:r>
    </w:p>
    <w:p>
      <w:pPr>
        <w:ind w:left="515"/>
        <w:spacing w:before="182" w:line="219" w:lineRule="auto"/>
        <w:rPr>
          <w:rFonts w:ascii="SimSun" w:hAnsi="SimSun" w:eastAsia="SimSun" w:cs="SimSun"/>
          <w:sz w:val="24"/>
          <w:szCs w:val="24"/>
        </w:rPr>
      </w:pPr>
      <w:r>
        <w:rPr>
          <w:rFonts w:ascii="SimSun" w:hAnsi="SimSun" w:eastAsia="SimSun" w:cs="SimSun"/>
          <w:sz w:val="24"/>
          <w:szCs w:val="24"/>
          <w:b/>
          <w:bCs/>
          <w:spacing w:val="-4"/>
        </w:rPr>
        <w:t>9.4收款账号：</w:t>
      </w:r>
    </w:p>
    <w:p>
      <w:pPr>
        <w:ind w:left="518"/>
        <w:spacing w:before="180" w:line="219" w:lineRule="auto"/>
        <w:rPr>
          <w:rFonts w:ascii="SimSun" w:hAnsi="SimSun" w:eastAsia="SimSun" w:cs="SimSun"/>
          <w:sz w:val="24"/>
          <w:szCs w:val="24"/>
        </w:rPr>
      </w:pPr>
      <w:r>
        <w:rPr>
          <w:rFonts w:ascii="SimSun" w:hAnsi="SimSun" w:eastAsia="SimSun" w:cs="SimSun"/>
          <w:sz w:val="24"/>
          <w:szCs w:val="24"/>
          <w:b/>
          <w:bCs/>
          <w:spacing w:val="-2"/>
        </w:rPr>
        <w:t>一般账号：636614790（保证金、成交服务费汇款，后附项目编号）</w:t>
      </w:r>
    </w:p>
    <w:p>
      <w:pPr>
        <w:ind w:left="518"/>
        <w:spacing w:before="184" w:line="220" w:lineRule="auto"/>
        <w:rPr>
          <w:rFonts w:ascii="SimSun" w:hAnsi="SimSun" w:eastAsia="SimSun" w:cs="SimSun"/>
          <w:sz w:val="24"/>
          <w:szCs w:val="24"/>
        </w:rPr>
      </w:pPr>
      <w:r>
        <w:rPr>
          <w:rFonts w:ascii="SimSun" w:hAnsi="SimSun" w:eastAsia="SimSun" w:cs="SimSun"/>
          <w:sz w:val="24"/>
          <w:szCs w:val="24"/>
          <w:b/>
          <w:bCs/>
          <w:spacing w:val="-3"/>
        </w:rPr>
        <w:t>行号：305851007001</w:t>
      </w:r>
    </w:p>
    <w:p>
      <w:pPr>
        <w:ind w:left="33" w:right="82" w:firstLine="481"/>
        <w:spacing w:before="182" w:line="359" w:lineRule="auto"/>
        <w:rPr>
          <w:rFonts w:ascii="SimSun" w:hAnsi="SimSun" w:eastAsia="SimSun" w:cs="SimSun"/>
          <w:sz w:val="24"/>
          <w:szCs w:val="24"/>
        </w:rPr>
      </w:pPr>
      <w:r>
        <w:rPr>
          <w:rFonts w:ascii="SimSun" w:hAnsi="SimSun" w:eastAsia="SimSun" w:cs="SimSun"/>
          <w:sz w:val="24"/>
          <w:szCs w:val="24"/>
          <w:b/>
          <w:bCs/>
          <w:spacing w:val="-1"/>
        </w:rPr>
        <w:t>9.5交付方式：投标保证金应当以转账、支票、汇票、本票或者金融机构、</w:t>
      </w:r>
      <w:r>
        <w:rPr>
          <w:rFonts w:ascii="SimSun" w:hAnsi="SimSun" w:eastAsia="SimSun" w:cs="SimSun"/>
          <w:sz w:val="24"/>
          <w:szCs w:val="24"/>
          <w:b/>
          <w:bCs/>
          <w:spacing w:val="-2"/>
        </w:rPr>
        <w:t>担保</w:t>
      </w:r>
      <w:r>
        <w:rPr>
          <w:rFonts w:ascii="SimSun" w:hAnsi="SimSun" w:eastAsia="SimSun" w:cs="SimSun"/>
          <w:sz w:val="24"/>
          <w:szCs w:val="24"/>
          <w:b/>
          <w:bCs/>
          <w:spacing w:val="-2"/>
        </w:rPr>
        <w:t>机构出具的保函等非现金形式提交，所有递交方式均以到账时间为准。</w:t>
      </w:r>
    </w:p>
    <w:p>
      <w:pPr>
        <w:ind w:left="522"/>
        <w:spacing w:before="1" w:line="218" w:lineRule="auto"/>
        <w:rPr>
          <w:rFonts w:ascii="SimSun" w:hAnsi="SimSun" w:eastAsia="SimSun" w:cs="SimSun"/>
          <w:sz w:val="24"/>
          <w:szCs w:val="24"/>
        </w:rPr>
      </w:pPr>
      <w:r>
        <w:rPr>
          <w:rFonts w:ascii="SimSun" w:hAnsi="SimSun" w:eastAsia="SimSun" w:cs="SimSun"/>
          <w:sz w:val="24"/>
          <w:szCs w:val="24"/>
          <w:b/>
          <w:bCs/>
          <w:spacing w:val="-3"/>
        </w:rPr>
        <w:t>收款单位：青海泽源工程项目管理有限公司</w:t>
      </w:r>
    </w:p>
    <w:p>
      <w:pPr>
        <w:ind w:left="515"/>
        <w:spacing w:before="182" w:line="219" w:lineRule="auto"/>
        <w:rPr>
          <w:rFonts w:ascii="SimSun" w:hAnsi="SimSun" w:eastAsia="SimSun" w:cs="SimSun"/>
          <w:sz w:val="24"/>
          <w:szCs w:val="24"/>
        </w:rPr>
      </w:pPr>
      <w:r>
        <w:rPr>
          <w:rFonts w:ascii="SimSun" w:hAnsi="SimSun" w:eastAsia="SimSun" w:cs="SimSun"/>
          <w:sz w:val="24"/>
          <w:szCs w:val="24"/>
          <w:b/>
          <w:bCs/>
          <w:spacing w:val="-2"/>
        </w:rPr>
        <w:t>开</w:t>
      </w:r>
      <w:r>
        <w:rPr>
          <w:rFonts w:ascii="SimSun" w:hAnsi="SimSun" w:eastAsia="SimSun" w:cs="SimSun"/>
          <w:sz w:val="24"/>
          <w:szCs w:val="24"/>
          <w:spacing w:val="-2"/>
        </w:rPr>
        <w:t xml:space="preserve"> </w:t>
      </w:r>
      <w:r>
        <w:rPr>
          <w:rFonts w:ascii="SimSun" w:hAnsi="SimSun" w:eastAsia="SimSun" w:cs="SimSun"/>
          <w:sz w:val="24"/>
          <w:szCs w:val="24"/>
          <w:b/>
          <w:bCs/>
          <w:spacing w:val="-2"/>
        </w:rPr>
        <w:t>户</w:t>
      </w:r>
      <w:r>
        <w:rPr>
          <w:rFonts w:ascii="SimSun" w:hAnsi="SimSun" w:eastAsia="SimSun" w:cs="SimSun"/>
          <w:sz w:val="24"/>
          <w:szCs w:val="24"/>
          <w:spacing w:val="-2"/>
        </w:rPr>
        <w:t xml:space="preserve"> </w:t>
      </w:r>
      <w:r>
        <w:rPr>
          <w:rFonts w:ascii="SimSun" w:hAnsi="SimSun" w:eastAsia="SimSun" w:cs="SimSun"/>
          <w:sz w:val="24"/>
          <w:szCs w:val="24"/>
          <w:b/>
          <w:bCs/>
          <w:spacing w:val="-2"/>
        </w:rPr>
        <w:t>行：中国民生银行股份有限公司西宁分行</w:t>
      </w:r>
    </w:p>
    <w:p>
      <w:pPr>
        <w:ind w:left="515"/>
        <w:spacing w:before="182" w:line="219" w:lineRule="auto"/>
        <w:rPr>
          <w:rFonts w:ascii="SimSun" w:hAnsi="SimSun" w:eastAsia="SimSun" w:cs="SimSun"/>
          <w:sz w:val="24"/>
          <w:szCs w:val="24"/>
        </w:rPr>
      </w:pPr>
      <w:r>
        <w:rPr>
          <w:rFonts w:ascii="SimSun" w:hAnsi="SimSun" w:eastAsia="SimSun" w:cs="SimSun"/>
          <w:sz w:val="24"/>
          <w:szCs w:val="24"/>
          <w:b/>
          <w:bCs/>
          <w:spacing w:val="-2"/>
        </w:rPr>
        <w:t>保证金账户：636614790（保证金汇款，后附项目编号）</w:t>
      </w:r>
    </w:p>
    <w:p>
      <w:pPr>
        <w:ind w:left="518"/>
        <w:spacing w:before="184" w:line="220" w:lineRule="auto"/>
        <w:rPr>
          <w:rFonts w:ascii="SimSun" w:hAnsi="SimSun" w:eastAsia="SimSun" w:cs="SimSun"/>
          <w:sz w:val="24"/>
          <w:szCs w:val="24"/>
        </w:rPr>
      </w:pPr>
      <w:r>
        <w:rPr>
          <w:rFonts w:ascii="SimSun" w:hAnsi="SimSun" w:eastAsia="SimSun" w:cs="SimSun"/>
          <w:sz w:val="24"/>
          <w:szCs w:val="24"/>
          <w:b/>
          <w:bCs/>
          <w:spacing w:val="-3"/>
        </w:rPr>
        <w:t>行号：305851007001</w:t>
      </w:r>
    </w:p>
    <w:p>
      <w:pPr>
        <w:ind w:left="33" w:right="80" w:firstLine="481"/>
        <w:spacing w:before="179" w:line="359" w:lineRule="auto"/>
        <w:rPr>
          <w:rFonts w:ascii="SimSun" w:hAnsi="SimSun" w:eastAsia="SimSun" w:cs="SimSun"/>
          <w:sz w:val="24"/>
          <w:szCs w:val="24"/>
        </w:rPr>
      </w:pPr>
      <w:r>
        <w:rPr>
          <w:rFonts w:ascii="SimSun" w:hAnsi="SimSun" w:eastAsia="SimSun" w:cs="SimSun"/>
          <w:sz w:val="24"/>
          <w:szCs w:val="24"/>
          <w:b/>
          <w:bCs/>
          <w:spacing w:val="-3"/>
        </w:rPr>
        <w:t>9.4</w:t>
      </w:r>
      <w:r>
        <w:rPr>
          <w:rFonts w:ascii="SimSun" w:hAnsi="SimSun" w:eastAsia="SimSun" w:cs="SimSun"/>
          <w:sz w:val="24"/>
          <w:szCs w:val="24"/>
          <w:spacing w:val="-45"/>
        </w:rPr>
        <w:t xml:space="preserve"> </w:t>
      </w:r>
      <w:r>
        <w:rPr>
          <w:rFonts w:ascii="SimSun" w:hAnsi="SimSun" w:eastAsia="SimSun" w:cs="SimSun"/>
          <w:sz w:val="24"/>
          <w:szCs w:val="24"/>
          <w:b/>
          <w:bCs/>
          <w:spacing w:val="-3"/>
        </w:rPr>
        <w:t>交纳时间：本项目递交响应文件截止时间前，投标保证金的交纳以到账</w:t>
      </w:r>
      <w:r>
        <w:rPr>
          <w:rFonts w:ascii="SimSun" w:hAnsi="SimSun" w:eastAsia="SimSun" w:cs="SimSun"/>
          <w:sz w:val="24"/>
          <w:szCs w:val="24"/>
          <w:b/>
          <w:bCs/>
          <w:spacing w:val="-4"/>
        </w:rPr>
        <w:t>时间</w:t>
      </w:r>
      <w:r>
        <w:rPr>
          <w:rFonts w:ascii="SimSun" w:hAnsi="SimSun" w:eastAsia="SimSun" w:cs="SimSun"/>
          <w:sz w:val="24"/>
          <w:szCs w:val="24"/>
          <w:b/>
          <w:bCs/>
          <w:spacing w:val="-9"/>
        </w:rPr>
        <w:t>为准。保函承保期限须包含</w:t>
      </w:r>
      <w:r>
        <w:rPr>
          <w:rFonts w:ascii="SimSun" w:hAnsi="SimSun" w:eastAsia="SimSun" w:cs="SimSun"/>
          <w:sz w:val="24"/>
          <w:szCs w:val="24"/>
          <w:spacing w:val="-48"/>
        </w:rPr>
        <w:t xml:space="preserve"> </w:t>
      </w:r>
      <w:r>
        <w:rPr>
          <w:rFonts w:ascii="SimSun" w:hAnsi="SimSun" w:eastAsia="SimSun" w:cs="SimSun"/>
          <w:sz w:val="24"/>
          <w:szCs w:val="24"/>
          <w:b/>
          <w:bCs/>
          <w:spacing w:val="-9"/>
        </w:rPr>
        <w:t>2026</w:t>
      </w:r>
      <w:r>
        <w:rPr>
          <w:rFonts w:ascii="SimSun" w:hAnsi="SimSun" w:eastAsia="SimSun" w:cs="SimSun"/>
          <w:sz w:val="24"/>
          <w:szCs w:val="24"/>
          <w:spacing w:val="-47"/>
        </w:rPr>
        <w:t xml:space="preserve"> </w:t>
      </w:r>
      <w:r>
        <w:rPr>
          <w:rFonts w:ascii="SimSun" w:hAnsi="SimSun" w:eastAsia="SimSun" w:cs="SimSun"/>
          <w:sz w:val="24"/>
          <w:szCs w:val="24"/>
          <w:b/>
          <w:bCs/>
          <w:spacing w:val="-9"/>
        </w:rPr>
        <w:t>年</w:t>
      </w:r>
      <w:r>
        <w:rPr>
          <w:rFonts w:ascii="SimSun" w:hAnsi="SimSun" w:eastAsia="SimSun" w:cs="SimSun"/>
          <w:sz w:val="24"/>
          <w:szCs w:val="24"/>
          <w:spacing w:val="-49"/>
        </w:rPr>
        <w:t xml:space="preserve"> </w:t>
      </w:r>
      <w:r>
        <w:rPr>
          <w:rFonts w:ascii="SimSun" w:hAnsi="SimSun" w:eastAsia="SimSun" w:cs="SimSun"/>
          <w:sz w:val="24"/>
          <w:szCs w:val="24"/>
          <w:b/>
          <w:bCs/>
          <w:spacing w:val="-9"/>
        </w:rPr>
        <w:t>05</w:t>
      </w:r>
      <w:r>
        <w:rPr>
          <w:rFonts w:ascii="SimSun" w:hAnsi="SimSun" w:eastAsia="SimSun" w:cs="SimSun"/>
          <w:sz w:val="24"/>
          <w:szCs w:val="24"/>
          <w:spacing w:val="-45"/>
        </w:rPr>
        <w:t xml:space="preserve"> </w:t>
      </w:r>
      <w:r>
        <w:rPr>
          <w:rFonts w:ascii="SimSun" w:hAnsi="SimSun" w:eastAsia="SimSun" w:cs="SimSun"/>
          <w:sz w:val="24"/>
          <w:szCs w:val="24"/>
          <w:b/>
          <w:bCs/>
          <w:spacing w:val="-9"/>
        </w:rPr>
        <w:t>月</w:t>
      </w:r>
      <w:r>
        <w:rPr>
          <w:rFonts w:ascii="SimSun" w:hAnsi="SimSun" w:eastAsia="SimSun" w:cs="SimSun"/>
          <w:sz w:val="24"/>
          <w:szCs w:val="24"/>
          <w:spacing w:val="-48"/>
        </w:rPr>
        <w:t xml:space="preserve"> </w:t>
      </w:r>
      <w:r>
        <w:rPr>
          <w:rFonts w:ascii="SimSun" w:hAnsi="SimSun" w:eastAsia="SimSun" w:cs="SimSun"/>
          <w:sz w:val="24"/>
          <w:szCs w:val="24"/>
          <w:b/>
          <w:bCs/>
          <w:spacing w:val="-9"/>
        </w:rPr>
        <w:t>25</w:t>
      </w:r>
      <w:r>
        <w:rPr>
          <w:rFonts w:ascii="SimSun" w:hAnsi="SimSun" w:eastAsia="SimSun" w:cs="SimSun"/>
          <w:sz w:val="24"/>
          <w:szCs w:val="24"/>
          <w:spacing w:val="-10"/>
        </w:rPr>
        <w:t xml:space="preserve"> </w:t>
      </w:r>
      <w:r>
        <w:rPr>
          <w:rFonts w:ascii="SimSun" w:hAnsi="SimSun" w:eastAsia="SimSun" w:cs="SimSun"/>
          <w:sz w:val="24"/>
          <w:szCs w:val="24"/>
          <w:b/>
          <w:bCs/>
          <w:spacing w:val="-10"/>
        </w:rPr>
        <w:t>日至</w:t>
      </w:r>
      <w:r>
        <w:rPr>
          <w:rFonts w:ascii="SimSun" w:hAnsi="SimSun" w:eastAsia="SimSun" w:cs="SimSun"/>
          <w:sz w:val="24"/>
          <w:szCs w:val="24"/>
          <w:spacing w:val="-45"/>
        </w:rPr>
        <w:t xml:space="preserve"> </w:t>
      </w:r>
      <w:r>
        <w:rPr>
          <w:rFonts w:ascii="SimSun" w:hAnsi="SimSun" w:eastAsia="SimSun" w:cs="SimSun"/>
          <w:sz w:val="24"/>
          <w:szCs w:val="24"/>
          <w:b/>
          <w:bCs/>
          <w:spacing w:val="-10"/>
        </w:rPr>
        <w:t>2026</w:t>
      </w:r>
      <w:r>
        <w:rPr>
          <w:rFonts w:ascii="SimSun" w:hAnsi="SimSun" w:eastAsia="SimSun" w:cs="SimSun"/>
          <w:sz w:val="24"/>
          <w:szCs w:val="24"/>
          <w:spacing w:val="-52"/>
        </w:rPr>
        <w:t xml:space="preserve"> </w:t>
      </w:r>
      <w:r>
        <w:rPr>
          <w:rFonts w:ascii="SimSun" w:hAnsi="SimSun" w:eastAsia="SimSun" w:cs="SimSun"/>
          <w:sz w:val="24"/>
          <w:szCs w:val="24"/>
          <w:b/>
          <w:bCs/>
          <w:spacing w:val="-10"/>
        </w:rPr>
        <w:t>年</w:t>
      </w:r>
      <w:r>
        <w:rPr>
          <w:rFonts w:ascii="SimSun" w:hAnsi="SimSun" w:eastAsia="SimSun" w:cs="SimSun"/>
          <w:sz w:val="24"/>
          <w:szCs w:val="24"/>
          <w:spacing w:val="-46"/>
        </w:rPr>
        <w:t xml:space="preserve"> </w:t>
      </w:r>
      <w:r>
        <w:rPr>
          <w:rFonts w:ascii="SimSun" w:hAnsi="SimSun" w:eastAsia="SimSun" w:cs="SimSun"/>
          <w:sz w:val="24"/>
          <w:szCs w:val="24"/>
          <w:b/>
          <w:bCs/>
          <w:spacing w:val="-10"/>
        </w:rPr>
        <w:t>08</w:t>
      </w:r>
      <w:r>
        <w:rPr>
          <w:rFonts w:ascii="SimSun" w:hAnsi="SimSun" w:eastAsia="SimSun" w:cs="SimSun"/>
          <w:sz w:val="24"/>
          <w:szCs w:val="24"/>
          <w:spacing w:val="-45"/>
        </w:rPr>
        <w:t xml:space="preserve"> </w:t>
      </w:r>
      <w:r>
        <w:rPr>
          <w:rFonts w:ascii="SimSun" w:hAnsi="SimSun" w:eastAsia="SimSun" w:cs="SimSun"/>
          <w:sz w:val="24"/>
          <w:szCs w:val="24"/>
          <w:b/>
          <w:bCs/>
          <w:spacing w:val="-10"/>
        </w:rPr>
        <w:t>月</w:t>
      </w:r>
      <w:r>
        <w:rPr>
          <w:rFonts w:ascii="SimSun" w:hAnsi="SimSun" w:eastAsia="SimSun" w:cs="SimSun"/>
          <w:sz w:val="24"/>
          <w:szCs w:val="24"/>
          <w:spacing w:val="-48"/>
        </w:rPr>
        <w:t xml:space="preserve"> </w:t>
      </w:r>
      <w:r>
        <w:rPr>
          <w:rFonts w:ascii="SimSun" w:hAnsi="SimSun" w:eastAsia="SimSun" w:cs="SimSun"/>
          <w:sz w:val="24"/>
          <w:szCs w:val="24"/>
          <w:b/>
          <w:bCs/>
          <w:spacing w:val="-10"/>
        </w:rPr>
        <w:t>23</w:t>
      </w:r>
      <w:r>
        <w:rPr>
          <w:rFonts w:ascii="SimSun" w:hAnsi="SimSun" w:eastAsia="SimSun" w:cs="SimSun"/>
          <w:sz w:val="24"/>
          <w:szCs w:val="24"/>
          <w:spacing w:val="-10"/>
        </w:rPr>
        <w:t xml:space="preserve"> </w:t>
      </w:r>
      <w:r>
        <w:rPr>
          <w:rFonts w:ascii="SimSun" w:hAnsi="SimSun" w:eastAsia="SimSun" w:cs="SimSun"/>
          <w:sz w:val="24"/>
          <w:szCs w:val="24"/>
          <w:b/>
          <w:bCs/>
          <w:spacing w:val="-10"/>
        </w:rPr>
        <w:t>日或从提交采购文</w:t>
      </w:r>
      <w:r>
        <w:rPr>
          <w:rFonts w:ascii="SimSun" w:hAnsi="SimSun" w:eastAsia="SimSun" w:cs="SimSun"/>
          <w:sz w:val="24"/>
          <w:szCs w:val="24"/>
          <w:b/>
          <w:bCs/>
          <w:spacing w:val="-3"/>
        </w:rPr>
        <w:t>件的截止之日起</w:t>
      </w:r>
      <w:r>
        <w:rPr>
          <w:rFonts w:ascii="SimSun" w:hAnsi="SimSun" w:eastAsia="SimSun" w:cs="SimSun"/>
          <w:sz w:val="24"/>
          <w:szCs w:val="24"/>
          <w:spacing w:val="-41"/>
        </w:rPr>
        <w:t xml:space="preserve"> </w:t>
      </w:r>
      <w:r>
        <w:rPr>
          <w:rFonts w:ascii="SimSun" w:hAnsi="SimSun" w:eastAsia="SimSun" w:cs="SimSun"/>
          <w:sz w:val="24"/>
          <w:szCs w:val="24"/>
          <w:b/>
          <w:bCs/>
          <w:spacing w:val="-3"/>
        </w:rPr>
        <w:t>90</w:t>
      </w:r>
      <w:r>
        <w:rPr>
          <w:rFonts w:ascii="SimSun" w:hAnsi="SimSun" w:eastAsia="SimSun" w:cs="SimSun"/>
          <w:sz w:val="24"/>
          <w:szCs w:val="24"/>
          <w:spacing w:val="-51"/>
        </w:rPr>
        <w:t xml:space="preserve"> </w:t>
      </w:r>
      <w:r>
        <w:rPr>
          <w:rFonts w:ascii="SimSun" w:hAnsi="SimSun" w:eastAsia="SimSun" w:cs="SimSun"/>
          <w:sz w:val="24"/>
          <w:szCs w:val="24"/>
          <w:b/>
          <w:bCs/>
          <w:spacing w:val="-3"/>
        </w:rPr>
        <w:t>个日历日，未满足此要求按照无效响应处理。</w:t>
      </w:r>
    </w:p>
    <w:p>
      <w:pPr>
        <w:ind w:left="515"/>
        <w:spacing w:line="218" w:lineRule="auto"/>
        <w:rPr>
          <w:rFonts w:ascii="SimSun" w:hAnsi="SimSun" w:eastAsia="SimSun" w:cs="SimSun"/>
          <w:sz w:val="24"/>
          <w:szCs w:val="24"/>
        </w:rPr>
      </w:pPr>
      <w:r>
        <w:rPr>
          <w:rFonts w:ascii="SimSun" w:hAnsi="SimSun" w:eastAsia="SimSun" w:cs="SimSun"/>
          <w:sz w:val="24"/>
          <w:szCs w:val="24"/>
          <w:b/>
          <w:bCs/>
          <w:spacing w:val="-2"/>
        </w:rPr>
        <w:t>9.6交款截止时间：本项目投标截止前，投标保证金的交纳以到账时间为准。</w:t>
      </w:r>
    </w:p>
    <w:p>
      <w:pPr>
        <w:ind w:left="515"/>
        <w:spacing w:before="184" w:line="220" w:lineRule="auto"/>
        <w:rPr>
          <w:rFonts w:ascii="SimSun" w:hAnsi="SimSun" w:eastAsia="SimSun" w:cs="SimSun"/>
          <w:sz w:val="24"/>
          <w:szCs w:val="24"/>
        </w:rPr>
      </w:pPr>
      <w:r>
        <w:rPr>
          <w:rFonts w:ascii="SimSun" w:hAnsi="SimSun" w:eastAsia="SimSun" w:cs="SimSun"/>
          <w:sz w:val="24"/>
          <w:szCs w:val="24"/>
          <w:b/>
          <w:bCs/>
          <w:spacing w:val="-3"/>
        </w:rPr>
        <w:t>9.7履约保证金：5%</w:t>
      </w:r>
    </w:p>
    <w:p>
      <w:pPr>
        <w:ind w:left="56"/>
        <w:spacing w:before="187" w:line="221" w:lineRule="auto"/>
        <w:outlineLvl w:val="0"/>
        <w:rPr>
          <w:rFonts w:ascii="SimSun" w:hAnsi="SimSun" w:eastAsia="SimSun" w:cs="SimSun"/>
          <w:sz w:val="28"/>
          <w:szCs w:val="28"/>
        </w:rPr>
      </w:pPr>
      <w:bookmarkStart w:name="bookmark7" w:id="10"/>
      <w:bookmarkEnd w:id="10"/>
      <w:r>
        <w:rPr>
          <w:rFonts w:ascii="SimSun" w:hAnsi="SimSun" w:eastAsia="SimSun" w:cs="SimSun"/>
          <w:sz w:val="28"/>
          <w:szCs w:val="28"/>
          <w:b/>
          <w:bCs/>
          <w:spacing w:val="-7"/>
        </w:rPr>
        <w:t>10.投标有效期</w:t>
      </w:r>
    </w:p>
    <w:p>
      <w:pPr>
        <w:ind w:left="517"/>
        <w:spacing w:before="202" w:line="219" w:lineRule="auto"/>
        <w:rPr>
          <w:rFonts w:ascii="SimSun" w:hAnsi="SimSun" w:eastAsia="SimSun" w:cs="SimSun"/>
          <w:sz w:val="24"/>
          <w:szCs w:val="24"/>
        </w:rPr>
      </w:pPr>
      <w:r>
        <w:rPr>
          <w:rFonts w:ascii="SimSun" w:hAnsi="SimSun" w:eastAsia="SimSun" w:cs="SimSun"/>
          <w:sz w:val="24"/>
          <w:szCs w:val="24"/>
          <w:spacing w:val="-2"/>
        </w:rPr>
        <w:t>从提交采购文件的截止之日起</w:t>
      </w:r>
      <w:r>
        <w:rPr>
          <w:rFonts w:ascii="SimSun" w:hAnsi="SimSun" w:eastAsia="SimSun" w:cs="SimSun"/>
          <w:sz w:val="24"/>
          <w:szCs w:val="24"/>
          <w:u w:val="single" w:color="auto"/>
          <w:spacing w:val="-2"/>
        </w:rPr>
        <w:t>90</w:t>
      </w:r>
      <w:r>
        <w:rPr>
          <w:rFonts w:ascii="SimSun" w:hAnsi="SimSun" w:eastAsia="SimSun" w:cs="SimSun"/>
          <w:sz w:val="24"/>
          <w:szCs w:val="24"/>
          <w:spacing w:val="-2"/>
        </w:rPr>
        <w:t>个日历日。采购文件中承诺的投标有效期应当不</w:t>
      </w:r>
    </w:p>
    <w:p>
      <w:pPr>
        <w:spacing w:line="219" w:lineRule="auto"/>
        <w:sectPr>
          <w:headerReference w:type="default" r:id="rId17"/>
          <w:footerReference w:type="default" r:id="rId18"/>
          <w:pgSz w:w="11850" w:h="16781"/>
          <w:pgMar w:top="1485" w:right="1139" w:bottom="1153" w:left="1777" w:header="852" w:footer="987" w:gutter="0"/>
        </w:sectPr>
        <w:rPr>
          <w:rFonts w:ascii="SimSun" w:hAnsi="SimSun" w:eastAsia="SimSun" w:cs="SimSun"/>
          <w:sz w:val="24"/>
          <w:szCs w:val="24"/>
        </w:rPr>
      </w:pPr>
    </w:p>
    <w:p>
      <w:pPr>
        <w:ind w:left="35"/>
        <w:spacing w:before="36" w:line="219" w:lineRule="auto"/>
        <w:rPr>
          <w:rFonts w:ascii="SimSun" w:hAnsi="SimSun" w:eastAsia="SimSun" w:cs="SimSun"/>
          <w:sz w:val="24"/>
          <w:szCs w:val="24"/>
        </w:rPr>
      </w:pPr>
      <w:r>
        <w:rPr>
          <w:rFonts w:ascii="SimSun" w:hAnsi="SimSun" w:eastAsia="SimSun" w:cs="SimSun"/>
          <w:sz w:val="24"/>
          <w:szCs w:val="24"/>
          <w:spacing w:val="-1"/>
        </w:rPr>
        <w:t>少于采购文件中载明的投标有效期。</w:t>
      </w:r>
    </w:p>
    <w:p>
      <w:pPr>
        <w:ind w:left="114"/>
        <w:spacing w:before="198" w:line="220" w:lineRule="auto"/>
        <w:outlineLvl w:val="0"/>
        <w:rPr>
          <w:rFonts w:ascii="SimSun" w:hAnsi="SimSun" w:eastAsia="SimSun" w:cs="SimSun"/>
          <w:sz w:val="28"/>
          <w:szCs w:val="28"/>
        </w:rPr>
      </w:pPr>
      <w:r>
        <w:rPr>
          <w:rFonts w:ascii="SimSun" w:hAnsi="SimSun" w:eastAsia="SimSun" w:cs="SimSun"/>
          <w:sz w:val="28"/>
          <w:szCs w:val="28"/>
          <w:b/>
          <w:bCs/>
          <w:spacing w:val="-14"/>
        </w:rPr>
        <w:t>11.投标文件构成</w:t>
      </w:r>
    </w:p>
    <w:p>
      <w:pPr>
        <w:ind w:left="36" w:firstLine="480"/>
        <w:spacing w:before="17" w:line="362" w:lineRule="auto"/>
        <w:rPr>
          <w:rFonts w:ascii="SimSun" w:hAnsi="SimSun" w:eastAsia="SimSun" w:cs="SimSun"/>
          <w:sz w:val="24"/>
          <w:szCs w:val="24"/>
        </w:rPr>
      </w:pPr>
      <w:r>
        <w:rPr>
          <w:rFonts w:ascii="SimSun" w:hAnsi="SimSun" w:eastAsia="SimSun" w:cs="SimSun"/>
          <w:sz w:val="24"/>
          <w:szCs w:val="24"/>
          <w:spacing w:val="-2"/>
        </w:rPr>
        <w:t>投标人应提交相关证明材料，作为其参加投标和中标后有能力履行合同的证明。</w:t>
      </w:r>
      <w:r>
        <w:rPr>
          <w:rFonts w:ascii="SimSun" w:hAnsi="SimSun" w:eastAsia="SimSun" w:cs="SimSun"/>
          <w:sz w:val="24"/>
          <w:szCs w:val="24"/>
          <w:spacing w:val="-1"/>
        </w:rPr>
        <w:t>编写的采购文件须包括以下内容（格式见招标文件第四部分</w:t>
      </w:r>
      <w:r>
        <w:rPr>
          <w:rFonts w:ascii="SimSun" w:hAnsi="SimSun" w:eastAsia="SimSun" w:cs="SimSun"/>
          <w:sz w:val="24"/>
          <w:szCs w:val="24"/>
          <w:spacing w:val="6"/>
        </w:rPr>
        <w:t>）：</w:t>
      </w:r>
    </w:p>
    <w:p>
      <w:pPr>
        <w:ind w:left="584"/>
        <w:spacing w:before="6" w:line="219" w:lineRule="auto"/>
        <w:rPr>
          <w:rFonts w:ascii="SimSun" w:hAnsi="SimSun" w:eastAsia="SimSun" w:cs="SimSun"/>
          <w:sz w:val="24"/>
          <w:szCs w:val="24"/>
        </w:rPr>
      </w:pPr>
      <w:r>
        <w:rPr>
          <w:rFonts w:ascii="SimSun" w:hAnsi="SimSun" w:eastAsia="SimSun" w:cs="SimSun"/>
          <w:sz w:val="24"/>
          <w:szCs w:val="24"/>
          <w:b/>
          <w:bCs/>
          <w:spacing w:val="-6"/>
        </w:rPr>
        <w:t>11.1、投标文件（上册</w:t>
      </w:r>
      <w:r>
        <w:rPr>
          <w:rFonts w:ascii="SimSun" w:hAnsi="SimSun" w:eastAsia="SimSun" w:cs="SimSun"/>
          <w:sz w:val="24"/>
          <w:szCs w:val="24"/>
          <w:b/>
          <w:bCs/>
          <w:spacing w:val="-34"/>
        </w:rPr>
        <w:t>）（</w:t>
      </w:r>
      <w:r>
        <w:rPr>
          <w:rFonts w:ascii="SimSun" w:hAnsi="SimSun" w:eastAsia="SimSun" w:cs="SimSun"/>
          <w:sz w:val="24"/>
          <w:szCs w:val="24"/>
          <w:b/>
          <w:bCs/>
          <w:spacing w:val="-6"/>
        </w:rPr>
        <w:t>资格审查）</w:t>
      </w:r>
    </w:p>
    <w:p>
      <w:pPr>
        <w:ind w:left="525"/>
        <w:spacing w:before="22" w:line="220" w:lineRule="auto"/>
        <w:rPr>
          <w:rFonts w:ascii="SimSun" w:hAnsi="SimSun" w:eastAsia="SimSun" w:cs="SimSun"/>
          <w:sz w:val="24"/>
          <w:szCs w:val="24"/>
        </w:rPr>
      </w:pPr>
      <w:r>
        <w:rPr>
          <w:rFonts w:ascii="SimSun" w:hAnsi="SimSun" w:eastAsia="SimSun" w:cs="SimSun"/>
          <w:sz w:val="24"/>
          <w:szCs w:val="24"/>
          <w:spacing w:val="-4"/>
        </w:rPr>
        <w:t>（1）投标函</w:t>
      </w:r>
    </w:p>
    <w:p>
      <w:pPr>
        <w:ind w:left="525"/>
        <w:spacing w:before="179" w:line="219" w:lineRule="auto"/>
        <w:rPr>
          <w:rFonts w:ascii="SimSun" w:hAnsi="SimSun" w:eastAsia="SimSun" w:cs="SimSun"/>
          <w:sz w:val="24"/>
          <w:szCs w:val="24"/>
        </w:rPr>
      </w:pPr>
      <w:r>
        <w:rPr>
          <w:rFonts w:ascii="SimSun" w:hAnsi="SimSun" w:eastAsia="SimSun" w:cs="SimSun"/>
          <w:sz w:val="24"/>
          <w:szCs w:val="24"/>
          <w:spacing w:val="-2"/>
        </w:rPr>
        <w:t>（2）法定代表人证明书</w:t>
      </w:r>
    </w:p>
    <w:p>
      <w:pPr>
        <w:ind w:left="525"/>
        <w:spacing w:before="183" w:line="219" w:lineRule="auto"/>
        <w:rPr>
          <w:rFonts w:ascii="SimSun" w:hAnsi="SimSun" w:eastAsia="SimSun" w:cs="SimSun"/>
          <w:sz w:val="24"/>
          <w:szCs w:val="24"/>
        </w:rPr>
      </w:pPr>
      <w:r>
        <w:rPr>
          <w:rFonts w:ascii="SimSun" w:hAnsi="SimSun" w:eastAsia="SimSun" w:cs="SimSun"/>
          <w:sz w:val="24"/>
          <w:szCs w:val="24"/>
          <w:spacing w:val="-2"/>
        </w:rPr>
        <w:t>（3）法定代表人授权书</w:t>
      </w:r>
    </w:p>
    <w:p>
      <w:pPr>
        <w:ind w:left="525"/>
        <w:spacing w:before="182" w:line="219" w:lineRule="auto"/>
        <w:rPr>
          <w:rFonts w:ascii="SimSun" w:hAnsi="SimSun" w:eastAsia="SimSun" w:cs="SimSun"/>
          <w:sz w:val="24"/>
          <w:szCs w:val="24"/>
        </w:rPr>
      </w:pPr>
      <w:r>
        <w:rPr>
          <w:rFonts w:ascii="SimSun" w:hAnsi="SimSun" w:eastAsia="SimSun" w:cs="SimSun"/>
          <w:sz w:val="24"/>
          <w:szCs w:val="24"/>
          <w:spacing w:val="-3"/>
        </w:rPr>
        <w:t>（4）投标人承诺函</w:t>
      </w:r>
    </w:p>
    <w:p>
      <w:pPr>
        <w:ind w:left="525"/>
        <w:spacing w:before="182" w:line="219" w:lineRule="auto"/>
        <w:rPr>
          <w:rFonts w:ascii="SimSun" w:hAnsi="SimSun" w:eastAsia="SimSun" w:cs="SimSun"/>
          <w:sz w:val="24"/>
          <w:szCs w:val="24"/>
        </w:rPr>
      </w:pPr>
      <w:r>
        <w:rPr>
          <w:rFonts w:ascii="SimSun" w:hAnsi="SimSun" w:eastAsia="SimSun" w:cs="SimSun"/>
          <w:sz w:val="24"/>
          <w:szCs w:val="24"/>
          <w:spacing w:val="-2"/>
        </w:rPr>
        <w:t>（5）投标人诚信承诺书</w:t>
      </w:r>
    </w:p>
    <w:p>
      <w:pPr>
        <w:ind w:left="525"/>
        <w:spacing w:before="181" w:line="219" w:lineRule="auto"/>
        <w:rPr>
          <w:rFonts w:ascii="SimSun" w:hAnsi="SimSun" w:eastAsia="SimSun" w:cs="SimSun"/>
          <w:sz w:val="24"/>
          <w:szCs w:val="24"/>
        </w:rPr>
      </w:pPr>
      <w:r>
        <w:rPr>
          <w:rFonts w:ascii="SimSun" w:hAnsi="SimSun" w:eastAsia="SimSun" w:cs="SimSun"/>
          <w:sz w:val="24"/>
          <w:szCs w:val="24"/>
          <w:spacing w:val="-3"/>
        </w:rPr>
        <w:t>（6）资格证明材料</w:t>
      </w:r>
    </w:p>
    <w:p>
      <w:pPr>
        <w:ind w:left="525"/>
        <w:spacing w:before="184" w:line="218" w:lineRule="auto"/>
        <w:rPr>
          <w:rFonts w:ascii="SimSun" w:hAnsi="SimSun" w:eastAsia="SimSun" w:cs="SimSun"/>
          <w:sz w:val="24"/>
          <w:szCs w:val="24"/>
        </w:rPr>
      </w:pPr>
      <w:r>
        <w:rPr>
          <w:rFonts w:ascii="SimSun" w:hAnsi="SimSun" w:eastAsia="SimSun" w:cs="SimSun"/>
          <w:sz w:val="24"/>
          <w:szCs w:val="24"/>
          <w:spacing w:val="-1"/>
        </w:rPr>
        <w:t>（7）财务状况报告，依法缴纳税收和社会保障资金的相关材料</w:t>
      </w:r>
    </w:p>
    <w:p>
      <w:pPr>
        <w:ind w:left="525"/>
        <w:spacing w:before="182" w:line="219" w:lineRule="auto"/>
        <w:rPr>
          <w:rFonts w:ascii="SimSun" w:hAnsi="SimSun" w:eastAsia="SimSun" w:cs="SimSun"/>
          <w:sz w:val="24"/>
          <w:szCs w:val="24"/>
        </w:rPr>
      </w:pPr>
      <w:r>
        <w:rPr>
          <w:rFonts w:ascii="SimSun" w:hAnsi="SimSun" w:eastAsia="SimSun" w:cs="SimSun"/>
          <w:sz w:val="24"/>
          <w:szCs w:val="24"/>
          <w:spacing w:val="-1"/>
        </w:rPr>
        <w:t>（8）具备履行合同所必需的设备和专业技术能力的证明材料</w:t>
      </w:r>
    </w:p>
    <w:p>
      <w:pPr>
        <w:ind w:left="525"/>
        <w:spacing w:before="184" w:line="219" w:lineRule="auto"/>
        <w:rPr>
          <w:rFonts w:ascii="SimSun" w:hAnsi="SimSun" w:eastAsia="SimSun" w:cs="SimSun"/>
          <w:sz w:val="24"/>
          <w:szCs w:val="24"/>
        </w:rPr>
      </w:pPr>
      <w:r>
        <w:rPr>
          <w:rFonts w:ascii="SimSun" w:hAnsi="SimSun" w:eastAsia="SimSun" w:cs="SimSun"/>
          <w:sz w:val="24"/>
          <w:szCs w:val="24"/>
          <w:spacing w:val="-2"/>
        </w:rPr>
        <w:t>（9）无重大违法记录声明</w:t>
      </w:r>
    </w:p>
    <w:p>
      <w:pPr>
        <w:ind w:left="525"/>
        <w:spacing w:before="180" w:line="219" w:lineRule="auto"/>
        <w:rPr>
          <w:rFonts w:ascii="SimSun" w:hAnsi="SimSun" w:eastAsia="SimSun" w:cs="SimSun"/>
          <w:sz w:val="24"/>
          <w:szCs w:val="24"/>
        </w:rPr>
      </w:pPr>
      <w:r>
        <w:rPr>
          <w:rFonts w:ascii="SimSun" w:hAnsi="SimSun" w:eastAsia="SimSun" w:cs="SimSun"/>
          <w:sz w:val="24"/>
          <w:szCs w:val="24"/>
          <w:spacing w:val="-2"/>
        </w:rPr>
        <w:t>（10）保证金证明材料</w:t>
      </w:r>
    </w:p>
    <w:p>
      <w:pPr>
        <w:pStyle w:val="BodyText"/>
        <w:spacing w:line="265" w:lineRule="auto"/>
        <w:rPr/>
      </w:pPr>
      <w:r/>
    </w:p>
    <w:p>
      <w:pPr>
        <w:ind w:left="584"/>
        <w:spacing w:before="78" w:line="219" w:lineRule="auto"/>
        <w:rPr>
          <w:rFonts w:ascii="SimSun" w:hAnsi="SimSun" w:eastAsia="SimSun" w:cs="SimSun"/>
          <w:sz w:val="24"/>
          <w:szCs w:val="24"/>
        </w:rPr>
      </w:pPr>
      <w:r>
        <w:rPr>
          <w:rFonts w:ascii="SimSun" w:hAnsi="SimSun" w:eastAsia="SimSun" w:cs="SimSun"/>
          <w:sz w:val="24"/>
          <w:szCs w:val="24"/>
          <w:b/>
          <w:bCs/>
          <w:spacing w:val="-10"/>
        </w:rPr>
        <w:t>11.2</w:t>
      </w:r>
      <w:r>
        <w:rPr>
          <w:rFonts w:ascii="SimSun" w:hAnsi="SimSun" w:eastAsia="SimSun" w:cs="SimSun"/>
          <w:sz w:val="24"/>
          <w:szCs w:val="24"/>
          <w:spacing w:val="-10"/>
        </w:rPr>
        <w:t xml:space="preserve"> </w:t>
      </w:r>
      <w:r>
        <w:rPr>
          <w:rFonts w:ascii="SimSun" w:hAnsi="SimSun" w:eastAsia="SimSun" w:cs="SimSun"/>
          <w:sz w:val="24"/>
          <w:szCs w:val="24"/>
          <w:b/>
          <w:bCs/>
          <w:spacing w:val="-10"/>
        </w:rPr>
        <w:t>投标文件（下册）</w:t>
      </w:r>
    </w:p>
    <w:p>
      <w:pPr>
        <w:ind w:left="525"/>
        <w:spacing w:before="20" w:line="220" w:lineRule="auto"/>
        <w:rPr>
          <w:rFonts w:ascii="SimSun" w:hAnsi="SimSun" w:eastAsia="SimSun" w:cs="SimSun"/>
          <w:sz w:val="24"/>
          <w:szCs w:val="24"/>
        </w:rPr>
      </w:pPr>
      <w:r>
        <w:rPr>
          <w:rFonts w:ascii="SimSun" w:hAnsi="SimSun" w:eastAsia="SimSun" w:cs="SimSun"/>
          <w:sz w:val="24"/>
          <w:szCs w:val="24"/>
          <w:spacing w:val="-3"/>
        </w:rPr>
        <w:t>（11）评分对照表</w:t>
      </w:r>
    </w:p>
    <w:p>
      <w:pPr>
        <w:ind w:left="525"/>
        <w:spacing w:before="182" w:line="218" w:lineRule="auto"/>
        <w:rPr>
          <w:rFonts w:ascii="SimSun" w:hAnsi="SimSun" w:eastAsia="SimSun" w:cs="SimSun"/>
          <w:sz w:val="24"/>
          <w:szCs w:val="24"/>
        </w:rPr>
      </w:pPr>
      <w:r>
        <w:rPr>
          <w:rFonts w:ascii="SimSun" w:hAnsi="SimSun" w:eastAsia="SimSun" w:cs="SimSun"/>
          <w:sz w:val="24"/>
          <w:szCs w:val="24"/>
          <w:spacing w:val="-2"/>
        </w:rPr>
        <w:t>（12）开标一览表（报价表）</w:t>
      </w:r>
    </w:p>
    <w:p>
      <w:pPr>
        <w:ind w:left="525"/>
        <w:spacing w:before="182" w:line="218" w:lineRule="auto"/>
        <w:rPr>
          <w:rFonts w:ascii="SimSun" w:hAnsi="SimSun" w:eastAsia="SimSun" w:cs="SimSun"/>
          <w:sz w:val="24"/>
          <w:szCs w:val="24"/>
        </w:rPr>
      </w:pPr>
      <w:r>
        <w:rPr>
          <w:rFonts w:ascii="SimSun" w:hAnsi="SimSun" w:eastAsia="SimSun" w:cs="SimSun"/>
          <w:sz w:val="24"/>
          <w:szCs w:val="24"/>
          <w:spacing w:val="-3"/>
        </w:rPr>
        <w:t>（13）分项报价表</w:t>
      </w:r>
    </w:p>
    <w:p>
      <w:pPr>
        <w:ind w:left="525"/>
        <w:spacing w:before="183" w:line="219" w:lineRule="auto"/>
        <w:rPr>
          <w:rFonts w:ascii="SimSun" w:hAnsi="SimSun" w:eastAsia="SimSun" w:cs="SimSun"/>
          <w:sz w:val="24"/>
          <w:szCs w:val="24"/>
        </w:rPr>
      </w:pPr>
      <w:r>
        <w:rPr>
          <w:rFonts w:ascii="SimSun" w:hAnsi="SimSun" w:eastAsia="SimSun" w:cs="SimSun"/>
          <w:sz w:val="24"/>
          <w:szCs w:val="24"/>
          <w:spacing w:val="-2"/>
        </w:rPr>
        <w:t>（14）技术规格响应表</w:t>
      </w:r>
    </w:p>
    <w:p>
      <w:pPr>
        <w:ind w:left="525"/>
        <w:spacing w:before="183" w:line="219" w:lineRule="auto"/>
        <w:rPr>
          <w:rFonts w:ascii="SimSun" w:hAnsi="SimSun" w:eastAsia="SimSun" w:cs="SimSun"/>
          <w:sz w:val="24"/>
          <w:szCs w:val="24"/>
        </w:rPr>
      </w:pPr>
      <w:r>
        <w:rPr>
          <w:rFonts w:ascii="SimSun" w:hAnsi="SimSun" w:eastAsia="SimSun" w:cs="SimSun"/>
          <w:sz w:val="24"/>
          <w:szCs w:val="24"/>
          <w:spacing w:val="-3"/>
        </w:rPr>
        <w:t>（15）商务应答表</w:t>
      </w:r>
    </w:p>
    <w:p>
      <w:pPr>
        <w:ind w:left="525"/>
        <w:spacing w:before="183" w:line="219" w:lineRule="auto"/>
        <w:rPr>
          <w:rFonts w:ascii="SimSun" w:hAnsi="SimSun" w:eastAsia="SimSun" w:cs="SimSun"/>
          <w:sz w:val="24"/>
          <w:szCs w:val="24"/>
        </w:rPr>
      </w:pPr>
      <w:r>
        <w:rPr>
          <w:rFonts w:ascii="SimSun" w:hAnsi="SimSun" w:eastAsia="SimSun" w:cs="SimSun"/>
          <w:sz w:val="24"/>
          <w:szCs w:val="24"/>
          <w:spacing w:val="-2"/>
        </w:rPr>
        <w:t>（16）投标产品相关资料</w:t>
      </w:r>
    </w:p>
    <w:p>
      <w:pPr>
        <w:ind w:left="525"/>
        <w:spacing w:before="180" w:line="219" w:lineRule="auto"/>
        <w:rPr>
          <w:rFonts w:ascii="SimSun" w:hAnsi="SimSun" w:eastAsia="SimSun" w:cs="SimSun"/>
          <w:sz w:val="24"/>
          <w:szCs w:val="24"/>
        </w:rPr>
      </w:pPr>
      <w:r>
        <w:rPr>
          <w:rFonts w:ascii="SimSun" w:hAnsi="SimSun" w:eastAsia="SimSun" w:cs="SimSun"/>
          <w:sz w:val="24"/>
          <w:szCs w:val="24"/>
          <w:spacing w:val="-2"/>
        </w:rPr>
        <w:t>（17）投标人的类似业绩证明材料</w:t>
      </w:r>
    </w:p>
    <w:p>
      <w:pPr>
        <w:ind w:left="525"/>
        <w:spacing w:before="185" w:line="219" w:lineRule="auto"/>
        <w:rPr>
          <w:rFonts w:ascii="SimSun" w:hAnsi="SimSun" w:eastAsia="SimSun" w:cs="SimSun"/>
          <w:sz w:val="24"/>
          <w:szCs w:val="24"/>
        </w:rPr>
      </w:pPr>
      <w:r>
        <w:rPr>
          <w:rFonts w:ascii="SimSun" w:hAnsi="SimSun" w:eastAsia="SimSun" w:cs="SimSun"/>
          <w:sz w:val="24"/>
          <w:szCs w:val="24"/>
          <w:spacing w:val="-1"/>
        </w:rPr>
        <w:t>（18）中小企业声明函、残疾人福利性单位声明函、监狱企业</w:t>
      </w:r>
    </w:p>
    <w:p>
      <w:pPr>
        <w:ind w:left="525"/>
        <w:spacing w:before="180" w:line="219" w:lineRule="auto"/>
        <w:rPr>
          <w:rFonts w:ascii="SimSun" w:hAnsi="SimSun" w:eastAsia="SimSun" w:cs="SimSun"/>
          <w:sz w:val="24"/>
          <w:szCs w:val="24"/>
        </w:rPr>
      </w:pPr>
      <w:r>
        <w:rPr>
          <w:rFonts w:ascii="SimSun" w:hAnsi="SimSun" w:eastAsia="SimSun" w:cs="SimSun"/>
          <w:sz w:val="24"/>
          <w:szCs w:val="24"/>
          <w:spacing w:val="-1"/>
        </w:rPr>
        <w:t>（19）投标人认为在其他方面有必要说明的事项</w:t>
      </w:r>
    </w:p>
    <w:p>
      <w:pPr>
        <w:ind w:left="33" w:right="13" w:firstLine="600"/>
        <w:spacing w:before="183" w:line="362" w:lineRule="auto"/>
        <w:rPr>
          <w:rFonts w:ascii="SimSun" w:hAnsi="SimSun" w:eastAsia="SimSun" w:cs="SimSun"/>
          <w:sz w:val="24"/>
          <w:szCs w:val="24"/>
        </w:rPr>
      </w:pPr>
      <w:r>
        <w:rPr>
          <w:rFonts w:ascii="SimSun" w:hAnsi="SimSun" w:eastAsia="SimSun" w:cs="SimSun"/>
          <w:sz w:val="24"/>
          <w:szCs w:val="24"/>
          <w:spacing w:val="2"/>
        </w:rPr>
        <w:t>注：投标人须按上述内容、顺序和格式编制采购文</w:t>
      </w:r>
      <w:r>
        <w:rPr>
          <w:rFonts w:ascii="SimSun" w:hAnsi="SimSun" w:eastAsia="SimSun" w:cs="SimSun"/>
          <w:sz w:val="24"/>
          <w:szCs w:val="24"/>
          <w:spacing w:val="1"/>
        </w:rPr>
        <w:t>件，并按要求编制目录、页</w:t>
      </w:r>
      <w:r>
        <w:rPr>
          <w:rFonts w:ascii="SimSun" w:hAnsi="SimSun" w:eastAsia="SimSun" w:cs="SimSun"/>
          <w:sz w:val="24"/>
          <w:szCs w:val="24"/>
          <w:spacing w:val="-2"/>
        </w:rPr>
        <w:t>码，并保证所提供的全部资料真实可信，</w:t>
      </w:r>
      <w:r>
        <w:rPr>
          <w:rFonts w:ascii="SimSun" w:hAnsi="SimSun" w:eastAsia="SimSun" w:cs="SimSun"/>
          <w:sz w:val="24"/>
          <w:szCs w:val="24"/>
          <w:spacing w:val="-71"/>
        </w:rPr>
        <w:t xml:space="preserve"> </w:t>
      </w:r>
      <w:r>
        <w:rPr>
          <w:rFonts w:ascii="SimSun" w:hAnsi="SimSun" w:eastAsia="SimSun" w:cs="SimSun"/>
          <w:sz w:val="24"/>
          <w:szCs w:val="24"/>
          <w:spacing w:val="-2"/>
        </w:rPr>
        <w:t>自愿承担</w:t>
      </w:r>
      <w:r>
        <w:rPr>
          <w:rFonts w:ascii="SimSun" w:hAnsi="SimSun" w:eastAsia="SimSun" w:cs="SimSun"/>
          <w:sz w:val="24"/>
          <w:szCs w:val="24"/>
          <w:spacing w:val="-3"/>
        </w:rPr>
        <w:t>相应责任。</w:t>
      </w:r>
    </w:p>
    <w:p>
      <w:pPr>
        <w:ind w:left="114"/>
        <w:spacing w:before="13" w:line="220" w:lineRule="auto"/>
        <w:outlineLvl w:val="0"/>
        <w:rPr>
          <w:rFonts w:ascii="SimSun" w:hAnsi="SimSun" w:eastAsia="SimSun" w:cs="SimSun"/>
          <w:sz w:val="28"/>
          <w:szCs w:val="28"/>
        </w:rPr>
      </w:pPr>
      <w:r>
        <w:rPr>
          <w:rFonts w:ascii="SimSun" w:hAnsi="SimSun" w:eastAsia="SimSun" w:cs="SimSun"/>
          <w:sz w:val="28"/>
          <w:szCs w:val="28"/>
          <w:b/>
          <w:bCs/>
          <w:spacing w:val="-14"/>
        </w:rPr>
        <w:t>12.投标文件的格式</w:t>
      </w:r>
    </w:p>
    <w:p>
      <w:pPr>
        <w:ind w:left="37" w:right="13" w:firstLine="480"/>
        <w:spacing w:before="19" w:line="359" w:lineRule="auto"/>
        <w:rPr>
          <w:rFonts w:ascii="SimSun" w:hAnsi="SimSun" w:eastAsia="SimSun" w:cs="SimSun"/>
          <w:sz w:val="24"/>
          <w:szCs w:val="24"/>
        </w:rPr>
      </w:pPr>
      <w:r>
        <w:rPr>
          <w:rFonts w:ascii="SimSun" w:hAnsi="SimSun" w:eastAsia="SimSun" w:cs="SimSun"/>
          <w:sz w:val="24"/>
          <w:szCs w:val="24"/>
          <w:spacing w:val="-2"/>
        </w:rPr>
        <w:t>投标人应按照招标文件所提供的采购文件格式，分别填写招标文件第四部分的内</w:t>
      </w:r>
      <w:r>
        <w:rPr>
          <w:rFonts w:ascii="SimSun" w:hAnsi="SimSun" w:eastAsia="SimSun" w:cs="SimSun"/>
          <w:sz w:val="24"/>
          <w:szCs w:val="24"/>
          <w:spacing w:val="-2"/>
        </w:rPr>
        <w:t>容，应分别注明所提供货物的名称、技术配置及参数、数量和价格等内容；招标文件</w:t>
      </w:r>
    </w:p>
    <w:p>
      <w:pPr>
        <w:spacing w:line="359" w:lineRule="auto"/>
        <w:sectPr>
          <w:headerReference w:type="default" r:id="rId19"/>
          <w:footerReference w:type="default" r:id="rId20"/>
          <w:pgSz w:w="11850" w:h="16781"/>
          <w:pgMar w:top="1485" w:right="1206" w:bottom="1153" w:left="1777" w:header="852" w:footer="987" w:gutter="0"/>
        </w:sectPr>
        <w:rPr>
          <w:rFonts w:ascii="SimSun" w:hAnsi="SimSun" w:eastAsia="SimSun" w:cs="SimSun"/>
          <w:sz w:val="24"/>
          <w:szCs w:val="24"/>
        </w:rPr>
      </w:pPr>
    </w:p>
    <w:p>
      <w:pPr>
        <w:spacing w:before="36" w:line="219" w:lineRule="auto"/>
        <w:jc w:val="right"/>
        <w:rPr>
          <w:rFonts w:ascii="SimSun" w:hAnsi="SimSun" w:eastAsia="SimSun" w:cs="SimSun"/>
          <w:sz w:val="24"/>
          <w:szCs w:val="24"/>
        </w:rPr>
      </w:pPr>
      <w:r>
        <w:rPr>
          <w:rFonts w:ascii="SimSun" w:hAnsi="SimSun" w:eastAsia="SimSun" w:cs="SimSun"/>
          <w:sz w:val="24"/>
          <w:szCs w:val="24"/>
          <w:spacing w:val="-1"/>
        </w:rPr>
        <w:t>要求签字、盖章的地方必须由投标人的法定代表人</w:t>
      </w:r>
      <w:r>
        <w:rPr>
          <w:rFonts w:ascii="SimSun" w:hAnsi="SimSun" w:eastAsia="SimSun" w:cs="SimSun"/>
          <w:sz w:val="24"/>
          <w:szCs w:val="24"/>
          <w:spacing w:val="-2"/>
        </w:rPr>
        <w:t>或委托代理人按要求签字、盖章。</w:t>
      </w:r>
    </w:p>
    <w:p>
      <w:pPr>
        <w:ind w:left="114"/>
        <w:spacing w:before="203" w:line="220" w:lineRule="auto"/>
        <w:outlineLvl w:val="0"/>
        <w:rPr>
          <w:rFonts w:ascii="SimSun" w:hAnsi="SimSun" w:eastAsia="SimSun" w:cs="SimSun"/>
          <w:sz w:val="28"/>
          <w:szCs w:val="28"/>
        </w:rPr>
      </w:pPr>
      <w:r>
        <w:rPr>
          <w:rFonts w:ascii="SimSun" w:hAnsi="SimSun" w:eastAsia="SimSun" w:cs="SimSun"/>
          <w:sz w:val="28"/>
          <w:szCs w:val="28"/>
          <w:b/>
          <w:bCs/>
          <w:spacing w:val="-15"/>
        </w:rPr>
        <w:t>13.</w:t>
      </w:r>
      <w:r>
        <w:rPr>
          <w:rFonts w:ascii="SimSun" w:hAnsi="SimSun" w:eastAsia="SimSun" w:cs="SimSun"/>
          <w:sz w:val="28"/>
          <w:szCs w:val="28"/>
          <w:spacing w:val="120"/>
        </w:rPr>
        <w:t xml:space="preserve"> </w:t>
      </w:r>
      <w:r>
        <w:rPr>
          <w:rFonts w:ascii="SimSun" w:hAnsi="SimSun" w:eastAsia="SimSun" w:cs="SimSun"/>
          <w:sz w:val="28"/>
          <w:szCs w:val="28"/>
          <w:b/>
          <w:bCs/>
          <w:spacing w:val="-15"/>
        </w:rPr>
        <w:t>投标文件的解密</w:t>
      </w:r>
    </w:p>
    <w:p>
      <w:pPr>
        <w:ind w:left="35" w:right="12" w:firstLine="481"/>
        <w:spacing w:before="16" w:line="361" w:lineRule="auto"/>
        <w:jc w:val="both"/>
        <w:rPr>
          <w:rFonts w:ascii="SimSun" w:hAnsi="SimSun" w:eastAsia="SimSun" w:cs="SimSun"/>
          <w:sz w:val="24"/>
          <w:szCs w:val="24"/>
        </w:rPr>
      </w:pPr>
      <w:r>
        <w:rPr>
          <w:rFonts w:ascii="SimSun" w:hAnsi="SimSun" w:eastAsia="SimSun" w:cs="SimSun"/>
          <w:sz w:val="24"/>
          <w:szCs w:val="24"/>
          <w:spacing w:val="-9"/>
        </w:rPr>
        <w:t>投标人登录政府采购云平台，点击“项目采购—开</w:t>
      </w:r>
      <w:r>
        <w:rPr>
          <w:rFonts w:ascii="SimSun" w:hAnsi="SimSun" w:eastAsia="SimSun" w:cs="SimSun"/>
          <w:sz w:val="24"/>
          <w:szCs w:val="24"/>
          <w:spacing w:val="-10"/>
        </w:rPr>
        <w:t>标评标</w:t>
      </w:r>
      <w:r>
        <w:rPr>
          <w:rFonts w:ascii="SimSun" w:hAnsi="SimSun" w:eastAsia="SimSun" w:cs="SimSun"/>
          <w:sz w:val="24"/>
          <w:szCs w:val="24"/>
          <w:spacing w:val="-89"/>
        </w:rPr>
        <w:t xml:space="preserve"> </w:t>
      </w:r>
      <w:r>
        <w:rPr>
          <w:rFonts w:ascii="SimSun" w:hAnsi="SimSun" w:eastAsia="SimSun" w:cs="SimSun"/>
          <w:sz w:val="24"/>
          <w:szCs w:val="24"/>
          <w:spacing w:val="-10"/>
        </w:rPr>
        <w:t>”模块，进入本项目“开</w:t>
      </w:r>
      <w:r>
        <w:rPr>
          <w:rFonts w:ascii="SimSun" w:hAnsi="SimSun" w:eastAsia="SimSun" w:cs="SimSun"/>
          <w:sz w:val="24"/>
          <w:szCs w:val="24"/>
          <w:spacing w:val="-3"/>
        </w:rPr>
        <w:t>标大厅</w:t>
      </w:r>
      <w:r>
        <w:rPr>
          <w:rFonts w:ascii="SimSun" w:hAnsi="SimSun" w:eastAsia="SimSun" w:cs="SimSun"/>
          <w:sz w:val="24"/>
          <w:szCs w:val="24"/>
          <w:spacing w:val="-71"/>
        </w:rPr>
        <w:t xml:space="preserve"> </w:t>
      </w:r>
      <w:r>
        <w:rPr>
          <w:rFonts w:ascii="SimSun" w:hAnsi="SimSun" w:eastAsia="SimSun" w:cs="SimSun"/>
          <w:sz w:val="24"/>
          <w:szCs w:val="24"/>
          <w:spacing w:val="-3"/>
        </w:rPr>
        <w:t>”，等待代理机构开启解密后，进行线上解密，解密时间60分钟。除因系统发</w:t>
      </w:r>
      <w:r>
        <w:rPr>
          <w:rFonts w:ascii="SimSun" w:hAnsi="SimSun" w:eastAsia="SimSun" w:cs="SimSun"/>
          <w:sz w:val="24"/>
          <w:szCs w:val="24"/>
          <w:spacing w:val="-2"/>
        </w:rPr>
        <w:t>生故障（包括组织场所停电、断网等）导致采购文件无法按时解密外，采购文件未按</w:t>
      </w:r>
      <w:r>
        <w:rPr>
          <w:rFonts w:ascii="SimSun" w:hAnsi="SimSun" w:eastAsia="SimSun" w:cs="SimSun"/>
          <w:sz w:val="24"/>
          <w:szCs w:val="24"/>
          <w:spacing w:val="-1"/>
        </w:rPr>
        <w:t>时解密的作为无效投标处理。</w:t>
      </w:r>
    </w:p>
    <w:p>
      <w:pPr>
        <w:ind w:left="3041"/>
        <w:spacing w:before="8" w:line="225" w:lineRule="auto"/>
        <w:outlineLvl w:val="0"/>
        <w:rPr>
          <w:rFonts w:ascii="SimSun" w:hAnsi="SimSun" w:eastAsia="SimSun" w:cs="SimSun"/>
          <w:sz w:val="35"/>
          <w:szCs w:val="35"/>
        </w:rPr>
      </w:pPr>
      <w:bookmarkStart w:name="bookmark8" w:id="11"/>
      <w:bookmarkEnd w:id="11"/>
      <w:bookmarkStart w:name="bookmark9" w:id="12"/>
      <w:bookmarkEnd w:id="12"/>
      <w:r>
        <w:rPr>
          <w:rFonts w:ascii="SimSun" w:hAnsi="SimSun" w:eastAsia="SimSun" w:cs="SimSun"/>
          <w:sz w:val="35"/>
          <w:szCs w:val="35"/>
          <w:b/>
          <w:bCs/>
          <w:spacing w:val="1"/>
        </w:rPr>
        <w:t>四、投标文件提交</w:t>
      </w:r>
    </w:p>
    <w:p>
      <w:pPr>
        <w:pStyle w:val="BodyText"/>
        <w:spacing w:line="445" w:lineRule="auto"/>
        <w:rPr/>
      </w:pPr>
      <w:r/>
    </w:p>
    <w:p>
      <w:pPr>
        <w:ind w:left="56"/>
        <w:spacing w:before="92" w:line="220" w:lineRule="auto"/>
        <w:outlineLvl w:val="0"/>
        <w:rPr>
          <w:rFonts w:ascii="SimSun" w:hAnsi="SimSun" w:eastAsia="SimSun" w:cs="SimSun"/>
          <w:sz w:val="28"/>
          <w:szCs w:val="28"/>
        </w:rPr>
      </w:pPr>
      <w:bookmarkStart w:name="bookmark58" w:id="13"/>
      <w:bookmarkEnd w:id="13"/>
      <w:r>
        <w:rPr>
          <w:rFonts w:ascii="SimSun" w:hAnsi="SimSun" w:eastAsia="SimSun" w:cs="SimSun"/>
          <w:sz w:val="28"/>
          <w:szCs w:val="28"/>
          <w:b/>
          <w:bCs/>
          <w:spacing w:val="-10"/>
        </w:rPr>
        <w:t>14.提交投标文件的时间、地点、方式</w:t>
      </w:r>
    </w:p>
    <w:p>
      <w:pPr>
        <w:ind w:left="36" w:right="13" w:firstLine="495"/>
        <w:spacing w:before="205" w:line="359" w:lineRule="auto"/>
        <w:rPr>
          <w:rFonts w:ascii="SimSun" w:hAnsi="SimSun" w:eastAsia="SimSun" w:cs="SimSun"/>
          <w:sz w:val="24"/>
          <w:szCs w:val="24"/>
        </w:rPr>
      </w:pPr>
      <w:r>
        <w:rPr>
          <w:rFonts w:ascii="SimSun" w:hAnsi="SimSun" w:eastAsia="SimSun" w:cs="SimSun"/>
          <w:sz w:val="24"/>
          <w:szCs w:val="24"/>
          <w:spacing w:val="-2"/>
        </w:rPr>
        <w:t>14.1投标人应当在采购文件递交截止时间前，将编制完成并且已</w:t>
      </w:r>
      <w:r>
        <w:rPr>
          <w:rFonts w:ascii="SimSun" w:hAnsi="SimSun" w:eastAsia="SimSun" w:cs="SimSun"/>
          <w:sz w:val="24"/>
          <w:szCs w:val="24"/>
          <w:spacing w:val="-3"/>
        </w:rPr>
        <w:t>加密的电子采购</w:t>
      </w:r>
      <w:r>
        <w:rPr>
          <w:rFonts w:ascii="SimSun" w:hAnsi="SimSun" w:eastAsia="SimSun" w:cs="SimSun"/>
          <w:sz w:val="24"/>
          <w:szCs w:val="24"/>
          <w:spacing w:val="-1"/>
        </w:rPr>
        <w:t>文件成功递交至“政府采购云平台</w:t>
      </w:r>
      <w:r>
        <w:rPr>
          <w:rFonts w:ascii="SimSun" w:hAnsi="SimSun" w:eastAsia="SimSun" w:cs="SimSun"/>
          <w:sz w:val="24"/>
          <w:szCs w:val="24"/>
          <w:spacing w:val="-83"/>
        </w:rPr>
        <w:t xml:space="preserve"> </w:t>
      </w:r>
      <w:r>
        <w:rPr>
          <w:rFonts w:ascii="SimSun" w:hAnsi="SimSun" w:eastAsia="SimSun" w:cs="SimSun"/>
          <w:sz w:val="24"/>
          <w:szCs w:val="24"/>
          <w:spacing w:val="-1"/>
        </w:rPr>
        <w:t>”。</w:t>
      </w:r>
    </w:p>
    <w:p>
      <w:pPr>
        <w:ind w:left="39" w:right="13" w:firstLine="492"/>
        <w:spacing w:before="3" w:line="360" w:lineRule="auto"/>
        <w:rPr>
          <w:rFonts w:ascii="SimSun" w:hAnsi="SimSun" w:eastAsia="SimSun" w:cs="SimSun"/>
          <w:sz w:val="24"/>
          <w:szCs w:val="24"/>
        </w:rPr>
      </w:pPr>
      <w:r>
        <w:rPr>
          <w:rFonts w:ascii="SimSun" w:hAnsi="SimSun" w:eastAsia="SimSun" w:cs="SimSun"/>
          <w:sz w:val="24"/>
          <w:szCs w:val="24"/>
          <w:spacing w:val="-2"/>
        </w:rPr>
        <w:t>14.2投标人应充分考虑递交文件的不可预见因素，以免在投标截</w:t>
      </w:r>
      <w:r>
        <w:rPr>
          <w:rFonts w:ascii="SimSun" w:hAnsi="SimSun" w:eastAsia="SimSun" w:cs="SimSun"/>
          <w:sz w:val="24"/>
          <w:szCs w:val="24"/>
          <w:spacing w:val="-3"/>
        </w:rPr>
        <w:t>止时间后无法递</w:t>
      </w:r>
      <w:r>
        <w:rPr>
          <w:rFonts w:ascii="SimSun" w:hAnsi="SimSun" w:eastAsia="SimSun" w:cs="SimSun"/>
          <w:sz w:val="24"/>
          <w:szCs w:val="24"/>
          <w:spacing w:val="-8"/>
        </w:rPr>
        <w:t>交。</w:t>
      </w:r>
    </w:p>
    <w:p>
      <w:pPr>
        <w:ind w:left="114"/>
        <w:spacing w:before="164" w:line="220" w:lineRule="auto"/>
        <w:outlineLvl w:val="0"/>
        <w:rPr>
          <w:rFonts w:ascii="SimSun" w:hAnsi="SimSun" w:eastAsia="SimSun" w:cs="SimSun"/>
          <w:sz w:val="28"/>
          <w:szCs w:val="28"/>
        </w:rPr>
      </w:pPr>
      <w:r>
        <w:rPr>
          <w:rFonts w:ascii="SimSun" w:hAnsi="SimSun" w:eastAsia="SimSun" w:cs="SimSun"/>
          <w:sz w:val="28"/>
          <w:szCs w:val="28"/>
          <w:spacing w:val="-10"/>
        </w:rPr>
        <w:t>15.</w:t>
      </w:r>
      <w:r>
        <w:rPr>
          <w:rFonts w:ascii="SimSun" w:hAnsi="SimSun" w:eastAsia="SimSun" w:cs="SimSun"/>
          <w:sz w:val="28"/>
          <w:szCs w:val="28"/>
          <w:b/>
          <w:bCs/>
          <w:spacing w:val="-10"/>
        </w:rPr>
        <w:t>投标文件的补充、修改或者撤回</w:t>
      </w:r>
    </w:p>
    <w:p>
      <w:pPr>
        <w:ind w:left="37" w:right="12" w:firstLine="254"/>
        <w:spacing w:before="16" w:line="360" w:lineRule="auto"/>
        <w:rPr>
          <w:rFonts w:ascii="SimSun" w:hAnsi="SimSun" w:eastAsia="SimSun" w:cs="SimSun"/>
          <w:sz w:val="24"/>
          <w:szCs w:val="24"/>
        </w:rPr>
      </w:pPr>
      <w:r>
        <w:rPr>
          <w:rFonts w:ascii="SimSun" w:hAnsi="SimSun" w:eastAsia="SimSun" w:cs="SimSun"/>
          <w:sz w:val="24"/>
          <w:szCs w:val="24"/>
          <w:spacing w:val="-2"/>
        </w:rPr>
        <w:t>15.1投标截止时间前，投标人可对已递交的采购文件进行补充、修改或</w:t>
      </w:r>
      <w:r>
        <w:rPr>
          <w:rFonts w:ascii="SimSun" w:hAnsi="SimSun" w:eastAsia="SimSun" w:cs="SimSun"/>
          <w:sz w:val="24"/>
          <w:szCs w:val="24"/>
          <w:spacing w:val="-3"/>
        </w:rPr>
        <w:t>撤回。补充</w:t>
      </w:r>
      <w:r>
        <w:rPr>
          <w:rFonts w:ascii="SimSun" w:hAnsi="SimSun" w:eastAsia="SimSun" w:cs="SimSun"/>
          <w:sz w:val="24"/>
          <w:szCs w:val="24"/>
          <w:spacing w:val="-3"/>
        </w:rPr>
        <w:t>或者修改采购文件的，应当先行撤回已递交的采购文件，在“政采云投标客户端</w:t>
      </w:r>
      <w:r>
        <w:rPr>
          <w:rFonts w:ascii="SimSun" w:hAnsi="SimSun" w:eastAsia="SimSun" w:cs="SimSun"/>
          <w:sz w:val="24"/>
          <w:szCs w:val="24"/>
          <w:spacing w:val="-76"/>
        </w:rPr>
        <w:t xml:space="preserve"> </w:t>
      </w:r>
      <w:r>
        <w:rPr>
          <w:rFonts w:ascii="SimSun" w:hAnsi="SimSun" w:eastAsia="SimSun" w:cs="SimSun"/>
          <w:sz w:val="24"/>
          <w:szCs w:val="24"/>
          <w:spacing w:val="-3"/>
        </w:rPr>
        <w:t>”补</w:t>
      </w:r>
      <w:r>
        <w:rPr>
          <w:rFonts w:ascii="SimSun" w:hAnsi="SimSun" w:eastAsia="SimSun" w:cs="SimSun"/>
          <w:sz w:val="24"/>
          <w:szCs w:val="24"/>
          <w:spacing w:val="-2"/>
        </w:rPr>
        <w:t>充、修改采购文件并加密后重新递交。撤回采购文件进行补充、修改，在投标截止时</w:t>
      </w:r>
      <w:r>
        <w:rPr>
          <w:rFonts w:ascii="SimSun" w:hAnsi="SimSun" w:eastAsia="SimSun" w:cs="SimSun"/>
          <w:sz w:val="24"/>
          <w:szCs w:val="24"/>
          <w:spacing w:val="-1"/>
        </w:rPr>
        <w:t>间前未重新递交的，视为撤回采购文件。</w:t>
      </w:r>
    </w:p>
    <w:p>
      <w:pPr>
        <w:ind w:left="532"/>
        <w:spacing w:before="1" w:line="218" w:lineRule="auto"/>
        <w:rPr>
          <w:rFonts w:ascii="SimSun" w:hAnsi="SimSun" w:eastAsia="SimSun" w:cs="SimSun"/>
          <w:sz w:val="24"/>
          <w:szCs w:val="24"/>
        </w:rPr>
      </w:pPr>
      <w:r>
        <w:rPr>
          <w:rFonts w:ascii="SimSun" w:hAnsi="SimSun" w:eastAsia="SimSun" w:cs="SimSun"/>
          <w:sz w:val="24"/>
          <w:szCs w:val="24"/>
          <w:spacing w:val="-1"/>
        </w:rPr>
        <w:t>15.2投标截止时间后，投标人不得对其递交的采购文件做任何补充、修改。</w:t>
      </w:r>
    </w:p>
    <w:p>
      <w:pPr>
        <w:ind w:left="3736"/>
        <w:spacing w:before="198" w:line="225" w:lineRule="auto"/>
        <w:outlineLvl w:val="0"/>
        <w:rPr>
          <w:rFonts w:ascii="SimSun" w:hAnsi="SimSun" w:eastAsia="SimSun" w:cs="SimSun"/>
          <w:sz w:val="35"/>
          <w:szCs w:val="35"/>
        </w:rPr>
      </w:pPr>
      <w:bookmarkStart w:name="bookmark10" w:id="14"/>
      <w:bookmarkEnd w:id="14"/>
      <w:bookmarkStart w:name="bookmark11" w:id="15"/>
      <w:bookmarkEnd w:id="15"/>
      <w:r>
        <w:rPr>
          <w:rFonts w:ascii="SimSun" w:hAnsi="SimSun" w:eastAsia="SimSun" w:cs="SimSun"/>
          <w:sz w:val="35"/>
          <w:szCs w:val="35"/>
          <w:b/>
          <w:bCs/>
          <w:spacing w:val="2"/>
        </w:rPr>
        <w:t>五、开标</w:t>
      </w:r>
    </w:p>
    <w:p>
      <w:pPr>
        <w:ind w:left="56"/>
        <w:spacing w:before="262" w:line="221" w:lineRule="auto"/>
        <w:outlineLvl w:val="0"/>
        <w:rPr>
          <w:rFonts w:ascii="SimSun" w:hAnsi="SimSun" w:eastAsia="SimSun" w:cs="SimSun"/>
          <w:sz w:val="28"/>
          <w:szCs w:val="28"/>
        </w:rPr>
      </w:pPr>
      <w:bookmarkStart w:name="bookmark59" w:id="16"/>
      <w:bookmarkEnd w:id="16"/>
      <w:r>
        <w:rPr>
          <w:rFonts w:ascii="SimSun" w:hAnsi="SimSun" w:eastAsia="SimSun" w:cs="SimSun"/>
          <w:sz w:val="28"/>
          <w:szCs w:val="28"/>
          <w:b/>
          <w:bCs/>
          <w:spacing w:val="-9"/>
        </w:rPr>
        <w:t>16.开标</w:t>
      </w:r>
    </w:p>
    <w:p>
      <w:pPr>
        <w:ind w:left="35" w:right="15" w:firstLine="496"/>
        <w:spacing w:before="205" w:line="359" w:lineRule="auto"/>
        <w:rPr>
          <w:rFonts w:ascii="SimSun" w:hAnsi="SimSun" w:eastAsia="SimSun" w:cs="SimSun"/>
          <w:sz w:val="24"/>
          <w:szCs w:val="24"/>
        </w:rPr>
      </w:pPr>
      <w:r>
        <w:rPr>
          <w:rFonts w:ascii="SimSun" w:hAnsi="SimSun" w:eastAsia="SimSun" w:cs="SimSun"/>
          <w:sz w:val="24"/>
          <w:szCs w:val="24"/>
          <w:spacing w:val="1"/>
        </w:rPr>
        <w:t>16.1本项目为不见面开标项目。（递交电子采购文件的投标人不足3家的，不予</w:t>
      </w:r>
      <w:r>
        <w:rPr>
          <w:rFonts w:ascii="SimSun" w:hAnsi="SimSun" w:eastAsia="SimSun" w:cs="SimSun"/>
          <w:sz w:val="24"/>
          <w:szCs w:val="24"/>
          <w:spacing w:val="-3"/>
        </w:rPr>
        <w:t>开标。）</w:t>
      </w:r>
    </w:p>
    <w:p>
      <w:pPr>
        <w:ind w:left="35" w:right="12" w:firstLine="496"/>
        <w:spacing w:before="1" w:line="359" w:lineRule="auto"/>
        <w:rPr>
          <w:rFonts w:ascii="SimSun" w:hAnsi="SimSun" w:eastAsia="SimSun" w:cs="SimSun"/>
          <w:sz w:val="24"/>
          <w:szCs w:val="24"/>
        </w:rPr>
      </w:pPr>
      <w:r>
        <w:rPr>
          <w:rFonts w:ascii="SimSun" w:hAnsi="SimSun" w:eastAsia="SimSun" w:cs="SimSun"/>
          <w:sz w:val="24"/>
          <w:szCs w:val="24"/>
          <w:spacing w:val="-2"/>
        </w:rPr>
        <w:t>16.2开标准备工作。投标人需在开标当日、投标截止时间前登录</w:t>
      </w:r>
      <w:r>
        <w:rPr>
          <w:rFonts w:ascii="SimSun" w:hAnsi="SimSun" w:eastAsia="SimSun" w:cs="SimSun"/>
          <w:sz w:val="24"/>
          <w:szCs w:val="24"/>
          <w:spacing w:val="-3"/>
        </w:rPr>
        <w:t>“政府采购云平</w:t>
      </w:r>
      <w:r>
        <w:rPr>
          <w:rFonts w:ascii="SimSun" w:hAnsi="SimSun" w:eastAsia="SimSun" w:cs="SimSun"/>
          <w:sz w:val="24"/>
          <w:szCs w:val="24"/>
          <w:spacing w:val="-3"/>
        </w:rPr>
        <w:t>台</w:t>
      </w:r>
      <w:r>
        <w:rPr>
          <w:rFonts w:ascii="SimSun" w:hAnsi="SimSun" w:eastAsia="SimSun" w:cs="SimSun"/>
          <w:sz w:val="24"/>
          <w:szCs w:val="24"/>
          <w:spacing w:val="-89"/>
        </w:rPr>
        <w:t xml:space="preserve"> </w:t>
      </w:r>
      <w:r>
        <w:rPr>
          <w:rFonts w:ascii="SimSun" w:hAnsi="SimSun" w:eastAsia="SimSun" w:cs="SimSun"/>
          <w:sz w:val="24"/>
          <w:szCs w:val="24"/>
          <w:spacing w:val="-3"/>
        </w:rPr>
        <w:t>”，通过本项目“开标大厅</w:t>
      </w:r>
      <w:r>
        <w:rPr>
          <w:rFonts w:ascii="SimSun" w:hAnsi="SimSun" w:eastAsia="SimSun" w:cs="SimSun"/>
          <w:sz w:val="24"/>
          <w:szCs w:val="24"/>
          <w:spacing w:val="-88"/>
        </w:rPr>
        <w:t xml:space="preserve"> </w:t>
      </w:r>
      <w:r>
        <w:rPr>
          <w:rFonts w:ascii="SimSun" w:hAnsi="SimSun" w:eastAsia="SimSun" w:cs="SimSun"/>
          <w:sz w:val="24"/>
          <w:szCs w:val="24"/>
          <w:spacing w:val="-3"/>
        </w:rPr>
        <w:t>”参与不见面开</w:t>
      </w:r>
      <w:r>
        <w:rPr>
          <w:rFonts w:ascii="SimSun" w:hAnsi="SimSun" w:eastAsia="SimSun" w:cs="SimSun"/>
          <w:sz w:val="24"/>
          <w:szCs w:val="24"/>
          <w:spacing w:val="-4"/>
        </w:rPr>
        <w:t>标。登录政府采购云平台—项目采购—</w:t>
      </w:r>
      <w:r>
        <w:rPr>
          <w:rFonts w:ascii="SimSun" w:hAnsi="SimSun" w:eastAsia="SimSun" w:cs="SimSun"/>
          <w:sz w:val="24"/>
          <w:szCs w:val="24"/>
          <w:spacing w:val="-1"/>
        </w:rPr>
        <w:t>开标评标—开标大厅（确保进入本项目开标大厅）。</w:t>
      </w:r>
    </w:p>
    <w:p>
      <w:pPr>
        <w:ind w:left="34" w:right="13" w:firstLine="480"/>
        <w:spacing w:before="1" w:line="359" w:lineRule="auto"/>
        <w:rPr>
          <w:rFonts w:ascii="SimSun" w:hAnsi="SimSun" w:eastAsia="SimSun" w:cs="SimSun"/>
          <w:sz w:val="24"/>
          <w:szCs w:val="24"/>
        </w:rPr>
      </w:pPr>
      <w:r>
        <w:rPr>
          <w:rFonts w:ascii="SimSun" w:hAnsi="SimSun" w:eastAsia="SimSun" w:cs="SimSun"/>
          <w:sz w:val="24"/>
          <w:szCs w:val="24"/>
          <w:b/>
          <w:bCs/>
          <w:spacing w:val="-4"/>
        </w:rPr>
        <w:t>提示：投标人未按时登录不见面开标系统，错过开</w:t>
      </w:r>
      <w:r>
        <w:rPr>
          <w:rFonts w:ascii="SimSun" w:hAnsi="SimSun" w:eastAsia="SimSun" w:cs="SimSun"/>
          <w:sz w:val="24"/>
          <w:szCs w:val="24"/>
          <w:b/>
          <w:bCs/>
          <w:spacing w:val="-5"/>
        </w:rPr>
        <w:t>标解密时间的，由投标人自行</w:t>
      </w:r>
      <w:r>
        <w:rPr>
          <w:rFonts w:ascii="SimSun" w:hAnsi="SimSun" w:eastAsia="SimSun" w:cs="SimSun"/>
          <w:sz w:val="24"/>
          <w:szCs w:val="24"/>
          <w:b/>
          <w:bCs/>
          <w:spacing w:val="-4"/>
        </w:rPr>
        <w:t>承担不利后果。</w:t>
      </w:r>
    </w:p>
    <w:p>
      <w:pPr>
        <w:ind w:right="13"/>
        <w:spacing w:line="218" w:lineRule="auto"/>
        <w:jc w:val="right"/>
        <w:rPr>
          <w:rFonts w:ascii="SimSun" w:hAnsi="SimSun" w:eastAsia="SimSun" w:cs="SimSun"/>
          <w:sz w:val="24"/>
          <w:szCs w:val="24"/>
        </w:rPr>
      </w:pPr>
      <w:r>
        <w:rPr>
          <w:rFonts w:ascii="SimSun" w:hAnsi="SimSun" w:eastAsia="SimSun" w:cs="SimSun"/>
          <w:sz w:val="24"/>
          <w:szCs w:val="24"/>
          <w:spacing w:val="-2"/>
        </w:rPr>
        <w:t>16.3解密采购文件。等待代理机构开启解密后，投标人进行线上</w:t>
      </w:r>
      <w:r>
        <w:rPr>
          <w:rFonts w:ascii="SimSun" w:hAnsi="SimSun" w:eastAsia="SimSun" w:cs="SimSun"/>
          <w:sz w:val="24"/>
          <w:szCs w:val="24"/>
          <w:spacing w:val="-3"/>
        </w:rPr>
        <w:t>解密。开启解密</w:t>
      </w:r>
    </w:p>
    <w:p>
      <w:pPr>
        <w:spacing w:line="218" w:lineRule="auto"/>
        <w:sectPr>
          <w:footerReference w:type="default" r:id="rId21"/>
          <w:pgSz w:w="11850" w:h="16781"/>
          <w:pgMar w:top="1485" w:right="1206" w:bottom="1152" w:left="1777" w:header="852" w:footer="987" w:gutter="0"/>
        </w:sectPr>
        <w:rPr>
          <w:rFonts w:ascii="SimSun" w:hAnsi="SimSun" w:eastAsia="SimSun" w:cs="SimSun"/>
          <w:sz w:val="24"/>
          <w:szCs w:val="24"/>
        </w:rPr>
      </w:pPr>
    </w:p>
    <w:p>
      <w:pPr>
        <w:ind w:left="35"/>
        <w:spacing w:before="36" w:line="359" w:lineRule="auto"/>
        <w:jc w:val="both"/>
        <w:rPr>
          <w:rFonts w:ascii="SimSun" w:hAnsi="SimSun" w:eastAsia="SimSun" w:cs="SimSun"/>
          <w:sz w:val="24"/>
          <w:szCs w:val="24"/>
        </w:rPr>
      </w:pPr>
      <w:r>
        <w:rPr>
          <w:rFonts w:ascii="SimSun" w:hAnsi="SimSun" w:eastAsia="SimSun" w:cs="SimSun"/>
          <w:sz w:val="24"/>
          <w:szCs w:val="24"/>
          <w:spacing w:val="-2"/>
        </w:rPr>
        <w:t>后，投标人应在</w:t>
      </w:r>
      <w:r>
        <w:rPr>
          <w:rFonts w:ascii="SimSun" w:hAnsi="SimSun" w:eastAsia="SimSun" w:cs="SimSun"/>
          <w:sz w:val="24"/>
          <w:szCs w:val="24"/>
          <w:b/>
          <w:bCs/>
          <w:spacing w:val="-2"/>
        </w:rPr>
        <w:t>60分钟</w:t>
      </w:r>
      <w:r>
        <w:rPr>
          <w:rFonts w:ascii="SimSun" w:hAnsi="SimSun" w:eastAsia="SimSun" w:cs="SimSun"/>
          <w:sz w:val="24"/>
          <w:szCs w:val="24"/>
          <w:spacing w:val="-2"/>
        </w:rPr>
        <w:t>内，使用加密该采购文件的CA数字证书在线完成采购文件的解</w:t>
      </w:r>
      <w:r>
        <w:rPr>
          <w:rFonts w:ascii="SimSun" w:hAnsi="SimSun" w:eastAsia="SimSun" w:cs="SimSun"/>
          <w:sz w:val="24"/>
          <w:szCs w:val="24"/>
          <w:spacing w:val="-2"/>
        </w:rPr>
        <w:t>密。除因系统故障（包括组织场所停电、断网等）导致系统无法使用外，投标人在规</w:t>
      </w:r>
      <w:r>
        <w:rPr>
          <w:rFonts w:ascii="SimSun" w:hAnsi="SimSun" w:eastAsia="SimSun" w:cs="SimSun"/>
          <w:sz w:val="24"/>
          <w:szCs w:val="24"/>
          <w:spacing w:val="-1"/>
        </w:rPr>
        <w:t>定的解密时间内，未成功解密的采购文件将视为无效采购文件。</w:t>
      </w:r>
    </w:p>
    <w:p>
      <w:pPr>
        <w:ind w:left="36" w:firstLine="495"/>
        <w:spacing w:before="1" w:line="359" w:lineRule="auto"/>
        <w:rPr>
          <w:rFonts w:ascii="SimSun" w:hAnsi="SimSun" w:eastAsia="SimSun" w:cs="SimSun"/>
          <w:sz w:val="24"/>
          <w:szCs w:val="24"/>
        </w:rPr>
      </w:pPr>
      <w:r>
        <w:rPr>
          <w:rFonts w:ascii="SimSun" w:hAnsi="SimSun" w:eastAsia="SimSun" w:cs="SimSun"/>
          <w:sz w:val="24"/>
          <w:szCs w:val="24"/>
          <w:spacing w:val="-2"/>
        </w:rPr>
        <w:t>16.4确认开标记录。解密时间截止或者所有投标人采购文件均完</w:t>
      </w:r>
      <w:r>
        <w:rPr>
          <w:rFonts w:ascii="SimSun" w:hAnsi="SimSun" w:eastAsia="SimSun" w:cs="SimSun"/>
          <w:sz w:val="24"/>
          <w:szCs w:val="24"/>
          <w:spacing w:val="-3"/>
        </w:rPr>
        <w:t>成解密后（以发</w:t>
      </w:r>
      <w:r>
        <w:rPr>
          <w:rFonts w:ascii="SimSun" w:hAnsi="SimSun" w:eastAsia="SimSun" w:cs="SimSun"/>
          <w:sz w:val="24"/>
          <w:szCs w:val="24"/>
          <w:spacing w:val="-3"/>
        </w:rPr>
        <w:t>生在先的时间为准</w:t>
      </w:r>
      <w:r>
        <w:rPr>
          <w:rFonts w:ascii="SimSun" w:hAnsi="SimSun" w:eastAsia="SimSun" w:cs="SimSun"/>
          <w:sz w:val="24"/>
          <w:szCs w:val="24"/>
          <w:spacing w:val="8"/>
        </w:rPr>
        <w:t>），</w:t>
      </w:r>
      <w:r>
        <w:rPr>
          <w:rFonts w:ascii="SimSun" w:hAnsi="SimSun" w:eastAsia="SimSun" w:cs="SimSun"/>
          <w:sz w:val="24"/>
          <w:szCs w:val="24"/>
          <w:spacing w:val="-3"/>
        </w:rPr>
        <w:t>由“政府采购云平台</w:t>
      </w:r>
      <w:r>
        <w:rPr>
          <w:rFonts w:ascii="SimSun" w:hAnsi="SimSun" w:eastAsia="SimSun" w:cs="SimSun"/>
          <w:sz w:val="24"/>
          <w:szCs w:val="24"/>
          <w:spacing w:val="-88"/>
        </w:rPr>
        <w:t xml:space="preserve"> </w:t>
      </w:r>
      <w:r>
        <w:rPr>
          <w:rFonts w:ascii="SimSun" w:hAnsi="SimSun" w:eastAsia="SimSun" w:cs="SimSun"/>
          <w:sz w:val="24"/>
          <w:szCs w:val="24"/>
          <w:spacing w:val="-3"/>
        </w:rPr>
        <w:t>”系统展示投标人名</w:t>
      </w:r>
      <w:r>
        <w:rPr>
          <w:rFonts w:ascii="SimSun" w:hAnsi="SimSun" w:eastAsia="SimSun" w:cs="SimSun"/>
          <w:sz w:val="24"/>
          <w:szCs w:val="24"/>
          <w:spacing w:val="-4"/>
        </w:rPr>
        <w:t>称、采购文件解密情</w:t>
      </w:r>
      <w:r>
        <w:rPr>
          <w:rFonts w:ascii="SimSun" w:hAnsi="SimSun" w:eastAsia="SimSun" w:cs="SimSun"/>
          <w:sz w:val="24"/>
          <w:szCs w:val="24"/>
          <w:spacing w:val="-2"/>
        </w:rPr>
        <w:t>况、投标报价等唱标内容。如成功解密采购文件的投标人不足三家的，则只展示投标</w:t>
      </w:r>
      <w:r>
        <w:rPr>
          <w:rFonts w:ascii="SimSun" w:hAnsi="SimSun" w:eastAsia="SimSun" w:cs="SimSun"/>
          <w:sz w:val="24"/>
          <w:szCs w:val="24"/>
          <w:spacing w:val="-2"/>
        </w:rPr>
        <w:t>人名称、采购文件解密情况。投标人对开标记录（包含解密情况、投标报价、其他情</w:t>
      </w:r>
      <w:r>
        <w:rPr>
          <w:rFonts w:ascii="SimSun" w:hAnsi="SimSun" w:eastAsia="SimSun" w:cs="SimSun"/>
          <w:sz w:val="24"/>
          <w:szCs w:val="24"/>
          <w:spacing w:val="-1"/>
        </w:rPr>
        <w:t>况等）在规定时间内确认，如未确认，视为认可开标记录。</w:t>
      </w:r>
    </w:p>
    <w:p>
      <w:pPr>
        <w:ind w:left="37" w:firstLine="494"/>
        <w:spacing w:before="3" w:line="358" w:lineRule="auto"/>
        <w:rPr>
          <w:rFonts w:ascii="SimSun" w:hAnsi="SimSun" w:eastAsia="SimSun" w:cs="SimSun"/>
          <w:sz w:val="24"/>
          <w:szCs w:val="24"/>
        </w:rPr>
      </w:pPr>
      <w:r>
        <w:rPr>
          <w:rFonts w:ascii="SimSun" w:hAnsi="SimSun" w:eastAsia="SimSun" w:cs="SimSun"/>
          <w:sz w:val="24"/>
          <w:szCs w:val="24"/>
          <w:spacing w:val="-2"/>
        </w:rPr>
        <w:t>16.5投标人电脑终端等硬件设备和软件系统配置：投标人电脑终</w:t>
      </w:r>
      <w:r>
        <w:rPr>
          <w:rFonts w:ascii="SimSun" w:hAnsi="SimSun" w:eastAsia="SimSun" w:cs="SimSun"/>
          <w:sz w:val="24"/>
          <w:szCs w:val="24"/>
          <w:spacing w:val="-3"/>
        </w:rPr>
        <w:t>端等硬件设备和</w:t>
      </w:r>
      <w:r>
        <w:rPr>
          <w:rFonts w:ascii="SimSun" w:hAnsi="SimSun" w:eastAsia="SimSun" w:cs="SimSun"/>
          <w:sz w:val="24"/>
          <w:szCs w:val="24"/>
          <w:spacing w:val="-2"/>
        </w:rPr>
        <w:t>软件系统配置应符合电子投标（含不见面开标大厅）投标人电脑终端配置要求并运行</w:t>
      </w:r>
      <w:r>
        <w:rPr>
          <w:rFonts w:ascii="SimSun" w:hAnsi="SimSun" w:eastAsia="SimSun" w:cs="SimSun"/>
          <w:sz w:val="24"/>
          <w:szCs w:val="24"/>
          <w:spacing w:val="-1"/>
        </w:rPr>
        <w:t>正常，投标人承担因未尽职责产生的不利后果。</w:t>
      </w:r>
    </w:p>
    <w:p>
      <w:pPr>
        <w:ind w:left="40" w:firstLine="492"/>
        <w:spacing w:line="359" w:lineRule="auto"/>
        <w:rPr>
          <w:rFonts w:ascii="SimSun" w:hAnsi="SimSun" w:eastAsia="SimSun" w:cs="SimSun"/>
          <w:sz w:val="24"/>
          <w:szCs w:val="24"/>
        </w:rPr>
      </w:pPr>
      <w:r>
        <w:rPr>
          <w:rFonts w:ascii="SimSun" w:hAnsi="SimSun" w:eastAsia="SimSun" w:cs="SimSun"/>
          <w:sz w:val="24"/>
          <w:szCs w:val="24"/>
          <w:spacing w:val="-2"/>
        </w:rPr>
        <w:t>16.6因组织场所断电、断网、系统故障或其他不可抗力等因素导</w:t>
      </w:r>
      <w:r>
        <w:rPr>
          <w:rFonts w:ascii="SimSun" w:hAnsi="SimSun" w:eastAsia="SimSun" w:cs="SimSun"/>
          <w:sz w:val="24"/>
          <w:szCs w:val="24"/>
          <w:spacing w:val="-3"/>
        </w:rPr>
        <w:t>致不见面开标系</w:t>
      </w:r>
      <w:r>
        <w:rPr>
          <w:rFonts w:ascii="SimSun" w:hAnsi="SimSun" w:eastAsia="SimSun" w:cs="SimSun"/>
          <w:sz w:val="24"/>
          <w:szCs w:val="24"/>
        </w:rPr>
        <w:t>统无法正常运行的，开标活动中止或延迟，</w:t>
      </w:r>
      <w:r>
        <w:rPr>
          <w:rFonts w:ascii="SimSun" w:hAnsi="SimSun" w:eastAsia="SimSun" w:cs="SimSun"/>
          <w:sz w:val="24"/>
          <w:szCs w:val="24"/>
          <w:spacing w:val="-1"/>
        </w:rPr>
        <w:t>待系统恢复正常后继续进行开标活动。</w:t>
      </w:r>
    </w:p>
    <w:p>
      <w:pPr>
        <w:ind w:left="35" w:firstLine="496"/>
        <w:spacing w:before="1" w:line="362" w:lineRule="auto"/>
        <w:rPr>
          <w:rFonts w:ascii="SimSun" w:hAnsi="SimSun" w:eastAsia="SimSun" w:cs="SimSun"/>
          <w:sz w:val="24"/>
          <w:szCs w:val="24"/>
        </w:rPr>
      </w:pPr>
      <w:r>
        <w:rPr>
          <w:rFonts w:ascii="SimSun" w:hAnsi="SimSun" w:eastAsia="SimSun" w:cs="SimSun"/>
          <w:sz w:val="24"/>
          <w:szCs w:val="24"/>
          <w:spacing w:val="-2"/>
        </w:rPr>
        <w:t>16.7不见面开标过程中，各方主体均应遵守互联网有关规定，不</w:t>
      </w:r>
      <w:r>
        <w:rPr>
          <w:rFonts w:ascii="SimSun" w:hAnsi="SimSun" w:eastAsia="SimSun" w:cs="SimSun"/>
          <w:sz w:val="24"/>
          <w:szCs w:val="24"/>
          <w:spacing w:val="-3"/>
        </w:rPr>
        <w:t>得发表与交易活</w:t>
      </w:r>
      <w:r>
        <w:rPr>
          <w:rFonts w:ascii="SimSun" w:hAnsi="SimSun" w:eastAsia="SimSun" w:cs="SimSun"/>
          <w:sz w:val="24"/>
          <w:szCs w:val="24"/>
          <w:spacing w:val="-2"/>
        </w:rPr>
        <w:t>动无关的言论。</w:t>
      </w:r>
    </w:p>
    <w:p>
      <w:pPr>
        <w:pStyle w:val="BodyText"/>
        <w:spacing w:line="359" w:lineRule="auto"/>
        <w:rPr/>
      </w:pPr>
      <w:r/>
    </w:p>
    <w:p>
      <w:pPr>
        <w:ind w:left="3010"/>
        <w:spacing w:before="114" w:line="225" w:lineRule="auto"/>
        <w:outlineLvl w:val="0"/>
        <w:rPr>
          <w:rFonts w:ascii="SimSun" w:hAnsi="SimSun" w:eastAsia="SimSun" w:cs="SimSun"/>
          <w:sz w:val="35"/>
          <w:szCs w:val="35"/>
        </w:rPr>
      </w:pPr>
      <w:bookmarkStart w:name="bookmark12" w:id="17"/>
      <w:bookmarkEnd w:id="17"/>
      <w:bookmarkStart w:name="bookmark13" w:id="18"/>
      <w:bookmarkEnd w:id="18"/>
      <w:r>
        <w:rPr>
          <w:rFonts w:ascii="SimSun" w:hAnsi="SimSun" w:eastAsia="SimSun" w:cs="SimSun"/>
          <w:sz w:val="35"/>
          <w:szCs w:val="35"/>
          <w:b/>
          <w:bCs/>
          <w:spacing w:val="5"/>
        </w:rPr>
        <w:t>六、资格审查程序</w:t>
      </w:r>
    </w:p>
    <w:p>
      <w:pPr>
        <w:ind w:left="56"/>
        <w:spacing w:before="263" w:line="220" w:lineRule="auto"/>
        <w:outlineLvl w:val="0"/>
        <w:rPr>
          <w:rFonts w:ascii="SimSun" w:hAnsi="SimSun" w:eastAsia="SimSun" w:cs="SimSun"/>
          <w:sz w:val="28"/>
          <w:szCs w:val="28"/>
        </w:rPr>
      </w:pPr>
      <w:bookmarkStart w:name="bookmark60" w:id="19"/>
      <w:bookmarkEnd w:id="19"/>
      <w:r>
        <w:rPr>
          <w:rFonts w:ascii="SimSun" w:hAnsi="SimSun" w:eastAsia="SimSun" w:cs="SimSun"/>
          <w:sz w:val="28"/>
          <w:szCs w:val="28"/>
          <w:b/>
          <w:bCs/>
          <w:spacing w:val="-7"/>
        </w:rPr>
        <w:t>17.资格审查</w:t>
      </w:r>
    </w:p>
    <w:p>
      <w:pPr>
        <w:ind w:left="33" w:firstLine="498"/>
        <w:spacing w:before="206" w:line="359" w:lineRule="auto"/>
        <w:rPr>
          <w:rFonts w:ascii="SimSun" w:hAnsi="SimSun" w:eastAsia="SimSun" w:cs="SimSun"/>
          <w:sz w:val="24"/>
          <w:szCs w:val="24"/>
        </w:rPr>
      </w:pPr>
      <w:r>
        <w:rPr>
          <w:rFonts w:ascii="SimSun" w:hAnsi="SimSun" w:eastAsia="SimSun" w:cs="SimSun"/>
          <w:sz w:val="24"/>
          <w:szCs w:val="24"/>
          <w:spacing w:val="1"/>
        </w:rPr>
        <w:t>17.1 开标结束后，采购人或者采购代理机构应当依法对投标人的资格性审查文</w:t>
      </w:r>
      <w:r>
        <w:rPr>
          <w:rFonts w:ascii="SimSun" w:hAnsi="SimSun" w:eastAsia="SimSun" w:cs="SimSun"/>
          <w:sz w:val="24"/>
          <w:szCs w:val="24"/>
          <w:spacing w:val="-1"/>
        </w:rPr>
        <w:t>件（上册）进行审查。</w:t>
      </w:r>
    </w:p>
    <w:p>
      <w:pPr>
        <w:ind w:left="532"/>
        <w:spacing w:line="219" w:lineRule="auto"/>
        <w:rPr>
          <w:rFonts w:ascii="SimSun" w:hAnsi="SimSun" w:eastAsia="SimSun" w:cs="SimSun"/>
          <w:sz w:val="24"/>
          <w:szCs w:val="24"/>
        </w:rPr>
      </w:pPr>
      <w:r>
        <w:rPr>
          <w:rFonts w:ascii="SimSun" w:hAnsi="SimSun" w:eastAsia="SimSun" w:cs="SimSun"/>
          <w:sz w:val="24"/>
          <w:szCs w:val="24"/>
          <w:spacing w:val="-2"/>
        </w:rPr>
        <w:t>17.2 合格投标人不足3家的，不得评标。</w:t>
      </w:r>
    </w:p>
    <w:p>
      <w:pPr>
        <w:ind w:left="532"/>
        <w:spacing w:before="181" w:line="219" w:lineRule="auto"/>
        <w:rPr>
          <w:rFonts w:ascii="SimSun" w:hAnsi="SimSun" w:eastAsia="SimSun" w:cs="SimSun"/>
          <w:sz w:val="24"/>
          <w:szCs w:val="24"/>
        </w:rPr>
      </w:pPr>
      <w:r>
        <w:rPr>
          <w:rFonts w:ascii="SimSun" w:hAnsi="SimSun" w:eastAsia="SimSun" w:cs="SimSun"/>
          <w:sz w:val="24"/>
          <w:szCs w:val="24"/>
          <w:spacing w:val="-1"/>
        </w:rPr>
        <w:t>17.3 资格审查时，投标人存在下列情况之一的，按无效投标处理：</w:t>
      </w:r>
    </w:p>
    <w:p>
      <w:pPr>
        <w:ind w:left="556"/>
        <w:spacing w:before="183" w:line="219" w:lineRule="auto"/>
        <w:rPr>
          <w:rFonts w:ascii="SimSun" w:hAnsi="SimSun" w:eastAsia="SimSun" w:cs="SimSun"/>
          <w:sz w:val="24"/>
          <w:szCs w:val="24"/>
        </w:rPr>
      </w:pPr>
      <w:r>
        <w:rPr>
          <w:rFonts w:ascii="SimSun" w:hAnsi="SimSun" w:eastAsia="SimSun" w:cs="SimSun"/>
          <w:sz w:val="24"/>
          <w:szCs w:val="24"/>
          <w:spacing w:val="-3"/>
        </w:rPr>
        <w:t>(1) 不具备第一部分“投标邀请</w:t>
      </w:r>
      <w:r>
        <w:rPr>
          <w:rFonts w:ascii="SimSun" w:hAnsi="SimSun" w:eastAsia="SimSun" w:cs="SimSun"/>
          <w:sz w:val="24"/>
          <w:szCs w:val="24"/>
          <w:spacing w:val="-86"/>
        </w:rPr>
        <w:t xml:space="preserve"> </w:t>
      </w:r>
      <w:r>
        <w:rPr>
          <w:rFonts w:ascii="SimSun" w:hAnsi="SimSun" w:eastAsia="SimSun" w:cs="SimSun"/>
          <w:sz w:val="24"/>
          <w:szCs w:val="24"/>
          <w:spacing w:val="-3"/>
        </w:rPr>
        <w:t>”中各包投标人资格要求的；</w:t>
      </w:r>
    </w:p>
    <w:p>
      <w:pPr>
        <w:ind w:left="556"/>
        <w:spacing w:before="181" w:line="219" w:lineRule="auto"/>
        <w:rPr>
          <w:rFonts w:ascii="SimSun" w:hAnsi="SimSun" w:eastAsia="SimSun" w:cs="SimSun"/>
          <w:sz w:val="24"/>
          <w:szCs w:val="24"/>
        </w:rPr>
      </w:pPr>
      <w:r>
        <w:rPr>
          <w:rFonts w:ascii="SimSun" w:hAnsi="SimSun" w:eastAsia="SimSun" w:cs="SimSun"/>
          <w:sz w:val="24"/>
          <w:szCs w:val="24"/>
          <w:spacing w:val="-2"/>
        </w:rPr>
        <w:t>(2) 未按招标文件要求缴纳或未足额缴纳投标保证金的；</w:t>
      </w:r>
    </w:p>
    <w:p>
      <w:pPr>
        <w:ind w:left="556"/>
        <w:spacing w:before="183" w:line="219" w:lineRule="auto"/>
        <w:rPr>
          <w:rFonts w:ascii="SimSun" w:hAnsi="SimSun" w:eastAsia="SimSun" w:cs="SimSun"/>
          <w:sz w:val="24"/>
          <w:szCs w:val="24"/>
        </w:rPr>
      </w:pPr>
      <w:r>
        <w:rPr>
          <w:rFonts w:ascii="SimSun" w:hAnsi="SimSun" w:eastAsia="SimSun" w:cs="SimSun"/>
          <w:sz w:val="24"/>
          <w:szCs w:val="24"/>
          <w:spacing w:val="-3"/>
        </w:rPr>
        <w:t>(3) 未按第11.1要求提供相关资料的。</w:t>
      </w:r>
    </w:p>
    <w:p>
      <w:pPr>
        <w:ind w:left="556"/>
        <w:spacing w:before="180" w:line="219" w:lineRule="auto"/>
        <w:rPr>
          <w:rFonts w:ascii="SimSun" w:hAnsi="SimSun" w:eastAsia="SimSun" w:cs="SimSun"/>
          <w:sz w:val="24"/>
          <w:szCs w:val="24"/>
        </w:rPr>
      </w:pPr>
      <w:r>
        <w:rPr>
          <w:rFonts w:ascii="SimSun" w:hAnsi="SimSun" w:eastAsia="SimSun" w:cs="SimSun"/>
          <w:sz w:val="24"/>
          <w:szCs w:val="24"/>
          <w:spacing w:val="-2"/>
        </w:rPr>
        <w:t>(4) 资格性审查文件未按招标文件规定和要求签字、盖章的。</w:t>
      </w:r>
    </w:p>
    <w:p>
      <w:pPr>
        <w:ind w:left="556"/>
        <w:spacing w:before="184" w:line="218" w:lineRule="auto"/>
        <w:rPr>
          <w:rFonts w:ascii="SimSun" w:hAnsi="SimSun" w:eastAsia="SimSun" w:cs="SimSun"/>
          <w:sz w:val="24"/>
          <w:szCs w:val="24"/>
        </w:rPr>
      </w:pPr>
      <w:r>
        <w:rPr>
          <w:rFonts w:ascii="SimSun" w:hAnsi="SimSun" w:eastAsia="SimSun" w:cs="SimSun"/>
          <w:sz w:val="24"/>
          <w:szCs w:val="24"/>
          <w:spacing w:val="-2"/>
        </w:rPr>
        <w:t>(5) 报价超过招标文件中规定的预算金额或者最高限价的；</w:t>
      </w:r>
    </w:p>
    <w:p>
      <w:pPr>
        <w:ind w:left="556"/>
        <w:spacing w:before="183" w:line="219" w:lineRule="auto"/>
        <w:rPr>
          <w:rFonts w:ascii="SimSun" w:hAnsi="SimSun" w:eastAsia="SimSun" w:cs="SimSun"/>
          <w:sz w:val="24"/>
          <w:szCs w:val="24"/>
        </w:rPr>
      </w:pPr>
      <w:r>
        <w:rPr>
          <w:rFonts w:ascii="SimSun" w:hAnsi="SimSun" w:eastAsia="SimSun" w:cs="SimSun"/>
          <w:sz w:val="24"/>
          <w:szCs w:val="24"/>
          <w:spacing w:val="-3"/>
        </w:rPr>
        <w:t>(6) 投标有效期不能满足招标文件要求的；</w:t>
      </w:r>
    </w:p>
    <w:p>
      <w:pPr>
        <w:ind w:left="556"/>
        <w:spacing w:before="182" w:line="219" w:lineRule="auto"/>
        <w:rPr>
          <w:rFonts w:ascii="SimSun" w:hAnsi="SimSun" w:eastAsia="SimSun" w:cs="SimSun"/>
          <w:sz w:val="24"/>
          <w:szCs w:val="24"/>
        </w:rPr>
      </w:pPr>
      <w:bookmarkStart w:name="bookmark14" w:id="20"/>
      <w:bookmarkEnd w:id="20"/>
      <w:r>
        <w:rPr>
          <w:rFonts w:ascii="SimSun" w:hAnsi="SimSun" w:eastAsia="SimSun" w:cs="SimSun"/>
          <w:sz w:val="24"/>
          <w:szCs w:val="24"/>
          <w:spacing w:val="-3"/>
        </w:rPr>
        <w:t>(7) 未按照招标文件要求提供电子文档的。</w:t>
      </w:r>
    </w:p>
    <w:p>
      <w:pPr>
        <w:spacing w:line="219" w:lineRule="auto"/>
        <w:sectPr>
          <w:headerReference w:type="default" r:id="rId14"/>
          <w:footerReference w:type="default" r:id="rId22"/>
          <w:pgSz w:w="11850" w:h="16781"/>
          <w:pgMar w:top="1485" w:right="1219" w:bottom="1153" w:left="1777" w:header="852" w:footer="987" w:gutter="0"/>
        </w:sectPr>
        <w:rPr>
          <w:rFonts w:ascii="SimSun" w:hAnsi="SimSun" w:eastAsia="SimSun" w:cs="SimSun"/>
          <w:sz w:val="24"/>
          <w:szCs w:val="24"/>
        </w:rPr>
      </w:pPr>
    </w:p>
    <w:p>
      <w:pPr>
        <w:ind w:left="2824"/>
        <w:spacing w:before="54" w:line="225" w:lineRule="auto"/>
        <w:outlineLvl w:val="0"/>
        <w:rPr>
          <w:rFonts w:ascii="SimSun" w:hAnsi="SimSun" w:eastAsia="SimSun" w:cs="SimSun"/>
          <w:sz w:val="35"/>
          <w:szCs w:val="35"/>
        </w:rPr>
      </w:pPr>
      <w:bookmarkStart w:name="bookmark15" w:id="21"/>
      <w:bookmarkEnd w:id="21"/>
      <w:r>
        <w:rPr>
          <w:rFonts w:ascii="SimSun" w:hAnsi="SimSun" w:eastAsia="SimSun" w:cs="SimSun"/>
          <w:sz w:val="35"/>
          <w:szCs w:val="35"/>
          <w:b/>
          <w:bCs/>
          <w:spacing w:val="6"/>
        </w:rPr>
        <w:t>七、评审程序及方法</w:t>
      </w:r>
    </w:p>
    <w:p>
      <w:pPr>
        <w:ind w:left="56"/>
        <w:spacing w:before="260" w:line="219" w:lineRule="auto"/>
        <w:outlineLvl w:val="0"/>
        <w:rPr>
          <w:rFonts w:ascii="SimSun" w:hAnsi="SimSun" w:eastAsia="SimSun" w:cs="SimSun"/>
          <w:sz w:val="28"/>
          <w:szCs w:val="28"/>
        </w:rPr>
      </w:pPr>
      <w:bookmarkStart w:name="bookmark61" w:id="22"/>
      <w:bookmarkEnd w:id="22"/>
      <w:r>
        <w:rPr>
          <w:rFonts w:ascii="SimSun" w:hAnsi="SimSun" w:eastAsia="SimSun" w:cs="SimSun"/>
          <w:sz w:val="28"/>
          <w:szCs w:val="28"/>
          <w:b/>
          <w:bCs/>
          <w:spacing w:val="-7"/>
        </w:rPr>
        <w:t>18.评标委员会</w:t>
      </w:r>
    </w:p>
    <w:p>
      <w:pPr>
        <w:ind w:left="532"/>
        <w:spacing w:before="206" w:line="219" w:lineRule="auto"/>
        <w:rPr>
          <w:rFonts w:ascii="SimSun" w:hAnsi="SimSun" w:eastAsia="SimSun" w:cs="SimSun"/>
          <w:sz w:val="24"/>
          <w:szCs w:val="24"/>
        </w:rPr>
      </w:pPr>
      <w:r>
        <w:rPr>
          <w:rFonts w:ascii="SimSun" w:hAnsi="SimSun" w:eastAsia="SimSun" w:cs="SimSun"/>
          <w:sz w:val="24"/>
          <w:szCs w:val="24"/>
          <w:spacing w:val="-1"/>
        </w:rPr>
        <w:t>18.1 采购人或采购代理机构负责组织评标工作，并履行下列职责：</w:t>
      </w:r>
    </w:p>
    <w:p>
      <w:pPr>
        <w:ind w:left="35" w:right="3" w:firstLine="490"/>
        <w:spacing w:before="181" w:line="360" w:lineRule="auto"/>
        <w:rPr>
          <w:rFonts w:ascii="SimSun" w:hAnsi="SimSun" w:eastAsia="SimSun" w:cs="SimSun"/>
          <w:sz w:val="24"/>
          <w:szCs w:val="24"/>
        </w:rPr>
      </w:pPr>
      <w:r>
        <w:rPr>
          <w:rFonts w:ascii="SimSun" w:hAnsi="SimSun" w:eastAsia="SimSun" w:cs="SimSun"/>
          <w:sz w:val="24"/>
          <w:szCs w:val="24"/>
          <w:spacing w:val="1"/>
        </w:rPr>
        <w:t>（1）核对评审专家身份和采购人代表授权函，对评审专家在政府采购活动中的</w:t>
      </w:r>
      <w:r>
        <w:rPr>
          <w:rFonts w:ascii="SimSun" w:hAnsi="SimSun" w:eastAsia="SimSun" w:cs="SimSun"/>
          <w:sz w:val="24"/>
          <w:szCs w:val="24"/>
        </w:rPr>
        <w:t>职责履行情况予以记录，并及时将有关违法</w:t>
      </w:r>
      <w:r>
        <w:rPr>
          <w:rFonts w:ascii="SimSun" w:hAnsi="SimSun" w:eastAsia="SimSun" w:cs="SimSun"/>
          <w:sz w:val="24"/>
          <w:szCs w:val="24"/>
          <w:spacing w:val="-1"/>
        </w:rPr>
        <w:t>违规行为向财政部门报告；</w:t>
      </w:r>
    </w:p>
    <w:p>
      <w:pPr>
        <w:ind w:left="525"/>
        <w:spacing w:line="218" w:lineRule="auto"/>
        <w:rPr>
          <w:rFonts w:ascii="SimSun" w:hAnsi="SimSun" w:eastAsia="SimSun" w:cs="SimSun"/>
          <w:sz w:val="24"/>
          <w:szCs w:val="24"/>
        </w:rPr>
      </w:pPr>
      <w:r>
        <w:rPr>
          <w:rFonts w:ascii="SimSun" w:hAnsi="SimSun" w:eastAsia="SimSun" w:cs="SimSun"/>
          <w:sz w:val="24"/>
          <w:szCs w:val="24"/>
          <w:spacing w:val="-3"/>
        </w:rPr>
        <w:t>（2）宣布评标纪律；</w:t>
      </w:r>
    </w:p>
    <w:p>
      <w:pPr>
        <w:ind w:left="525"/>
        <w:spacing w:before="181" w:line="218" w:lineRule="auto"/>
        <w:rPr>
          <w:rFonts w:ascii="SimSun" w:hAnsi="SimSun" w:eastAsia="SimSun" w:cs="SimSun"/>
          <w:sz w:val="24"/>
          <w:szCs w:val="24"/>
        </w:rPr>
      </w:pPr>
      <w:r>
        <w:rPr>
          <w:rFonts w:ascii="SimSun" w:hAnsi="SimSun" w:eastAsia="SimSun" w:cs="SimSun"/>
          <w:sz w:val="24"/>
          <w:szCs w:val="24"/>
          <w:spacing w:val="-1"/>
        </w:rPr>
        <w:t>（3）公布投标人名单，告知评审专家应当回避的情形；</w:t>
      </w:r>
    </w:p>
    <w:p>
      <w:pPr>
        <w:ind w:left="525"/>
        <w:spacing w:before="185" w:line="219" w:lineRule="auto"/>
        <w:rPr>
          <w:rFonts w:ascii="SimSun" w:hAnsi="SimSun" w:eastAsia="SimSun" w:cs="SimSun"/>
          <w:sz w:val="24"/>
          <w:szCs w:val="24"/>
        </w:rPr>
      </w:pPr>
      <w:r>
        <w:rPr>
          <w:rFonts w:ascii="SimSun" w:hAnsi="SimSun" w:eastAsia="SimSun" w:cs="SimSun"/>
          <w:sz w:val="24"/>
          <w:szCs w:val="24"/>
          <w:spacing w:val="-1"/>
        </w:rPr>
        <w:t>（4）组织评标委员会推选评标组长，采购人代表不得担任组长；</w:t>
      </w:r>
    </w:p>
    <w:p>
      <w:pPr>
        <w:ind w:left="525"/>
        <w:spacing w:before="181" w:line="219" w:lineRule="auto"/>
        <w:rPr>
          <w:rFonts w:ascii="SimSun" w:hAnsi="SimSun" w:eastAsia="SimSun" w:cs="SimSun"/>
          <w:sz w:val="24"/>
          <w:szCs w:val="24"/>
        </w:rPr>
      </w:pPr>
      <w:r>
        <w:rPr>
          <w:rFonts w:ascii="SimSun" w:hAnsi="SimSun" w:eastAsia="SimSun" w:cs="SimSun"/>
          <w:sz w:val="24"/>
          <w:szCs w:val="24"/>
          <w:spacing w:val="-1"/>
        </w:rPr>
        <w:t>（5）在评标期间采取必要的通讯管理措施，保证评标活动不受外界干扰；</w:t>
      </w:r>
    </w:p>
    <w:p>
      <w:pPr>
        <w:ind w:left="525"/>
        <w:spacing w:before="183" w:line="219" w:lineRule="auto"/>
        <w:rPr>
          <w:rFonts w:ascii="SimSun" w:hAnsi="SimSun" w:eastAsia="SimSun" w:cs="SimSun"/>
          <w:sz w:val="24"/>
          <w:szCs w:val="24"/>
        </w:rPr>
      </w:pPr>
      <w:r>
        <w:rPr>
          <w:rFonts w:ascii="SimSun" w:hAnsi="SimSun" w:eastAsia="SimSun" w:cs="SimSun"/>
          <w:sz w:val="24"/>
          <w:szCs w:val="24"/>
          <w:spacing w:val="-1"/>
        </w:rPr>
        <w:t>（6）根据评标委员会的要求介绍政府采购相关政策法规、招标文件；</w:t>
      </w:r>
    </w:p>
    <w:p>
      <w:pPr>
        <w:ind w:left="36" w:firstLine="489"/>
        <w:spacing w:before="183" w:line="359" w:lineRule="auto"/>
        <w:rPr>
          <w:rFonts w:ascii="SimSun" w:hAnsi="SimSun" w:eastAsia="SimSun" w:cs="SimSun"/>
          <w:sz w:val="24"/>
          <w:szCs w:val="24"/>
        </w:rPr>
      </w:pPr>
      <w:r>
        <w:rPr>
          <w:rFonts w:ascii="SimSun" w:hAnsi="SimSun" w:eastAsia="SimSun" w:cs="SimSun"/>
          <w:sz w:val="24"/>
          <w:szCs w:val="24"/>
          <w:spacing w:val="1"/>
        </w:rPr>
        <w:t>（7）维护评标秩序，监督评标委员会依照招标文件规定的评标程序、方法和标</w:t>
      </w:r>
      <w:r>
        <w:rPr>
          <w:rFonts w:ascii="SimSun" w:hAnsi="SimSun" w:eastAsia="SimSun" w:cs="SimSun"/>
          <w:sz w:val="24"/>
          <w:szCs w:val="24"/>
          <w:spacing w:val="-2"/>
        </w:rPr>
        <w:t>准进行独立评审，及时制止和纠正采购人代表、评审专家的倾向性言论或者违法违规</w:t>
      </w:r>
      <w:r>
        <w:rPr>
          <w:rFonts w:ascii="SimSun" w:hAnsi="SimSun" w:eastAsia="SimSun" w:cs="SimSun"/>
          <w:sz w:val="24"/>
          <w:szCs w:val="24"/>
          <w:spacing w:val="-4"/>
        </w:rPr>
        <w:t>行为；</w:t>
      </w:r>
    </w:p>
    <w:p>
      <w:pPr>
        <w:ind w:left="63" w:firstLine="462"/>
        <w:spacing w:line="359" w:lineRule="auto"/>
        <w:rPr>
          <w:rFonts w:ascii="SimSun" w:hAnsi="SimSun" w:eastAsia="SimSun" w:cs="SimSun"/>
          <w:sz w:val="24"/>
          <w:szCs w:val="24"/>
        </w:rPr>
      </w:pPr>
      <w:r>
        <w:rPr>
          <w:rFonts w:ascii="SimSun" w:hAnsi="SimSun" w:eastAsia="SimSun" w:cs="SimSun"/>
          <w:sz w:val="24"/>
          <w:szCs w:val="24"/>
          <w:spacing w:val="1"/>
        </w:rPr>
        <w:t>（8）核对评标结果，有20.4规定情形的，要求评标委员会复核或者书面说明理</w:t>
      </w:r>
      <w:r>
        <w:rPr>
          <w:rFonts w:ascii="SimSun" w:hAnsi="SimSun" w:eastAsia="SimSun" w:cs="SimSun"/>
          <w:sz w:val="24"/>
          <w:szCs w:val="24"/>
          <w:spacing w:val="-2"/>
        </w:rPr>
        <w:t>由，评标委员会拒绝的，应予记录并向本级财政部门报告；</w:t>
      </w:r>
    </w:p>
    <w:p>
      <w:pPr>
        <w:ind w:left="37" w:right="3" w:firstLine="488"/>
        <w:spacing w:line="359" w:lineRule="auto"/>
        <w:rPr>
          <w:rFonts w:ascii="SimSun" w:hAnsi="SimSun" w:eastAsia="SimSun" w:cs="SimSun"/>
          <w:sz w:val="24"/>
          <w:szCs w:val="24"/>
        </w:rPr>
      </w:pPr>
      <w:r>
        <w:rPr>
          <w:rFonts w:ascii="SimSun" w:hAnsi="SimSun" w:eastAsia="SimSun" w:cs="SimSun"/>
          <w:sz w:val="24"/>
          <w:szCs w:val="24"/>
          <w:spacing w:val="1"/>
        </w:rPr>
        <w:t>（9）评审工作完成后，按照规定由采购人向评审专家支付劳务报酬和异地评审</w:t>
      </w:r>
      <w:r>
        <w:rPr>
          <w:rFonts w:ascii="SimSun" w:hAnsi="SimSun" w:eastAsia="SimSun" w:cs="SimSun"/>
          <w:sz w:val="24"/>
          <w:szCs w:val="24"/>
          <w:spacing w:val="-1"/>
        </w:rPr>
        <w:t>差旅费，不得向评审专家以外的其他人员支付评审劳务报酬；</w:t>
      </w:r>
    </w:p>
    <w:p>
      <w:pPr>
        <w:ind w:left="525"/>
        <w:spacing w:line="220" w:lineRule="auto"/>
        <w:rPr>
          <w:rFonts w:ascii="SimSun" w:hAnsi="SimSun" w:eastAsia="SimSun" w:cs="SimSun"/>
          <w:sz w:val="24"/>
          <w:szCs w:val="24"/>
        </w:rPr>
      </w:pPr>
      <w:r>
        <w:rPr>
          <w:rFonts w:ascii="SimSun" w:hAnsi="SimSun" w:eastAsia="SimSun" w:cs="SimSun"/>
          <w:sz w:val="24"/>
          <w:szCs w:val="24"/>
          <w:spacing w:val="-2"/>
        </w:rPr>
        <w:t>（10）处理与评标有关的其他事项。</w:t>
      </w:r>
    </w:p>
    <w:p>
      <w:pPr>
        <w:ind w:left="35" w:firstLine="478"/>
        <w:spacing w:before="181" w:line="359" w:lineRule="auto"/>
        <w:jc w:val="both"/>
        <w:rPr>
          <w:rFonts w:ascii="SimSun" w:hAnsi="SimSun" w:eastAsia="SimSun" w:cs="SimSun"/>
          <w:sz w:val="24"/>
          <w:szCs w:val="24"/>
        </w:rPr>
      </w:pPr>
      <w:r>
        <w:rPr>
          <w:rFonts w:ascii="SimSun" w:hAnsi="SimSun" w:eastAsia="SimSun" w:cs="SimSun"/>
          <w:sz w:val="24"/>
          <w:szCs w:val="24"/>
          <w:spacing w:val="-2"/>
        </w:rPr>
        <w:t>采购人可以在评标前说明项目背景和采购需求，说明内容不得含有歧视性、倾向</w:t>
      </w:r>
      <w:r>
        <w:rPr>
          <w:rFonts w:ascii="SimSun" w:hAnsi="SimSun" w:eastAsia="SimSun" w:cs="SimSun"/>
          <w:sz w:val="24"/>
          <w:szCs w:val="24"/>
          <w:spacing w:val="-2"/>
        </w:rPr>
        <w:t>性意见，不得超出招标文件所述范围。说明应当提交书面材料，并随采购文件一并存</w:t>
      </w:r>
      <w:r>
        <w:rPr>
          <w:rFonts w:ascii="SimSun" w:hAnsi="SimSun" w:eastAsia="SimSun" w:cs="SimSun"/>
          <w:sz w:val="24"/>
          <w:szCs w:val="24"/>
          <w:spacing w:val="-6"/>
        </w:rPr>
        <w:t>档。</w:t>
      </w:r>
    </w:p>
    <w:p>
      <w:pPr>
        <w:ind w:left="532"/>
        <w:spacing w:before="1" w:line="218" w:lineRule="auto"/>
        <w:rPr>
          <w:rFonts w:ascii="SimSun" w:hAnsi="SimSun" w:eastAsia="SimSun" w:cs="SimSun"/>
          <w:sz w:val="24"/>
          <w:szCs w:val="24"/>
        </w:rPr>
      </w:pPr>
      <w:r>
        <w:rPr>
          <w:rFonts w:ascii="SimSun" w:hAnsi="SimSun" w:eastAsia="SimSun" w:cs="SimSun"/>
          <w:sz w:val="24"/>
          <w:szCs w:val="24"/>
          <w:spacing w:val="-1"/>
        </w:rPr>
        <w:t>18.2 评标委员会负责具体评标事务，并独立履行下列职责：</w:t>
      </w:r>
    </w:p>
    <w:p>
      <w:pPr>
        <w:ind w:left="40" w:firstLine="485"/>
        <w:spacing w:before="184" w:line="359" w:lineRule="auto"/>
        <w:rPr>
          <w:rFonts w:ascii="SimSun" w:hAnsi="SimSun" w:eastAsia="SimSun" w:cs="SimSun"/>
          <w:sz w:val="24"/>
          <w:szCs w:val="24"/>
        </w:rPr>
      </w:pPr>
      <w:r>
        <w:rPr>
          <w:rFonts w:ascii="SimSun" w:hAnsi="SimSun" w:eastAsia="SimSun" w:cs="SimSun"/>
          <w:sz w:val="24"/>
          <w:szCs w:val="24"/>
          <w:spacing w:val="1"/>
        </w:rPr>
        <w:t>（1）严格遵守评审工作纪律，按照客观、公正、审慎的原则，根据采购文件规</w:t>
      </w:r>
      <w:r>
        <w:rPr>
          <w:rFonts w:ascii="SimSun" w:hAnsi="SimSun" w:eastAsia="SimSun" w:cs="SimSun"/>
          <w:sz w:val="24"/>
          <w:szCs w:val="24"/>
          <w:spacing w:val="-1"/>
        </w:rPr>
        <w:t>定的评审程序、评审方法和评审标准进行独立评审；</w:t>
      </w:r>
    </w:p>
    <w:p>
      <w:pPr>
        <w:ind w:left="36" w:firstLine="489"/>
        <w:spacing w:before="3" w:line="358" w:lineRule="auto"/>
        <w:rPr>
          <w:rFonts w:ascii="SimSun" w:hAnsi="SimSun" w:eastAsia="SimSun" w:cs="SimSun"/>
          <w:sz w:val="24"/>
          <w:szCs w:val="24"/>
        </w:rPr>
      </w:pPr>
      <w:r>
        <w:rPr>
          <w:rFonts w:ascii="SimSun" w:hAnsi="SimSun" w:eastAsia="SimSun" w:cs="SimSun"/>
          <w:sz w:val="24"/>
          <w:szCs w:val="24"/>
          <w:spacing w:val="1"/>
        </w:rPr>
        <w:t>（2）现采购文件内容违反国家有关强制性规定或者采购文件存在歧义、重大缺</w:t>
      </w:r>
      <w:r>
        <w:rPr>
          <w:rFonts w:ascii="SimSun" w:hAnsi="SimSun" w:eastAsia="SimSun" w:cs="SimSun"/>
          <w:sz w:val="24"/>
          <w:szCs w:val="24"/>
          <w:spacing w:val="-2"/>
        </w:rPr>
        <w:t>陷导致评审工作无法进行时，应当停止评审并向采购人或者采购代理机构书面说明情</w:t>
      </w:r>
      <w:r>
        <w:rPr>
          <w:rFonts w:ascii="SimSun" w:hAnsi="SimSun" w:eastAsia="SimSun" w:cs="SimSun"/>
          <w:sz w:val="24"/>
          <w:szCs w:val="24"/>
          <w:spacing w:val="-6"/>
        </w:rPr>
        <w:t>况。</w:t>
      </w:r>
    </w:p>
    <w:p>
      <w:pPr>
        <w:ind w:left="525"/>
        <w:spacing w:before="1" w:line="217" w:lineRule="auto"/>
        <w:rPr>
          <w:rFonts w:ascii="SimSun" w:hAnsi="SimSun" w:eastAsia="SimSun" w:cs="SimSun"/>
          <w:sz w:val="24"/>
          <w:szCs w:val="24"/>
        </w:rPr>
      </w:pPr>
      <w:r>
        <w:rPr>
          <w:rFonts w:ascii="SimSun" w:hAnsi="SimSun" w:eastAsia="SimSun" w:cs="SimSun"/>
          <w:sz w:val="24"/>
          <w:szCs w:val="24"/>
          <w:spacing w:val="-1"/>
        </w:rPr>
        <w:t>（3）审查、评价采购文件是否符合采购文件的商务、技术等实质性要求；</w:t>
      </w:r>
    </w:p>
    <w:p>
      <w:pPr>
        <w:ind w:left="525"/>
        <w:spacing w:before="184" w:line="219" w:lineRule="auto"/>
        <w:rPr>
          <w:rFonts w:ascii="SimSun" w:hAnsi="SimSun" w:eastAsia="SimSun" w:cs="SimSun"/>
          <w:sz w:val="24"/>
          <w:szCs w:val="24"/>
        </w:rPr>
      </w:pPr>
      <w:r>
        <w:rPr>
          <w:rFonts w:ascii="SimSun" w:hAnsi="SimSun" w:eastAsia="SimSun" w:cs="SimSun"/>
          <w:sz w:val="24"/>
          <w:szCs w:val="24"/>
          <w:spacing w:val="-1"/>
        </w:rPr>
        <w:t>（4）要求投标人对采购文件有关事项作出澄清或者说明；</w:t>
      </w:r>
    </w:p>
    <w:p>
      <w:pPr>
        <w:spacing w:line="219" w:lineRule="auto"/>
        <w:sectPr>
          <w:footerReference w:type="default" r:id="rId23"/>
          <w:pgSz w:w="11850" w:h="16781"/>
          <w:pgMar w:top="1485" w:right="1219" w:bottom="1153" w:left="1777" w:header="852" w:footer="987" w:gutter="0"/>
        </w:sectPr>
        <w:rPr>
          <w:rFonts w:ascii="SimSun" w:hAnsi="SimSun" w:eastAsia="SimSun" w:cs="SimSun"/>
          <w:sz w:val="24"/>
          <w:szCs w:val="24"/>
        </w:rPr>
      </w:pPr>
    </w:p>
    <w:p>
      <w:pPr>
        <w:ind w:left="525"/>
        <w:spacing w:before="37" w:line="218" w:lineRule="auto"/>
        <w:rPr>
          <w:rFonts w:ascii="SimSun" w:hAnsi="SimSun" w:eastAsia="SimSun" w:cs="SimSun"/>
          <w:sz w:val="24"/>
          <w:szCs w:val="24"/>
        </w:rPr>
      </w:pPr>
      <w:r>
        <w:rPr>
          <w:rFonts w:ascii="SimSun" w:hAnsi="SimSun" w:eastAsia="SimSun" w:cs="SimSun"/>
          <w:sz w:val="24"/>
          <w:szCs w:val="24"/>
          <w:spacing w:val="-2"/>
        </w:rPr>
        <w:t>（5）对采购文件进行比较和评价。</w:t>
      </w:r>
    </w:p>
    <w:p>
      <w:pPr>
        <w:ind w:left="525"/>
        <w:spacing w:before="181" w:line="219" w:lineRule="auto"/>
        <w:rPr>
          <w:rFonts w:ascii="SimSun" w:hAnsi="SimSun" w:eastAsia="SimSun" w:cs="SimSun"/>
          <w:sz w:val="24"/>
          <w:szCs w:val="24"/>
        </w:rPr>
      </w:pPr>
      <w:r>
        <w:rPr>
          <w:rFonts w:ascii="SimSun" w:hAnsi="SimSun" w:eastAsia="SimSun" w:cs="SimSun"/>
          <w:sz w:val="24"/>
          <w:szCs w:val="24"/>
          <w:spacing w:val="-1"/>
        </w:rPr>
        <w:t>（6）确定中标候选人名单，以及根据采购人委托直接确定中标人。</w:t>
      </w:r>
    </w:p>
    <w:p>
      <w:pPr>
        <w:ind w:left="36" w:firstLine="489"/>
        <w:spacing w:before="181" w:line="359" w:lineRule="auto"/>
        <w:rPr>
          <w:rFonts w:ascii="SimSun" w:hAnsi="SimSun" w:eastAsia="SimSun" w:cs="SimSun"/>
          <w:sz w:val="24"/>
          <w:szCs w:val="24"/>
        </w:rPr>
      </w:pPr>
      <w:r>
        <w:rPr>
          <w:rFonts w:ascii="SimSun" w:hAnsi="SimSun" w:eastAsia="SimSun" w:cs="SimSun"/>
          <w:sz w:val="24"/>
          <w:szCs w:val="24"/>
          <w:spacing w:val="1"/>
        </w:rPr>
        <w:t>（7）配合答复投标人的询问、质疑和投诉等事项，不得泄露评审文件、评审情</w:t>
      </w:r>
      <w:r>
        <w:rPr>
          <w:rFonts w:ascii="SimSun" w:hAnsi="SimSun" w:eastAsia="SimSun" w:cs="SimSun"/>
          <w:sz w:val="24"/>
          <w:szCs w:val="24"/>
          <w:spacing w:val="-1"/>
        </w:rPr>
        <w:t>况和在评审过程中获悉的商业秘密；</w:t>
      </w:r>
    </w:p>
    <w:p>
      <w:pPr>
        <w:ind w:left="525"/>
        <w:spacing w:before="1" w:line="217" w:lineRule="auto"/>
        <w:rPr>
          <w:rFonts w:ascii="SimSun" w:hAnsi="SimSun" w:eastAsia="SimSun" w:cs="SimSun"/>
          <w:sz w:val="24"/>
          <w:szCs w:val="24"/>
        </w:rPr>
      </w:pPr>
      <w:r>
        <w:rPr>
          <w:rFonts w:ascii="SimSun" w:hAnsi="SimSun" w:eastAsia="SimSun" w:cs="SimSun"/>
          <w:sz w:val="24"/>
          <w:szCs w:val="24"/>
          <w:spacing w:val="-1"/>
        </w:rPr>
        <w:t>（8）向采购人、采购代理机构或者有关部门报告评标中发现的违法行为。</w:t>
      </w:r>
    </w:p>
    <w:p>
      <w:pPr>
        <w:ind w:left="35" w:right="6" w:firstLine="496"/>
        <w:spacing w:before="184" w:line="359" w:lineRule="auto"/>
        <w:rPr>
          <w:rFonts w:ascii="SimSun" w:hAnsi="SimSun" w:eastAsia="SimSun" w:cs="SimSun"/>
          <w:sz w:val="24"/>
          <w:szCs w:val="24"/>
        </w:rPr>
      </w:pPr>
      <w:r>
        <w:rPr>
          <w:rFonts w:ascii="SimSun" w:hAnsi="SimSun" w:eastAsia="SimSun" w:cs="SimSun"/>
          <w:sz w:val="24"/>
          <w:szCs w:val="24"/>
          <w:spacing w:val="-2"/>
        </w:rPr>
        <w:t>18.3 评标委员会由采购人代表和评审专家组成，成员人</w:t>
      </w:r>
      <w:r>
        <w:rPr>
          <w:rFonts w:ascii="SimSun" w:hAnsi="SimSun" w:eastAsia="SimSun" w:cs="SimSun"/>
          <w:sz w:val="24"/>
          <w:szCs w:val="24"/>
          <w:spacing w:val="-3"/>
        </w:rPr>
        <w:t>数应当为5人以上单数，</w:t>
      </w:r>
      <w:r>
        <w:rPr>
          <w:rFonts w:ascii="SimSun" w:hAnsi="SimSun" w:eastAsia="SimSun" w:cs="SimSun"/>
          <w:sz w:val="24"/>
          <w:szCs w:val="24"/>
          <w:spacing w:val="-1"/>
        </w:rPr>
        <w:t>其中评审专家不得少于成员总数的三分之二。</w:t>
      </w:r>
    </w:p>
    <w:p>
      <w:pPr>
        <w:ind w:left="513"/>
        <w:spacing w:before="1" w:line="218" w:lineRule="auto"/>
        <w:rPr>
          <w:rFonts w:ascii="SimSun" w:hAnsi="SimSun" w:eastAsia="SimSun" w:cs="SimSun"/>
          <w:sz w:val="24"/>
          <w:szCs w:val="24"/>
        </w:rPr>
      </w:pPr>
      <w:r>
        <w:rPr>
          <w:rFonts w:ascii="SimSun" w:hAnsi="SimSun" w:eastAsia="SimSun" w:cs="SimSun"/>
          <w:sz w:val="24"/>
          <w:szCs w:val="24"/>
        </w:rPr>
        <w:t>采购项目符合下列情形之一的，评标委员会成员人数</w:t>
      </w:r>
      <w:r>
        <w:rPr>
          <w:rFonts w:ascii="SimSun" w:hAnsi="SimSun" w:eastAsia="SimSun" w:cs="SimSun"/>
          <w:sz w:val="24"/>
          <w:szCs w:val="24"/>
          <w:spacing w:val="-1"/>
        </w:rPr>
        <w:t>应当为7人以上单数：</w:t>
      </w:r>
    </w:p>
    <w:p>
      <w:pPr>
        <w:ind w:left="525"/>
        <w:spacing w:before="183" w:line="219" w:lineRule="auto"/>
        <w:rPr>
          <w:rFonts w:ascii="SimSun" w:hAnsi="SimSun" w:eastAsia="SimSun" w:cs="SimSun"/>
          <w:sz w:val="24"/>
          <w:szCs w:val="24"/>
        </w:rPr>
      </w:pPr>
      <w:r>
        <w:rPr>
          <w:rFonts w:ascii="SimSun" w:hAnsi="SimSun" w:eastAsia="SimSun" w:cs="SimSun"/>
          <w:sz w:val="24"/>
          <w:szCs w:val="24"/>
          <w:spacing w:val="-2"/>
        </w:rPr>
        <w:t>（1）采购预算金额在1000万元以上；</w:t>
      </w:r>
    </w:p>
    <w:p>
      <w:pPr>
        <w:ind w:left="525"/>
        <w:spacing w:before="182" w:line="219" w:lineRule="auto"/>
        <w:rPr>
          <w:rFonts w:ascii="SimSun" w:hAnsi="SimSun" w:eastAsia="SimSun" w:cs="SimSun"/>
          <w:sz w:val="24"/>
          <w:szCs w:val="24"/>
        </w:rPr>
      </w:pPr>
      <w:r>
        <w:rPr>
          <w:rFonts w:ascii="SimSun" w:hAnsi="SimSun" w:eastAsia="SimSun" w:cs="SimSun"/>
          <w:sz w:val="24"/>
          <w:szCs w:val="24"/>
          <w:spacing w:val="-3"/>
        </w:rPr>
        <w:t>（2）技术复杂；</w:t>
      </w:r>
    </w:p>
    <w:p>
      <w:pPr>
        <w:ind w:left="525"/>
        <w:spacing w:before="183" w:line="219" w:lineRule="auto"/>
        <w:rPr>
          <w:rFonts w:ascii="SimSun" w:hAnsi="SimSun" w:eastAsia="SimSun" w:cs="SimSun"/>
          <w:sz w:val="24"/>
          <w:szCs w:val="24"/>
        </w:rPr>
      </w:pPr>
      <w:r>
        <w:rPr>
          <w:rFonts w:ascii="SimSun" w:hAnsi="SimSun" w:eastAsia="SimSun" w:cs="SimSun"/>
          <w:sz w:val="24"/>
          <w:szCs w:val="24"/>
          <w:spacing w:val="-3"/>
        </w:rPr>
        <w:t>（3）社会影响较大。</w:t>
      </w:r>
    </w:p>
    <w:p>
      <w:pPr>
        <w:ind w:left="36" w:firstLine="477"/>
        <w:spacing w:before="181" w:line="359" w:lineRule="auto"/>
        <w:rPr>
          <w:rFonts w:ascii="SimSun" w:hAnsi="SimSun" w:eastAsia="SimSun" w:cs="SimSun"/>
          <w:sz w:val="24"/>
          <w:szCs w:val="24"/>
        </w:rPr>
      </w:pPr>
      <w:r>
        <w:rPr>
          <w:rFonts w:ascii="SimSun" w:hAnsi="SimSun" w:eastAsia="SimSun" w:cs="SimSun"/>
          <w:sz w:val="24"/>
          <w:szCs w:val="24"/>
          <w:spacing w:val="-2"/>
        </w:rPr>
        <w:t>评审专家对本单位的采购项目只能作为采购人代表参与评标。采购代理机构工作</w:t>
      </w:r>
      <w:r>
        <w:rPr>
          <w:rFonts w:ascii="SimSun" w:hAnsi="SimSun" w:eastAsia="SimSun" w:cs="SimSun"/>
          <w:sz w:val="24"/>
          <w:szCs w:val="24"/>
          <w:spacing w:val="-1"/>
        </w:rPr>
        <w:t>人员不得参加由本机构代理的政府采购项目的评标。</w:t>
      </w:r>
    </w:p>
    <w:p>
      <w:pPr>
        <w:ind w:left="513"/>
        <w:spacing w:before="1" w:line="217" w:lineRule="auto"/>
        <w:rPr>
          <w:rFonts w:ascii="SimSun" w:hAnsi="SimSun" w:eastAsia="SimSun" w:cs="SimSun"/>
          <w:sz w:val="24"/>
          <w:szCs w:val="24"/>
        </w:rPr>
      </w:pPr>
      <w:r>
        <w:rPr>
          <w:rFonts w:ascii="SimSun" w:hAnsi="SimSun" w:eastAsia="SimSun" w:cs="SimSun"/>
          <w:sz w:val="24"/>
          <w:szCs w:val="24"/>
          <w:spacing w:val="-1"/>
        </w:rPr>
        <w:t>评标委员会成员名单在评标结果公告前应当保密。</w:t>
      </w:r>
    </w:p>
    <w:p>
      <w:pPr>
        <w:ind w:left="35" w:firstLine="496"/>
        <w:spacing w:before="186" w:line="359" w:lineRule="auto"/>
        <w:rPr>
          <w:rFonts w:ascii="SimSun" w:hAnsi="SimSun" w:eastAsia="SimSun" w:cs="SimSun"/>
          <w:sz w:val="24"/>
          <w:szCs w:val="24"/>
        </w:rPr>
      </w:pPr>
      <w:r>
        <w:rPr>
          <w:rFonts w:ascii="SimSun" w:hAnsi="SimSun" w:eastAsia="SimSun" w:cs="SimSun"/>
          <w:sz w:val="24"/>
          <w:szCs w:val="24"/>
          <w:spacing w:val="1"/>
        </w:rPr>
        <w:t>18.4 采购人或采购代理机构应当从省级以上财政部门设立的政府采购评审专家</w:t>
      </w:r>
      <w:r>
        <w:rPr>
          <w:rFonts w:ascii="SimSun" w:hAnsi="SimSun" w:eastAsia="SimSun" w:cs="SimSun"/>
          <w:sz w:val="24"/>
          <w:szCs w:val="24"/>
          <w:spacing w:val="-2"/>
        </w:rPr>
        <w:t>库中，通过随机方式抽取评审专家。对技术复杂、专业性强的采购项目，通过随机方</w:t>
      </w:r>
      <w:r>
        <w:rPr>
          <w:rFonts w:ascii="SimSun" w:hAnsi="SimSun" w:eastAsia="SimSun" w:cs="SimSun"/>
          <w:sz w:val="24"/>
          <w:szCs w:val="24"/>
          <w:spacing w:val="-2"/>
        </w:rPr>
        <w:t>式难以确定合适评审专家的，经主管预算单位同意，采购人可以自行选定相应专业领</w:t>
      </w:r>
      <w:r>
        <w:rPr>
          <w:rFonts w:ascii="SimSun" w:hAnsi="SimSun" w:eastAsia="SimSun" w:cs="SimSun"/>
          <w:sz w:val="24"/>
          <w:szCs w:val="24"/>
          <w:spacing w:val="-2"/>
        </w:rPr>
        <w:t>域的评审专家。</w:t>
      </w:r>
      <w:r>
        <w:rPr>
          <w:rFonts w:ascii="SimSun" w:hAnsi="SimSun" w:eastAsia="SimSun" w:cs="SimSun"/>
          <w:sz w:val="24"/>
          <w:szCs w:val="24"/>
          <w:spacing w:val="-64"/>
        </w:rPr>
        <w:t xml:space="preserve"> </w:t>
      </w:r>
      <w:r>
        <w:rPr>
          <w:rFonts w:ascii="SimSun" w:hAnsi="SimSun" w:eastAsia="SimSun" w:cs="SimSun"/>
          <w:sz w:val="24"/>
          <w:szCs w:val="24"/>
          <w:spacing w:val="-2"/>
        </w:rPr>
        <w:t>自行选定评审专家的，应当优先选择本单位以外的评审专家。</w:t>
      </w:r>
    </w:p>
    <w:p>
      <w:pPr>
        <w:ind w:left="33" w:firstLine="498"/>
        <w:spacing w:before="1" w:line="359" w:lineRule="auto"/>
        <w:rPr>
          <w:rFonts w:ascii="SimSun" w:hAnsi="SimSun" w:eastAsia="SimSun" w:cs="SimSun"/>
          <w:sz w:val="24"/>
          <w:szCs w:val="24"/>
        </w:rPr>
      </w:pPr>
      <w:r>
        <w:rPr>
          <w:rFonts w:ascii="SimSun" w:hAnsi="SimSun" w:eastAsia="SimSun" w:cs="SimSun"/>
          <w:sz w:val="24"/>
          <w:szCs w:val="24"/>
          <w:spacing w:val="1"/>
        </w:rPr>
        <w:t>18.5 评标中因评标委员会成员缺席、回避或者健康等特殊原因导致评标委员会</w:t>
      </w:r>
      <w:r>
        <w:rPr>
          <w:rFonts w:ascii="SimSun" w:hAnsi="SimSun" w:eastAsia="SimSun" w:cs="SimSun"/>
          <w:sz w:val="24"/>
          <w:szCs w:val="24"/>
          <w:spacing w:val="-2"/>
        </w:rPr>
        <w:t>组成不符合规定的，采购人或者采购代理机构应当依法补足后继续评标。被更换的评</w:t>
      </w:r>
      <w:r>
        <w:rPr>
          <w:rFonts w:ascii="SimSun" w:hAnsi="SimSun" w:eastAsia="SimSun" w:cs="SimSun"/>
          <w:sz w:val="24"/>
          <w:szCs w:val="24"/>
          <w:spacing w:val="-2"/>
        </w:rPr>
        <w:t>标委员会成员所作出的评标意见无效。无法及时补足评标委员会成员的，采购代理机</w:t>
      </w:r>
      <w:r>
        <w:rPr>
          <w:rFonts w:ascii="SimSun" w:hAnsi="SimSun" w:eastAsia="SimSun" w:cs="SimSun"/>
          <w:sz w:val="24"/>
          <w:szCs w:val="24"/>
          <w:spacing w:val="-2"/>
        </w:rPr>
        <w:t>构应当停止评标活动，封存所有采购文件和开标、评标资料，依法重新组建评标委员</w:t>
      </w:r>
      <w:r>
        <w:rPr>
          <w:rFonts w:ascii="SimSun" w:hAnsi="SimSun" w:eastAsia="SimSun" w:cs="SimSun"/>
          <w:sz w:val="24"/>
          <w:szCs w:val="24"/>
          <w:spacing w:val="-1"/>
        </w:rPr>
        <w:t>会进行评标。原评标委员会所作出的评标意见无效。</w:t>
      </w:r>
    </w:p>
    <w:p>
      <w:pPr>
        <w:ind w:left="33" w:firstLine="480"/>
        <w:spacing w:before="2" w:line="359" w:lineRule="auto"/>
        <w:rPr>
          <w:rFonts w:ascii="SimSun" w:hAnsi="SimSun" w:eastAsia="SimSun" w:cs="SimSun"/>
          <w:sz w:val="24"/>
          <w:szCs w:val="24"/>
        </w:rPr>
      </w:pPr>
      <w:r>
        <w:rPr>
          <w:rFonts w:ascii="SimSun" w:hAnsi="SimSun" w:eastAsia="SimSun" w:cs="SimSun"/>
          <w:sz w:val="24"/>
          <w:szCs w:val="24"/>
          <w:spacing w:val="-2"/>
        </w:rPr>
        <w:t>采购人或采购代理机构应当将变更、重新组建评标委员会的情况予以记录，并随</w:t>
      </w:r>
      <w:r>
        <w:rPr>
          <w:rFonts w:ascii="SimSun" w:hAnsi="SimSun" w:eastAsia="SimSun" w:cs="SimSun"/>
          <w:sz w:val="24"/>
          <w:szCs w:val="24"/>
          <w:spacing w:val="-1"/>
        </w:rPr>
        <w:t>采购文件一并存档。</w:t>
      </w:r>
    </w:p>
    <w:p>
      <w:pPr>
        <w:ind w:left="56"/>
        <w:spacing w:before="4" w:line="221" w:lineRule="auto"/>
        <w:outlineLvl w:val="0"/>
        <w:rPr>
          <w:rFonts w:ascii="SimSun" w:hAnsi="SimSun" w:eastAsia="SimSun" w:cs="SimSun"/>
          <w:sz w:val="28"/>
          <w:szCs w:val="28"/>
        </w:rPr>
      </w:pPr>
      <w:bookmarkStart w:name="bookmark16" w:id="23"/>
      <w:bookmarkEnd w:id="23"/>
      <w:r>
        <w:rPr>
          <w:rFonts w:ascii="SimSun" w:hAnsi="SimSun" w:eastAsia="SimSun" w:cs="SimSun"/>
          <w:sz w:val="28"/>
          <w:szCs w:val="28"/>
          <w:b/>
          <w:bCs/>
          <w:spacing w:val="-6"/>
        </w:rPr>
        <w:t>19.评审工作程序</w:t>
      </w:r>
    </w:p>
    <w:p>
      <w:pPr>
        <w:ind w:left="41" w:right="3" w:firstLine="490"/>
        <w:spacing w:before="204" w:line="359" w:lineRule="auto"/>
        <w:rPr>
          <w:rFonts w:ascii="SimSun" w:hAnsi="SimSun" w:eastAsia="SimSun" w:cs="SimSun"/>
          <w:sz w:val="24"/>
          <w:szCs w:val="24"/>
        </w:rPr>
      </w:pPr>
      <w:r>
        <w:rPr>
          <w:rFonts w:ascii="SimSun" w:hAnsi="SimSun" w:eastAsia="SimSun" w:cs="SimSun"/>
          <w:sz w:val="24"/>
          <w:szCs w:val="24"/>
          <w:b/>
          <w:bCs/>
          <w:spacing w:val="1"/>
        </w:rPr>
        <w:t>19.1</w:t>
      </w:r>
      <w:r>
        <w:rPr>
          <w:rFonts w:ascii="SimSun" w:hAnsi="SimSun" w:eastAsia="SimSun" w:cs="SimSun"/>
          <w:sz w:val="24"/>
          <w:szCs w:val="24"/>
          <w:spacing w:val="1"/>
        </w:rPr>
        <w:t xml:space="preserve"> 评标委员会应当对符合资格的投标人的符合性文</w:t>
      </w:r>
      <w:r>
        <w:rPr>
          <w:rFonts w:ascii="SimSun" w:hAnsi="SimSun" w:eastAsia="SimSun" w:cs="SimSun"/>
          <w:sz w:val="24"/>
          <w:szCs w:val="24"/>
        </w:rPr>
        <w:t>件进行审查，以确定其是</w:t>
      </w:r>
      <w:r>
        <w:rPr>
          <w:rFonts w:ascii="SimSun" w:hAnsi="SimSun" w:eastAsia="SimSun" w:cs="SimSun"/>
          <w:sz w:val="24"/>
          <w:szCs w:val="24"/>
          <w:spacing w:val="-2"/>
        </w:rPr>
        <w:t>否满足采购文件的实质性要求。</w:t>
      </w:r>
    </w:p>
    <w:p>
      <w:pPr>
        <w:spacing w:before="1" w:line="218" w:lineRule="auto"/>
        <w:jc w:val="right"/>
        <w:rPr>
          <w:rFonts w:ascii="SimSun" w:hAnsi="SimSun" w:eastAsia="SimSun" w:cs="SimSun"/>
          <w:sz w:val="24"/>
          <w:szCs w:val="24"/>
        </w:rPr>
      </w:pPr>
      <w:r>
        <w:rPr>
          <w:rFonts w:ascii="SimSun" w:hAnsi="SimSun" w:eastAsia="SimSun" w:cs="SimSun"/>
          <w:sz w:val="24"/>
          <w:szCs w:val="24"/>
          <w:spacing w:val="1"/>
        </w:rPr>
        <w:t>19.1.1 采购文件中含义不明确、同类问题表述不一致或者有明显文字和计算错</w:t>
      </w:r>
    </w:p>
    <w:p>
      <w:pPr>
        <w:spacing w:line="218" w:lineRule="auto"/>
        <w:sectPr>
          <w:footerReference w:type="default" r:id="rId24"/>
          <w:pgSz w:w="11850" w:h="16781"/>
          <w:pgMar w:top="1485" w:right="1219" w:bottom="1152" w:left="1777" w:header="852" w:footer="987" w:gutter="0"/>
        </w:sectPr>
        <w:rPr>
          <w:rFonts w:ascii="SimSun" w:hAnsi="SimSun" w:eastAsia="SimSun" w:cs="SimSun"/>
          <w:sz w:val="24"/>
          <w:szCs w:val="24"/>
        </w:rPr>
      </w:pPr>
    </w:p>
    <w:p>
      <w:pPr>
        <w:spacing w:before="36" w:line="219" w:lineRule="auto"/>
        <w:jc w:val="right"/>
        <w:rPr>
          <w:rFonts w:ascii="SimSun" w:hAnsi="SimSun" w:eastAsia="SimSun" w:cs="SimSun"/>
          <w:sz w:val="24"/>
          <w:szCs w:val="24"/>
        </w:rPr>
      </w:pPr>
      <w:r>
        <w:rPr>
          <w:rFonts w:ascii="SimSun" w:hAnsi="SimSun" w:eastAsia="SimSun" w:cs="SimSun"/>
          <w:sz w:val="24"/>
          <w:szCs w:val="24"/>
          <w:spacing w:val="-1"/>
        </w:rPr>
        <w:t>误的内容，评标委员会应当以书面形式要求投</w:t>
      </w:r>
      <w:r>
        <w:rPr>
          <w:rFonts w:ascii="SimSun" w:hAnsi="SimSun" w:eastAsia="SimSun" w:cs="SimSun"/>
          <w:sz w:val="24"/>
          <w:szCs w:val="24"/>
          <w:spacing w:val="-2"/>
        </w:rPr>
        <w:t>标人作出必要的澄清、说明或者补正。</w:t>
      </w:r>
    </w:p>
    <w:p>
      <w:pPr>
        <w:ind w:left="36" w:right="13" w:firstLine="480"/>
        <w:spacing w:before="180" w:line="359" w:lineRule="auto"/>
        <w:jc w:val="both"/>
        <w:rPr>
          <w:rFonts w:ascii="SimSun" w:hAnsi="SimSun" w:eastAsia="SimSun" w:cs="SimSun"/>
          <w:sz w:val="24"/>
          <w:szCs w:val="24"/>
        </w:rPr>
      </w:pPr>
      <w:r>
        <w:rPr>
          <w:rFonts w:ascii="SimSun" w:hAnsi="SimSun" w:eastAsia="SimSun" w:cs="SimSun"/>
          <w:sz w:val="24"/>
          <w:szCs w:val="24"/>
          <w:spacing w:val="-2"/>
        </w:rPr>
        <w:t>投标人的澄清、说明或者补正应当采用书面形式，并加盖公章，或者由法定代表</w:t>
      </w:r>
      <w:r>
        <w:rPr>
          <w:rFonts w:ascii="SimSun" w:hAnsi="SimSun" w:eastAsia="SimSun" w:cs="SimSun"/>
          <w:sz w:val="24"/>
          <w:szCs w:val="24"/>
          <w:spacing w:val="-2"/>
        </w:rPr>
        <w:t>人或其授权的代表签字。投标人的澄清、说明或者补正不得超出采购文件的范围或者</w:t>
      </w:r>
      <w:r>
        <w:rPr>
          <w:rFonts w:ascii="SimSun" w:hAnsi="SimSun" w:eastAsia="SimSun" w:cs="SimSun"/>
          <w:sz w:val="24"/>
          <w:szCs w:val="24"/>
          <w:spacing w:val="-1"/>
        </w:rPr>
        <w:t>改变采购文件的实质性内容。</w:t>
      </w:r>
    </w:p>
    <w:p>
      <w:pPr>
        <w:ind w:left="532"/>
        <w:spacing w:line="219" w:lineRule="auto"/>
        <w:rPr>
          <w:rFonts w:ascii="SimSun" w:hAnsi="SimSun" w:eastAsia="SimSun" w:cs="SimSun"/>
          <w:sz w:val="24"/>
          <w:szCs w:val="24"/>
        </w:rPr>
      </w:pPr>
      <w:r>
        <w:rPr>
          <w:rFonts w:ascii="SimSun" w:hAnsi="SimSun" w:eastAsia="SimSun" w:cs="SimSun"/>
          <w:sz w:val="24"/>
          <w:szCs w:val="24"/>
          <w:spacing w:val="-1"/>
        </w:rPr>
        <w:t>19.1.2投标人存在下列情况之一的，</w:t>
      </w:r>
      <w:r>
        <w:rPr>
          <w:rFonts w:ascii="SimSun" w:hAnsi="SimSun" w:eastAsia="SimSun" w:cs="SimSun"/>
          <w:sz w:val="24"/>
          <w:szCs w:val="24"/>
          <w:spacing w:val="-2"/>
        </w:rPr>
        <w:t>投标无效：</w:t>
      </w:r>
    </w:p>
    <w:p>
      <w:pPr>
        <w:ind w:left="525"/>
        <w:spacing w:before="182" w:line="219" w:lineRule="auto"/>
        <w:rPr>
          <w:rFonts w:ascii="SimSun" w:hAnsi="SimSun" w:eastAsia="SimSun" w:cs="SimSun"/>
          <w:sz w:val="24"/>
          <w:szCs w:val="24"/>
        </w:rPr>
      </w:pPr>
      <w:r>
        <w:rPr>
          <w:rFonts w:ascii="SimSun" w:hAnsi="SimSun" w:eastAsia="SimSun" w:cs="SimSun"/>
          <w:sz w:val="24"/>
          <w:szCs w:val="24"/>
          <w:spacing w:val="-1"/>
        </w:rPr>
        <w:t>（1）符合性审查文件未按招标文件要求签署、盖章的；</w:t>
      </w:r>
    </w:p>
    <w:p>
      <w:pPr>
        <w:ind w:left="525"/>
        <w:spacing w:before="183" w:line="219" w:lineRule="auto"/>
        <w:rPr>
          <w:rFonts w:ascii="SimSun" w:hAnsi="SimSun" w:eastAsia="SimSun" w:cs="SimSun"/>
          <w:sz w:val="24"/>
          <w:szCs w:val="24"/>
        </w:rPr>
      </w:pPr>
      <w:r>
        <w:rPr>
          <w:rFonts w:ascii="SimSun" w:hAnsi="SimSun" w:eastAsia="SimSun" w:cs="SimSun"/>
          <w:sz w:val="24"/>
          <w:szCs w:val="24"/>
        </w:rPr>
        <w:t>（2）未按第11.2（11</w:t>
      </w:r>
      <w:r>
        <w:rPr>
          <w:rFonts w:ascii="SimSun" w:hAnsi="SimSun" w:eastAsia="SimSun" w:cs="SimSun"/>
          <w:sz w:val="24"/>
          <w:szCs w:val="24"/>
          <w:spacing w:val="-8"/>
        </w:rPr>
        <w:t>）－（</w:t>
      </w:r>
      <w:r>
        <w:rPr>
          <w:rFonts w:ascii="SimSun" w:hAnsi="SimSun" w:eastAsia="SimSun" w:cs="SimSun"/>
          <w:sz w:val="24"/>
          <w:szCs w:val="24"/>
        </w:rPr>
        <w:t>15）款要求提供相关资料的；</w:t>
      </w:r>
    </w:p>
    <w:p>
      <w:pPr>
        <w:ind w:left="525"/>
        <w:spacing w:before="181" w:line="219" w:lineRule="auto"/>
        <w:rPr>
          <w:rFonts w:ascii="SimSun" w:hAnsi="SimSun" w:eastAsia="SimSun" w:cs="SimSun"/>
          <w:sz w:val="24"/>
          <w:szCs w:val="24"/>
        </w:rPr>
      </w:pPr>
      <w:r>
        <w:rPr>
          <w:rFonts w:ascii="SimSun" w:hAnsi="SimSun" w:eastAsia="SimSun" w:cs="SimSun"/>
          <w:sz w:val="24"/>
          <w:szCs w:val="24"/>
          <w:spacing w:val="-1"/>
        </w:rPr>
        <w:t>（3）采购文件含有采购人不能接受的附加条件的；</w:t>
      </w:r>
    </w:p>
    <w:p>
      <w:pPr>
        <w:ind w:left="525"/>
        <w:spacing w:before="183" w:line="219" w:lineRule="auto"/>
        <w:rPr>
          <w:rFonts w:ascii="SimSun" w:hAnsi="SimSun" w:eastAsia="SimSun" w:cs="SimSun"/>
          <w:sz w:val="24"/>
          <w:szCs w:val="24"/>
        </w:rPr>
      </w:pPr>
      <w:r>
        <w:rPr>
          <w:rFonts w:ascii="SimSun" w:hAnsi="SimSun" w:eastAsia="SimSun" w:cs="SimSun"/>
          <w:sz w:val="24"/>
          <w:szCs w:val="24"/>
          <w:spacing w:val="-1"/>
        </w:rPr>
        <w:t>（4）产品交货时间不能满足采购文件要求的；</w:t>
      </w:r>
    </w:p>
    <w:p>
      <w:pPr>
        <w:ind w:left="525"/>
        <w:spacing w:before="182" w:line="218" w:lineRule="auto"/>
        <w:rPr>
          <w:rFonts w:ascii="SimSun" w:hAnsi="SimSun" w:eastAsia="SimSun" w:cs="SimSun"/>
          <w:sz w:val="24"/>
          <w:szCs w:val="24"/>
        </w:rPr>
      </w:pPr>
      <w:r>
        <w:rPr>
          <w:rFonts w:ascii="SimSun" w:hAnsi="SimSun" w:eastAsia="SimSun" w:cs="SimSun"/>
          <w:sz w:val="24"/>
          <w:szCs w:val="24"/>
          <w:spacing w:val="-1"/>
        </w:rPr>
        <w:t>（5）投标总报价超过采购文件规定的采购预算额度或者最高限价的；</w:t>
      </w:r>
    </w:p>
    <w:p>
      <w:pPr>
        <w:ind w:left="525"/>
        <w:spacing w:before="184" w:line="219" w:lineRule="auto"/>
        <w:rPr>
          <w:rFonts w:ascii="SimSun" w:hAnsi="SimSun" w:eastAsia="SimSun" w:cs="SimSun"/>
          <w:sz w:val="24"/>
          <w:szCs w:val="24"/>
        </w:rPr>
      </w:pPr>
      <w:r>
        <w:rPr>
          <w:rFonts w:ascii="SimSun" w:hAnsi="SimSun" w:eastAsia="SimSun" w:cs="SimSun"/>
          <w:sz w:val="24"/>
          <w:szCs w:val="24"/>
          <w:spacing w:val="-1"/>
        </w:rPr>
        <w:t>（6）投标产品的技术规格、技术标准明显不符合采购项目要求的；</w:t>
      </w:r>
    </w:p>
    <w:p>
      <w:pPr>
        <w:ind w:left="525"/>
        <w:spacing w:before="181" w:line="219" w:lineRule="auto"/>
        <w:rPr>
          <w:rFonts w:ascii="SimSun" w:hAnsi="SimSun" w:eastAsia="SimSun" w:cs="SimSun"/>
          <w:sz w:val="24"/>
          <w:szCs w:val="24"/>
        </w:rPr>
      </w:pPr>
      <w:r>
        <w:rPr>
          <w:rFonts w:ascii="SimSun" w:hAnsi="SimSun" w:eastAsia="SimSun" w:cs="SimSun"/>
          <w:sz w:val="24"/>
          <w:szCs w:val="24"/>
          <w:spacing w:val="-1"/>
        </w:rPr>
        <w:t>（7）投标产品未完全满足采购文件确定的重要技术指标、参数的；</w:t>
      </w:r>
    </w:p>
    <w:p>
      <w:pPr>
        <w:ind w:left="525"/>
        <w:spacing w:before="184" w:line="219" w:lineRule="auto"/>
        <w:rPr>
          <w:rFonts w:ascii="SimSun" w:hAnsi="SimSun" w:eastAsia="SimSun" w:cs="SimSun"/>
          <w:sz w:val="24"/>
          <w:szCs w:val="24"/>
        </w:rPr>
      </w:pPr>
      <w:r>
        <w:rPr>
          <w:rFonts w:ascii="SimSun" w:hAnsi="SimSun" w:eastAsia="SimSun" w:cs="SimSun"/>
          <w:sz w:val="24"/>
          <w:szCs w:val="24"/>
          <w:spacing w:val="-2"/>
        </w:rPr>
        <w:t>（8）存在串通投标行为；</w:t>
      </w:r>
    </w:p>
    <w:p>
      <w:pPr>
        <w:ind w:left="525"/>
        <w:spacing w:before="180" w:line="218" w:lineRule="auto"/>
        <w:rPr>
          <w:rFonts w:ascii="SimSun" w:hAnsi="SimSun" w:eastAsia="SimSun" w:cs="SimSun"/>
          <w:sz w:val="24"/>
          <w:szCs w:val="24"/>
        </w:rPr>
      </w:pPr>
      <w:r>
        <w:rPr>
          <w:rFonts w:ascii="SimSun" w:hAnsi="SimSun" w:eastAsia="SimSun" w:cs="SimSun"/>
          <w:sz w:val="24"/>
          <w:szCs w:val="24"/>
          <w:spacing w:val="-1"/>
        </w:rPr>
        <w:t>（9）投标报价出现前后不一致，又不按19.1.1进行确认的；</w:t>
      </w:r>
    </w:p>
    <w:p>
      <w:pPr>
        <w:ind w:left="525"/>
        <w:spacing w:before="184" w:line="219" w:lineRule="auto"/>
        <w:rPr>
          <w:rFonts w:ascii="SimSun" w:hAnsi="SimSun" w:eastAsia="SimSun" w:cs="SimSun"/>
          <w:sz w:val="24"/>
          <w:szCs w:val="24"/>
        </w:rPr>
      </w:pPr>
      <w:r>
        <w:rPr>
          <w:rFonts w:ascii="SimSun" w:hAnsi="SimSun" w:eastAsia="SimSun" w:cs="SimSun"/>
          <w:sz w:val="24"/>
          <w:szCs w:val="24"/>
          <w:spacing w:val="-1"/>
        </w:rPr>
        <w:t>（10）评标委员会认为应按无效投标处理的其他情况；</w:t>
      </w:r>
    </w:p>
    <w:p>
      <w:pPr>
        <w:ind w:left="525"/>
        <w:spacing w:before="181" w:line="219" w:lineRule="auto"/>
        <w:rPr>
          <w:rFonts w:ascii="SimSun" w:hAnsi="SimSun" w:eastAsia="SimSun" w:cs="SimSun"/>
          <w:sz w:val="24"/>
          <w:szCs w:val="24"/>
        </w:rPr>
      </w:pPr>
      <w:r>
        <w:rPr>
          <w:rFonts w:ascii="SimSun" w:hAnsi="SimSun" w:eastAsia="SimSun" w:cs="SimSun"/>
          <w:sz w:val="24"/>
          <w:szCs w:val="24"/>
          <w:spacing w:val="-1"/>
        </w:rPr>
        <w:t>（11）法律法规和采购文件规定的其他无效情形。</w:t>
      </w:r>
    </w:p>
    <w:p>
      <w:pPr>
        <w:ind w:left="532"/>
        <w:spacing w:before="184" w:line="218" w:lineRule="auto"/>
        <w:rPr>
          <w:rFonts w:ascii="SimSun" w:hAnsi="SimSun" w:eastAsia="SimSun" w:cs="SimSun"/>
          <w:sz w:val="24"/>
          <w:szCs w:val="24"/>
        </w:rPr>
      </w:pPr>
      <w:r>
        <w:rPr>
          <w:rFonts w:ascii="SimSun" w:hAnsi="SimSun" w:eastAsia="SimSun" w:cs="SimSun"/>
          <w:sz w:val="24"/>
          <w:szCs w:val="24"/>
          <w:spacing w:val="-1"/>
        </w:rPr>
        <w:t>19.1.3采购文件报价出现前后不一致的，按照下列规定修正：</w:t>
      </w:r>
    </w:p>
    <w:p>
      <w:pPr>
        <w:ind w:left="61" w:right="71" w:firstLine="464"/>
        <w:spacing w:before="183" w:line="359" w:lineRule="auto"/>
        <w:rPr>
          <w:rFonts w:ascii="SimSun" w:hAnsi="SimSun" w:eastAsia="SimSun" w:cs="SimSun"/>
          <w:sz w:val="24"/>
          <w:szCs w:val="24"/>
        </w:rPr>
      </w:pPr>
      <w:r>
        <w:rPr>
          <w:rFonts w:ascii="SimSun" w:hAnsi="SimSun" w:eastAsia="SimSun" w:cs="SimSun"/>
          <w:sz w:val="24"/>
          <w:szCs w:val="24"/>
        </w:rPr>
        <w:t>（1）采购文件中开标一览表（报价表）内容与</w:t>
      </w:r>
      <w:r>
        <w:rPr>
          <w:rFonts w:ascii="SimSun" w:hAnsi="SimSun" w:eastAsia="SimSun" w:cs="SimSun"/>
          <w:sz w:val="24"/>
          <w:szCs w:val="24"/>
          <w:spacing w:val="-1"/>
        </w:rPr>
        <w:t>采购文件中相应内容不一致的，</w:t>
      </w:r>
      <w:r>
        <w:rPr>
          <w:rFonts w:ascii="SimSun" w:hAnsi="SimSun" w:eastAsia="SimSun" w:cs="SimSun"/>
          <w:sz w:val="24"/>
          <w:szCs w:val="24"/>
          <w:spacing w:val="-3"/>
        </w:rPr>
        <w:t>以开标一览表（报价表）为准；</w:t>
      </w:r>
    </w:p>
    <w:p>
      <w:pPr>
        <w:ind w:left="525"/>
        <w:spacing w:line="219" w:lineRule="auto"/>
        <w:rPr>
          <w:rFonts w:ascii="SimSun" w:hAnsi="SimSun" w:eastAsia="SimSun" w:cs="SimSun"/>
          <w:sz w:val="24"/>
          <w:szCs w:val="24"/>
        </w:rPr>
      </w:pPr>
      <w:r>
        <w:rPr>
          <w:rFonts w:ascii="SimSun" w:hAnsi="SimSun" w:eastAsia="SimSun" w:cs="SimSun"/>
          <w:sz w:val="24"/>
          <w:szCs w:val="24"/>
          <w:spacing w:val="-1"/>
        </w:rPr>
        <w:t>（2）大写金额和小写金额不一致的，以大写金额为准；</w:t>
      </w:r>
    </w:p>
    <w:p>
      <w:pPr>
        <w:ind w:left="34" w:right="15" w:firstLine="491"/>
        <w:spacing w:before="183" w:line="359" w:lineRule="auto"/>
        <w:rPr>
          <w:rFonts w:ascii="SimSun" w:hAnsi="SimSun" w:eastAsia="SimSun" w:cs="SimSun"/>
          <w:sz w:val="24"/>
          <w:szCs w:val="24"/>
        </w:rPr>
      </w:pPr>
      <w:r>
        <w:rPr>
          <w:rFonts w:ascii="SimSun" w:hAnsi="SimSun" w:eastAsia="SimSun" w:cs="SimSun"/>
          <w:sz w:val="24"/>
          <w:szCs w:val="24"/>
          <w:spacing w:val="1"/>
        </w:rPr>
        <w:t>（3）单价金额小数点或者百分比有明显错位的，以开标一览表的总价为准，并</w:t>
      </w:r>
      <w:r>
        <w:rPr>
          <w:rFonts w:ascii="SimSun" w:hAnsi="SimSun" w:eastAsia="SimSun" w:cs="SimSun"/>
          <w:sz w:val="24"/>
          <w:szCs w:val="24"/>
          <w:spacing w:val="-2"/>
        </w:rPr>
        <w:t>修改单价；</w:t>
      </w:r>
    </w:p>
    <w:p>
      <w:pPr>
        <w:ind w:left="525"/>
        <w:spacing w:before="1" w:line="217" w:lineRule="auto"/>
        <w:rPr>
          <w:rFonts w:ascii="SimSun" w:hAnsi="SimSun" w:eastAsia="SimSun" w:cs="SimSun"/>
          <w:sz w:val="24"/>
          <w:szCs w:val="24"/>
        </w:rPr>
      </w:pPr>
      <w:r>
        <w:rPr>
          <w:rFonts w:ascii="SimSun" w:hAnsi="SimSun" w:eastAsia="SimSun" w:cs="SimSun"/>
          <w:sz w:val="24"/>
          <w:szCs w:val="24"/>
          <w:spacing w:val="-1"/>
        </w:rPr>
        <w:t>（4）总价金额与按单价汇总金额不一致的，以单价金额计算结果为准。</w:t>
      </w:r>
    </w:p>
    <w:p>
      <w:pPr>
        <w:ind w:left="34" w:right="13" w:firstLine="503"/>
        <w:spacing w:before="185" w:line="358" w:lineRule="auto"/>
        <w:rPr>
          <w:rFonts w:ascii="SimSun" w:hAnsi="SimSun" w:eastAsia="SimSun" w:cs="SimSun"/>
          <w:sz w:val="24"/>
          <w:szCs w:val="24"/>
        </w:rPr>
      </w:pPr>
      <w:r>
        <w:rPr>
          <w:rFonts w:ascii="SimSun" w:hAnsi="SimSun" w:eastAsia="SimSun" w:cs="SimSun"/>
          <w:sz w:val="24"/>
          <w:szCs w:val="24"/>
          <w:spacing w:val="-2"/>
        </w:rPr>
        <w:t>同时出现两种以上不一致的，按照前款规定的顺序修正。修正</w:t>
      </w:r>
      <w:r>
        <w:rPr>
          <w:rFonts w:ascii="SimSun" w:hAnsi="SimSun" w:eastAsia="SimSun" w:cs="SimSun"/>
          <w:sz w:val="24"/>
          <w:szCs w:val="24"/>
          <w:spacing w:val="-3"/>
        </w:rPr>
        <w:t>后的报价按19.1.1</w:t>
      </w:r>
      <w:r>
        <w:rPr>
          <w:rFonts w:ascii="SimSun" w:hAnsi="SimSun" w:eastAsia="SimSun" w:cs="SimSun"/>
          <w:sz w:val="24"/>
          <w:szCs w:val="24"/>
        </w:rPr>
        <w:t>第二款的规定经投标人确认后产生约束力，投标人</w:t>
      </w:r>
      <w:r>
        <w:rPr>
          <w:rFonts w:ascii="SimSun" w:hAnsi="SimSun" w:eastAsia="SimSun" w:cs="SimSun"/>
          <w:sz w:val="24"/>
          <w:szCs w:val="24"/>
          <w:spacing w:val="-1"/>
        </w:rPr>
        <w:t>不确认的，其投标无效。</w:t>
      </w:r>
    </w:p>
    <w:p>
      <w:pPr>
        <w:ind w:left="33" w:right="13" w:firstLine="498"/>
        <w:spacing w:before="3" w:line="359" w:lineRule="auto"/>
        <w:jc w:val="both"/>
        <w:rPr>
          <w:rFonts w:ascii="SimSun" w:hAnsi="SimSun" w:eastAsia="SimSun" w:cs="SimSun"/>
          <w:sz w:val="24"/>
          <w:szCs w:val="24"/>
        </w:rPr>
      </w:pPr>
      <w:r>
        <w:rPr>
          <w:rFonts w:ascii="SimSun" w:hAnsi="SimSun" w:eastAsia="SimSun" w:cs="SimSun"/>
          <w:sz w:val="24"/>
          <w:szCs w:val="24"/>
        </w:rPr>
        <w:t>19.2 评审过程中，在同等条件下，优先采购具有</w:t>
      </w:r>
      <w:r>
        <w:rPr>
          <w:rFonts w:ascii="SimSun" w:hAnsi="SimSun" w:eastAsia="SimSun" w:cs="SimSun"/>
          <w:sz w:val="24"/>
          <w:szCs w:val="24"/>
          <w:spacing w:val="-1"/>
        </w:rPr>
        <w:t>环境标志、节能、</w:t>
      </w:r>
      <w:r>
        <w:rPr>
          <w:rFonts w:ascii="SimSun" w:hAnsi="SimSun" w:eastAsia="SimSun" w:cs="SimSun"/>
          <w:sz w:val="24"/>
          <w:szCs w:val="24"/>
          <w:spacing w:val="-69"/>
        </w:rPr>
        <w:t xml:space="preserve"> </w:t>
      </w:r>
      <w:r>
        <w:rPr>
          <w:rFonts w:ascii="SimSun" w:hAnsi="SimSun" w:eastAsia="SimSun" w:cs="SimSun"/>
          <w:sz w:val="24"/>
          <w:szCs w:val="24"/>
          <w:spacing w:val="-1"/>
        </w:rPr>
        <w:t>自主创新的</w:t>
      </w:r>
      <w:r>
        <w:rPr>
          <w:rFonts w:ascii="SimSun" w:hAnsi="SimSun" w:eastAsia="SimSun" w:cs="SimSun"/>
          <w:sz w:val="24"/>
          <w:szCs w:val="24"/>
          <w:spacing w:val="-2"/>
        </w:rPr>
        <w:t>产品。（注：环境标志产品是指由财政部、国家环境保护总局颁布的“环境标志产品</w:t>
      </w:r>
      <w:r>
        <w:rPr>
          <w:rFonts w:ascii="SimSun" w:hAnsi="SimSun" w:eastAsia="SimSun" w:cs="SimSun"/>
          <w:sz w:val="24"/>
          <w:szCs w:val="24"/>
          <w:spacing w:val="-3"/>
        </w:rPr>
        <w:t>政府采购清单</w:t>
      </w:r>
      <w:r>
        <w:rPr>
          <w:rFonts w:ascii="SimSun" w:hAnsi="SimSun" w:eastAsia="SimSun" w:cs="SimSun"/>
          <w:sz w:val="24"/>
          <w:szCs w:val="24"/>
          <w:spacing w:val="-72"/>
        </w:rPr>
        <w:t xml:space="preserve"> </w:t>
      </w:r>
      <w:r>
        <w:rPr>
          <w:rFonts w:ascii="SimSun" w:hAnsi="SimSun" w:eastAsia="SimSun" w:cs="SimSun"/>
          <w:sz w:val="24"/>
          <w:szCs w:val="24"/>
          <w:spacing w:val="-3"/>
        </w:rPr>
        <w:t>”中的有效期内的产品；节能产品是指由财政部、国家发展改革委颁布</w:t>
      </w:r>
      <w:r>
        <w:rPr>
          <w:rFonts w:ascii="SimSun" w:hAnsi="SimSun" w:eastAsia="SimSun" w:cs="SimSun"/>
          <w:sz w:val="24"/>
          <w:szCs w:val="24"/>
          <w:spacing w:val="-2"/>
        </w:rPr>
        <w:t>的“节能产品政府采购清单</w:t>
      </w:r>
      <w:r>
        <w:rPr>
          <w:rFonts w:ascii="SimSun" w:hAnsi="SimSun" w:eastAsia="SimSun" w:cs="SimSun"/>
          <w:sz w:val="24"/>
          <w:szCs w:val="24"/>
          <w:spacing w:val="-82"/>
        </w:rPr>
        <w:t xml:space="preserve"> </w:t>
      </w:r>
      <w:r>
        <w:rPr>
          <w:rFonts w:ascii="SimSun" w:hAnsi="SimSun" w:eastAsia="SimSun" w:cs="SimSun"/>
          <w:sz w:val="24"/>
          <w:szCs w:val="24"/>
          <w:spacing w:val="-2"/>
        </w:rPr>
        <w:t>”中的有效期内的产品。）</w:t>
      </w:r>
    </w:p>
    <w:p>
      <w:pPr>
        <w:ind w:right="13"/>
        <w:spacing w:before="1" w:line="218" w:lineRule="auto"/>
        <w:jc w:val="right"/>
        <w:rPr>
          <w:rFonts w:ascii="SimSun" w:hAnsi="SimSun" w:eastAsia="SimSun" w:cs="SimSun"/>
          <w:sz w:val="24"/>
          <w:szCs w:val="24"/>
        </w:rPr>
      </w:pPr>
      <w:r>
        <w:rPr>
          <w:rFonts w:ascii="SimSun" w:hAnsi="SimSun" w:eastAsia="SimSun" w:cs="SimSun"/>
          <w:sz w:val="24"/>
          <w:szCs w:val="24"/>
          <w:spacing w:val="-2"/>
        </w:rPr>
        <w:t>根据《政府采购促进中小企业发展管理办法》（财库〔2020〕46号）和《财政部</w:t>
      </w:r>
    </w:p>
    <w:p>
      <w:pPr>
        <w:spacing w:line="218" w:lineRule="auto"/>
        <w:sectPr>
          <w:headerReference w:type="default" r:id="rId19"/>
          <w:footerReference w:type="default" r:id="rId25"/>
          <w:pgSz w:w="11850" w:h="16781"/>
          <w:pgMar w:top="1485" w:right="1206" w:bottom="1152" w:left="1777" w:header="852" w:footer="987" w:gutter="0"/>
        </w:sectPr>
        <w:rPr>
          <w:rFonts w:ascii="SimSun" w:hAnsi="SimSun" w:eastAsia="SimSun" w:cs="SimSun"/>
          <w:sz w:val="24"/>
          <w:szCs w:val="24"/>
        </w:rPr>
      </w:pPr>
    </w:p>
    <w:p>
      <w:pPr>
        <w:ind w:left="33" w:right="114" w:firstLine="4"/>
        <w:spacing w:before="36" w:line="359" w:lineRule="auto"/>
        <w:jc w:val="both"/>
        <w:rPr>
          <w:rFonts w:ascii="SimSun" w:hAnsi="SimSun" w:eastAsia="SimSun" w:cs="SimSun"/>
          <w:sz w:val="24"/>
          <w:szCs w:val="24"/>
        </w:rPr>
      </w:pPr>
      <w:r>
        <w:rPr>
          <w:rFonts w:ascii="SimSun" w:hAnsi="SimSun" w:eastAsia="SimSun" w:cs="SimSun"/>
          <w:sz w:val="24"/>
          <w:szCs w:val="24"/>
          <w:spacing w:val="-2"/>
        </w:rPr>
        <w:t>关于进一步加大政府采购支持中小企业力度的通知》（财库〔2022〕19号）的规定，</w:t>
      </w:r>
      <w:r>
        <w:rPr>
          <w:rFonts w:ascii="SimSun" w:hAnsi="SimSun" w:eastAsia="SimSun" w:cs="SimSun"/>
          <w:sz w:val="24"/>
          <w:szCs w:val="24"/>
          <w:spacing w:val="2"/>
        </w:rPr>
        <w:t>对小型和微型企业制造（生产）产品的价格</w:t>
      </w:r>
      <w:r>
        <w:rPr>
          <w:rFonts w:ascii="SimSun" w:hAnsi="SimSun" w:eastAsia="SimSun" w:cs="SimSun"/>
          <w:sz w:val="24"/>
          <w:szCs w:val="24"/>
          <w:spacing w:val="1"/>
        </w:rPr>
        <w:t>给予10%的扣除，用扣除后的价格参与评</w:t>
      </w:r>
      <w:r>
        <w:rPr>
          <w:rFonts w:ascii="SimSun" w:hAnsi="SimSun" w:eastAsia="SimSun" w:cs="SimSun"/>
          <w:sz w:val="24"/>
          <w:szCs w:val="24"/>
          <w:spacing w:val="-1"/>
        </w:rPr>
        <w:t>审（附中小企业声明函</w:t>
      </w:r>
      <w:r>
        <w:rPr>
          <w:rFonts w:ascii="SimSun" w:hAnsi="SimSun" w:eastAsia="SimSun" w:cs="SimSun"/>
          <w:sz w:val="24"/>
          <w:szCs w:val="24"/>
        </w:rPr>
        <w:t>），</w:t>
      </w:r>
    </w:p>
    <w:p>
      <w:pPr>
        <w:ind w:left="32" w:right="34" w:firstLine="481"/>
        <w:spacing w:before="2" w:line="359" w:lineRule="auto"/>
        <w:jc w:val="both"/>
        <w:rPr>
          <w:rFonts w:ascii="SimSun" w:hAnsi="SimSun" w:eastAsia="SimSun" w:cs="SimSun"/>
          <w:sz w:val="24"/>
          <w:szCs w:val="24"/>
        </w:rPr>
      </w:pPr>
      <w:r>
        <w:rPr>
          <w:rFonts w:ascii="SimSun" w:hAnsi="SimSun" w:eastAsia="SimSun" w:cs="SimSun"/>
          <w:sz w:val="24"/>
          <w:szCs w:val="24"/>
          <w:spacing w:val="-2"/>
        </w:rPr>
        <w:t>根据财政部、民政部、中国残疾人联合会出台的《关于促进残疾人就业政府采购</w:t>
      </w:r>
      <w:r>
        <w:rPr>
          <w:rFonts w:ascii="SimSun" w:hAnsi="SimSun" w:eastAsia="SimSun" w:cs="SimSun"/>
          <w:sz w:val="24"/>
          <w:szCs w:val="24"/>
          <w:spacing w:val="1"/>
        </w:rPr>
        <w:t>政策的通知》（财库〔2017〕141号</w:t>
      </w:r>
      <w:r>
        <w:rPr>
          <w:rFonts w:ascii="SimSun" w:hAnsi="SimSun" w:eastAsia="SimSun" w:cs="SimSun"/>
          <w:sz w:val="24"/>
          <w:szCs w:val="24"/>
          <w:spacing w:val="10"/>
        </w:rPr>
        <w:t>），</w:t>
      </w:r>
      <w:r>
        <w:rPr>
          <w:rFonts w:ascii="SimSun" w:hAnsi="SimSun" w:eastAsia="SimSun" w:cs="SimSun"/>
          <w:sz w:val="24"/>
          <w:szCs w:val="24"/>
          <w:spacing w:val="1"/>
        </w:rPr>
        <w:t>属残疾人福利性单位的，投标人须提供《残</w:t>
      </w:r>
      <w:r>
        <w:rPr>
          <w:rFonts w:ascii="SimSun" w:hAnsi="SimSun" w:eastAsia="SimSun" w:cs="SimSun"/>
          <w:sz w:val="24"/>
          <w:szCs w:val="24"/>
          <w:spacing w:val="-2"/>
        </w:rPr>
        <w:t>疾人福利性单位声明函》（详见附件17</w:t>
      </w:r>
      <w:r>
        <w:rPr>
          <w:rFonts w:ascii="SimSun" w:hAnsi="SimSun" w:eastAsia="SimSun" w:cs="SimSun"/>
          <w:sz w:val="24"/>
          <w:szCs w:val="24"/>
          <w:spacing w:val="5"/>
        </w:rPr>
        <w:t>），</w:t>
      </w:r>
      <w:r>
        <w:rPr>
          <w:rFonts w:ascii="SimSun" w:hAnsi="SimSun" w:eastAsia="SimSun" w:cs="SimSun"/>
          <w:sz w:val="24"/>
          <w:szCs w:val="24"/>
          <w:spacing w:val="-2"/>
        </w:rPr>
        <w:t>并由投标人加盖公章，残疾人福利性单位</w:t>
      </w:r>
      <w:r>
        <w:rPr>
          <w:rFonts w:ascii="SimSun" w:hAnsi="SimSun" w:eastAsia="SimSun" w:cs="SimSun"/>
          <w:sz w:val="24"/>
          <w:szCs w:val="24"/>
          <w:spacing w:val="-2"/>
        </w:rPr>
        <w:t>视同小型、微型企业，享受预留份额、评标中价格扣除等促进中小企业发展的政府采</w:t>
      </w:r>
      <w:r>
        <w:rPr>
          <w:rFonts w:ascii="SimSun" w:hAnsi="SimSun" w:eastAsia="SimSun" w:cs="SimSun"/>
          <w:sz w:val="24"/>
          <w:szCs w:val="24"/>
          <w:spacing w:val="-2"/>
        </w:rPr>
        <w:t>购政策。向残疾人福利性单位采购的金额，计入面向中小企业采购的统计数据。投标</w:t>
      </w:r>
      <w:r>
        <w:rPr>
          <w:rFonts w:ascii="SimSun" w:hAnsi="SimSun" w:eastAsia="SimSun" w:cs="SimSun"/>
          <w:sz w:val="24"/>
          <w:szCs w:val="24"/>
          <w:spacing w:val="-6"/>
        </w:rPr>
        <w:t>人提供的《残疾人福利性单位声明函》资料必须真实，否则，按照有关规定予以处理。</w:t>
      </w:r>
      <w:r>
        <w:rPr>
          <w:rFonts w:ascii="SimSun" w:hAnsi="SimSun" w:eastAsia="SimSun" w:cs="SimSun"/>
          <w:sz w:val="24"/>
          <w:szCs w:val="24"/>
          <w:spacing w:val="2"/>
        </w:rPr>
        <w:t>参加政府采购活动的监狱企业提供由省级以上监</w:t>
      </w:r>
      <w:r>
        <w:rPr>
          <w:rFonts w:ascii="SimSun" w:hAnsi="SimSun" w:eastAsia="SimSun" w:cs="SimSun"/>
          <w:sz w:val="24"/>
          <w:szCs w:val="24"/>
          <w:spacing w:val="1"/>
        </w:rPr>
        <w:t>狱管理局、戒毒管理局(含新疆生产</w:t>
      </w:r>
      <w:r>
        <w:rPr>
          <w:rFonts w:ascii="SimSun" w:hAnsi="SimSun" w:eastAsia="SimSun" w:cs="SimSun"/>
          <w:sz w:val="24"/>
          <w:szCs w:val="24"/>
          <w:spacing w:val="-2"/>
        </w:rPr>
        <w:t>建设兵团）出具的属于监狱企业的证明文件，未提供的，视为放弃享受小微企业价格</w:t>
      </w:r>
      <w:r>
        <w:rPr>
          <w:rFonts w:ascii="SimSun" w:hAnsi="SimSun" w:eastAsia="SimSun" w:cs="SimSun"/>
          <w:sz w:val="24"/>
          <w:szCs w:val="24"/>
          <w:spacing w:val="-2"/>
        </w:rPr>
        <w:t>扣除优惠政策。</w:t>
      </w:r>
    </w:p>
    <w:p>
      <w:pPr>
        <w:ind w:left="34" w:right="114" w:firstLine="497"/>
        <w:spacing w:before="2" w:line="358" w:lineRule="auto"/>
        <w:rPr>
          <w:rFonts w:ascii="SimSun" w:hAnsi="SimSun" w:eastAsia="SimSun" w:cs="SimSun"/>
          <w:sz w:val="24"/>
          <w:szCs w:val="24"/>
        </w:rPr>
      </w:pPr>
      <w:r>
        <w:rPr>
          <w:rFonts w:ascii="SimSun" w:hAnsi="SimSun" w:eastAsia="SimSun" w:cs="SimSun"/>
          <w:sz w:val="24"/>
          <w:szCs w:val="24"/>
          <w:spacing w:val="1"/>
        </w:rPr>
        <w:t>19.3 在评审过程中，评标委员会成员对需要共同认定的事项存在争议的，应当</w:t>
      </w:r>
      <w:r>
        <w:rPr>
          <w:rFonts w:ascii="SimSun" w:hAnsi="SimSun" w:eastAsia="SimSun" w:cs="SimSun"/>
          <w:sz w:val="24"/>
          <w:szCs w:val="24"/>
          <w:spacing w:val="-2"/>
        </w:rPr>
        <w:t>按照少数服从多数的原则作出结论。持不同意见的评标委员会成员应当在评标报告上</w:t>
      </w:r>
      <w:r>
        <w:rPr>
          <w:rFonts w:ascii="SimSun" w:hAnsi="SimSun" w:eastAsia="SimSun" w:cs="SimSun"/>
          <w:sz w:val="24"/>
          <w:szCs w:val="24"/>
          <w:spacing w:val="-1"/>
        </w:rPr>
        <w:t>签署不同意见及理由，否则视为同意评标报告。</w:t>
      </w:r>
    </w:p>
    <w:p>
      <w:pPr>
        <w:ind w:left="34" w:right="114" w:firstLine="497"/>
        <w:spacing w:line="359" w:lineRule="auto"/>
        <w:rPr>
          <w:rFonts w:ascii="SimSun" w:hAnsi="SimSun" w:eastAsia="SimSun" w:cs="SimSun"/>
          <w:sz w:val="24"/>
          <w:szCs w:val="24"/>
        </w:rPr>
      </w:pPr>
      <w:r>
        <w:rPr>
          <w:rFonts w:ascii="SimSun" w:hAnsi="SimSun" w:eastAsia="SimSun" w:cs="SimSun"/>
          <w:sz w:val="24"/>
          <w:szCs w:val="24"/>
          <w:spacing w:val="1"/>
        </w:rPr>
        <w:t>19.4 评标委员会应当按照招标文件中规定的评标方法和标准，对符合性审查合</w:t>
      </w:r>
      <w:r>
        <w:rPr>
          <w:rFonts w:ascii="SimSun" w:hAnsi="SimSun" w:eastAsia="SimSun" w:cs="SimSun"/>
          <w:sz w:val="24"/>
          <w:szCs w:val="24"/>
          <w:spacing w:val="-1"/>
        </w:rPr>
        <w:t>格的采购文件进行商务和技术评估，综合比较与评价。</w:t>
      </w:r>
    </w:p>
    <w:p>
      <w:pPr>
        <w:ind w:left="34" w:firstLine="497"/>
        <w:spacing w:before="2" w:line="359" w:lineRule="auto"/>
        <w:rPr>
          <w:rFonts w:ascii="SimSun" w:hAnsi="SimSun" w:eastAsia="SimSun" w:cs="SimSun"/>
          <w:sz w:val="24"/>
          <w:szCs w:val="24"/>
        </w:rPr>
      </w:pPr>
      <w:r>
        <w:rPr>
          <w:rFonts w:ascii="SimSun" w:hAnsi="SimSun" w:eastAsia="SimSun" w:cs="SimSun"/>
          <w:sz w:val="24"/>
          <w:szCs w:val="24"/>
          <w:spacing w:val="-2"/>
        </w:rPr>
        <w:t>19.5 评标委员会认为投标人的报价明显低于其他通过符</w:t>
      </w:r>
      <w:r>
        <w:rPr>
          <w:rFonts w:ascii="SimSun" w:hAnsi="SimSun" w:eastAsia="SimSun" w:cs="SimSun"/>
          <w:sz w:val="24"/>
          <w:szCs w:val="24"/>
          <w:spacing w:val="-3"/>
        </w:rPr>
        <w:t>合性审查投标人的报价，</w:t>
      </w:r>
      <w:r>
        <w:rPr>
          <w:rFonts w:ascii="SimSun" w:hAnsi="SimSun" w:eastAsia="SimSun" w:cs="SimSun"/>
          <w:sz w:val="24"/>
          <w:szCs w:val="24"/>
          <w:spacing w:val="-2"/>
        </w:rPr>
        <w:t>有可能影响产品质量或者不能诚信履约的，应当要求其在评标现场合理的时间内提供</w:t>
      </w:r>
      <w:r>
        <w:rPr>
          <w:rFonts w:ascii="SimSun" w:hAnsi="SimSun" w:eastAsia="SimSun" w:cs="SimSun"/>
          <w:sz w:val="24"/>
          <w:szCs w:val="24"/>
          <w:spacing w:val="-2"/>
        </w:rPr>
        <w:t>书面说明，必要时提交相关证明材料；投标人不能证明其报价合理性的，评标委员会</w:t>
      </w:r>
      <w:r>
        <w:rPr>
          <w:rFonts w:ascii="SimSun" w:hAnsi="SimSun" w:eastAsia="SimSun" w:cs="SimSun"/>
          <w:sz w:val="24"/>
          <w:szCs w:val="24"/>
          <w:spacing w:val="-1"/>
        </w:rPr>
        <w:t>应当将其作为无效投标处理。</w:t>
      </w:r>
    </w:p>
    <w:p>
      <w:pPr>
        <w:ind w:left="35" w:right="114" w:firstLine="496"/>
        <w:spacing w:before="3" w:line="358" w:lineRule="auto"/>
        <w:rPr>
          <w:rFonts w:ascii="SimSun" w:hAnsi="SimSun" w:eastAsia="SimSun" w:cs="SimSun"/>
          <w:sz w:val="24"/>
          <w:szCs w:val="24"/>
        </w:rPr>
      </w:pPr>
      <w:r>
        <w:rPr>
          <w:rFonts w:ascii="SimSun" w:hAnsi="SimSun" w:eastAsia="SimSun" w:cs="SimSun"/>
          <w:sz w:val="24"/>
          <w:szCs w:val="24"/>
          <w:spacing w:val="1"/>
        </w:rPr>
        <w:t>19.6 采用最低评标价法的采购项目，提供相同品牌产品的不同投标人参加同一</w:t>
      </w:r>
      <w:r>
        <w:rPr>
          <w:rFonts w:ascii="SimSun" w:hAnsi="SimSun" w:eastAsia="SimSun" w:cs="SimSun"/>
          <w:sz w:val="24"/>
          <w:szCs w:val="24"/>
          <w:spacing w:val="-2"/>
        </w:rPr>
        <w:t>合同项下投标的，以其中通过资格审查、符合性审查且报价最低的参加评标；报价相</w:t>
      </w:r>
      <w:r>
        <w:rPr>
          <w:rFonts w:ascii="SimSun" w:hAnsi="SimSun" w:eastAsia="SimSun" w:cs="SimSun"/>
          <w:sz w:val="24"/>
          <w:szCs w:val="24"/>
          <w:spacing w:val="-2"/>
        </w:rPr>
        <w:t>同的，由采购人或者采购人委托评标委员会按照招标文件规定的方式确定一个参加评</w:t>
      </w:r>
      <w:r>
        <w:rPr>
          <w:rFonts w:ascii="SimSun" w:hAnsi="SimSun" w:eastAsia="SimSun" w:cs="SimSun"/>
          <w:sz w:val="24"/>
          <w:szCs w:val="24"/>
        </w:rPr>
        <w:t>标的投标人，招标文件未规定的采取随机抽取</w:t>
      </w:r>
      <w:r>
        <w:rPr>
          <w:rFonts w:ascii="SimSun" w:hAnsi="SimSun" w:eastAsia="SimSun" w:cs="SimSun"/>
          <w:sz w:val="24"/>
          <w:szCs w:val="24"/>
          <w:spacing w:val="-1"/>
        </w:rPr>
        <w:t>方式确定，其他投标无效。</w:t>
      </w:r>
    </w:p>
    <w:p>
      <w:pPr>
        <w:ind w:left="37" w:right="114" w:firstLine="494"/>
        <w:spacing w:before="2" w:line="360" w:lineRule="auto"/>
        <w:rPr>
          <w:rFonts w:ascii="SimSun" w:hAnsi="SimSun" w:eastAsia="SimSun" w:cs="SimSun"/>
          <w:sz w:val="24"/>
          <w:szCs w:val="24"/>
        </w:rPr>
      </w:pPr>
      <w:r>
        <w:rPr>
          <w:rFonts w:ascii="SimSun" w:hAnsi="SimSun" w:eastAsia="SimSun" w:cs="SimSun"/>
          <w:sz w:val="24"/>
          <w:szCs w:val="24"/>
          <w:spacing w:val="-2"/>
        </w:rPr>
        <w:t>19.7使用综合评分法的采购项目，提供相同品牌产品且通过资格</w:t>
      </w:r>
      <w:r>
        <w:rPr>
          <w:rFonts w:ascii="SimSun" w:hAnsi="SimSun" w:eastAsia="SimSun" w:cs="SimSun"/>
          <w:sz w:val="24"/>
          <w:szCs w:val="24"/>
          <w:spacing w:val="-3"/>
        </w:rPr>
        <w:t>审查、符合性审</w:t>
      </w:r>
      <w:r>
        <w:rPr>
          <w:rFonts w:ascii="SimSun" w:hAnsi="SimSun" w:eastAsia="SimSun" w:cs="SimSun"/>
          <w:sz w:val="24"/>
          <w:szCs w:val="24"/>
          <w:spacing w:val="-2"/>
        </w:rPr>
        <w:t>查的不同投标人参加同一合同项下投标的，按一家投标人计算，评审后得分最高的同</w:t>
      </w:r>
      <w:r>
        <w:rPr>
          <w:rFonts w:ascii="SimSun" w:hAnsi="SimSun" w:eastAsia="SimSun" w:cs="SimSun"/>
          <w:sz w:val="24"/>
          <w:szCs w:val="24"/>
          <w:spacing w:val="-2"/>
        </w:rPr>
        <w:t>品牌投标人获得中标人推荐资格；评审得分相同的，由采购人或者采购人委托评标委</w:t>
      </w:r>
      <w:r>
        <w:rPr>
          <w:rFonts w:ascii="SimSun" w:hAnsi="SimSun" w:eastAsia="SimSun" w:cs="SimSun"/>
          <w:sz w:val="24"/>
          <w:szCs w:val="24"/>
          <w:spacing w:val="-2"/>
        </w:rPr>
        <w:t>员会按照招标文件规定的方式确定一个投标人获得中标人推荐资格，招标文件未规定</w:t>
      </w:r>
      <w:r>
        <w:rPr>
          <w:rFonts w:ascii="SimSun" w:hAnsi="SimSun" w:eastAsia="SimSun" w:cs="SimSun"/>
          <w:sz w:val="24"/>
          <w:szCs w:val="24"/>
          <w:spacing w:val="-2"/>
        </w:rPr>
        <w:t>的采取随机抽取方式确定，其他同品牌投标人不作为中标候选人。非单一产品采购项</w:t>
      </w:r>
    </w:p>
    <w:p>
      <w:pPr>
        <w:spacing w:line="360" w:lineRule="auto"/>
        <w:sectPr>
          <w:headerReference w:type="default" r:id="rId26"/>
          <w:footerReference w:type="default" r:id="rId27"/>
          <w:pgSz w:w="11850" w:h="16781"/>
          <w:pgMar w:top="1485" w:right="1105" w:bottom="1153" w:left="1777" w:header="852" w:footer="987" w:gutter="0"/>
        </w:sectPr>
        <w:rPr>
          <w:rFonts w:ascii="SimSun" w:hAnsi="SimSun" w:eastAsia="SimSun" w:cs="SimSun"/>
          <w:sz w:val="24"/>
          <w:szCs w:val="24"/>
        </w:rPr>
      </w:pPr>
    </w:p>
    <w:p>
      <w:pPr>
        <w:ind w:left="32" w:right="200" w:firstLine="47"/>
        <w:spacing w:before="37" w:line="358" w:lineRule="auto"/>
        <w:rPr>
          <w:rFonts w:ascii="SimSun" w:hAnsi="SimSun" w:eastAsia="SimSun" w:cs="SimSun"/>
          <w:sz w:val="24"/>
          <w:szCs w:val="24"/>
        </w:rPr>
      </w:pPr>
      <w:r>
        <w:rPr>
          <w:rFonts w:ascii="SimSun" w:hAnsi="SimSun" w:eastAsia="SimSun" w:cs="SimSun"/>
          <w:sz w:val="24"/>
          <w:szCs w:val="24"/>
          <w:spacing w:val="-3"/>
        </w:rPr>
        <w:t>目，采购人应当根据采购项目技术构成、产品价格比重等合理确定核心产品，并在采</w:t>
      </w:r>
      <w:r>
        <w:rPr>
          <w:rFonts w:ascii="SimSun" w:hAnsi="SimSun" w:eastAsia="SimSun" w:cs="SimSun"/>
          <w:sz w:val="24"/>
          <w:szCs w:val="24"/>
        </w:rPr>
        <w:t>购文件中载明。多家投标人提供的核心产品品牌相同的，</w:t>
      </w:r>
      <w:r>
        <w:rPr>
          <w:rFonts w:ascii="SimSun" w:hAnsi="SimSun" w:eastAsia="SimSun" w:cs="SimSun"/>
          <w:sz w:val="24"/>
          <w:szCs w:val="24"/>
          <w:spacing w:val="-1"/>
        </w:rPr>
        <w:t>按前两款规定处理。</w:t>
      </w:r>
    </w:p>
    <w:p>
      <w:pPr>
        <w:ind w:left="34" w:right="200" w:firstLine="497"/>
        <w:spacing w:before="2" w:line="359" w:lineRule="auto"/>
        <w:rPr>
          <w:rFonts w:ascii="SimSun" w:hAnsi="SimSun" w:eastAsia="SimSun" w:cs="SimSun"/>
          <w:sz w:val="24"/>
          <w:szCs w:val="24"/>
        </w:rPr>
      </w:pPr>
      <w:r>
        <w:rPr>
          <w:rFonts w:ascii="SimSun" w:hAnsi="SimSun" w:eastAsia="SimSun" w:cs="SimSun"/>
          <w:sz w:val="24"/>
          <w:szCs w:val="24"/>
          <w:spacing w:val="-2"/>
        </w:rPr>
        <w:t>19.8评标委员会认为投标人的报价明显低于其他通过符合性审查</w:t>
      </w:r>
      <w:r>
        <w:rPr>
          <w:rFonts w:ascii="SimSun" w:hAnsi="SimSun" w:eastAsia="SimSun" w:cs="SimSun"/>
          <w:sz w:val="24"/>
          <w:szCs w:val="24"/>
          <w:spacing w:val="-3"/>
        </w:rPr>
        <w:t>投标人的报价，</w:t>
      </w:r>
      <w:r>
        <w:rPr>
          <w:rFonts w:ascii="SimSun" w:hAnsi="SimSun" w:eastAsia="SimSun" w:cs="SimSun"/>
          <w:sz w:val="24"/>
          <w:szCs w:val="24"/>
          <w:spacing w:val="-2"/>
        </w:rPr>
        <w:t>有可能影响产品质量或者不能诚信履约的，应当要求其在评标现场合理的时间内提供</w:t>
      </w:r>
      <w:r>
        <w:rPr>
          <w:rFonts w:ascii="SimSun" w:hAnsi="SimSun" w:eastAsia="SimSun" w:cs="SimSun"/>
          <w:sz w:val="24"/>
          <w:szCs w:val="24"/>
          <w:spacing w:val="-2"/>
        </w:rPr>
        <w:t>书面说明，必要时提交相关证明材料；投标人不能证明其报价合理性的，评标委员会</w:t>
      </w:r>
      <w:r>
        <w:rPr>
          <w:rFonts w:ascii="SimSun" w:hAnsi="SimSun" w:eastAsia="SimSun" w:cs="SimSun"/>
          <w:sz w:val="24"/>
          <w:szCs w:val="24"/>
          <w:spacing w:val="-1"/>
        </w:rPr>
        <w:t>应当将其作为无效投标处理。</w:t>
      </w:r>
    </w:p>
    <w:p>
      <w:pPr>
        <w:ind w:left="54" w:right="140" w:firstLine="478"/>
        <w:spacing w:line="359" w:lineRule="auto"/>
        <w:rPr>
          <w:rFonts w:ascii="SimSun" w:hAnsi="SimSun" w:eastAsia="SimSun" w:cs="SimSun"/>
          <w:sz w:val="24"/>
          <w:szCs w:val="24"/>
        </w:rPr>
      </w:pPr>
      <w:r>
        <w:rPr>
          <w:rFonts w:ascii="SimSun" w:hAnsi="SimSun" w:eastAsia="SimSun" w:cs="SimSun"/>
          <w:sz w:val="24"/>
          <w:szCs w:val="24"/>
          <w:spacing w:val="1"/>
        </w:rPr>
        <w:t>19.9按照《关于推动解决政府采购异常低价问题</w:t>
      </w:r>
      <w:r>
        <w:rPr>
          <w:rFonts w:ascii="SimSun" w:hAnsi="SimSun" w:eastAsia="SimSun" w:cs="SimSun"/>
          <w:sz w:val="24"/>
          <w:szCs w:val="24"/>
        </w:rPr>
        <w:t>的通知》（财库〔2026〕2号）</w:t>
      </w:r>
      <w:r>
        <w:rPr>
          <w:rFonts w:ascii="SimSun" w:hAnsi="SimSun" w:eastAsia="SimSun" w:cs="SimSun"/>
          <w:sz w:val="24"/>
          <w:szCs w:val="24"/>
          <w:spacing w:val="-4"/>
        </w:rPr>
        <w:t>的要求 ，评审中出现下列情形之一的，评审委员会应当启动异常低价投标审查程序：</w:t>
      </w:r>
    </w:p>
    <w:p>
      <w:pPr>
        <w:ind w:left="525"/>
        <w:spacing w:before="1" w:line="217" w:lineRule="auto"/>
        <w:rPr>
          <w:rFonts w:ascii="SimSun" w:hAnsi="SimSun" w:eastAsia="SimSun" w:cs="SimSun"/>
          <w:sz w:val="24"/>
          <w:szCs w:val="24"/>
        </w:rPr>
      </w:pPr>
      <w:r>
        <w:rPr>
          <w:rFonts w:ascii="SimSun" w:hAnsi="SimSun" w:eastAsia="SimSun" w:cs="SimSun"/>
          <w:sz w:val="24"/>
          <w:szCs w:val="24"/>
          <w:spacing w:val="-1"/>
        </w:rPr>
        <w:t>（1）投标报价&lt;全部通过符合性审查投标人投标报价平均值× 50%；</w:t>
      </w:r>
    </w:p>
    <w:p>
      <w:pPr>
        <w:ind w:left="525"/>
        <w:spacing w:before="182" w:line="218" w:lineRule="auto"/>
        <w:rPr>
          <w:rFonts w:ascii="SimSun" w:hAnsi="SimSun" w:eastAsia="SimSun" w:cs="SimSun"/>
          <w:sz w:val="24"/>
          <w:szCs w:val="24"/>
        </w:rPr>
      </w:pPr>
      <w:r>
        <w:rPr>
          <w:rFonts w:ascii="SimSun" w:hAnsi="SimSun" w:eastAsia="SimSun" w:cs="SimSun"/>
          <w:sz w:val="24"/>
          <w:szCs w:val="24"/>
          <w:spacing w:val="-1"/>
        </w:rPr>
        <w:t>（2）投标报价&lt;通过符合性审查的次低报价投标人投标报价× 50%；</w:t>
      </w:r>
    </w:p>
    <w:p>
      <w:pPr>
        <w:ind w:left="525"/>
        <w:spacing w:before="184" w:line="218" w:lineRule="auto"/>
        <w:rPr>
          <w:rFonts w:ascii="SimSun" w:hAnsi="SimSun" w:eastAsia="SimSun" w:cs="SimSun"/>
          <w:sz w:val="24"/>
          <w:szCs w:val="24"/>
        </w:rPr>
      </w:pPr>
      <w:r>
        <w:rPr>
          <w:rFonts w:ascii="SimSun" w:hAnsi="SimSun" w:eastAsia="SimSun" w:cs="SimSun"/>
          <w:sz w:val="24"/>
          <w:szCs w:val="24"/>
          <w:spacing w:val="-1"/>
        </w:rPr>
        <w:t>（3） 投标报价&lt;采购项目最高限价×45%；</w:t>
      </w:r>
    </w:p>
    <w:p>
      <w:pPr>
        <w:ind w:left="36" w:right="200" w:firstLine="489"/>
        <w:spacing w:before="183" w:line="359" w:lineRule="auto"/>
        <w:rPr>
          <w:rFonts w:ascii="SimSun" w:hAnsi="SimSun" w:eastAsia="SimSun" w:cs="SimSun"/>
          <w:sz w:val="24"/>
          <w:szCs w:val="24"/>
        </w:rPr>
      </w:pPr>
      <w:r>
        <w:rPr>
          <w:rFonts w:ascii="SimSun" w:hAnsi="SimSun" w:eastAsia="SimSun" w:cs="SimSun"/>
          <w:sz w:val="24"/>
          <w:szCs w:val="24"/>
          <w:spacing w:val="-3"/>
        </w:rPr>
        <w:t>（4）评审委员会基于专业判断，认为投标人报价过低</w:t>
      </w:r>
      <w:r>
        <w:rPr>
          <w:rFonts w:ascii="SimSun" w:hAnsi="SimSun" w:eastAsia="SimSun" w:cs="SimSun"/>
          <w:sz w:val="24"/>
          <w:szCs w:val="24"/>
          <w:spacing w:val="30"/>
        </w:rPr>
        <w:t xml:space="preserve"> </w:t>
      </w:r>
      <w:r>
        <w:rPr>
          <w:rFonts w:ascii="SimSun" w:hAnsi="SimSun" w:eastAsia="SimSun" w:cs="SimSun"/>
          <w:sz w:val="24"/>
          <w:szCs w:val="24"/>
          <w:spacing w:val="-3"/>
        </w:rPr>
        <w:t>，有可能影响产品质量或</w:t>
      </w:r>
      <w:r>
        <w:rPr>
          <w:rFonts w:ascii="SimSun" w:hAnsi="SimSun" w:eastAsia="SimSun" w:cs="SimSun"/>
          <w:sz w:val="24"/>
          <w:szCs w:val="24"/>
          <w:spacing w:val="-1"/>
        </w:rPr>
        <w:t>者不能诚信履约的其他情形。</w:t>
      </w:r>
    </w:p>
    <w:p>
      <w:pPr>
        <w:ind w:left="34" w:firstLine="497"/>
        <w:spacing w:line="359" w:lineRule="auto"/>
        <w:rPr>
          <w:rFonts w:ascii="SimSun" w:hAnsi="SimSun" w:eastAsia="SimSun" w:cs="SimSun"/>
          <w:sz w:val="24"/>
          <w:szCs w:val="24"/>
        </w:rPr>
      </w:pPr>
      <w:r>
        <w:rPr>
          <w:rFonts w:ascii="SimSun" w:hAnsi="SimSun" w:eastAsia="SimSun" w:cs="SimSun"/>
          <w:sz w:val="24"/>
          <w:szCs w:val="24"/>
          <w:spacing w:val="1"/>
        </w:rPr>
        <w:t>19.10评审委员会启动异常低价投标审查后，属于上述第1项至第4项情形的，应</w:t>
      </w:r>
      <w:r>
        <w:rPr>
          <w:rFonts w:ascii="SimSun" w:hAnsi="SimSun" w:eastAsia="SimSun" w:cs="SimSun"/>
          <w:sz w:val="24"/>
          <w:szCs w:val="24"/>
          <w:spacing w:val="1"/>
        </w:rPr>
        <w:t>当要求相关投标人在评审现场合理的时间内对投标</w:t>
      </w:r>
      <w:r>
        <w:rPr>
          <w:rFonts w:ascii="SimSun" w:hAnsi="SimSun" w:eastAsia="SimSun" w:cs="SimSun"/>
          <w:sz w:val="24"/>
          <w:szCs w:val="24"/>
        </w:rPr>
        <w:t>价格作出解释</w:t>
      </w:r>
      <w:r>
        <w:rPr>
          <w:rFonts w:ascii="SimSun" w:hAnsi="SimSun" w:eastAsia="SimSun" w:cs="SimSun"/>
          <w:sz w:val="24"/>
          <w:szCs w:val="24"/>
          <w:spacing w:val="32"/>
        </w:rPr>
        <w:t xml:space="preserve"> </w:t>
      </w:r>
      <w:r>
        <w:rPr>
          <w:rFonts w:ascii="SimSun" w:hAnsi="SimSun" w:eastAsia="SimSun" w:cs="SimSun"/>
          <w:sz w:val="24"/>
          <w:szCs w:val="24"/>
        </w:rPr>
        <w:t>，提供项目具体成</w:t>
      </w:r>
      <w:r>
        <w:rPr>
          <w:rFonts w:ascii="SimSun" w:hAnsi="SimSun" w:eastAsia="SimSun" w:cs="SimSun"/>
          <w:sz w:val="24"/>
          <w:szCs w:val="24"/>
          <w:spacing w:val="-3"/>
        </w:rPr>
        <w:t>本测算等与报价合理性相关的书面说明及必要的证明材料，包括但不限于原材料成本、</w:t>
      </w:r>
      <w:r>
        <w:rPr>
          <w:rFonts w:ascii="SimSun" w:hAnsi="SimSun" w:eastAsia="SimSun" w:cs="SimSun"/>
          <w:sz w:val="24"/>
          <w:szCs w:val="24"/>
          <w:spacing w:val="-2"/>
        </w:rPr>
        <w:t>人工成本、制造费用等，给予相关投标人的合理时间一般不少于30分钟。其中，属于</w:t>
      </w:r>
      <w:r>
        <w:rPr>
          <w:rFonts w:ascii="SimSun" w:hAnsi="SimSun" w:eastAsia="SimSun" w:cs="SimSun"/>
          <w:sz w:val="24"/>
          <w:szCs w:val="24"/>
          <w:spacing w:val="2"/>
        </w:rPr>
        <w:t>第3项情形，投标人已随投标文件一并提交</w:t>
      </w:r>
      <w:r>
        <w:rPr>
          <w:rFonts w:ascii="SimSun" w:hAnsi="SimSun" w:eastAsia="SimSun" w:cs="SimSun"/>
          <w:sz w:val="24"/>
          <w:szCs w:val="24"/>
          <w:spacing w:val="1"/>
        </w:rPr>
        <w:t>相关书面说明及必要的证明材料的，在评</w:t>
      </w:r>
      <w:r>
        <w:rPr>
          <w:rFonts w:ascii="SimSun" w:hAnsi="SimSun" w:eastAsia="SimSun" w:cs="SimSun"/>
          <w:sz w:val="24"/>
          <w:szCs w:val="24"/>
          <w:spacing w:val="-1"/>
        </w:rPr>
        <w:t>审现场可不再重复提交。</w:t>
      </w:r>
    </w:p>
    <w:p>
      <w:pPr>
        <w:ind w:left="33" w:right="200" w:firstLine="498"/>
        <w:spacing w:before="1" w:line="360" w:lineRule="auto"/>
        <w:rPr>
          <w:rFonts w:ascii="SimSun" w:hAnsi="SimSun" w:eastAsia="SimSun" w:cs="SimSun"/>
          <w:sz w:val="24"/>
          <w:szCs w:val="24"/>
        </w:rPr>
      </w:pPr>
      <w:r>
        <w:rPr>
          <w:rFonts w:ascii="SimSun" w:hAnsi="SimSun" w:eastAsia="SimSun" w:cs="SimSun"/>
          <w:sz w:val="24"/>
          <w:szCs w:val="24"/>
          <w:spacing w:val="1"/>
        </w:rPr>
        <w:t>19.11评审委员会依据专业经验，参考同类项目中标（成交）价格、类似产品市</w:t>
      </w:r>
      <w:r>
        <w:rPr>
          <w:rFonts w:ascii="SimSun" w:hAnsi="SimSun" w:eastAsia="SimSun" w:cs="SimSun"/>
          <w:sz w:val="24"/>
          <w:szCs w:val="24"/>
          <w:spacing w:val="-2"/>
        </w:rPr>
        <w:t>场价格水平、行业人工费用标准、国家有关部门指导行业协会发布的行业平均成本等</w:t>
      </w:r>
      <w:r>
        <w:rPr>
          <w:rFonts w:ascii="SimSun" w:hAnsi="SimSun" w:eastAsia="SimSun" w:cs="SimSun"/>
          <w:sz w:val="24"/>
          <w:szCs w:val="24"/>
          <w:spacing w:val="1"/>
        </w:rPr>
        <w:t>情况</w:t>
      </w:r>
      <w:r>
        <w:rPr>
          <w:rFonts w:ascii="SimSun" w:hAnsi="SimSun" w:eastAsia="SimSun" w:cs="SimSun"/>
          <w:sz w:val="24"/>
          <w:szCs w:val="24"/>
          <w:spacing w:val="31"/>
        </w:rPr>
        <w:t xml:space="preserve"> </w:t>
      </w:r>
      <w:r>
        <w:rPr>
          <w:rFonts w:ascii="SimSun" w:hAnsi="SimSun" w:eastAsia="SimSun" w:cs="SimSun"/>
          <w:sz w:val="24"/>
          <w:szCs w:val="24"/>
          <w:spacing w:val="1"/>
        </w:rPr>
        <w:t>，对报价合理性进行判断。投标供应商不能提供书面说</w:t>
      </w:r>
      <w:r>
        <w:rPr>
          <w:rFonts w:ascii="SimSun" w:hAnsi="SimSun" w:eastAsia="SimSun" w:cs="SimSun"/>
          <w:sz w:val="24"/>
          <w:szCs w:val="24"/>
        </w:rPr>
        <w:t>明、证明材料，或者提</w:t>
      </w:r>
      <w:r>
        <w:rPr>
          <w:rFonts w:ascii="SimSun" w:hAnsi="SimSun" w:eastAsia="SimSun" w:cs="SimSun"/>
          <w:sz w:val="24"/>
          <w:szCs w:val="24"/>
          <w:spacing w:val="-2"/>
        </w:rPr>
        <w:t>供的书面说明、证明材料不能证明其报价合理性的，评审委员会应当将其作为无效投</w:t>
      </w:r>
      <w:r>
        <w:rPr>
          <w:rFonts w:ascii="SimSun" w:hAnsi="SimSun" w:eastAsia="SimSun" w:cs="SimSun"/>
          <w:sz w:val="24"/>
          <w:szCs w:val="24"/>
          <w:spacing w:val="-3"/>
        </w:rPr>
        <w:t>标处理。</w:t>
      </w:r>
    </w:p>
    <w:p>
      <w:pPr>
        <w:ind w:left="39"/>
        <w:spacing w:before="1" w:line="220" w:lineRule="auto"/>
        <w:outlineLvl w:val="0"/>
        <w:rPr>
          <w:rFonts w:ascii="SimSun" w:hAnsi="SimSun" w:eastAsia="SimSun" w:cs="SimSun"/>
          <w:sz w:val="28"/>
          <w:szCs w:val="28"/>
        </w:rPr>
      </w:pPr>
      <w:bookmarkStart w:name="bookmark17" w:id="24"/>
      <w:bookmarkEnd w:id="24"/>
      <w:r>
        <w:rPr>
          <w:rFonts w:ascii="SimSun" w:hAnsi="SimSun" w:eastAsia="SimSun" w:cs="SimSun"/>
          <w:sz w:val="28"/>
          <w:szCs w:val="28"/>
          <w:b/>
          <w:bCs/>
          <w:spacing w:val="-4"/>
        </w:rPr>
        <w:t>20.评审方法和标准</w:t>
      </w:r>
    </w:p>
    <w:p>
      <w:pPr>
        <w:ind w:left="34" w:right="200" w:firstLine="482"/>
        <w:spacing w:before="206" w:line="360" w:lineRule="auto"/>
        <w:rPr>
          <w:rFonts w:ascii="SimSun" w:hAnsi="SimSun" w:eastAsia="SimSun" w:cs="SimSun"/>
          <w:sz w:val="24"/>
          <w:szCs w:val="24"/>
        </w:rPr>
      </w:pPr>
      <w:r>
        <w:rPr>
          <w:rFonts w:ascii="SimSun" w:hAnsi="SimSun" w:eastAsia="SimSun" w:cs="SimSun"/>
          <w:sz w:val="24"/>
          <w:szCs w:val="24"/>
          <w:spacing w:val="1"/>
        </w:rPr>
        <w:t>20.1 依照《中华人民共和国政府采购法》《中华人民共和国政府采购法实施条</w:t>
      </w:r>
      <w:r>
        <w:rPr>
          <w:rFonts w:ascii="SimSun" w:hAnsi="SimSun" w:eastAsia="SimSun" w:cs="SimSun"/>
          <w:sz w:val="24"/>
          <w:szCs w:val="24"/>
          <w:spacing w:val="-2"/>
        </w:rPr>
        <w:t>例》《政府采购货物和服务招投标管理办法》等法律法规的规定，结合该项目的特点</w:t>
      </w:r>
      <w:r>
        <w:rPr>
          <w:rFonts w:ascii="SimSun" w:hAnsi="SimSun" w:eastAsia="SimSun" w:cs="SimSun"/>
          <w:sz w:val="24"/>
          <w:szCs w:val="24"/>
          <w:spacing w:val="-2"/>
        </w:rPr>
        <w:t>制定本评审办法。</w:t>
      </w:r>
    </w:p>
    <w:p>
      <w:pPr>
        <w:ind w:left="517"/>
        <w:spacing w:before="2" w:line="221" w:lineRule="auto"/>
        <w:rPr>
          <w:rFonts w:ascii="SimSun" w:hAnsi="SimSun" w:eastAsia="SimSun" w:cs="SimSun"/>
          <w:sz w:val="28"/>
          <w:szCs w:val="28"/>
        </w:rPr>
      </w:pPr>
      <w:r>
        <w:rPr>
          <w:rFonts w:ascii="SimSun" w:hAnsi="SimSun" w:eastAsia="SimSun" w:cs="SimSun"/>
          <w:sz w:val="24"/>
          <w:szCs w:val="24"/>
          <w:spacing w:val="-2"/>
        </w:rPr>
        <w:t>20.2 本次评审方法采用</w:t>
      </w:r>
      <w:r>
        <w:rPr>
          <w:rFonts w:ascii="SimSun" w:hAnsi="SimSun" w:eastAsia="SimSun" w:cs="SimSun"/>
          <w:sz w:val="28"/>
          <w:szCs w:val="28"/>
          <w:b/>
          <w:bCs/>
          <w:spacing w:val="-2"/>
        </w:rPr>
        <w:t>综合评分法。</w:t>
      </w:r>
    </w:p>
    <w:p>
      <w:pPr>
        <w:spacing w:line="221" w:lineRule="auto"/>
        <w:sectPr>
          <w:headerReference w:type="default" r:id="rId28"/>
          <w:footerReference w:type="default" r:id="rId29"/>
          <w:pgSz w:w="11850" w:h="16781"/>
          <w:pgMar w:top="1485" w:right="1019" w:bottom="1152" w:left="1777" w:header="852" w:footer="987" w:gutter="0"/>
        </w:sectPr>
        <w:rPr>
          <w:rFonts w:ascii="SimSun" w:hAnsi="SimSun" w:eastAsia="SimSun" w:cs="SimSun"/>
          <w:sz w:val="28"/>
          <w:szCs w:val="28"/>
        </w:rPr>
      </w:pPr>
    </w:p>
    <w:p>
      <w:pPr>
        <w:ind w:left="695"/>
        <w:spacing w:before="36" w:line="219" w:lineRule="auto"/>
        <w:rPr>
          <w:rFonts w:ascii="SimSun" w:hAnsi="SimSun" w:eastAsia="SimSun" w:cs="SimSun"/>
          <w:sz w:val="24"/>
          <w:szCs w:val="24"/>
        </w:rPr>
      </w:pPr>
      <w:r>
        <w:rPr>
          <w:rFonts w:ascii="SimSun" w:hAnsi="SimSun" w:eastAsia="SimSun" w:cs="SimSun"/>
          <w:sz w:val="24"/>
          <w:szCs w:val="24"/>
          <w:b/>
          <w:bCs/>
          <w:spacing w:val="-3"/>
        </w:rPr>
        <w:t>评审方法：采用综合评分法</w:t>
      </w:r>
    </w:p>
    <w:p>
      <w:pPr>
        <w:ind w:left="217" w:right="207" w:firstLine="481"/>
        <w:spacing w:before="181" w:line="359" w:lineRule="auto"/>
        <w:rPr>
          <w:rFonts w:ascii="SimSun" w:hAnsi="SimSun" w:eastAsia="SimSun" w:cs="SimSun"/>
          <w:sz w:val="24"/>
          <w:szCs w:val="24"/>
        </w:rPr>
      </w:pPr>
      <w:r>
        <w:rPr>
          <w:rFonts w:ascii="SimSun" w:hAnsi="SimSun" w:eastAsia="SimSun" w:cs="SimSun"/>
          <w:sz w:val="24"/>
          <w:szCs w:val="24"/>
          <w:spacing w:val="-2"/>
        </w:rPr>
        <w:t>综合评分法，是指采购文件满足采购文件全部实质性要求，且按照评审因素的量</w:t>
      </w:r>
      <w:r>
        <w:rPr>
          <w:rFonts w:ascii="SimSun" w:hAnsi="SimSun" w:eastAsia="SimSun" w:cs="SimSun"/>
          <w:sz w:val="24"/>
          <w:szCs w:val="24"/>
          <w:spacing w:val="-1"/>
        </w:rPr>
        <w:t>化指标评审得分最高的投标人为中标候选人的评标方法。</w:t>
      </w:r>
    </w:p>
    <w:p>
      <w:pPr>
        <w:ind w:left="219" w:right="210" w:firstLine="476"/>
        <w:spacing w:line="359" w:lineRule="auto"/>
        <w:rPr>
          <w:rFonts w:ascii="SimSun" w:hAnsi="SimSun" w:eastAsia="SimSun" w:cs="SimSun"/>
          <w:sz w:val="24"/>
          <w:szCs w:val="24"/>
        </w:rPr>
      </w:pPr>
      <w:r>
        <w:rPr>
          <w:rFonts w:ascii="SimSun" w:hAnsi="SimSun" w:eastAsia="SimSun" w:cs="SimSun"/>
          <w:sz w:val="24"/>
          <w:szCs w:val="24"/>
          <w:spacing w:val="-2"/>
        </w:rPr>
        <w:t>评审因素的设定应当与投标人所提供货物服务的质</w:t>
      </w:r>
      <w:r>
        <w:rPr>
          <w:rFonts w:ascii="SimSun" w:hAnsi="SimSun" w:eastAsia="SimSun" w:cs="SimSun"/>
          <w:sz w:val="24"/>
          <w:szCs w:val="24"/>
          <w:spacing w:val="-3"/>
        </w:rPr>
        <w:t>量相关，包括</w:t>
      </w:r>
      <w:r>
        <w:rPr>
          <w:rFonts w:ascii="SimSun" w:hAnsi="SimSun" w:eastAsia="SimSun" w:cs="SimSun"/>
          <w:sz w:val="24"/>
          <w:szCs w:val="24"/>
          <w:b/>
          <w:bCs/>
          <w:spacing w:val="-3"/>
        </w:rPr>
        <w:t>投标报价、技术</w:t>
      </w:r>
      <w:r>
        <w:rPr>
          <w:rFonts w:ascii="SimSun" w:hAnsi="SimSun" w:eastAsia="SimSun" w:cs="SimSun"/>
          <w:sz w:val="24"/>
          <w:szCs w:val="24"/>
          <w:b/>
          <w:bCs/>
          <w:spacing w:val="-1"/>
        </w:rPr>
        <w:t>水平、业绩、售后服务计划、措施</w:t>
      </w:r>
      <w:r>
        <w:rPr>
          <w:rFonts w:ascii="SimSun" w:hAnsi="SimSun" w:eastAsia="SimSun" w:cs="SimSun"/>
          <w:sz w:val="24"/>
          <w:szCs w:val="24"/>
          <w:spacing w:val="-1"/>
        </w:rPr>
        <w:t>等。资格条件不得</w:t>
      </w:r>
      <w:r>
        <w:rPr>
          <w:rFonts w:ascii="SimSun" w:hAnsi="SimSun" w:eastAsia="SimSun" w:cs="SimSun"/>
          <w:sz w:val="24"/>
          <w:szCs w:val="24"/>
          <w:spacing w:val="-2"/>
        </w:rPr>
        <w:t>作为评审因素。</w:t>
      </w:r>
    </w:p>
    <w:p>
      <w:pPr>
        <w:ind w:left="215" w:right="207" w:firstLine="480"/>
        <w:spacing w:before="1" w:line="359" w:lineRule="auto"/>
        <w:jc w:val="both"/>
        <w:rPr>
          <w:rFonts w:ascii="SimSun" w:hAnsi="SimSun" w:eastAsia="SimSun" w:cs="SimSun"/>
          <w:sz w:val="24"/>
          <w:szCs w:val="24"/>
        </w:rPr>
      </w:pPr>
      <w:r>
        <w:rPr>
          <w:rFonts w:ascii="SimSun" w:hAnsi="SimSun" w:eastAsia="SimSun" w:cs="SimSun"/>
          <w:sz w:val="24"/>
          <w:szCs w:val="24"/>
          <w:spacing w:val="-2"/>
        </w:rPr>
        <w:t>评审因素应当细化和量化，且与相应的商务条件和采购需求对应。商务条件和采</w:t>
      </w:r>
      <w:r>
        <w:rPr>
          <w:rFonts w:ascii="SimSun" w:hAnsi="SimSun" w:eastAsia="SimSun" w:cs="SimSun"/>
          <w:sz w:val="24"/>
          <w:szCs w:val="24"/>
          <w:spacing w:val="-2"/>
        </w:rPr>
        <w:t>购需求指标有区间规定的，评审因素应当量化到相应区间，并设置各区间对应的不同</w:t>
      </w:r>
      <w:r>
        <w:rPr>
          <w:rFonts w:ascii="SimSun" w:hAnsi="SimSun" w:eastAsia="SimSun" w:cs="SimSun"/>
          <w:sz w:val="24"/>
          <w:szCs w:val="24"/>
          <w:spacing w:val="-3"/>
        </w:rPr>
        <w:t>分值。</w:t>
      </w:r>
    </w:p>
    <w:p>
      <w:pPr>
        <w:ind w:left="215"/>
        <w:spacing w:line="220" w:lineRule="auto"/>
        <w:rPr>
          <w:rFonts w:ascii="SimSun" w:hAnsi="SimSun" w:eastAsia="SimSun" w:cs="SimSun"/>
          <w:sz w:val="24"/>
          <w:szCs w:val="24"/>
        </w:rPr>
      </w:pPr>
      <w:r>
        <w:rPr>
          <w:rFonts w:ascii="SimSun" w:hAnsi="SimSun" w:eastAsia="SimSun" w:cs="SimSun"/>
          <w:sz w:val="24"/>
          <w:szCs w:val="24"/>
          <w:b/>
          <w:bCs/>
          <w:spacing w:val="-4"/>
        </w:rPr>
        <w:t>评审细则：</w:t>
      </w:r>
    </w:p>
    <w:p>
      <w:pPr>
        <w:spacing w:line="109" w:lineRule="exact"/>
        <w:rPr/>
      </w:pPr>
      <w:r/>
    </w:p>
    <w:tbl>
      <w:tblPr>
        <w:tblStyle w:val="TableNormal"/>
        <w:tblW w:w="923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9"/>
        <w:gridCol w:w="1199"/>
        <w:gridCol w:w="7304"/>
      </w:tblGrid>
      <w:tr>
        <w:trPr>
          <w:trHeight w:val="478" w:hRule="atLeast"/>
        </w:trPr>
        <w:tc>
          <w:tcPr>
            <w:tcW w:w="729" w:type="dxa"/>
            <w:vAlign w:val="top"/>
          </w:tcPr>
          <w:p>
            <w:pPr>
              <w:pStyle w:val="TableText"/>
              <w:ind w:left="112"/>
              <w:spacing w:before="41" w:line="221" w:lineRule="auto"/>
              <w:rPr/>
            </w:pPr>
            <w:r>
              <w:rPr>
                <w:b/>
                <w:bCs/>
                <w:spacing w:val="-7"/>
              </w:rPr>
              <w:t>序号</w:t>
            </w:r>
          </w:p>
        </w:tc>
        <w:tc>
          <w:tcPr>
            <w:tcW w:w="1199" w:type="dxa"/>
            <w:vAlign w:val="top"/>
          </w:tcPr>
          <w:p>
            <w:pPr>
              <w:pStyle w:val="TableText"/>
              <w:ind w:left="108"/>
              <w:spacing w:before="42" w:line="219" w:lineRule="auto"/>
              <w:rPr/>
            </w:pPr>
            <w:r>
              <w:rPr>
                <w:b/>
                <w:bCs/>
                <w:spacing w:val="-5"/>
              </w:rPr>
              <w:t>评审因素</w:t>
            </w:r>
          </w:p>
        </w:tc>
        <w:tc>
          <w:tcPr>
            <w:tcW w:w="7304" w:type="dxa"/>
            <w:vAlign w:val="top"/>
          </w:tcPr>
          <w:p>
            <w:pPr>
              <w:pStyle w:val="TableText"/>
              <w:ind w:left="3351"/>
              <w:spacing w:before="41" w:line="220" w:lineRule="auto"/>
              <w:rPr/>
            </w:pPr>
            <w:r>
              <w:rPr>
                <w:b/>
                <w:bCs/>
                <w:spacing w:val="-5"/>
              </w:rPr>
              <w:t>评审标准</w:t>
            </w:r>
          </w:p>
        </w:tc>
      </w:tr>
      <w:tr>
        <w:trPr>
          <w:trHeight w:val="8801" w:hRule="atLeast"/>
        </w:trPr>
        <w:tc>
          <w:tcPr>
            <w:tcW w:w="729"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71"/>
              <w:spacing w:before="78" w:line="241" w:lineRule="auto"/>
              <w:rPr/>
            </w:pPr>
            <w:r>
              <w:rPr>
                <w:b/>
                <w:bCs/>
                <w:spacing w:val="-3"/>
              </w:rPr>
              <w:t>1</w:t>
            </w:r>
          </w:p>
        </w:tc>
        <w:tc>
          <w:tcPr>
            <w:tcW w:w="119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37" w:right="117" w:hanging="216"/>
              <w:spacing w:before="78" w:line="362" w:lineRule="auto"/>
              <w:rPr/>
            </w:pPr>
            <w:r>
              <w:rPr>
                <w:b/>
                <w:bCs/>
                <w:spacing w:val="-5"/>
              </w:rPr>
              <w:t>投标报价</w:t>
            </w:r>
            <w:r>
              <w:rPr>
                <w:b/>
                <w:bCs/>
                <w:spacing w:val="-12"/>
              </w:rPr>
              <w:t>(30%)</w:t>
            </w:r>
          </w:p>
        </w:tc>
        <w:tc>
          <w:tcPr>
            <w:tcW w:w="7304" w:type="dxa"/>
            <w:vAlign w:val="top"/>
          </w:tcPr>
          <w:p>
            <w:pPr>
              <w:pStyle w:val="TableText"/>
              <w:ind w:left="109" w:right="106"/>
              <w:spacing w:before="148" w:line="338" w:lineRule="auto"/>
              <w:jc w:val="both"/>
              <w:rPr/>
            </w:pPr>
            <w:r>
              <w:rPr>
                <w:spacing w:val="-4"/>
              </w:rPr>
              <w:t>在所有的有效投标报价中，以最低投标报价为基准价，其价格</w:t>
            </w:r>
            <w:r>
              <w:rPr>
                <w:spacing w:val="-5"/>
              </w:rPr>
              <w:t>分为满</w:t>
            </w:r>
            <w:r>
              <w:rPr>
                <w:spacing w:val="-4"/>
              </w:rPr>
              <w:t>分。其他投标人的报价分统一按下列公式计算：投标报价得分=(评标</w:t>
            </w:r>
            <w:r>
              <w:rPr>
                <w:spacing w:val="-5"/>
              </w:rPr>
              <w:t>基准价／投标报价）×价格权值（30%）×</w:t>
            </w:r>
            <w:r>
              <w:rPr>
                <w:spacing w:val="-79"/>
              </w:rPr>
              <w:t xml:space="preserve"> </w:t>
            </w:r>
            <w:r>
              <w:rPr>
                <w:spacing w:val="-5"/>
              </w:rPr>
              <w:t>100（四舍五入后保留小数</w:t>
            </w:r>
            <w:r>
              <w:rPr>
                <w:spacing w:val="-2"/>
              </w:rPr>
              <w:t>点后两位）。</w:t>
            </w:r>
          </w:p>
          <w:p>
            <w:pPr>
              <w:pStyle w:val="TableText"/>
              <w:ind w:left="109" w:right="30"/>
              <w:spacing w:before="3" w:line="338" w:lineRule="auto"/>
              <w:jc w:val="both"/>
              <w:rPr/>
            </w:pPr>
            <w:r>
              <w:rPr>
                <w:spacing w:val="-5"/>
              </w:rPr>
              <w:t>注：1、根据《政府采购促进中小企业发展管理办法》（财库〔20</w:t>
            </w:r>
            <w:r>
              <w:rPr>
                <w:spacing w:val="-6"/>
              </w:rPr>
              <w:t>20〕</w:t>
            </w:r>
            <w:r>
              <w:rPr/>
              <w:t xml:space="preserve"> </w:t>
            </w:r>
            <w:r>
              <w:rPr>
                <w:spacing w:val="1"/>
              </w:rPr>
              <w:t>46</w:t>
            </w:r>
            <w:r>
              <w:rPr>
                <w:spacing w:val="-31"/>
              </w:rPr>
              <w:t xml:space="preserve"> </w:t>
            </w:r>
            <w:r>
              <w:rPr>
                <w:spacing w:val="1"/>
              </w:rPr>
              <w:t>号）和《财政部关于进一步加大政府采购支持中小企业力度的通</w:t>
            </w:r>
            <w:r>
              <w:rPr>
                <w:spacing w:val="1"/>
              </w:rPr>
              <w:t>知》（财库〔2022〕19</w:t>
            </w:r>
            <w:r>
              <w:rPr>
                <w:spacing w:val="-35"/>
              </w:rPr>
              <w:t xml:space="preserve"> </w:t>
            </w:r>
            <w:r>
              <w:rPr>
                <w:spacing w:val="1"/>
              </w:rPr>
              <w:t>号）的规定，对于经主管预算单位统筹后未</w:t>
            </w:r>
            <w:r>
              <w:rPr>
                <w:spacing w:val="-4"/>
              </w:rPr>
              <w:t>预留份额专门面向中小企业采购的采购项目，以及预留份额项</w:t>
            </w:r>
            <w:r>
              <w:rPr>
                <w:spacing w:val="-5"/>
              </w:rPr>
              <w:t>目中的</w:t>
            </w:r>
            <w:r>
              <w:rPr>
                <w:spacing w:val="-3"/>
              </w:rPr>
              <w:t>非预留部分采购包，对符合规定的小微企业报价给予</w:t>
            </w:r>
            <w:r>
              <w:rPr>
                <w:spacing w:val="-57"/>
              </w:rPr>
              <w:t xml:space="preserve"> </w:t>
            </w:r>
            <w:r>
              <w:rPr>
                <w:u w:val="single" w:color="auto"/>
                <w:spacing w:val="-93"/>
              </w:rPr>
              <w:t xml:space="preserve"> </w:t>
            </w:r>
            <w:r>
              <w:rPr>
                <w:u w:val="single" w:color="auto"/>
                <w:spacing w:val="-3"/>
              </w:rPr>
              <w:t>10%</w:t>
            </w:r>
            <w:r>
              <w:rPr>
                <w:spacing w:val="-3"/>
              </w:rPr>
              <w:t>的扣除，用</w:t>
            </w:r>
            <w:r>
              <w:rPr>
                <w:spacing w:val="-1"/>
              </w:rPr>
              <w:t>扣除后的价格参加评审。</w:t>
            </w:r>
          </w:p>
          <w:p>
            <w:pPr>
              <w:pStyle w:val="TableText"/>
              <w:ind w:left="113"/>
              <w:spacing w:line="219" w:lineRule="auto"/>
              <w:rPr/>
            </w:pPr>
            <w:r>
              <w:rPr>
                <w:spacing w:val="-1"/>
              </w:rPr>
              <w:t>2、残疾人福利性单位属于小型、微型企业的，不重复享受政策。</w:t>
            </w:r>
          </w:p>
          <w:p>
            <w:pPr>
              <w:pStyle w:val="TableText"/>
              <w:ind w:left="110" w:right="30" w:firstLine="4"/>
              <w:spacing w:before="151" w:line="339" w:lineRule="auto"/>
              <w:rPr/>
            </w:pPr>
            <w:r>
              <w:rPr>
                <w:spacing w:val="-5"/>
              </w:rPr>
              <w:t>3、根据《关于促进残疾人就业政府采购政策的通知》（</w:t>
            </w:r>
            <w:r>
              <w:rPr>
                <w:spacing w:val="-6"/>
              </w:rPr>
              <w:t>财库〔2017〕</w:t>
            </w:r>
            <w:r>
              <w:rPr/>
              <w:t xml:space="preserve"> </w:t>
            </w:r>
            <w:r>
              <w:rPr>
                <w:spacing w:val="-2"/>
              </w:rPr>
              <w:t>141</w:t>
            </w:r>
            <w:r>
              <w:rPr>
                <w:spacing w:val="-44"/>
              </w:rPr>
              <w:t xml:space="preserve"> </w:t>
            </w:r>
            <w:r>
              <w:rPr>
                <w:spacing w:val="-2"/>
              </w:rPr>
              <w:t>号</w:t>
            </w:r>
            <w:r>
              <w:rPr>
                <w:spacing w:val="-9"/>
              </w:rPr>
              <w:t>），</w:t>
            </w:r>
            <w:r>
              <w:rPr>
                <w:spacing w:val="-2"/>
              </w:rPr>
              <w:t>残疾人福利性单位视同小型、微型企业，监狱企</w:t>
            </w:r>
            <w:r>
              <w:rPr>
                <w:spacing w:val="-3"/>
              </w:rPr>
              <w:t>业视同小</w:t>
            </w:r>
            <w:r>
              <w:rPr>
                <w:spacing w:val="-2"/>
              </w:rPr>
              <w:t>微企业。参加政府采购活动的监狱企业提供由省级以上监狱管理局、</w:t>
            </w:r>
            <w:r>
              <w:rPr>
                <w:spacing w:val="-2"/>
              </w:rPr>
              <w:t>戒毒管理局(含新疆生产建设兵团)出具的属于监狱企业的证明文件，</w:t>
            </w:r>
            <w:r>
              <w:rPr>
                <w:spacing w:val="-1"/>
              </w:rPr>
              <w:t>未提供的，视为放弃享受小微企业价格扣除优惠政策。</w:t>
            </w:r>
          </w:p>
          <w:p>
            <w:pPr>
              <w:pStyle w:val="TableText"/>
              <w:ind w:left="109" w:right="106"/>
              <w:spacing w:before="1" w:line="338" w:lineRule="auto"/>
              <w:rPr/>
            </w:pPr>
            <w:r>
              <w:rPr>
                <w:spacing w:val="-4"/>
              </w:rPr>
              <w:t>4.参加政府采购活动的中小企业提供《中小企业声明函》原件，未提</w:t>
            </w:r>
            <w:r>
              <w:rPr>
                <w:spacing w:val="-1"/>
              </w:rPr>
              <w:t>供的，视为放弃享受小微企业价格扣除优惠政策。</w:t>
            </w:r>
          </w:p>
          <w:p>
            <w:pPr>
              <w:pStyle w:val="TableText"/>
              <w:ind w:left="110" w:right="106" w:firstLine="4"/>
              <w:spacing w:before="2" w:line="278" w:lineRule="auto"/>
              <w:rPr/>
            </w:pPr>
            <w:r>
              <w:rPr>
                <w:spacing w:val="-4"/>
              </w:rPr>
              <w:t>5.参加政府采购活动的残疾人福利性单位应当提供《残疾人</w:t>
            </w:r>
            <w:r>
              <w:rPr>
                <w:spacing w:val="-5"/>
              </w:rPr>
              <w:t>福利性单</w:t>
            </w:r>
            <w:r>
              <w:rPr>
                <w:spacing w:val="-4"/>
              </w:rPr>
              <w:t>位声明函》原件，未提供的，视为放弃享受小微企业价格扣</w:t>
            </w:r>
            <w:r>
              <w:rPr>
                <w:spacing w:val="-5"/>
              </w:rPr>
              <w:t>除优惠政</w:t>
            </w:r>
          </w:p>
        </w:tc>
      </w:tr>
    </w:tbl>
    <w:p>
      <w:pPr>
        <w:pStyle w:val="BodyText"/>
        <w:rPr/>
      </w:pPr>
      <w:r/>
    </w:p>
    <w:p>
      <w:pPr>
        <w:sectPr>
          <w:headerReference w:type="default" r:id="rId30"/>
          <w:footerReference w:type="default" r:id="rId31"/>
          <w:pgSz w:w="11850" w:h="16781"/>
          <w:pgMar w:top="1485" w:right="1011" w:bottom="1153" w:left="1594" w:header="852" w:footer="987" w:gutter="0"/>
        </w:sectPr>
        <w:rPr/>
      </w:pPr>
    </w:p>
    <w:tbl>
      <w:tblPr>
        <w:tblStyle w:val="TableNormal"/>
        <w:tblW w:w="923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9"/>
        <w:gridCol w:w="1199"/>
        <w:gridCol w:w="7304"/>
      </w:tblGrid>
      <w:tr>
        <w:trPr>
          <w:trHeight w:val="10196" w:hRule="atLeast"/>
        </w:trPr>
        <w:tc>
          <w:tcPr>
            <w:tcW w:w="729" w:type="dxa"/>
            <w:vAlign w:val="top"/>
          </w:tcPr>
          <w:p>
            <w:pPr>
              <w:rPr>
                <w:rFonts w:ascii="Arial"/>
                <w:sz w:val="21"/>
              </w:rPr>
            </w:pPr>
            <w:r/>
          </w:p>
        </w:tc>
        <w:tc>
          <w:tcPr>
            <w:tcW w:w="1199" w:type="dxa"/>
            <w:vAlign w:val="top"/>
          </w:tcPr>
          <w:p>
            <w:pPr>
              <w:rPr>
                <w:rFonts w:ascii="Arial"/>
                <w:sz w:val="21"/>
              </w:rPr>
            </w:pPr>
            <w:r/>
          </w:p>
        </w:tc>
        <w:tc>
          <w:tcPr>
            <w:tcW w:w="7304" w:type="dxa"/>
            <w:vAlign w:val="top"/>
          </w:tcPr>
          <w:p>
            <w:pPr>
              <w:pStyle w:val="TableText"/>
              <w:ind w:left="112"/>
              <w:spacing w:before="151" w:line="220" w:lineRule="auto"/>
              <w:rPr/>
            </w:pPr>
            <w:r>
              <w:rPr>
                <w:spacing w:val="-6"/>
              </w:rPr>
              <w:t>策。</w:t>
            </w:r>
          </w:p>
          <w:p>
            <w:pPr>
              <w:pStyle w:val="TableText"/>
              <w:ind w:left="113" w:right="106" w:hanging="1"/>
              <w:spacing w:before="153" w:line="296" w:lineRule="auto"/>
              <w:rPr/>
            </w:pPr>
            <w:r>
              <w:rPr>
                <w:spacing w:val="-4"/>
              </w:rPr>
              <w:t>6.符合中小企业划分标准的个体工商户，在政府采购活动中视同</w:t>
            </w:r>
            <w:r>
              <w:rPr>
                <w:spacing w:val="-5"/>
              </w:rPr>
              <w:t>中小</w:t>
            </w:r>
            <w:r>
              <w:rPr>
                <w:spacing w:val="-5"/>
              </w:rPr>
              <w:t>企业。</w:t>
            </w:r>
          </w:p>
          <w:p>
            <w:pPr>
              <w:pStyle w:val="TableText"/>
              <w:ind w:left="108" w:right="6" w:firstLine="487"/>
              <w:spacing w:before="6" w:line="357" w:lineRule="auto"/>
              <w:rPr/>
            </w:pPr>
            <w:r>
              <w:rPr>
                <w:spacing w:val="1"/>
              </w:rPr>
              <w:t>7.本国产品价格扣除</w:t>
            </w:r>
            <w:r>
              <w:rPr>
                <w:spacing w:val="-17"/>
              </w:rPr>
              <w:t>：（</w:t>
            </w:r>
            <w:r>
              <w:rPr>
                <w:spacing w:val="1"/>
              </w:rPr>
              <w:t>1）根据《国务院办公厅关于在政</w:t>
            </w:r>
            <w:r>
              <w:rPr/>
              <w:t>府采</w:t>
            </w:r>
            <w:r>
              <w:rPr>
                <w:spacing w:val="-4"/>
              </w:rPr>
              <w:t>购中实施本国产品标准及相关政策的通知》（国办发〔202</w:t>
            </w:r>
            <w:r>
              <w:rPr>
                <w:spacing w:val="-5"/>
              </w:rPr>
              <w:t>5〕34 号）</w:t>
            </w:r>
            <w:r>
              <w:rPr>
                <w:spacing w:val="-4"/>
              </w:rPr>
              <w:t>和《关于贯彻落实〈国务院办公厅关于在政府采购中实施本国产</w:t>
            </w:r>
            <w:r>
              <w:rPr>
                <w:spacing w:val="-5"/>
              </w:rPr>
              <w:t>品标</w:t>
            </w:r>
            <w:r>
              <w:rPr/>
              <w:t>准及相关政策的通知〉的意见》（财库〔2025〕30 号）的规定，政</w:t>
            </w:r>
            <w:r>
              <w:rPr/>
              <w:t>府采购活动中既有本国产品又有非本国产品参与竞争的 ，依法对本</w:t>
            </w:r>
            <w:r>
              <w:rPr>
                <w:spacing w:val="1"/>
              </w:rPr>
              <w:t>国产品给予价格评审优惠</w:t>
            </w:r>
            <w:r>
              <w:rPr>
                <w:spacing w:val="-18"/>
              </w:rPr>
              <w:t>：</w:t>
            </w:r>
            <w:r>
              <w:rPr>
                <w:spacing w:val="-36"/>
              </w:rPr>
              <w:t xml:space="preserve"> </w:t>
            </w:r>
            <w:r>
              <w:rPr>
                <w:spacing w:val="-18"/>
              </w:rPr>
              <w:t>（</w:t>
            </w:r>
            <w:r>
              <w:rPr>
                <w:spacing w:val="1"/>
              </w:rPr>
              <w:t>一）在中国境内生产</w:t>
            </w:r>
            <w:r>
              <w:rPr>
                <w:spacing w:val="-18"/>
              </w:rPr>
              <w:t>；</w:t>
            </w:r>
            <w:r>
              <w:rPr>
                <w:spacing w:val="-36"/>
              </w:rPr>
              <w:t xml:space="preserve"> </w:t>
            </w:r>
            <w:r>
              <w:rPr>
                <w:spacing w:val="-18"/>
              </w:rPr>
              <w:t>（</w:t>
            </w:r>
            <w:r>
              <w:rPr>
                <w:spacing w:val="1"/>
              </w:rPr>
              <w:t>二）</w:t>
            </w:r>
            <w:r>
              <w:rPr/>
              <w:t>在中国</w:t>
            </w:r>
            <w:r>
              <w:rPr>
                <w:spacing w:val="1"/>
              </w:rPr>
              <w:t>境内生产的组件成本占比达到规定比例</w:t>
            </w:r>
            <w:r>
              <w:rPr>
                <w:spacing w:val="-15"/>
              </w:rPr>
              <w:t>；</w:t>
            </w:r>
            <w:r>
              <w:rPr>
                <w:spacing w:val="1"/>
              </w:rPr>
              <w:t xml:space="preserve"> </w:t>
            </w:r>
            <w:r>
              <w:rPr>
                <w:spacing w:val="-15"/>
              </w:rPr>
              <w:t>（</w:t>
            </w:r>
            <w:r>
              <w:rPr>
                <w:spacing w:val="1"/>
              </w:rPr>
              <w:t>三）特定产品的关键组</w:t>
            </w:r>
            <w:r>
              <w:rPr>
                <w:spacing w:val="-2"/>
              </w:rPr>
              <w:t>件、关键工序符合相关要求。</w:t>
            </w:r>
            <w:r>
              <w:rPr>
                <w:spacing w:val="-55"/>
              </w:rPr>
              <w:t xml:space="preserve"> </w:t>
            </w:r>
            <w:r>
              <w:rPr>
                <w:spacing w:val="-2"/>
              </w:rPr>
              <w:t>（2）政府采购活动中</w:t>
            </w:r>
            <w:r>
              <w:rPr>
                <w:spacing w:val="-3"/>
              </w:rPr>
              <w:t>既有本国产品又</w:t>
            </w:r>
            <w:r>
              <w:rPr>
                <w:spacing w:val="-4"/>
              </w:rPr>
              <w:t>有非本国产品参与竞争的，依法对本国产品给予价格评审优惠，</w:t>
            </w:r>
            <w:r>
              <w:rPr>
                <w:spacing w:val="-5"/>
              </w:rPr>
              <w:t>对本</w:t>
            </w:r>
            <w:r>
              <w:rPr/>
              <w:t>国产品的报价给予20%的价格扣除，用扣除后的价格参与评审。对于</w:t>
            </w:r>
            <w:r>
              <w:rPr>
                <w:spacing w:val="-4"/>
              </w:rPr>
              <w:t>仅有本国产品参与竞争的政府采购项目，本国产品不享受价格扣</w:t>
            </w:r>
            <w:r>
              <w:rPr>
                <w:spacing w:val="-5"/>
              </w:rPr>
              <w:t>除评</w:t>
            </w:r>
            <w:r>
              <w:rPr>
                <w:spacing w:val="-4"/>
              </w:rPr>
              <w:t>审优惠。当采购项目或者采购包中含有多种产品，供应商为该采</w:t>
            </w:r>
            <w:r>
              <w:rPr>
                <w:spacing w:val="-5"/>
              </w:rPr>
              <w:t>购项</w:t>
            </w:r>
            <w:r>
              <w:rPr>
                <w:spacing w:val="4"/>
              </w:rPr>
              <w:t>目或者采购包提供的符合本国产品标准的产品成本之和占该供应商</w:t>
            </w:r>
            <w:r>
              <w:rPr/>
              <w:t>提供的全部产品成本之和的比例达到80%以上时，依法对该供应</w:t>
            </w:r>
            <w:r>
              <w:rPr>
                <w:spacing w:val="-1"/>
              </w:rPr>
              <w:t>商提</w:t>
            </w:r>
            <w:r>
              <w:rPr>
                <w:spacing w:val="-4"/>
              </w:rPr>
              <w:t>供的全部产品给予价格评审优惠，即对该供应商提供的全部产品</w:t>
            </w:r>
            <w:r>
              <w:rPr>
                <w:spacing w:val="-5"/>
              </w:rPr>
              <w:t>的总</w:t>
            </w:r>
            <w:r>
              <w:rPr/>
              <w:t>报价给予20%的价格扣除，用扣除后的价格参与评审。（供应商</w:t>
            </w:r>
            <w:r>
              <w:rPr>
                <w:spacing w:val="-1"/>
              </w:rPr>
              <w:t>应提</w:t>
            </w:r>
            <w:r>
              <w:rPr>
                <w:spacing w:val="-4"/>
              </w:rPr>
              <w:t>供《关于符合本国产品标准的声明函》、《本国产品成本比例的</w:t>
            </w:r>
            <w:r>
              <w:rPr>
                <w:spacing w:val="-5"/>
              </w:rPr>
              <w:t>声明</w:t>
            </w:r>
            <w:r>
              <w:rPr>
                <w:spacing w:val="-2"/>
              </w:rPr>
              <w:t>函》原件（格式见附件《供应商认为应该提供的其</w:t>
            </w:r>
            <w:r>
              <w:rPr>
                <w:spacing w:val="-3"/>
              </w:rPr>
              <w:t>他材料》</w:t>
            </w:r>
            <w:r>
              <w:rPr>
                <w:spacing w:val="-30"/>
              </w:rPr>
              <w:t>），</w:t>
            </w:r>
            <w:r>
              <w:rPr>
                <w:spacing w:val="-3"/>
              </w:rPr>
              <w:t>未提</w:t>
            </w:r>
            <w:r>
              <w:rPr>
                <w:spacing w:val="-1"/>
              </w:rPr>
              <w:t>供的，视为放弃享受本国产品价格扣除优惠政策。）</w:t>
            </w:r>
          </w:p>
        </w:tc>
      </w:tr>
      <w:tr>
        <w:trPr>
          <w:trHeight w:val="3527" w:hRule="atLeast"/>
        </w:trPr>
        <w:tc>
          <w:tcPr>
            <w:tcW w:w="72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56"/>
              <w:spacing w:before="78" w:line="241" w:lineRule="auto"/>
              <w:rPr/>
            </w:pPr>
            <w:r>
              <w:rPr>
                <w:b/>
                <w:bCs/>
                <w:spacing w:val="-3"/>
              </w:rPr>
              <w:t>2</w:t>
            </w:r>
          </w:p>
        </w:tc>
        <w:tc>
          <w:tcPr>
            <w:tcW w:w="119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120" w:right="126" w:hanging="10"/>
              <w:spacing w:before="78" w:line="256" w:lineRule="auto"/>
              <w:rPr/>
            </w:pPr>
            <w:r>
              <w:rPr>
                <w:b/>
                <w:bCs/>
                <w:spacing w:val="-5"/>
              </w:rPr>
              <w:t>技术水平</w:t>
            </w:r>
            <w:r>
              <w:rPr>
                <w:b/>
                <w:bCs/>
                <w:spacing w:val="-7"/>
              </w:rPr>
              <w:t>（44%）</w:t>
            </w:r>
          </w:p>
        </w:tc>
        <w:tc>
          <w:tcPr>
            <w:tcW w:w="7304" w:type="dxa"/>
            <w:vAlign w:val="top"/>
          </w:tcPr>
          <w:p>
            <w:pPr>
              <w:pStyle w:val="TableText"/>
              <w:ind w:left="98" w:right="106" w:firstLine="23"/>
              <w:spacing w:before="147" w:line="324" w:lineRule="auto"/>
              <w:jc w:val="both"/>
              <w:rPr/>
            </w:pPr>
            <w:r>
              <w:rPr>
                <w:b/>
                <w:bCs/>
                <w:spacing w:val="-2"/>
              </w:rPr>
              <w:t>（1）技术参数（18</w:t>
            </w:r>
            <w:r>
              <w:rPr>
                <w:spacing w:val="-47"/>
              </w:rPr>
              <w:t xml:space="preserve"> </w:t>
            </w:r>
            <w:r>
              <w:rPr>
                <w:b/>
                <w:bCs/>
                <w:spacing w:val="-2"/>
              </w:rPr>
              <w:t>分</w:t>
            </w:r>
            <w:r>
              <w:rPr>
                <w:b/>
                <w:bCs/>
                <w:spacing w:val="4"/>
              </w:rPr>
              <w:t>）：</w:t>
            </w:r>
            <w:r>
              <w:rPr>
                <w:spacing w:val="-2"/>
              </w:rPr>
              <w:t>投标人针对招标文件</w:t>
            </w:r>
            <w:r>
              <w:rPr>
                <w:spacing w:val="-3"/>
              </w:rPr>
              <w:t>“第五部分 采购项</w:t>
            </w:r>
            <w:r>
              <w:rPr>
                <w:spacing w:val="-3"/>
              </w:rPr>
              <w:t>目要求及技术参数 二、采购清单及技术参数 2.2</w:t>
            </w:r>
            <w:r>
              <w:rPr>
                <w:spacing w:val="-48"/>
              </w:rPr>
              <w:t xml:space="preserve"> </w:t>
            </w:r>
            <w:r>
              <w:rPr>
                <w:spacing w:val="-3"/>
              </w:rPr>
              <w:t>技术参数</w:t>
            </w:r>
            <w:r>
              <w:rPr>
                <w:spacing w:val="-88"/>
              </w:rPr>
              <w:t xml:space="preserve"> </w:t>
            </w:r>
            <w:r>
              <w:rPr>
                <w:spacing w:val="-3"/>
              </w:rPr>
              <w:t>”中的一</w:t>
            </w:r>
            <w:r>
              <w:rPr>
                <w:spacing w:val="1"/>
              </w:rPr>
              <w:t>般技术参数条款的响应得分规则如下</w:t>
            </w:r>
            <w:r>
              <w:rPr>
                <w:spacing w:val="-62"/>
                <w:w w:val="96"/>
              </w:rPr>
              <w:t>：（</w:t>
            </w:r>
            <w:r>
              <w:rPr>
                <w:spacing w:val="1"/>
              </w:rPr>
              <w:t>一般技术参数条款指未标注</w:t>
            </w:r>
            <w:r>
              <w:rPr>
                <w:spacing w:val="-4"/>
              </w:rPr>
              <w:t>“★</w:t>
            </w:r>
            <w:r>
              <w:rPr>
                <w:spacing w:val="-89"/>
              </w:rPr>
              <w:t xml:space="preserve"> </w:t>
            </w:r>
            <w:r>
              <w:rPr>
                <w:spacing w:val="-4"/>
              </w:rPr>
              <w:t>”的条款）</w:t>
            </w:r>
            <w:r>
              <w:rPr>
                <w:spacing w:val="-23"/>
              </w:rPr>
              <w:t xml:space="preserve"> </w:t>
            </w:r>
            <w:r>
              <w:rPr>
                <w:spacing w:val="-4"/>
              </w:rPr>
              <w:t>一般技术参数条款响应得分=（投标人满足一般技术</w:t>
            </w:r>
            <w:r>
              <w:rPr>
                <w:spacing w:val="-4"/>
              </w:rPr>
              <w:t>参数条款的数量÷一般技术参数条款的总数量）</w:t>
            </w:r>
            <w:r>
              <w:rPr>
                <w:spacing w:val="-84"/>
              </w:rPr>
              <w:t xml:space="preserve"> </w:t>
            </w:r>
            <w:r>
              <w:rPr>
                <w:spacing w:val="-4"/>
              </w:rPr>
              <w:t>×</w:t>
            </w:r>
            <w:r>
              <w:rPr>
                <w:spacing w:val="-93"/>
              </w:rPr>
              <w:t xml:space="preserve"> </w:t>
            </w:r>
            <w:r>
              <w:rPr>
                <w:spacing w:val="-4"/>
              </w:rPr>
              <w:t>18</w:t>
            </w:r>
            <w:r>
              <w:rPr>
                <w:spacing w:val="-48"/>
              </w:rPr>
              <w:t xml:space="preserve"> </w:t>
            </w:r>
            <w:r>
              <w:rPr>
                <w:spacing w:val="-4"/>
              </w:rPr>
              <w:t>分。</w:t>
            </w:r>
            <w:r>
              <w:rPr>
                <w:spacing w:val="113"/>
              </w:rPr>
              <w:t xml:space="preserve"> </w:t>
            </w:r>
            <w:r>
              <w:rPr>
                <w:spacing w:val="-4"/>
              </w:rPr>
              <w:t>注： ①</w:t>
            </w:r>
            <w:r>
              <w:rPr>
                <w:spacing w:val="-1"/>
              </w:rPr>
              <w:t>得分保留小数点后两位小数，四舍五入；② 标注“★</w:t>
            </w:r>
            <w:r>
              <w:rPr>
                <w:spacing w:val="-89"/>
              </w:rPr>
              <w:t xml:space="preserve"> </w:t>
            </w:r>
            <w:r>
              <w:rPr>
                <w:spacing w:val="-1"/>
              </w:rPr>
              <w:t>”的条款（若</w:t>
            </w:r>
            <w:r>
              <w:rPr>
                <w:spacing w:val="-4"/>
              </w:rPr>
              <w:t>有）为本项目实质性要求，不作为本项评审；③以一级序号阿拉伯数</w:t>
            </w:r>
            <w:r>
              <w:rPr>
                <w:spacing w:val="-5"/>
              </w:rPr>
              <w:t>字（如 “</w:t>
            </w:r>
            <w:r>
              <w:rPr>
                <w:spacing w:val="-92"/>
              </w:rPr>
              <w:t xml:space="preserve"> </w:t>
            </w:r>
            <w:r>
              <w:rPr>
                <w:spacing w:val="-5"/>
              </w:rPr>
              <w:t>1、”“2、”“3、”……）为一项（标题除外</w:t>
            </w:r>
            <w:r>
              <w:rPr>
                <w:spacing w:val="5"/>
              </w:rPr>
              <w:t>）；</w:t>
            </w:r>
            <w:r>
              <w:rPr>
                <w:spacing w:val="-5"/>
              </w:rPr>
              <w:t>阿拉伯</w:t>
            </w:r>
          </w:p>
        </w:tc>
      </w:tr>
    </w:tbl>
    <w:p>
      <w:pPr>
        <w:pStyle w:val="BodyText"/>
        <w:rPr/>
      </w:pPr>
      <w:r/>
    </w:p>
    <w:p>
      <w:pPr>
        <w:sectPr>
          <w:footerReference w:type="default" r:id="rId32"/>
          <w:pgSz w:w="11850" w:h="16781"/>
          <w:pgMar w:top="1485" w:right="1011" w:bottom="1153" w:left="1594" w:header="852" w:footer="987" w:gutter="0"/>
        </w:sectPr>
        <w:rPr/>
      </w:pPr>
    </w:p>
    <w:tbl>
      <w:tblPr>
        <w:tblStyle w:val="TableNormal"/>
        <w:tblW w:w="923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9"/>
        <w:gridCol w:w="1199"/>
        <w:gridCol w:w="7304"/>
      </w:tblGrid>
      <w:tr>
        <w:trPr>
          <w:trHeight w:val="11248" w:hRule="atLeast"/>
        </w:trPr>
        <w:tc>
          <w:tcPr>
            <w:tcW w:w="729" w:type="dxa"/>
            <w:vAlign w:val="top"/>
          </w:tcPr>
          <w:p>
            <w:pPr>
              <w:rPr>
                <w:rFonts w:ascii="Arial"/>
                <w:sz w:val="21"/>
              </w:rPr>
            </w:pPr>
            <w:r/>
          </w:p>
        </w:tc>
        <w:tc>
          <w:tcPr>
            <w:tcW w:w="1199" w:type="dxa"/>
            <w:vAlign w:val="top"/>
          </w:tcPr>
          <w:p>
            <w:pPr>
              <w:rPr>
                <w:rFonts w:ascii="Arial"/>
                <w:sz w:val="21"/>
              </w:rPr>
            </w:pPr>
            <w:r/>
          </w:p>
        </w:tc>
        <w:tc>
          <w:tcPr>
            <w:tcW w:w="7304" w:type="dxa"/>
            <w:vAlign w:val="top"/>
          </w:tcPr>
          <w:p>
            <w:pPr>
              <w:pStyle w:val="TableText"/>
              <w:ind w:left="98" w:firstLine="13"/>
              <w:spacing w:before="148" w:line="339" w:lineRule="auto"/>
              <w:jc w:val="both"/>
              <w:rPr/>
            </w:pPr>
            <w:r>
              <w:rPr>
                <w:spacing w:val="1"/>
              </w:rPr>
              <w:t>数字序号下有多级序号的，以最小级阿拉伯数字序号（如“</w:t>
            </w:r>
            <w:r>
              <w:rPr>
                <w:spacing w:val="-83"/>
              </w:rPr>
              <w:t xml:space="preserve"> </w:t>
            </w:r>
            <w:r>
              <w:rPr>
                <w:spacing w:val="1"/>
              </w:rPr>
              <w:t>1.1、</w:t>
            </w:r>
            <w:r>
              <w:rPr>
                <w:spacing w:val="-88"/>
              </w:rPr>
              <w:t xml:space="preserve"> </w:t>
            </w:r>
            <w:r>
              <w:rPr>
                <w:spacing w:val="1"/>
              </w:rPr>
              <w:t>”</w:t>
            </w:r>
            <w:r>
              <w:rPr/>
              <w:t xml:space="preserve"> </w:t>
            </w:r>
            <w:r>
              <w:rPr>
                <w:spacing w:val="-8"/>
              </w:rPr>
              <w:t>“</w:t>
            </w:r>
            <w:r>
              <w:rPr>
                <w:spacing w:val="-93"/>
              </w:rPr>
              <w:t xml:space="preserve"> </w:t>
            </w:r>
            <w:r>
              <w:rPr>
                <w:spacing w:val="-8"/>
              </w:rPr>
              <w:t>1.2、”“1.3、”</w:t>
            </w:r>
            <w:r>
              <w:rPr>
                <w:spacing w:val="-26"/>
              </w:rPr>
              <w:t xml:space="preserve"> </w:t>
            </w:r>
            <w:r>
              <w:rPr>
                <w:spacing w:val="-8"/>
              </w:rPr>
              <w:t>……）为</w:t>
            </w:r>
            <w:r>
              <w:rPr>
                <w:spacing w:val="-33"/>
              </w:rPr>
              <w:t xml:space="preserve"> </w:t>
            </w:r>
            <w:r>
              <w:rPr>
                <w:spacing w:val="-8"/>
              </w:rPr>
              <w:t>1</w:t>
            </w:r>
            <w:r>
              <w:rPr>
                <w:spacing w:val="-47"/>
              </w:rPr>
              <w:t xml:space="preserve"> </w:t>
            </w:r>
            <w:r>
              <w:rPr>
                <w:spacing w:val="-8"/>
              </w:rPr>
              <w:t>项。【即：如出现参数</w:t>
            </w:r>
            <w:r>
              <w:rPr>
                <w:spacing w:val="-33"/>
              </w:rPr>
              <w:t xml:space="preserve"> </w:t>
            </w:r>
            <w:r>
              <w:rPr>
                <w:spacing w:val="-8"/>
              </w:rPr>
              <w:t>1</w:t>
            </w:r>
            <w:r>
              <w:rPr>
                <w:spacing w:val="-52"/>
              </w:rPr>
              <w:t xml:space="preserve"> </w:t>
            </w:r>
            <w:r>
              <w:rPr>
                <w:spacing w:val="-8"/>
              </w:rPr>
              <w:t>对</w:t>
            </w:r>
            <w:r>
              <w:rPr>
                <w:spacing w:val="-9"/>
              </w:rPr>
              <w:t>应有</w:t>
            </w:r>
            <w:r>
              <w:rPr>
                <w:spacing w:val="-33"/>
              </w:rPr>
              <w:t xml:space="preserve"> </w:t>
            </w:r>
            <w:r>
              <w:rPr>
                <w:spacing w:val="-9"/>
              </w:rPr>
              <w:t>1.1</w:t>
            </w:r>
            <w:r>
              <w:rPr>
                <w:spacing w:val="-7"/>
              </w:rPr>
              <w:t>等情况，把参数</w:t>
            </w:r>
            <w:r>
              <w:rPr>
                <w:spacing w:val="-21"/>
              </w:rPr>
              <w:t xml:space="preserve"> </w:t>
            </w:r>
            <w:r>
              <w:rPr>
                <w:spacing w:val="-7"/>
              </w:rPr>
              <w:t>1.1</w:t>
            </w:r>
            <w:r>
              <w:rPr>
                <w:spacing w:val="-52"/>
              </w:rPr>
              <w:t xml:space="preserve"> </w:t>
            </w:r>
            <w:r>
              <w:rPr>
                <w:spacing w:val="-7"/>
              </w:rPr>
              <w:t>视为参数</w:t>
            </w:r>
            <w:r>
              <w:rPr>
                <w:spacing w:val="-33"/>
              </w:rPr>
              <w:t xml:space="preserve"> </w:t>
            </w:r>
            <w:r>
              <w:rPr>
                <w:spacing w:val="-7"/>
              </w:rPr>
              <w:t>1</w:t>
            </w:r>
            <w:r>
              <w:rPr>
                <w:spacing w:val="-31"/>
              </w:rPr>
              <w:t xml:space="preserve"> </w:t>
            </w:r>
            <w:r>
              <w:rPr>
                <w:spacing w:val="-7"/>
              </w:rPr>
              <w:t>的阐述项，且单独视为一条参数项进</w:t>
            </w:r>
            <w:r>
              <w:rPr/>
              <w:t>行评分。】 若每一项技术指标项均有负偏离，此处分值应扣完，得</w:t>
            </w:r>
            <w:r>
              <w:rPr>
                <w:spacing w:val="-4"/>
              </w:rPr>
              <w:t>0</w:t>
            </w:r>
            <w:r>
              <w:rPr>
                <w:spacing w:val="-47"/>
              </w:rPr>
              <w:t xml:space="preserve"> </w:t>
            </w:r>
            <w:r>
              <w:rPr>
                <w:spacing w:val="-4"/>
              </w:rPr>
              <w:t>分。</w:t>
            </w:r>
          </w:p>
          <w:p>
            <w:pPr>
              <w:pStyle w:val="TableText"/>
              <w:ind w:left="111" w:right="106" w:firstLine="10"/>
              <w:spacing w:before="3" w:line="338" w:lineRule="auto"/>
              <w:jc w:val="both"/>
              <w:rPr/>
            </w:pPr>
            <w:r>
              <w:rPr>
                <w:b/>
                <w:bCs/>
                <w:spacing w:val="-3"/>
              </w:rPr>
              <w:t>（2）节能和环保（1</w:t>
            </w:r>
            <w:r>
              <w:rPr>
                <w:spacing w:val="-48"/>
              </w:rPr>
              <w:t xml:space="preserve"> </w:t>
            </w:r>
            <w:r>
              <w:rPr>
                <w:b/>
                <w:bCs/>
                <w:spacing w:val="-3"/>
              </w:rPr>
              <w:t>分</w:t>
            </w:r>
            <w:r>
              <w:rPr>
                <w:b/>
                <w:bCs/>
                <w:spacing w:val="13"/>
              </w:rPr>
              <w:t>）：</w:t>
            </w:r>
            <w:r>
              <w:rPr>
                <w:spacing w:val="-3"/>
              </w:rPr>
              <w:t>投标产品中属于政府采购优先采购范围</w:t>
            </w:r>
            <w:r>
              <w:rPr>
                <w:spacing w:val="-6"/>
              </w:rPr>
              <w:t>的，则每有一项为节能产品或者环境标志产品的得</w:t>
            </w:r>
            <w:r>
              <w:rPr>
                <w:spacing w:val="-47"/>
              </w:rPr>
              <w:t xml:space="preserve"> </w:t>
            </w:r>
            <w:r>
              <w:rPr>
                <w:u w:val="single" w:color="auto"/>
                <w:spacing w:val="-92"/>
              </w:rPr>
              <w:t xml:space="preserve"> </w:t>
            </w:r>
            <w:r>
              <w:rPr>
                <w:b/>
                <w:bCs/>
                <w:u w:val="single" w:color="auto"/>
                <w:spacing w:val="-6"/>
              </w:rPr>
              <w:t>1</w:t>
            </w:r>
            <w:r>
              <w:rPr>
                <w:u w:val="single" w:color="auto"/>
                <w:spacing w:val="-48"/>
              </w:rPr>
              <w:t xml:space="preserve"> </w:t>
            </w:r>
            <w:r>
              <w:rPr>
                <w:spacing w:val="-6"/>
              </w:rPr>
              <w:t>分，非节能、环</w:t>
            </w:r>
            <w:r>
              <w:rPr>
                <w:spacing w:val="-3"/>
              </w:rPr>
              <w:t>境标志产品的不得分。本项最多得</w:t>
            </w:r>
            <w:r>
              <w:rPr>
                <w:spacing w:val="-60"/>
              </w:rPr>
              <w:t xml:space="preserve"> </w:t>
            </w:r>
            <w:r>
              <w:rPr>
                <w:u w:val="single" w:color="auto"/>
                <w:spacing w:val="-93"/>
              </w:rPr>
              <w:t xml:space="preserve"> </w:t>
            </w:r>
            <w:r>
              <w:rPr>
                <w:b/>
                <w:bCs/>
                <w:u w:val="single" w:color="auto"/>
                <w:spacing w:val="-3"/>
              </w:rPr>
              <w:t>1</w:t>
            </w:r>
            <w:r>
              <w:rPr>
                <w:u w:val="single" w:color="auto"/>
                <w:spacing w:val="-47"/>
              </w:rPr>
              <w:t xml:space="preserve"> </w:t>
            </w:r>
            <w:r>
              <w:rPr>
                <w:spacing w:val="-3"/>
              </w:rPr>
              <w:t>分。</w:t>
            </w:r>
          </w:p>
          <w:p>
            <w:pPr>
              <w:pStyle w:val="TableText"/>
              <w:ind w:left="109" w:right="33"/>
              <w:spacing w:before="277" w:line="339" w:lineRule="auto"/>
              <w:jc w:val="both"/>
              <w:rPr/>
            </w:pPr>
            <w:r>
              <w:rPr>
                <w:spacing w:val="-4"/>
              </w:rPr>
              <w:t>注：1.节能产品、环境标志产品优先采购范围以品目清单为准。财政</w:t>
            </w:r>
            <w:r>
              <w:rPr>
                <w:spacing w:val="-4"/>
              </w:rPr>
              <w:t>部、发展改革委、生态环境部等部门根据产品节能环保性能、</w:t>
            </w:r>
            <w:r>
              <w:rPr>
                <w:spacing w:val="-5"/>
              </w:rPr>
              <w:t>技术水</w:t>
            </w:r>
            <w:r>
              <w:rPr>
                <w:spacing w:val="-4"/>
              </w:rPr>
              <w:t>平和市场成熟程度等因素，确定实施政府优先采购和强制采购</w:t>
            </w:r>
            <w:r>
              <w:rPr>
                <w:spacing w:val="-5"/>
              </w:rPr>
              <w:t>的产品</w:t>
            </w:r>
            <w:r>
              <w:rPr>
                <w:spacing w:val="-2"/>
              </w:rPr>
              <w:t>类别及所依据的相关标准规范，以品目清单的形式发布并适时调整。</w:t>
            </w:r>
          </w:p>
          <w:p>
            <w:pPr>
              <w:pStyle w:val="TableText"/>
              <w:ind w:left="113"/>
              <w:spacing w:before="275" w:line="219" w:lineRule="auto"/>
              <w:rPr/>
            </w:pPr>
            <w:r>
              <w:rPr>
                <w:spacing w:val="-1"/>
              </w:rPr>
              <w:t>2.</w:t>
            </w:r>
            <w:r>
              <w:rPr>
                <w:spacing w:val="-32"/>
              </w:rPr>
              <w:t xml:space="preserve"> </w:t>
            </w:r>
            <w:r>
              <w:rPr>
                <w:spacing w:val="-1"/>
              </w:rPr>
              <w:t>投标产品属于优先采购范围内的节能产品或者环境标志产品的，</w:t>
            </w:r>
          </w:p>
          <w:p>
            <w:pPr>
              <w:pStyle w:val="TableText"/>
              <w:ind w:left="111" w:right="106"/>
              <w:spacing w:before="157" w:line="340" w:lineRule="auto"/>
              <w:jc w:val="both"/>
              <w:rPr/>
            </w:pPr>
            <w:r>
              <w:rPr>
                <w:spacing w:val="-4"/>
              </w:rPr>
              <w:t>提供国家确定的认证机构出具的、处于有效期之内的节能</w:t>
            </w:r>
            <w:r>
              <w:rPr>
                <w:spacing w:val="-5"/>
              </w:rPr>
              <w:t>产品、环境</w:t>
            </w:r>
            <w:r>
              <w:rPr>
                <w:spacing w:val="-1"/>
              </w:rPr>
              <w:t>标志产品认证证书复印件加盖投标人公章。</w:t>
            </w:r>
          </w:p>
          <w:p>
            <w:pPr>
              <w:pStyle w:val="TableText"/>
              <w:ind w:left="109" w:right="106" w:firstLine="12"/>
              <w:spacing w:before="277" w:line="339" w:lineRule="auto"/>
              <w:jc w:val="both"/>
              <w:rPr/>
            </w:pPr>
            <w:r>
              <w:rPr>
                <w:b/>
                <w:bCs/>
                <w:spacing w:val="-4"/>
              </w:rPr>
              <w:t>（3）项目管理及实施方案（25</w:t>
            </w:r>
            <w:r>
              <w:rPr>
                <w:spacing w:val="-47"/>
              </w:rPr>
              <w:t xml:space="preserve"> </w:t>
            </w:r>
            <w:r>
              <w:rPr>
                <w:b/>
                <w:bCs/>
                <w:spacing w:val="-4"/>
              </w:rPr>
              <w:t>分</w:t>
            </w:r>
            <w:r>
              <w:rPr>
                <w:b/>
                <w:bCs/>
                <w:spacing w:val="-9"/>
              </w:rPr>
              <w:t>）：</w:t>
            </w:r>
            <w:r>
              <w:rPr>
                <w:spacing w:val="-4"/>
              </w:rPr>
              <w:t>投标人针对本项目特点制定详</w:t>
            </w:r>
            <w:r>
              <w:rPr>
                <w:spacing w:val="-4"/>
              </w:rPr>
              <w:t>细的项目管理及实施方案，方案包含：①实施计划②实施团队</w:t>
            </w:r>
            <w:r>
              <w:rPr>
                <w:spacing w:val="-5"/>
              </w:rPr>
              <w:t>③产品</w:t>
            </w:r>
            <w:r>
              <w:rPr>
                <w:spacing w:val="-4"/>
              </w:rPr>
              <w:t>质量保证措施④设备安装调试方案⑤配送方案；方案完全包含</w:t>
            </w:r>
            <w:r>
              <w:rPr>
                <w:spacing w:val="-5"/>
              </w:rPr>
              <w:t>以上内</w:t>
            </w:r>
            <w:r>
              <w:rPr/>
              <w:t>容的得</w:t>
            </w:r>
            <w:r>
              <w:rPr>
                <w:spacing w:val="-44"/>
              </w:rPr>
              <w:t xml:space="preserve"> </w:t>
            </w:r>
            <w:r>
              <w:rPr>
                <w:b/>
                <w:bCs/>
                <w:u w:val="single" w:color="auto"/>
              </w:rPr>
              <w:t>25</w:t>
            </w:r>
            <w:r>
              <w:rPr/>
              <w:t>分；方案中每有一项内容缺失扣</w:t>
            </w:r>
            <w:r>
              <w:rPr>
                <w:spacing w:val="-46"/>
              </w:rPr>
              <w:t xml:space="preserve"> </w:t>
            </w:r>
            <w:r>
              <w:rPr>
                <w:b/>
                <w:bCs/>
                <w:u w:val="single" w:color="auto"/>
              </w:rPr>
              <w:t>5</w:t>
            </w:r>
            <w:r>
              <w:rPr>
                <w:u w:val="single" w:color="auto"/>
                <w:spacing w:val="-45"/>
              </w:rPr>
              <w:t xml:space="preserve"> </w:t>
            </w:r>
            <w:r>
              <w:rPr/>
              <w:t>分，方案内容要素中每</w:t>
            </w:r>
            <w:r>
              <w:rPr>
                <w:spacing w:val="-3"/>
              </w:rPr>
              <w:t>存在一处缺陷扣</w:t>
            </w:r>
            <w:r>
              <w:rPr>
                <w:spacing w:val="-36"/>
              </w:rPr>
              <w:t xml:space="preserve"> </w:t>
            </w:r>
            <w:r>
              <w:rPr>
                <w:b/>
                <w:bCs/>
                <w:u w:val="single" w:color="auto"/>
                <w:spacing w:val="-3"/>
              </w:rPr>
              <w:t>2.5</w:t>
            </w:r>
            <w:r>
              <w:rPr>
                <w:u w:val="single" w:color="auto"/>
                <w:spacing w:val="-48"/>
              </w:rPr>
              <w:t xml:space="preserve"> </w:t>
            </w:r>
            <w:r>
              <w:rPr>
                <w:spacing w:val="-3"/>
              </w:rPr>
              <w:t>分，扣完为止。</w:t>
            </w:r>
          </w:p>
          <w:p>
            <w:pPr>
              <w:pStyle w:val="TableText"/>
              <w:ind w:left="111" w:right="33" w:hanging="1"/>
              <w:spacing w:before="276" w:line="299" w:lineRule="auto"/>
              <w:jc w:val="both"/>
              <w:rPr/>
            </w:pPr>
            <w:r>
              <w:rPr>
                <w:spacing w:val="-4"/>
              </w:rPr>
              <w:t>注：缺陷是指存在项目名称错误、地点区域错误、内容与本</w:t>
            </w:r>
            <w:r>
              <w:rPr>
                <w:spacing w:val="-5"/>
              </w:rPr>
              <w:t>项目需求</w:t>
            </w:r>
            <w:r>
              <w:rPr>
                <w:spacing w:val="-2"/>
              </w:rPr>
              <w:t>无关、方案内容矛盾、仅有框架或标题、适用的标准（方法）错误、</w:t>
            </w:r>
            <w:r>
              <w:rPr>
                <w:spacing w:val="-1"/>
              </w:rPr>
              <w:t>明显复制其他项目内容等任意一种情形。</w:t>
            </w:r>
          </w:p>
        </w:tc>
      </w:tr>
      <w:tr>
        <w:trPr>
          <w:trHeight w:val="1762" w:hRule="atLeast"/>
        </w:trPr>
        <w:tc>
          <w:tcPr>
            <w:tcW w:w="729" w:type="dxa"/>
            <w:vAlign w:val="top"/>
            <w:tcBorders>
              <w:bottom w:val="single" w:color="000000" w:sz="2" w:space="0"/>
            </w:tcBorders>
          </w:tcPr>
          <w:p>
            <w:pPr>
              <w:spacing w:line="301" w:lineRule="auto"/>
              <w:rPr>
                <w:rFonts w:ascii="Arial"/>
                <w:sz w:val="21"/>
              </w:rPr>
            </w:pPr>
            <w:r/>
          </w:p>
          <w:p>
            <w:pPr>
              <w:spacing w:line="301" w:lineRule="auto"/>
              <w:rPr>
                <w:rFonts w:ascii="Arial"/>
                <w:sz w:val="21"/>
              </w:rPr>
            </w:pPr>
            <w:r/>
          </w:p>
          <w:p>
            <w:pPr>
              <w:pStyle w:val="TableText"/>
              <w:ind w:left="358"/>
              <w:spacing w:before="78"/>
              <w:rPr/>
            </w:pPr>
            <w:r>
              <w:rPr>
                <w:b/>
                <w:bCs/>
                <w:spacing w:val="-3"/>
              </w:rPr>
              <w:t>3</w:t>
            </w:r>
          </w:p>
        </w:tc>
        <w:tc>
          <w:tcPr>
            <w:tcW w:w="1199" w:type="dxa"/>
            <w:vAlign w:val="top"/>
            <w:tcBorders>
              <w:bottom w:val="single" w:color="000000" w:sz="2" w:space="0"/>
            </w:tcBorders>
          </w:tcPr>
          <w:p>
            <w:pPr>
              <w:rPr>
                <w:rFonts w:ascii="Arial"/>
                <w:sz w:val="21"/>
              </w:rPr>
            </w:pPr>
            <w:r/>
          </w:p>
          <w:p>
            <w:pPr>
              <w:spacing w:line="241" w:lineRule="auto"/>
              <w:rPr>
                <w:rFonts w:ascii="Arial"/>
                <w:sz w:val="21"/>
              </w:rPr>
            </w:pPr>
            <w:r/>
          </w:p>
          <w:p>
            <w:pPr>
              <w:pStyle w:val="TableText"/>
              <w:ind w:left="400" w:right="357" w:hanging="52"/>
              <w:spacing w:before="78" w:line="251" w:lineRule="auto"/>
              <w:rPr/>
            </w:pPr>
            <w:r>
              <w:rPr>
                <w:b/>
                <w:bCs/>
                <w:spacing w:val="-7"/>
              </w:rPr>
              <w:t>业绩</w:t>
            </w:r>
            <w:r>
              <w:rPr>
                <w:b/>
                <w:bCs/>
                <w:spacing w:val="-15"/>
              </w:rPr>
              <w:t>(6%)</w:t>
            </w:r>
          </w:p>
        </w:tc>
        <w:tc>
          <w:tcPr>
            <w:tcW w:w="7304" w:type="dxa"/>
            <w:vAlign w:val="top"/>
            <w:tcBorders>
              <w:bottom w:val="single" w:color="000000" w:sz="2" w:space="0"/>
            </w:tcBorders>
          </w:tcPr>
          <w:p>
            <w:pPr>
              <w:pStyle w:val="TableText"/>
              <w:ind w:left="110" w:right="33" w:firstLine="2"/>
              <w:spacing w:before="150" w:line="308" w:lineRule="auto"/>
              <w:jc w:val="both"/>
              <w:rPr/>
            </w:pPr>
            <w:r>
              <w:rPr>
                <w:spacing w:val="-5"/>
              </w:rPr>
              <w:t>投标人提供</w:t>
            </w:r>
            <w:r>
              <w:rPr>
                <w:spacing w:val="-47"/>
              </w:rPr>
              <w:t xml:space="preserve"> </w:t>
            </w:r>
            <w:r>
              <w:rPr>
                <w:spacing w:val="-5"/>
              </w:rPr>
              <w:t>2023</w:t>
            </w:r>
            <w:r>
              <w:rPr>
                <w:spacing w:val="-50"/>
              </w:rPr>
              <w:t xml:space="preserve"> </w:t>
            </w:r>
            <w:r>
              <w:rPr>
                <w:spacing w:val="-5"/>
              </w:rPr>
              <w:t>年</w:t>
            </w:r>
            <w:r>
              <w:rPr>
                <w:spacing w:val="-33"/>
              </w:rPr>
              <w:t xml:space="preserve"> </w:t>
            </w:r>
            <w:r>
              <w:rPr>
                <w:spacing w:val="-5"/>
              </w:rPr>
              <w:t>1</w:t>
            </w:r>
            <w:r>
              <w:rPr>
                <w:spacing w:val="-45"/>
              </w:rPr>
              <w:t xml:space="preserve"> </w:t>
            </w:r>
            <w:r>
              <w:rPr>
                <w:spacing w:val="-5"/>
              </w:rPr>
              <w:t>月</w:t>
            </w:r>
            <w:r>
              <w:rPr>
                <w:spacing w:val="-33"/>
              </w:rPr>
              <w:t xml:space="preserve"> </w:t>
            </w:r>
            <w:r>
              <w:rPr>
                <w:spacing w:val="-5"/>
              </w:rPr>
              <w:t>1 日（含）至投标截止日的类</w:t>
            </w:r>
            <w:r>
              <w:rPr>
                <w:spacing w:val="-6"/>
              </w:rPr>
              <w:t>似业绩证明材</w:t>
            </w:r>
            <w:r>
              <w:rPr>
                <w:spacing w:val="-3"/>
              </w:rPr>
              <w:t>料，每提供</w:t>
            </w:r>
            <w:r>
              <w:rPr>
                <w:spacing w:val="-16"/>
              </w:rPr>
              <w:t xml:space="preserve"> </w:t>
            </w:r>
            <w:r>
              <w:rPr>
                <w:spacing w:val="-3"/>
              </w:rPr>
              <w:t>1</w:t>
            </w:r>
            <w:r>
              <w:rPr>
                <w:spacing w:val="-46"/>
              </w:rPr>
              <w:t xml:space="preserve"> </w:t>
            </w:r>
            <w:r>
              <w:rPr>
                <w:spacing w:val="-3"/>
              </w:rPr>
              <w:t>项得</w:t>
            </w:r>
            <w:r>
              <w:rPr>
                <w:spacing w:val="-48"/>
              </w:rPr>
              <w:t xml:space="preserve"> </w:t>
            </w:r>
            <w:r>
              <w:rPr>
                <w:b/>
                <w:bCs/>
                <w:u w:val="single" w:color="auto"/>
                <w:spacing w:val="-3"/>
              </w:rPr>
              <w:t>2</w:t>
            </w:r>
            <w:r>
              <w:rPr>
                <w:u w:val="single" w:color="auto"/>
                <w:spacing w:val="-48"/>
              </w:rPr>
              <w:t xml:space="preserve"> </w:t>
            </w:r>
            <w:r>
              <w:rPr>
                <w:spacing w:val="-3"/>
              </w:rPr>
              <w:t>分，满分</w:t>
            </w:r>
            <w:r>
              <w:rPr>
                <w:b/>
                <w:bCs/>
                <w:u w:val="single" w:color="auto"/>
                <w:spacing w:val="-3"/>
              </w:rPr>
              <w:t>6</w:t>
            </w:r>
            <w:r>
              <w:rPr>
                <w:u w:val="single" w:color="auto"/>
                <w:spacing w:val="-48"/>
              </w:rPr>
              <w:t xml:space="preserve"> </w:t>
            </w:r>
            <w:r>
              <w:rPr>
                <w:spacing w:val="-3"/>
              </w:rPr>
              <w:t>分；不满足要求或未提供的不得分。</w:t>
            </w:r>
            <w:r>
              <w:rPr/>
              <w:t xml:space="preserve"> </w:t>
            </w:r>
            <w:r>
              <w:rPr>
                <w:spacing w:val="-4"/>
              </w:rPr>
              <w:t>（注：需提供包含合同首页、标的及金额所在页、供货合同</w:t>
            </w:r>
            <w:r>
              <w:rPr>
                <w:spacing w:val="-5"/>
              </w:rPr>
              <w:t>签字盖章</w:t>
            </w:r>
            <w:r>
              <w:rPr>
                <w:spacing w:val="-1"/>
              </w:rPr>
              <w:t>页的扫描（或复印）件或中标（成交）通知书复印件。）</w:t>
            </w:r>
          </w:p>
        </w:tc>
      </w:tr>
      <w:tr>
        <w:trPr>
          <w:trHeight w:val="484" w:hRule="atLeast"/>
        </w:trPr>
        <w:tc>
          <w:tcPr>
            <w:tcW w:w="729" w:type="dxa"/>
            <w:vAlign w:val="top"/>
            <w:tcBorders>
              <w:left w:val="single" w:color="000000" w:sz="2" w:space="0"/>
              <w:bottom w:val="single" w:color="000000" w:sz="2" w:space="0"/>
              <w:top w:val="single" w:color="000000" w:sz="2" w:space="0"/>
            </w:tcBorders>
          </w:tcPr>
          <w:p>
            <w:pPr>
              <w:pStyle w:val="TableText"/>
              <w:ind w:left="354"/>
              <w:spacing w:before="40" w:line="241" w:lineRule="auto"/>
              <w:rPr/>
            </w:pPr>
            <w:r>
              <w:rPr>
                <w:b/>
                <w:bCs/>
                <w:spacing w:val="-3"/>
              </w:rPr>
              <w:t>4</w:t>
            </w:r>
          </w:p>
        </w:tc>
        <w:tc>
          <w:tcPr>
            <w:tcW w:w="1199" w:type="dxa"/>
            <w:vAlign w:val="top"/>
            <w:tcBorders>
              <w:bottom w:val="single" w:color="000000" w:sz="2" w:space="0"/>
              <w:top w:val="single" w:color="000000" w:sz="2" w:space="0"/>
            </w:tcBorders>
          </w:tcPr>
          <w:p>
            <w:pPr>
              <w:pStyle w:val="TableText"/>
              <w:ind w:left="118"/>
              <w:spacing w:before="41" w:line="219" w:lineRule="auto"/>
              <w:rPr/>
            </w:pPr>
            <w:r>
              <w:rPr>
                <w:b/>
                <w:bCs/>
                <w:spacing w:val="-5"/>
              </w:rPr>
              <w:t>售后服务</w:t>
            </w:r>
          </w:p>
        </w:tc>
        <w:tc>
          <w:tcPr>
            <w:tcW w:w="7304" w:type="dxa"/>
            <w:vAlign w:val="top"/>
            <w:tcBorders>
              <w:bottom w:val="single" w:color="000000" w:sz="2" w:space="0"/>
              <w:top w:val="single" w:color="000000" w:sz="2" w:space="0"/>
              <w:right w:val="nil"/>
            </w:tcBorders>
          </w:tcPr>
          <w:p>
            <w:pPr>
              <w:pStyle w:val="TableText"/>
              <w:ind w:left="113"/>
              <w:spacing w:before="166" w:line="217" w:lineRule="auto"/>
              <w:rPr/>
            </w:pPr>
            <w:r>
              <w:pict>
                <v:shape id="_x0000_s20" style="position:absolute;margin-left:-0.330017pt;margin-top:0.230011pt;mso-position-vertical-relative:top-margin-area;mso-position-horizontal-relative:right-margin-area;width:0.5pt;height:24.25pt;z-index:251677696;" filled="false" strokecolor="#000000" strokeweight="0.48pt" coordsize="10,485" coordorigin="0,0" path="m4,0l4,485e">
                  <v:stroke joinstyle="bevel" miterlimit="2"/>
                </v:shape>
              </w:pict>
            </w:r>
            <w:r>
              <w:rPr>
                <w:spacing w:val="-4"/>
              </w:rPr>
              <w:t>投标人提供的售后服务计划、措施内容至少包含：①</w:t>
            </w:r>
            <w:r>
              <w:rPr>
                <w:spacing w:val="-5"/>
              </w:rPr>
              <w:t>进度计划（至少</w:t>
            </w:r>
          </w:p>
        </w:tc>
      </w:tr>
    </w:tbl>
    <w:p>
      <w:pPr>
        <w:pStyle w:val="BodyText"/>
        <w:rPr/>
      </w:pPr>
      <w:r/>
    </w:p>
    <w:p>
      <w:pPr>
        <w:sectPr>
          <w:footerReference w:type="default" r:id="rId33"/>
          <w:pgSz w:w="11850" w:h="16781"/>
          <w:pgMar w:top="1485" w:right="1011" w:bottom="1153" w:left="1594" w:header="852" w:footer="987" w:gutter="0"/>
        </w:sectPr>
        <w:rPr/>
      </w:pPr>
    </w:p>
    <w:tbl>
      <w:tblPr>
        <w:tblStyle w:val="TableNormal"/>
        <w:tblW w:w="92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7"/>
        <w:gridCol w:w="1199"/>
        <w:gridCol w:w="7306"/>
      </w:tblGrid>
      <w:tr>
        <w:trPr>
          <w:trHeight w:val="5129" w:hRule="atLeast"/>
        </w:trPr>
        <w:tc>
          <w:tcPr>
            <w:tcW w:w="727" w:type="dxa"/>
            <w:vAlign w:val="top"/>
            <w:tcBorders>
              <w:right w:val="single" w:color="000000" w:sz="4" w:space="0"/>
            </w:tcBorders>
          </w:tcPr>
          <w:p>
            <w:pPr>
              <w:rPr>
                <w:rFonts w:ascii="Arial"/>
                <w:sz w:val="21"/>
              </w:rPr>
            </w:pPr>
            <w:r/>
          </w:p>
        </w:tc>
        <w:tc>
          <w:tcPr>
            <w:tcW w:w="1199" w:type="dxa"/>
            <w:vAlign w:val="top"/>
            <w:tcBorders>
              <w:left w:val="single" w:color="000000" w:sz="4" w:space="0"/>
              <w:right w:val="single" w:color="000000" w:sz="4" w:space="0"/>
            </w:tcBorders>
          </w:tcPr>
          <w:p>
            <w:pPr>
              <w:pStyle w:val="TableText"/>
              <w:ind w:left="176" w:right="115" w:hanging="56"/>
              <w:spacing w:before="40" w:line="362" w:lineRule="auto"/>
              <w:rPr/>
            </w:pPr>
            <w:r>
              <w:rPr>
                <w:b/>
                <w:bCs/>
                <w:spacing w:val="-5"/>
              </w:rPr>
              <w:t>计划、措</w:t>
            </w:r>
            <w:r>
              <w:rPr>
                <w:b/>
                <w:bCs/>
                <w:spacing w:val="-12"/>
              </w:rPr>
              <w:t>施</w:t>
            </w:r>
            <w:r>
              <w:rPr>
                <w:spacing w:val="-68"/>
              </w:rPr>
              <w:t xml:space="preserve"> </w:t>
            </w:r>
            <w:r>
              <w:rPr>
                <w:b/>
                <w:bCs/>
                <w:spacing w:val="-12"/>
              </w:rPr>
              <w:t>(20%)</w:t>
            </w:r>
          </w:p>
        </w:tc>
        <w:tc>
          <w:tcPr>
            <w:tcW w:w="7306" w:type="dxa"/>
            <w:vAlign w:val="top"/>
            <w:tcBorders>
              <w:left w:val="single" w:color="000000" w:sz="4" w:space="0"/>
            </w:tcBorders>
          </w:tcPr>
          <w:p>
            <w:pPr>
              <w:pStyle w:val="TableText"/>
              <w:ind w:left="110" w:right="56" w:firstLine="1"/>
              <w:spacing w:before="150" w:line="339" w:lineRule="auto"/>
              <w:rPr/>
            </w:pPr>
            <w:r>
              <w:rPr>
                <w:spacing w:val="-3"/>
              </w:rPr>
              <w:t>包括交货计划周期，交货前准备，验收准备等</w:t>
            </w:r>
            <w:r>
              <w:rPr>
                <w:spacing w:val="-20"/>
              </w:rPr>
              <w:t>）；</w:t>
            </w:r>
            <w:r>
              <w:rPr>
                <w:spacing w:val="-3"/>
              </w:rPr>
              <w:t>②售后服务人员配</w:t>
            </w:r>
            <w:r>
              <w:rPr>
                <w:spacing w:val="-3"/>
              </w:rPr>
              <w:t>置（至少包括售后人员姓名、联系方式、售后服务地点等</w:t>
            </w:r>
            <w:r>
              <w:rPr>
                <w:spacing w:val="-19"/>
              </w:rPr>
              <w:t>）；</w:t>
            </w:r>
            <w:r>
              <w:rPr>
                <w:spacing w:val="-3"/>
              </w:rPr>
              <w:t>③培训</w:t>
            </w:r>
            <w:r>
              <w:rPr>
                <w:spacing w:val="-3"/>
              </w:rPr>
              <w:t>方案（至少包括培训地点、培训人员、培训方式等</w:t>
            </w:r>
            <w:r>
              <w:rPr>
                <w:spacing w:val="-19"/>
              </w:rPr>
              <w:t>）；</w:t>
            </w:r>
            <w:r>
              <w:rPr>
                <w:spacing w:val="-3"/>
              </w:rPr>
              <w:t>④特殊情况下</w:t>
            </w:r>
            <w:r>
              <w:rPr/>
              <w:t>应急措施（至少包含特殊情况期间交货、机</w:t>
            </w:r>
            <w:r>
              <w:rPr>
                <w:spacing w:val="-1"/>
              </w:rPr>
              <w:t>器故障、配件短缺等</w:t>
            </w:r>
            <w:r>
              <w:rPr>
                <w:spacing w:val="-31"/>
              </w:rPr>
              <w:t>）；</w:t>
            </w:r>
            <w:r>
              <w:rPr>
                <w:spacing w:val="1"/>
              </w:rPr>
              <w:t xml:space="preserve"> </w:t>
            </w:r>
            <w:r>
              <w:rPr>
                <w:spacing w:val="-4"/>
              </w:rPr>
              <w:t>⑤安全保障措施（至少包括货物包装、运输、设备安装调试等环</w:t>
            </w:r>
            <w:r>
              <w:rPr>
                <w:spacing w:val="-5"/>
              </w:rPr>
              <w:t>节采</w:t>
            </w:r>
            <w:r>
              <w:rPr>
                <w:spacing w:val="-2"/>
              </w:rPr>
              <w:t>取的安全保障措施</w:t>
            </w:r>
            <w:r>
              <w:rPr>
                <w:spacing w:val="18"/>
              </w:rPr>
              <w:t>）；</w:t>
            </w:r>
            <w:r>
              <w:rPr>
                <w:spacing w:val="-2"/>
              </w:rPr>
              <w:t>以上</w:t>
            </w:r>
            <w:r>
              <w:rPr>
                <w:spacing w:val="-51"/>
              </w:rPr>
              <w:t xml:space="preserve"> </w:t>
            </w:r>
            <w:r>
              <w:rPr>
                <w:rFonts w:ascii="Times New Roman" w:hAnsi="Times New Roman" w:eastAsia="Times New Roman" w:cs="Times New Roman"/>
                <w:b/>
                <w:bCs/>
                <w:u w:val="single" w:color="auto"/>
                <w:spacing w:val="-2"/>
              </w:rPr>
              <w:t>5 </w:t>
            </w:r>
            <w:r>
              <w:rPr>
                <w:spacing w:val="-2"/>
              </w:rPr>
              <w:t>个方面满足得</w:t>
            </w:r>
            <w:r>
              <w:rPr>
                <w:spacing w:val="-54"/>
              </w:rPr>
              <w:t xml:space="preserve"> </w:t>
            </w:r>
            <w:r>
              <w:rPr>
                <w:rFonts w:ascii="Times New Roman" w:hAnsi="Times New Roman" w:eastAsia="Times New Roman" w:cs="Times New Roman"/>
                <w:b/>
                <w:bCs/>
                <w:u w:val="single" w:color="auto"/>
                <w:spacing w:val="-2"/>
              </w:rPr>
              <w:t>20 </w:t>
            </w:r>
            <w:r>
              <w:rPr>
                <w:spacing w:val="-2"/>
              </w:rPr>
              <w:t>分。方案中每有一项</w:t>
            </w:r>
            <w:r>
              <w:rPr>
                <w:spacing w:val="-1"/>
              </w:rPr>
              <w:t>内容要素存在缺失的扣</w:t>
            </w:r>
            <w:r>
              <w:rPr>
                <w:spacing w:val="-45"/>
              </w:rPr>
              <w:t xml:space="preserve"> </w:t>
            </w:r>
            <w:r>
              <w:rPr>
                <w:rFonts w:ascii="Times New Roman" w:hAnsi="Times New Roman" w:eastAsia="Times New Roman" w:cs="Times New Roman"/>
                <w:b/>
                <w:bCs/>
                <w:u w:val="single" w:color="auto"/>
                <w:spacing w:val="-1"/>
              </w:rPr>
              <w:t>4 </w:t>
            </w:r>
            <w:r>
              <w:rPr>
                <w:spacing w:val="-1"/>
              </w:rPr>
              <w:t>分，方案内容要素中每存在一处缺陷扣</w:t>
            </w:r>
            <w:r>
              <w:rPr>
                <w:spacing w:val="-54"/>
              </w:rPr>
              <w:t xml:space="preserve"> </w:t>
            </w:r>
            <w:r>
              <w:rPr>
                <w:rFonts w:ascii="Times New Roman" w:hAnsi="Times New Roman" w:eastAsia="Times New Roman" w:cs="Times New Roman"/>
                <w:b/>
                <w:bCs/>
                <w:u w:val="single" w:color="auto"/>
                <w:spacing w:val="-1"/>
              </w:rPr>
              <w:t>2</w:t>
            </w:r>
            <w:r>
              <w:rPr>
                <w:rFonts w:ascii="Times New Roman" w:hAnsi="Times New Roman" w:eastAsia="Times New Roman" w:cs="Times New Roman"/>
                <w:b/>
                <w:bCs/>
              </w:rPr>
              <w:t xml:space="preserve"> </w:t>
            </w:r>
            <w:r>
              <w:rPr>
                <w:spacing w:val="-2"/>
              </w:rPr>
              <w:t>分，扣完为止。</w:t>
            </w:r>
          </w:p>
          <w:p>
            <w:pPr>
              <w:pStyle w:val="TableText"/>
              <w:ind w:left="113" w:right="35" w:hanging="1"/>
              <w:spacing w:before="276" w:line="299" w:lineRule="auto"/>
              <w:jc w:val="both"/>
              <w:rPr/>
            </w:pPr>
            <w:r>
              <w:rPr>
                <w:spacing w:val="-4"/>
              </w:rPr>
              <w:t>注：缺陷是指存在项目名称错误、地点区域错误、内容与本</w:t>
            </w:r>
            <w:r>
              <w:rPr>
                <w:spacing w:val="-5"/>
              </w:rPr>
              <w:t>项目需求</w:t>
            </w:r>
            <w:r>
              <w:rPr>
                <w:spacing w:val="-2"/>
              </w:rPr>
              <w:t>无关、方案内容矛盾、仅有框架或标题、适用的标准（方法）错误、</w:t>
            </w:r>
            <w:r>
              <w:rPr>
                <w:spacing w:val="-1"/>
              </w:rPr>
              <w:t>明显复制其他项目内容等任意一种情形。</w:t>
            </w:r>
          </w:p>
        </w:tc>
      </w:tr>
    </w:tbl>
    <w:p>
      <w:pPr>
        <w:pStyle w:val="BodyText"/>
        <w:spacing w:line="418" w:lineRule="auto"/>
        <w:rPr/>
      </w:pPr>
      <w:r/>
    </w:p>
    <w:p>
      <w:pPr>
        <w:ind w:left="216" w:right="205" w:firstLine="480"/>
        <w:spacing w:before="78" w:line="360" w:lineRule="auto"/>
        <w:rPr>
          <w:rFonts w:ascii="SimSun" w:hAnsi="SimSun" w:eastAsia="SimSun" w:cs="SimSun"/>
          <w:sz w:val="24"/>
          <w:szCs w:val="24"/>
        </w:rPr>
      </w:pPr>
      <w:r>
        <w:rPr>
          <w:rFonts w:ascii="SimSun" w:hAnsi="SimSun" w:eastAsia="SimSun" w:cs="SimSun"/>
          <w:sz w:val="24"/>
          <w:szCs w:val="24"/>
          <w:spacing w:val="1"/>
        </w:rPr>
        <w:t>20.3 </w:t>
      </w:r>
      <w:r>
        <w:rPr>
          <w:rFonts w:ascii="SimSun" w:hAnsi="SimSun" w:eastAsia="SimSun" w:cs="SimSun"/>
          <w:sz w:val="24"/>
          <w:szCs w:val="24"/>
          <w:b/>
          <w:bCs/>
          <w:spacing w:val="1"/>
        </w:rPr>
        <w:t>采用综合评分法的，</w:t>
      </w:r>
      <w:r>
        <w:rPr>
          <w:rFonts w:ascii="SimSun" w:hAnsi="SimSun" w:eastAsia="SimSun" w:cs="SimSun"/>
          <w:sz w:val="24"/>
          <w:szCs w:val="24"/>
          <w:spacing w:val="1"/>
        </w:rPr>
        <w:t>评标结果按评审后得分由高到低顺序排</w:t>
      </w:r>
      <w:r>
        <w:rPr>
          <w:rFonts w:ascii="SimSun" w:hAnsi="SimSun" w:eastAsia="SimSun" w:cs="SimSun"/>
          <w:sz w:val="24"/>
          <w:szCs w:val="24"/>
        </w:rPr>
        <w:t>列。得分相同</w:t>
      </w:r>
      <w:r>
        <w:rPr>
          <w:rFonts w:ascii="SimSun" w:hAnsi="SimSun" w:eastAsia="SimSun" w:cs="SimSun"/>
          <w:sz w:val="24"/>
          <w:szCs w:val="24"/>
          <w:spacing w:val="-2"/>
        </w:rPr>
        <w:t>的，按投标报价由低到高顺序排列。得分且投标报价相同的并列。采购文件满足招标</w:t>
      </w:r>
      <w:r>
        <w:rPr>
          <w:rFonts w:ascii="SimSun" w:hAnsi="SimSun" w:eastAsia="SimSun" w:cs="SimSun"/>
          <w:sz w:val="24"/>
          <w:szCs w:val="24"/>
          <w:spacing w:val="-2"/>
        </w:rPr>
        <w:t>文件全部实质性要求，且按照评审因素的量化指标评审得分最高的投标人为排名第一</w:t>
      </w:r>
      <w:r>
        <w:rPr>
          <w:rFonts w:ascii="SimSun" w:hAnsi="SimSun" w:eastAsia="SimSun" w:cs="SimSun"/>
          <w:sz w:val="24"/>
          <w:szCs w:val="24"/>
          <w:spacing w:val="-2"/>
        </w:rPr>
        <w:t>的中标候选人。</w:t>
      </w:r>
    </w:p>
    <w:p>
      <w:pPr>
        <w:ind w:left="697"/>
        <w:spacing w:line="219" w:lineRule="auto"/>
        <w:rPr>
          <w:rFonts w:ascii="SimSun" w:hAnsi="SimSun" w:eastAsia="SimSun" w:cs="SimSun"/>
          <w:sz w:val="24"/>
          <w:szCs w:val="24"/>
        </w:rPr>
      </w:pPr>
      <w:r>
        <w:rPr>
          <w:rFonts w:ascii="SimSun" w:hAnsi="SimSun" w:eastAsia="SimSun" w:cs="SimSun"/>
          <w:sz w:val="24"/>
          <w:szCs w:val="24"/>
        </w:rPr>
        <w:t>20.4 评标结果汇总完成后，除下列情形</w:t>
      </w:r>
      <w:r>
        <w:rPr>
          <w:rFonts w:ascii="SimSun" w:hAnsi="SimSun" w:eastAsia="SimSun" w:cs="SimSun"/>
          <w:sz w:val="24"/>
          <w:szCs w:val="24"/>
          <w:spacing w:val="-1"/>
        </w:rPr>
        <w:t>外，任何人不得修改评标结果：</w:t>
      </w:r>
    </w:p>
    <w:p>
      <w:pPr>
        <w:ind w:left="706"/>
        <w:spacing w:before="180" w:line="219" w:lineRule="auto"/>
        <w:rPr>
          <w:rFonts w:ascii="SimSun" w:hAnsi="SimSun" w:eastAsia="SimSun" w:cs="SimSun"/>
          <w:sz w:val="24"/>
          <w:szCs w:val="24"/>
        </w:rPr>
      </w:pPr>
      <w:r>
        <w:rPr>
          <w:rFonts w:ascii="SimSun" w:hAnsi="SimSun" w:eastAsia="SimSun" w:cs="SimSun"/>
          <w:sz w:val="24"/>
          <w:szCs w:val="24"/>
          <w:spacing w:val="-2"/>
        </w:rPr>
        <w:t>（1）分值汇总计算错误的；</w:t>
      </w:r>
    </w:p>
    <w:p>
      <w:pPr>
        <w:ind w:left="706"/>
        <w:spacing w:before="183" w:line="220" w:lineRule="auto"/>
        <w:rPr>
          <w:rFonts w:ascii="SimSun" w:hAnsi="SimSun" w:eastAsia="SimSun" w:cs="SimSun"/>
          <w:sz w:val="24"/>
          <w:szCs w:val="24"/>
        </w:rPr>
      </w:pPr>
      <w:r>
        <w:rPr>
          <w:rFonts w:ascii="SimSun" w:hAnsi="SimSun" w:eastAsia="SimSun" w:cs="SimSun"/>
          <w:sz w:val="24"/>
          <w:szCs w:val="24"/>
          <w:spacing w:val="-2"/>
        </w:rPr>
        <w:t>（2）分项评分超出评分标准范围的；</w:t>
      </w:r>
    </w:p>
    <w:p>
      <w:pPr>
        <w:ind w:left="706"/>
        <w:spacing w:before="179" w:line="219" w:lineRule="auto"/>
        <w:rPr>
          <w:rFonts w:ascii="SimSun" w:hAnsi="SimSun" w:eastAsia="SimSun" w:cs="SimSun"/>
          <w:sz w:val="24"/>
          <w:szCs w:val="24"/>
        </w:rPr>
      </w:pPr>
      <w:r>
        <w:rPr>
          <w:rFonts w:ascii="SimSun" w:hAnsi="SimSun" w:eastAsia="SimSun" w:cs="SimSun"/>
          <w:sz w:val="24"/>
          <w:szCs w:val="24"/>
          <w:spacing w:val="-1"/>
        </w:rPr>
        <w:t>（3）评标委员会成员对客观评审因素评分不一致的；</w:t>
      </w:r>
    </w:p>
    <w:p>
      <w:pPr>
        <w:ind w:left="706"/>
        <w:spacing w:before="183" w:line="219" w:lineRule="auto"/>
        <w:rPr>
          <w:rFonts w:ascii="SimSun" w:hAnsi="SimSun" w:eastAsia="SimSun" w:cs="SimSun"/>
          <w:sz w:val="24"/>
          <w:szCs w:val="24"/>
        </w:rPr>
      </w:pPr>
      <w:r>
        <w:rPr>
          <w:rFonts w:ascii="SimSun" w:hAnsi="SimSun" w:eastAsia="SimSun" w:cs="SimSun"/>
          <w:sz w:val="24"/>
          <w:szCs w:val="24"/>
          <w:spacing w:val="-2"/>
        </w:rPr>
        <w:t>（4）经评标委员会认定评分畸高、畸低的。</w:t>
      </w:r>
    </w:p>
    <w:p>
      <w:pPr>
        <w:ind w:left="215" w:right="205" w:firstLine="478"/>
        <w:spacing w:before="179" w:line="360" w:lineRule="auto"/>
        <w:jc w:val="both"/>
        <w:rPr>
          <w:rFonts w:ascii="SimSun" w:hAnsi="SimSun" w:eastAsia="SimSun" w:cs="SimSun"/>
          <w:sz w:val="24"/>
          <w:szCs w:val="24"/>
        </w:rPr>
      </w:pPr>
      <w:r>
        <w:rPr>
          <w:rFonts w:ascii="SimSun" w:hAnsi="SimSun" w:eastAsia="SimSun" w:cs="SimSun"/>
          <w:sz w:val="24"/>
          <w:szCs w:val="24"/>
          <w:spacing w:val="-2"/>
        </w:rPr>
        <w:t>评标报告签署前，经复核发现存在以上情形之一的，评标委员会应当当场修改评</w:t>
      </w:r>
      <w:r>
        <w:rPr>
          <w:rFonts w:ascii="SimSun" w:hAnsi="SimSun" w:eastAsia="SimSun" w:cs="SimSun"/>
          <w:sz w:val="24"/>
          <w:szCs w:val="24"/>
          <w:spacing w:val="-2"/>
        </w:rPr>
        <w:t>标结果，并在评标报告中记载；评标报告签署后，采购人或者采购代理机构发现存在</w:t>
      </w:r>
      <w:r>
        <w:rPr>
          <w:rFonts w:ascii="SimSun" w:hAnsi="SimSun" w:eastAsia="SimSun" w:cs="SimSun"/>
          <w:sz w:val="24"/>
          <w:szCs w:val="24"/>
          <w:spacing w:val="-2"/>
        </w:rPr>
        <w:t>以上情形之一的，应当组织原评标委员会进行重新评审，重新评审改变评标结果的，</w:t>
      </w:r>
      <w:r>
        <w:rPr>
          <w:rFonts w:ascii="SimSun" w:hAnsi="SimSun" w:eastAsia="SimSun" w:cs="SimSun"/>
          <w:sz w:val="24"/>
          <w:szCs w:val="24"/>
          <w:spacing w:val="-1"/>
        </w:rPr>
        <w:t>书面报告本级财政部门。</w:t>
      </w:r>
    </w:p>
    <w:p>
      <w:pPr>
        <w:ind w:left="212" w:right="205" w:firstLine="484"/>
        <w:spacing w:before="1" w:line="359" w:lineRule="auto"/>
        <w:rPr>
          <w:rFonts w:ascii="SimSun" w:hAnsi="SimSun" w:eastAsia="SimSun" w:cs="SimSun"/>
          <w:sz w:val="24"/>
          <w:szCs w:val="24"/>
        </w:rPr>
      </w:pPr>
      <w:r>
        <w:rPr>
          <w:rFonts w:ascii="SimSun" w:hAnsi="SimSun" w:eastAsia="SimSun" w:cs="SimSun"/>
          <w:sz w:val="24"/>
          <w:szCs w:val="24"/>
          <w:spacing w:val="-2"/>
        </w:rPr>
        <w:t>投标人对以上情形提出质疑的，采购人或者采购代理机构可以组织原评标委员会</w:t>
      </w:r>
      <w:bookmarkStart w:name="bookmark18" w:id="25"/>
      <w:bookmarkEnd w:id="25"/>
      <w:r>
        <w:rPr>
          <w:rFonts w:ascii="SimSun" w:hAnsi="SimSun" w:eastAsia="SimSun" w:cs="SimSun"/>
          <w:sz w:val="24"/>
          <w:szCs w:val="24"/>
        </w:rPr>
        <w:t>进行重新评审，重新评审改变评标结果的，应当书面</w:t>
      </w:r>
      <w:r>
        <w:rPr>
          <w:rFonts w:ascii="SimSun" w:hAnsi="SimSun" w:eastAsia="SimSun" w:cs="SimSun"/>
          <w:sz w:val="24"/>
          <w:szCs w:val="24"/>
          <w:spacing w:val="-1"/>
        </w:rPr>
        <w:t>报告本级财政部门。</w:t>
      </w:r>
    </w:p>
    <w:p>
      <w:pPr>
        <w:spacing w:line="359" w:lineRule="auto"/>
        <w:sectPr>
          <w:headerReference w:type="default" r:id="rId34"/>
          <w:footerReference w:type="default" r:id="rId35"/>
          <w:pgSz w:w="11850" w:h="16781"/>
          <w:pgMar w:top="1485" w:right="1014" w:bottom="1153" w:left="1597" w:header="852" w:footer="987" w:gutter="0"/>
        </w:sectPr>
        <w:rPr>
          <w:rFonts w:ascii="SimSun" w:hAnsi="SimSun" w:eastAsia="SimSun" w:cs="SimSun"/>
          <w:sz w:val="24"/>
          <w:szCs w:val="24"/>
        </w:rPr>
      </w:pPr>
    </w:p>
    <w:p>
      <w:pPr>
        <w:ind w:left="3740"/>
        <w:spacing w:before="54" w:line="225" w:lineRule="auto"/>
        <w:outlineLvl w:val="0"/>
        <w:rPr>
          <w:rFonts w:ascii="SimSun" w:hAnsi="SimSun" w:eastAsia="SimSun" w:cs="SimSun"/>
          <w:sz w:val="34"/>
          <w:szCs w:val="34"/>
        </w:rPr>
      </w:pPr>
      <w:bookmarkStart w:name="bookmark19" w:id="26"/>
      <w:bookmarkEnd w:id="26"/>
      <w:r>
        <w:rPr>
          <w:rFonts w:ascii="SimSun" w:hAnsi="SimSun" w:eastAsia="SimSun" w:cs="SimSun"/>
          <w:sz w:val="35"/>
          <w:szCs w:val="35"/>
          <w:b/>
          <w:bCs/>
          <w:spacing w:val="3"/>
        </w:rPr>
        <w:t>八、</w:t>
      </w:r>
      <w:r>
        <w:rPr>
          <w:rFonts w:ascii="SimSun" w:hAnsi="SimSun" w:eastAsia="SimSun" w:cs="SimSun"/>
          <w:sz w:val="34"/>
          <w:szCs w:val="34"/>
          <w:b/>
          <w:bCs/>
          <w:spacing w:val="3"/>
        </w:rPr>
        <w:t>中标</w:t>
      </w:r>
    </w:p>
    <w:p>
      <w:pPr>
        <w:ind w:left="39"/>
        <w:spacing w:before="260" w:line="219" w:lineRule="auto"/>
        <w:outlineLvl w:val="0"/>
        <w:rPr>
          <w:rFonts w:ascii="SimSun" w:hAnsi="SimSun" w:eastAsia="SimSun" w:cs="SimSun"/>
          <w:sz w:val="28"/>
          <w:szCs w:val="28"/>
        </w:rPr>
      </w:pPr>
      <w:bookmarkStart w:name="bookmark62" w:id="27"/>
      <w:bookmarkEnd w:id="27"/>
      <w:r>
        <w:rPr>
          <w:rFonts w:ascii="SimSun" w:hAnsi="SimSun" w:eastAsia="SimSun" w:cs="SimSun"/>
          <w:sz w:val="28"/>
          <w:szCs w:val="28"/>
          <w:b/>
          <w:bCs/>
          <w:spacing w:val="-8"/>
        </w:rPr>
        <w:t>21.推荐并确定中标人</w:t>
      </w:r>
    </w:p>
    <w:p>
      <w:pPr>
        <w:ind w:left="36" w:right="80" w:firstLine="480"/>
        <w:spacing w:before="206" w:line="359" w:lineRule="auto"/>
        <w:rPr>
          <w:rFonts w:ascii="SimSun" w:hAnsi="SimSun" w:eastAsia="SimSun" w:cs="SimSun"/>
          <w:sz w:val="24"/>
          <w:szCs w:val="24"/>
        </w:rPr>
      </w:pPr>
      <w:r>
        <w:rPr>
          <w:rFonts w:ascii="SimSun" w:hAnsi="SimSun" w:eastAsia="SimSun" w:cs="SimSun"/>
          <w:sz w:val="24"/>
          <w:szCs w:val="24"/>
          <w:spacing w:val="-2"/>
        </w:rPr>
        <w:t>22.1 采购人或者采购代理机构应当自中标人确定之日起2个工作日内，在省级以</w:t>
      </w:r>
      <w:r>
        <w:rPr>
          <w:rFonts w:ascii="SimSun" w:hAnsi="SimSun" w:eastAsia="SimSun" w:cs="SimSun"/>
          <w:sz w:val="24"/>
          <w:szCs w:val="24"/>
          <w:spacing w:val="-1"/>
        </w:rPr>
        <w:t>上财政部门指定的媒体上公告成交结果。</w:t>
      </w:r>
    </w:p>
    <w:p>
      <w:pPr>
        <w:ind w:left="517"/>
        <w:spacing w:line="218" w:lineRule="auto"/>
        <w:rPr>
          <w:rFonts w:ascii="SimSun" w:hAnsi="SimSun" w:eastAsia="SimSun" w:cs="SimSun"/>
          <w:sz w:val="24"/>
          <w:szCs w:val="24"/>
        </w:rPr>
      </w:pPr>
      <w:r>
        <w:rPr>
          <w:rFonts w:ascii="SimSun" w:hAnsi="SimSun" w:eastAsia="SimSun" w:cs="SimSun"/>
          <w:sz w:val="24"/>
          <w:szCs w:val="24"/>
        </w:rPr>
        <w:t>21.2 采购人自行组织招标的，应当在评标结</w:t>
      </w:r>
      <w:r>
        <w:rPr>
          <w:rFonts w:ascii="SimSun" w:hAnsi="SimSun" w:eastAsia="SimSun" w:cs="SimSun"/>
          <w:sz w:val="24"/>
          <w:szCs w:val="24"/>
          <w:spacing w:val="-1"/>
        </w:rPr>
        <w:t>束后5个工作日内确定中标人。</w:t>
      </w:r>
    </w:p>
    <w:p>
      <w:pPr>
        <w:ind w:left="34" w:right="80" w:firstLine="482"/>
        <w:spacing w:before="185" w:line="360" w:lineRule="auto"/>
        <w:rPr>
          <w:rFonts w:ascii="SimSun" w:hAnsi="SimSun" w:eastAsia="SimSun" w:cs="SimSun"/>
          <w:sz w:val="24"/>
          <w:szCs w:val="24"/>
        </w:rPr>
      </w:pPr>
      <w:r>
        <w:rPr>
          <w:rFonts w:ascii="SimSun" w:hAnsi="SimSun" w:eastAsia="SimSun" w:cs="SimSun"/>
          <w:sz w:val="24"/>
          <w:szCs w:val="24"/>
          <w:spacing w:val="5"/>
        </w:rPr>
        <w:t>21.3 采购人在收到评标报告5个工作日内未按评标</w:t>
      </w:r>
      <w:r>
        <w:rPr>
          <w:rFonts w:ascii="SimSun" w:hAnsi="SimSun" w:eastAsia="SimSun" w:cs="SimSun"/>
          <w:sz w:val="24"/>
          <w:szCs w:val="24"/>
          <w:spacing w:val="4"/>
        </w:rPr>
        <w:t>报告推荐的中标候选人顺序</w:t>
      </w:r>
      <w:r>
        <w:rPr>
          <w:rFonts w:ascii="SimSun" w:hAnsi="SimSun" w:eastAsia="SimSun" w:cs="SimSun"/>
          <w:sz w:val="24"/>
          <w:szCs w:val="24"/>
          <w:spacing w:val="-2"/>
        </w:rPr>
        <w:t>确定中标人，又不能说明合法理由的，视同按评标报告推荐的顺序确定排名第一的成</w:t>
      </w:r>
      <w:r>
        <w:rPr>
          <w:rFonts w:ascii="SimSun" w:hAnsi="SimSun" w:eastAsia="SimSun" w:cs="SimSun"/>
          <w:sz w:val="24"/>
          <w:szCs w:val="24"/>
          <w:spacing w:val="-2"/>
        </w:rPr>
        <w:t>交候选人为中标人。</w:t>
      </w:r>
    </w:p>
    <w:p>
      <w:pPr>
        <w:ind w:left="39"/>
        <w:spacing w:before="1" w:line="220" w:lineRule="auto"/>
        <w:outlineLvl w:val="0"/>
        <w:rPr>
          <w:rFonts w:ascii="SimSun" w:hAnsi="SimSun" w:eastAsia="SimSun" w:cs="SimSun"/>
          <w:sz w:val="28"/>
          <w:szCs w:val="28"/>
        </w:rPr>
      </w:pPr>
      <w:bookmarkStart w:name="bookmark20" w:id="28"/>
      <w:bookmarkEnd w:id="28"/>
      <w:r>
        <w:rPr>
          <w:rFonts w:ascii="SimSun" w:hAnsi="SimSun" w:eastAsia="SimSun" w:cs="SimSun"/>
          <w:sz w:val="28"/>
          <w:szCs w:val="28"/>
          <w:b/>
          <w:bCs/>
          <w:spacing w:val="-5"/>
        </w:rPr>
        <w:t>22.中标通知</w:t>
      </w:r>
    </w:p>
    <w:p>
      <w:pPr>
        <w:ind w:left="36" w:right="80" w:firstLine="480"/>
        <w:spacing w:before="205" w:line="359" w:lineRule="auto"/>
        <w:rPr>
          <w:rFonts w:ascii="SimSun" w:hAnsi="SimSun" w:eastAsia="SimSun" w:cs="SimSun"/>
          <w:sz w:val="24"/>
          <w:szCs w:val="24"/>
        </w:rPr>
      </w:pPr>
      <w:r>
        <w:rPr>
          <w:rFonts w:ascii="SimSun" w:hAnsi="SimSun" w:eastAsia="SimSun" w:cs="SimSun"/>
          <w:sz w:val="24"/>
          <w:szCs w:val="24"/>
          <w:spacing w:val="-2"/>
        </w:rPr>
        <w:t>22.1 采购人或者采购代理机构应当自中标人确定之日起2个工作日内，在省级以</w:t>
      </w:r>
      <w:r>
        <w:rPr>
          <w:rFonts w:ascii="SimSun" w:hAnsi="SimSun" w:eastAsia="SimSun" w:cs="SimSun"/>
          <w:sz w:val="24"/>
          <w:szCs w:val="24"/>
        </w:rPr>
        <w:t>上财政部门指定的媒体上公告成交结果，采购文</w:t>
      </w:r>
      <w:r>
        <w:rPr>
          <w:rFonts w:ascii="SimSun" w:hAnsi="SimSun" w:eastAsia="SimSun" w:cs="SimSun"/>
          <w:sz w:val="24"/>
          <w:szCs w:val="24"/>
          <w:spacing w:val="-1"/>
        </w:rPr>
        <w:t>件应当随成交结果同时公告。</w:t>
      </w:r>
    </w:p>
    <w:p>
      <w:pPr>
        <w:ind w:left="33" w:firstLine="483"/>
        <w:spacing w:before="1" w:line="359" w:lineRule="auto"/>
        <w:rPr>
          <w:rFonts w:ascii="SimSun" w:hAnsi="SimSun" w:eastAsia="SimSun" w:cs="SimSun"/>
          <w:sz w:val="24"/>
          <w:szCs w:val="24"/>
        </w:rPr>
      </w:pPr>
      <w:r>
        <w:rPr>
          <w:rFonts w:ascii="SimSun" w:hAnsi="SimSun" w:eastAsia="SimSun" w:cs="SimSun"/>
          <w:sz w:val="24"/>
          <w:szCs w:val="24"/>
          <w:spacing w:val="-3"/>
        </w:rPr>
        <w:t>22.2 成交结果公告内容应当包括采购人及其委托的采购代理机构的名称、地址、</w:t>
      </w:r>
      <w:r>
        <w:rPr>
          <w:rFonts w:ascii="SimSun" w:hAnsi="SimSun" w:eastAsia="SimSun" w:cs="SimSun"/>
          <w:sz w:val="24"/>
          <w:szCs w:val="24"/>
          <w:spacing w:val="-2"/>
        </w:rPr>
        <w:t>联系方式，项目名称和项目编号，中标人名称、地址和成交金额，主要成交标的的名</w:t>
      </w:r>
      <w:r>
        <w:rPr>
          <w:rFonts w:ascii="SimSun" w:hAnsi="SimSun" w:eastAsia="SimSun" w:cs="SimSun"/>
          <w:sz w:val="24"/>
          <w:szCs w:val="24"/>
        </w:rPr>
        <w:t>称、规格型号、数量、单价、服务要求，成交公告期</w:t>
      </w:r>
      <w:r>
        <w:rPr>
          <w:rFonts w:ascii="SimSun" w:hAnsi="SimSun" w:eastAsia="SimSun" w:cs="SimSun"/>
          <w:sz w:val="24"/>
          <w:szCs w:val="24"/>
          <w:spacing w:val="-1"/>
        </w:rPr>
        <w:t>限以及评审专家名单。</w:t>
      </w:r>
    </w:p>
    <w:p>
      <w:pPr>
        <w:ind w:left="517"/>
        <w:spacing w:before="1" w:line="217" w:lineRule="auto"/>
        <w:rPr>
          <w:rFonts w:ascii="SimSun" w:hAnsi="SimSun" w:eastAsia="SimSun" w:cs="SimSun"/>
          <w:sz w:val="24"/>
          <w:szCs w:val="24"/>
        </w:rPr>
      </w:pPr>
      <w:r>
        <w:rPr>
          <w:rFonts w:ascii="SimSun" w:hAnsi="SimSun" w:eastAsia="SimSun" w:cs="SimSun"/>
          <w:sz w:val="24"/>
          <w:szCs w:val="24"/>
          <w:spacing w:val="-1"/>
        </w:rPr>
        <w:t>22.3成交公告期限为1个工作日。</w:t>
      </w:r>
    </w:p>
    <w:p>
      <w:pPr>
        <w:ind w:left="33" w:right="80" w:firstLine="483"/>
        <w:spacing w:before="184" w:line="359" w:lineRule="auto"/>
        <w:rPr>
          <w:rFonts w:ascii="SimSun" w:hAnsi="SimSun" w:eastAsia="SimSun" w:cs="SimSun"/>
          <w:sz w:val="24"/>
          <w:szCs w:val="24"/>
        </w:rPr>
      </w:pPr>
      <w:r>
        <w:rPr>
          <w:rFonts w:ascii="SimSun" w:hAnsi="SimSun" w:eastAsia="SimSun" w:cs="SimSun"/>
          <w:sz w:val="24"/>
          <w:szCs w:val="24"/>
          <w:spacing w:val="1"/>
        </w:rPr>
        <w:t>22.4 在公告成交结果的同时，采购人或者采购代理机构应当向中标人发出成交</w:t>
      </w:r>
      <w:r>
        <w:rPr>
          <w:rFonts w:ascii="SimSun" w:hAnsi="SimSun" w:eastAsia="SimSun" w:cs="SimSun"/>
          <w:sz w:val="24"/>
          <w:szCs w:val="24"/>
          <w:spacing w:val="-2"/>
        </w:rPr>
        <w:t>通知书；对投标无效的投标人，采购人或采购代理机构应当告知其投标无效的原因；</w:t>
      </w:r>
      <w:r>
        <w:rPr>
          <w:rFonts w:ascii="SimSun" w:hAnsi="SimSun" w:eastAsia="SimSun" w:cs="SimSun"/>
          <w:sz w:val="24"/>
          <w:szCs w:val="24"/>
        </w:rPr>
        <w:t>采用综合评分法评审的，还应当告知未中标人本</w:t>
      </w:r>
      <w:r>
        <w:rPr>
          <w:rFonts w:ascii="SimSun" w:hAnsi="SimSun" w:eastAsia="SimSun" w:cs="SimSun"/>
          <w:sz w:val="24"/>
          <w:szCs w:val="24"/>
          <w:spacing w:val="-1"/>
        </w:rPr>
        <w:t>人的评审得分与排序。</w:t>
      </w:r>
    </w:p>
    <w:p>
      <w:pPr>
        <w:ind w:left="34" w:right="80" w:firstLine="482"/>
        <w:spacing w:before="1" w:line="360" w:lineRule="auto"/>
        <w:rPr>
          <w:rFonts w:ascii="SimSun" w:hAnsi="SimSun" w:eastAsia="SimSun" w:cs="SimSun"/>
          <w:sz w:val="24"/>
          <w:szCs w:val="24"/>
        </w:rPr>
      </w:pPr>
      <w:r>
        <w:rPr>
          <w:rFonts w:ascii="SimSun" w:hAnsi="SimSun" w:eastAsia="SimSun" w:cs="SimSun"/>
          <w:sz w:val="24"/>
          <w:szCs w:val="24"/>
          <w:spacing w:val="-2"/>
        </w:rPr>
        <w:t>22.5成交通知书发出后，采购人不得违法改变中标结果，中标人无正当理由不得</w:t>
      </w:r>
      <w:r>
        <w:rPr>
          <w:rFonts w:ascii="SimSun" w:hAnsi="SimSun" w:eastAsia="SimSun" w:cs="SimSun"/>
          <w:sz w:val="24"/>
          <w:szCs w:val="24"/>
          <w:spacing w:val="-2"/>
        </w:rPr>
        <w:t>放弃成交。</w:t>
      </w:r>
    </w:p>
    <w:p>
      <w:pPr>
        <w:ind w:left="3376"/>
        <w:spacing w:before="14" w:line="226" w:lineRule="auto"/>
        <w:outlineLvl w:val="0"/>
        <w:rPr>
          <w:rFonts w:ascii="SimSun" w:hAnsi="SimSun" w:eastAsia="SimSun" w:cs="SimSun"/>
          <w:sz w:val="35"/>
          <w:szCs w:val="35"/>
        </w:rPr>
      </w:pPr>
      <w:bookmarkStart w:name="bookmark21" w:id="29"/>
      <w:bookmarkEnd w:id="29"/>
      <w:bookmarkStart w:name="bookmark22" w:id="30"/>
      <w:bookmarkEnd w:id="30"/>
      <w:r>
        <w:rPr>
          <w:rFonts w:ascii="SimSun" w:hAnsi="SimSun" w:eastAsia="SimSun" w:cs="SimSun"/>
          <w:sz w:val="35"/>
          <w:szCs w:val="35"/>
          <w:b/>
          <w:bCs/>
          <w:spacing w:val="3"/>
        </w:rPr>
        <w:t>九、授予合同</w:t>
      </w:r>
    </w:p>
    <w:p>
      <w:pPr>
        <w:ind w:left="39"/>
        <w:spacing w:before="261" w:line="222" w:lineRule="auto"/>
        <w:outlineLvl w:val="0"/>
        <w:rPr>
          <w:rFonts w:ascii="SimSun" w:hAnsi="SimSun" w:eastAsia="SimSun" w:cs="SimSun"/>
          <w:sz w:val="28"/>
          <w:szCs w:val="28"/>
        </w:rPr>
      </w:pPr>
      <w:bookmarkStart w:name="bookmark63" w:id="31"/>
      <w:bookmarkEnd w:id="31"/>
      <w:r>
        <w:rPr>
          <w:rFonts w:ascii="SimSun" w:hAnsi="SimSun" w:eastAsia="SimSun" w:cs="SimSun"/>
          <w:sz w:val="28"/>
          <w:szCs w:val="28"/>
          <w:b/>
          <w:bCs/>
          <w:spacing w:val="-5"/>
        </w:rPr>
        <w:t>23.签订合同</w:t>
      </w:r>
    </w:p>
    <w:p>
      <w:pPr>
        <w:ind w:left="35" w:right="80" w:firstLine="481"/>
        <w:spacing w:before="204" w:line="359" w:lineRule="auto"/>
        <w:jc w:val="both"/>
        <w:rPr>
          <w:rFonts w:ascii="SimSun" w:hAnsi="SimSun" w:eastAsia="SimSun" w:cs="SimSun"/>
          <w:sz w:val="24"/>
          <w:szCs w:val="24"/>
        </w:rPr>
      </w:pPr>
      <w:r>
        <w:rPr>
          <w:rFonts w:ascii="SimSun" w:hAnsi="SimSun" w:eastAsia="SimSun" w:cs="SimSun"/>
          <w:sz w:val="24"/>
          <w:szCs w:val="24"/>
          <w:spacing w:val="1"/>
        </w:rPr>
        <w:t>23.1 采购人应当自成交通知书发出之日起30日内，按照招标文件和中标人采购</w:t>
      </w:r>
      <w:r>
        <w:rPr>
          <w:rFonts w:ascii="SimSun" w:hAnsi="SimSun" w:eastAsia="SimSun" w:cs="SimSun"/>
          <w:sz w:val="24"/>
          <w:szCs w:val="24"/>
          <w:spacing w:val="-2"/>
        </w:rPr>
        <w:t>文件的规定，与中标人签订书面合同。所签订的合同不得对招标文件确定的事项和中</w:t>
      </w:r>
      <w:r>
        <w:rPr>
          <w:rFonts w:ascii="SimSun" w:hAnsi="SimSun" w:eastAsia="SimSun" w:cs="SimSun"/>
          <w:sz w:val="24"/>
          <w:szCs w:val="24"/>
          <w:spacing w:val="-1"/>
        </w:rPr>
        <w:t>标人采购文件作实质性修改。</w:t>
      </w:r>
    </w:p>
    <w:p>
      <w:pPr>
        <w:ind w:left="513"/>
        <w:spacing w:before="1" w:line="218" w:lineRule="auto"/>
        <w:rPr>
          <w:rFonts w:ascii="SimSun" w:hAnsi="SimSun" w:eastAsia="SimSun" w:cs="SimSun"/>
          <w:sz w:val="24"/>
          <w:szCs w:val="24"/>
        </w:rPr>
      </w:pPr>
      <w:r>
        <w:rPr>
          <w:rFonts w:ascii="SimSun" w:hAnsi="SimSun" w:eastAsia="SimSun" w:cs="SimSun"/>
          <w:sz w:val="24"/>
          <w:szCs w:val="24"/>
        </w:rPr>
        <w:t>采购人不得向中标人提出任何不合理的要求</w:t>
      </w:r>
      <w:r>
        <w:rPr>
          <w:rFonts w:ascii="SimSun" w:hAnsi="SimSun" w:eastAsia="SimSun" w:cs="SimSun"/>
          <w:sz w:val="24"/>
          <w:szCs w:val="24"/>
          <w:spacing w:val="-1"/>
        </w:rPr>
        <w:t>作为签订合同的条件。</w:t>
      </w:r>
    </w:p>
    <w:p>
      <w:pPr>
        <w:ind w:left="517"/>
        <w:spacing w:before="181" w:line="219" w:lineRule="auto"/>
        <w:rPr>
          <w:rFonts w:ascii="SimSun" w:hAnsi="SimSun" w:eastAsia="SimSun" w:cs="SimSun"/>
          <w:sz w:val="24"/>
          <w:szCs w:val="24"/>
        </w:rPr>
      </w:pPr>
      <w:r>
        <w:rPr>
          <w:rFonts w:ascii="SimSun" w:hAnsi="SimSun" w:eastAsia="SimSun" w:cs="SimSun"/>
          <w:sz w:val="24"/>
          <w:szCs w:val="24"/>
        </w:rPr>
        <w:t>23.2履约保证金的数额由采购人确定，但不得</w:t>
      </w:r>
      <w:r>
        <w:rPr>
          <w:rFonts w:ascii="SimSun" w:hAnsi="SimSun" w:eastAsia="SimSun" w:cs="SimSun"/>
          <w:sz w:val="24"/>
          <w:szCs w:val="24"/>
          <w:spacing w:val="-1"/>
        </w:rPr>
        <w:t>超出采购合同总金额的10%。</w:t>
      </w:r>
    </w:p>
    <w:p>
      <w:pPr>
        <w:ind w:left="517"/>
        <w:spacing w:before="181" w:line="218" w:lineRule="auto"/>
        <w:rPr>
          <w:rFonts w:ascii="SimSun" w:hAnsi="SimSun" w:eastAsia="SimSun" w:cs="SimSun"/>
          <w:sz w:val="24"/>
          <w:szCs w:val="24"/>
        </w:rPr>
      </w:pPr>
      <w:r>
        <w:rPr>
          <w:rFonts w:ascii="SimSun" w:hAnsi="SimSun" w:eastAsia="SimSun" w:cs="SimSun"/>
          <w:sz w:val="24"/>
          <w:szCs w:val="24"/>
          <w:spacing w:val="-2"/>
        </w:rPr>
        <w:t>23.3中标人拒绝与采购人签订合同的，采购人可以按照评标报告推荐的成交候选</w:t>
      </w:r>
    </w:p>
    <w:p>
      <w:pPr>
        <w:spacing w:line="218" w:lineRule="auto"/>
        <w:sectPr>
          <w:headerReference w:type="default" r:id="rId17"/>
          <w:footerReference w:type="default" r:id="rId36"/>
          <w:pgSz w:w="11850" w:h="16781"/>
          <w:pgMar w:top="1485" w:right="1139" w:bottom="1153" w:left="1777" w:header="852" w:footer="987" w:gutter="0"/>
        </w:sectPr>
        <w:rPr>
          <w:rFonts w:ascii="SimSun" w:hAnsi="SimSun" w:eastAsia="SimSun" w:cs="SimSun"/>
          <w:sz w:val="24"/>
          <w:szCs w:val="24"/>
        </w:rPr>
      </w:pPr>
    </w:p>
    <w:p>
      <w:pPr>
        <w:ind w:left="36"/>
        <w:spacing w:before="36" w:line="219" w:lineRule="auto"/>
        <w:rPr>
          <w:rFonts w:ascii="SimSun" w:hAnsi="SimSun" w:eastAsia="SimSun" w:cs="SimSun"/>
          <w:sz w:val="24"/>
          <w:szCs w:val="24"/>
        </w:rPr>
      </w:pPr>
      <w:r>
        <w:rPr>
          <w:rFonts w:ascii="SimSun" w:hAnsi="SimSun" w:eastAsia="SimSun" w:cs="SimSun"/>
          <w:sz w:val="24"/>
          <w:szCs w:val="24"/>
          <w:spacing w:val="-1"/>
        </w:rPr>
        <w:t>人名单排序，确定下一候选人为中标人，也可重新开展政府采购活动。</w:t>
      </w:r>
    </w:p>
    <w:p>
      <w:pPr>
        <w:ind w:left="34" w:right="13" w:firstLine="482"/>
        <w:spacing w:before="181" w:line="359" w:lineRule="auto"/>
        <w:rPr>
          <w:rFonts w:ascii="SimSun" w:hAnsi="SimSun" w:eastAsia="SimSun" w:cs="SimSun"/>
          <w:sz w:val="24"/>
          <w:szCs w:val="24"/>
        </w:rPr>
      </w:pPr>
      <w:r>
        <w:rPr>
          <w:rFonts w:ascii="SimSun" w:hAnsi="SimSun" w:eastAsia="SimSun" w:cs="SimSun"/>
          <w:sz w:val="24"/>
          <w:szCs w:val="24"/>
          <w:spacing w:val="1"/>
        </w:rPr>
        <w:t>23.4 招标文件、中标人的采购文件、《中标通知书》及其澄清、说明文件、承</w:t>
      </w:r>
      <w:r>
        <w:rPr>
          <w:rFonts w:ascii="SimSun" w:hAnsi="SimSun" w:eastAsia="SimSun" w:cs="SimSun"/>
          <w:sz w:val="24"/>
          <w:szCs w:val="24"/>
          <w:spacing w:val="-1"/>
        </w:rPr>
        <w:t>诺等，均为签订采购合同的依据，作为采购合同的组成部分。</w:t>
      </w:r>
    </w:p>
    <w:p>
      <w:pPr>
        <w:ind w:left="36" w:right="13" w:firstLine="480"/>
        <w:spacing w:line="359" w:lineRule="auto"/>
        <w:rPr>
          <w:rFonts w:ascii="SimSun" w:hAnsi="SimSun" w:eastAsia="SimSun" w:cs="SimSun"/>
          <w:sz w:val="24"/>
          <w:szCs w:val="24"/>
        </w:rPr>
      </w:pPr>
      <w:r>
        <w:rPr>
          <w:rFonts w:ascii="SimSun" w:hAnsi="SimSun" w:eastAsia="SimSun" w:cs="SimSun"/>
          <w:sz w:val="24"/>
          <w:szCs w:val="24"/>
          <w:spacing w:val="-2"/>
        </w:rPr>
        <w:t>22.5 采购合同签订之日起2个工作日内，由采购人将采购合同在青海政府采购网</w:t>
      </w:r>
      <w:r>
        <w:rPr>
          <w:rFonts w:ascii="SimSun" w:hAnsi="SimSun" w:eastAsia="SimSun" w:cs="SimSun"/>
          <w:sz w:val="24"/>
          <w:szCs w:val="24"/>
          <w:spacing w:val="-1"/>
        </w:rPr>
        <w:t>上公告，但采购合同中涉及国家秘密、商业秘密的内容除外。</w:t>
      </w:r>
    </w:p>
    <w:p>
      <w:pPr>
        <w:ind w:left="38" w:right="13" w:firstLine="479"/>
        <w:spacing w:line="359" w:lineRule="auto"/>
        <w:rPr>
          <w:rFonts w:ascii="SimSun" w:hAnsi="SimSun" w:eastAsia="SimSun" w:cs="SimSun"/>
          <w:sz w:val="24"/>
          <w:szCs w:val="24"/>
        </w:rPr>
      </w:pPr>
      <w:r>
        <w:rPr>
          <w:rFonts w:ascii="SimSun" w:hAnsi="SimSun" w:eastAsia="SimSun" w:cs="SimSun"/>
          <w:sz w:val="24"/>
          <w:szCs w:val="24"/>
          <w:spacing w:val="1"/>
        </w:rPr>
        <w:t>23.6 采购人与中标人应当根据合同的约定依法履行合同义务。政府采购合同的</w:t>
      </w:r>
      <w:r>
        <w:rPr>
          <w:rFonts w:ascii="SimSun" w:hAnsi="SimSun" w:eastAsia="SimSun" w:cs="SimSun"/>
          <w:sz w:val="24"/>
          <w:szCs w:val="24"/>
          <w:spacing w:val="-1"/>
        </w:rPr>
        <w:t>履行、违约责任和解决争议的方法等适用《中华人民共和国民法典》。</w:t>
      </w:r>
    </w:p>
    <w:p>
      <w:pPr>
        <w:ind w:left="34" w:firstLine="482"/>
        <w:spacing w:before="1" w:line="359" w:lineRule="auto"/>
        <w:rPr>
          <w:rFonts w:ascii="SimSun" w:hAnsi="SimSun" w:eastAsia="SimSun" w:cs="SimSun"/>
          <w:sz w:val="24"/>
          <w:szCs w:val="24"/>
        </w:rPr>
      </w:pPr>
      <w:r>
        <w:rPr>
          <w:rFonts w:ascii="SimSun" w:hAnsi="SimSun" w:eastAsia="SimSun" w:cs="SimSun"/>
          <w:sz w:val="24"/>
          <w:szCs w:val="24"/>
          <w:spacing w:val="1"/>
        </w:rPr>
        <w:t>23.7 采购人或者采购代理机构应当按照政府采购合同规定的技术、服务、安全</w:t>
      </w:r>
      <w:r>
        <w:rPr>
          <w:rFonts w:ascii="SimSun" w:hAnsi="SimSun" w:eastAsia="SimSun" w:cs="SimSun"/>
          <w:sz w:val="24"/>
          <w:szCs w:val="24"/>
          <w:spacing w:val="-1"/>
        </w:rPr>
        <w:t>标准组织对投标人履约情况进行验收，并出具验收书</w:t>
      </w:r>
      <w:r>
        <w:rPr>
          <w:rFonts w:ascii="SimSun" w:hAnsi="SimSun" w:eastAsia="SimSun" w:cs="SimSun"/>
          <w:sz w:val="24"/>
          <w:szCs w:val="24"/>
          <w:spacing w:val="-2"/>
        </w:rPr>
        <w:t>。验收书应当包括每一项技术、</w:t>
      </w:r>
      <w:r>
        <w:rPr>
          <w:rFonts w:ascii="SimSun" w:hAnsi="SimSun" w:eastAsia="SimSun" w:cs="SimSun"/>
          <w:sz w:val="24"/>
          <w:szCs w:val="24"/>
          <w:spacing w:val="-1"/>
        </w:rPr>
        <w:t>服务、安全标准的履约情况。</w:t>
      </w:r>
    </w:p>
    <w:p>
      <w:pPr>
        <w:ind w:left="33" w:right="15" w:firstLine="483"/>
        <w:spacing w:line="359" w:lineRule="auto"/>
        <w:rPr>
          <w:rFonts w:ascii="SimSun" w:hAnsi="SimSun" w:eastAsia="SimSun" w:cs="SimSun"/>
          <w:sz w:val="24"/>
          <w:szCs w:val="24"/>
        </w:rPr>
      </w:pPr>
      <w:r>
        <w:rPr>
          <w:rFonts w:ascii="SimSun" w:hAnsi="SimSun" w:eastAsia="SimSun" w:cs="SimSun"/>
          <w:sz w:val="24"/>
          <w:szCs w:val="24"/>
          <w:spacing w:val="1"/>
        </w:rPr>
        <w:t>23.8 采购人可以邀请参加本项目的其他投标人或者第三方机构参与验收。参与</w:t>
      </w:r>
      <w:r>
        <w:rPr>
          <w:rFonts w:ascii="SimSun" w:hAnsi="SimSun" w:eastAsia="SimSun" w:cs="SimSun"/>
          <w:sz w:val="24"/>
          <w:szCs w:val="24"/>
        </w:rPr>
        <w:t>验收的投标人或者第三方机构的意见作为验收书</w:t>
      </w:r>
      <w:r>
        <w:rPr>
          <w:rFonts w:ascii="SimSun" w:hAnsi="SimSun" w:eastAsia="SimSun" w:cs="SimSun"/>
          <w:sz w:val="24"/>
          <w:szCs w:val="24"/>
          <w:spacing w:val="-1"/>
        </w:rPr>
        <w:t>的参考资料一并存档。</w:t>
      </w:r>
    </w:p>
    <w:p>
      <w:pPr>
        <w:ind w:left="33" w:right="13" w:firstLine="483"/>
        <w:spacing w:before="2" w:line="359" w:lineRule="auto"/>
        <w:rPr>
          <w:rFonts w:ascii="SimSun" w:hAnsi="SimSun" w:eastAsia="SimSun" w:cs="SimSun"/>
          <w:sz w:val="24"/>
          <w:szCs w:val="24"/>
        </w:rPr>
      </w:pPr>
      <w:r>
        <w:rPr>
          <w:rFonts w:ascii="SimSun" w:hAnsi="SimSun" w:eastAsia="SimSun" w:cs="SimSun"/>
          <w:sz w:val="24"/>
          <w:szCs w:val="24"/>
          <w:spacing w:val="1"/>
        </w:rPr>
        <w:t>23.9 采购人、采购代理机构应当建立真实完整的招标采购档案，妥善保存每项</w:t>
      </w:r>
      <w:bookmarkStart w:name="bookmark23" w:id="32"/>
      <w:bookmarkEnd w:id="32"/>
      <w:r>
        <w:rPr>
          <w:rFonts w:ascii="SimSun" w:hAnsi="SimSun" w:eastAsia="SimSun" w:cs="SimSun"/>
          <w:sz w:val="24"/>
          <w:szCs w:val="24"/>
          <w:spacing w:val="-1"/>
        </w:rPr>
        <w:t>采购活动的采购文件。</w:t>
      </w:r>
    </w:p>
    <w:p>
      <w:pPr>
        <w:spacing w:line="359" w:lineRule="auto"/>
        <w:sectPr>
          <w:headerReference w:type="default" r:id="rId19"/>
          <w:footerReference w:type="default" r:id="rId37"/>
          <w:pgSz w:w="11850" w:h="16781"/>
          <w:pgMar w:top="1485" w:right="1206" w:bottom="1153" w:left="1777" w:header="852" w:footer="987" w:gutter="0"/>
        </w:sectPr>
        <w:rPr>
          <w:rFonts w:ascii="SimSun" w:hAnsi="SimSun" w:eastAsia="SimSun" w:cs="SimSun"/>
          <w:sz w:val="24"/>
          <w:szCs w:val="24"/>
        </w:rPr>
      </w:pPr>
    </w:p>
    <w:p>
      <w:pPr>
        <w:ind w:left="3731"/>
        <w:spacing w:before="328" w:line="225" w:lineRule="auto"/>
        <w:outlineLvl w:val="0"/>
        <w:rPr>
          <w:rFonts w:ascii="SimSun" w:hAnsi="SimSun" w:eastAsia="SimSun" w:cs="SimSun"/>
          <w:sz w:val="35"/>
          <w:szCs w:val="35"/>
        </w:rPr>
      </w:pPr>
      <w:bookmarkStart w:name="bookmark24" w:id="33"/>
      <w:bookmarkEnd w:id="33"/>
      <w:r>
        <w:rPr>
          <w:rFonts w:ascii="SimSun" w:hAnsi="SimSun" w:eastAsia="SimSun" w:cs="SimSun"/>
          <w:sz w:val="35"/>
          <w:szCs w:val="35"/>
          <w:b/>
          <w:bCs/>
          <w:spacing w:val="3"/>
        </w:rPr>
        <w:t>十、其他</w:t>
      </w:r>
    </w:p>
    <w:p>
      <w:pPr>
        <w:ind w:left="39"/>
        <w:spacing w:before="261" w:line="221" w:lineRule="auto"/>
        <w:outlineLvl w:val="0"/>
        <w:rPr>
          <w:rFonts w:ascii="SimSun" w:hAnsi="SimSun" w:eastAsia="SimSun" w:cs="SimSun"/>
          <w:sz w:val="28"/>
          <w:szCs w:val="28"/>
        </w:rPr>
      </w:pPr>
      <w:bookmarkStart w:name="bookmark64" w:id="34"/>
      <w:bookmarkEnd w:id="34"/>
      <w:r>
        <w:rPr>
          <w:rFonts w:ascii="SimSun" w:hAnsi="SimSun" w:eastAsia="SimSun" w:cs="SimSun"/>
          <w:sz w:val="28"/>
          <w:szCs w:val="28"/>
          <w:b/>
          <w:bCs/>
          <w:spacing w:val="-7"/>
        </w:rPr>
        <w:t>24.</w:t>
      </w:r>
      <w:r>
        <w:rPr>
          <w:rFonts w:ascii="SimSun" w:hAnsi="SimSun" w:eastAsia="SimSun" w:cs="SimSun"/>
          <w:sz w:val="28"/>
          <w:szCs w:val="28"/>
          <w:spacing w:val="37"/>
        </w:rPr>
        <w:t xml:space="preserve"> </w:t>
      </w:r>
      <w:r>
        <w:rPr>
          <w:rFonts w:ascii="SimSun" w:hAnsi="SimSun" w:eastAsia="SimSun" w:cs="SimSun"/>
          <w:sz w:val="28"/>
          <w:szCs w:val="28"/>
          <w:b/>
          <w:bCs/>
          <w:spacing w:val="-7"/>
        </w:rPr>
        <w:t>串通投标的情形</w:t>
      </w:r>
    </w:p>
    <w:p>
      <w:pPr>
        <w:ind w:left="34" w:right="99" w:firstLine="482"/>
        <w:spacing w:before="205" w:line="359" w:lineRule="auto"/>
        <w:rPr>
          <w:rFonts w:ascii="SimSun" w:hAnsi="SimSun" w:eastAsia="SimSun" w:cs="SimSun"/>
          <w:sz w:val="24"/>
          <w:szCs w:val="24"/>
        </w:rPr>
      </w:pPr>
      <w:r>
        <w:rPr>
          <w:rFonts w:ascii="SimSun" w:hAnsi="SimSun" w:eastAsia="SimSun" w:cs="SimSun"/>
          <w:sz w:val="24"/>
          <w:szCs w:val="24"/>
          <w:spacing w:val="-2"/>
        </w:rPr>
        <w:t>24.1投标人应当遵循公平竞争的原则，不得恶意串通，不得妨碍其他投标人的竞</w:t>
      </w:r>
      <w:r>
        <w:rPr>
          <w:rFonts w:ascii="SimSun" w:hAnsi="SimSun" w:eastAsia="SimSun" w:cs="SimSun"/>
          <w:sz w:val="24"/>
          <w:szCs w:val="24"/>
          <w:spacing w:val="-2"/>
        </w:rPr>
        <w:t>争行为，不得损害采购人或者其他投标人的合法权益。在评标过程中发现投标人有上</w:t>
      </w:r>
      <w:r>
        <w:rPr>
          <w:rFonts w:ascii="SimSun" w:hAnsi="SimSun" w:eastAsia="SimSun" w:cs="SimSun"/>
          <w:sz w:val="24"/>
          <w:szCs w:val="24"/>
        </w:rPr>
        <w:t>述情形的，评标委员会应当认定其投标无效，并</w:t>
      </w:r>
      <w:r>
        <w:rPr>
          <w:rFonts w:ascii="SimSun" w:hAnsi="SimSun" w:eastAsia="SimSun" w:cs="SimSun"/>
          <w:sz w:val="24"/>
          <w:szCs w:val="24"/>
          <w:spacing w:val="-1"/>
        </w:rPr>
        <w:t>书面报告本级财政部门。</w:t>
      </w:r>
    </w:p>
    <w:p>
      <w:pPr>
        <w:ind w:left="517"/>
        <w:spacing w:line="220" w:lineRule="auto"/>
        <w:rPr>
          <w:rFonts w:ascii="SimSun" w:hAnsi="SimSun" w:eastAsia="SimSun" w:cs="SimSun"/>
          <w:sz w:val="24"/>
          <w:szCs w:val="24"/>
        </w:rPr>
      </w:pPr>
      <w:r>
        <w:rPr>
          <w:rFonts w:ascii="SimSun" w:hAnsi="SimSun" w:eastAsia="SimSun" w:cs="SimSun"/>
          <w:sz w:val="24"/>
          <w:szCs w:val="24"/>
          <w:spacing w:val="-1"/>
        </w:rPr>
        <w:t>24.2 有下列情形之一的，视为投标人串通投标，其投标无效：</w:t>
      </w:r>
    </w:p>
    <w:p>
      <w:pPr>
        <w:ind w:left="525"/>
        <w:spacing w:before="179" w:line="219" w:lineRule="auto"/>
        <w:rPr>
          <w:rFonts w:ascii="SimSun" w:hAnsi="SimSun" w:eastAsia="SimSun" w:cs="SimSun"/>
          <w:sz w:val="24"/>
          <w:szCs w:val="24"/>
        </w:rPr>
      </w:pPr>
      <w:r>
        <w:rPr>
          <w:rFonts w:ascii="SimSun" w:hAnsi="SimSun" w:eastAsia="SimSun" w:cs="SimSun"/>
          <w:sz w:val="24"/>
          <w:szCs w:val="24"/>
          <w:spacing w:val="-1"/>
        </w:rPr>
        <w:t>（1）不同投标人的采购文件由同一单位或者个人编制；</w:t>
      </w:r>
    </w:p>
    <w:p>
      <w:pPr>
        <w:ind w:left="525"/>
        <w:spacing w:before="184" w:line="219" w:lineRule="auto"/>
        <w:rPr>
          <w:rFonts w:ascii="SimSun" w:hAnsi="SimSun" w:eastAsia="SimSun" w:cs="SimSun"/>
          <w:sz w:val="24"/>
          <w:szCs w:val="24"/>
        </w:rPr>
      </w:pPr>
      <w:r>
        <w:rPr>
          <w:rFonts w:ascii="SimSun" w:hAnsi="SimSun" w:eastAsia="SimSun" w:cs="SimSun"/>
          <w:sz w:val="24"/>
          <w:szCs w:val="24"/>
          <w:spacing w:val="-1"/>
        </w:rPr>
        <w:t>（2）不同投标人委托同一单位或者个人办理投标事宜；</w:t>
      </w:r>
    </w:p>
    <w:p>
      <w:pPr>
        <w:ind w:left="525"/>
        <w:spacing w:before="180" w:line="219" w:lineRule="auto"/>
        <w:rPr>
          <w:rFonts w:ascii="SimSun" w:hAnsi="SimSun" w:eastAsia="SimSun" w:cs="SimSun"/>
          <w:sz w:val="24"/>
          <w:szCs w:val="24"/>
        </w:rPr>
      </w:pPr>
      <w:r>
        <w:rPr>
          <w:rFonts w:ascii="SimSun" w:hAnsi="SimSun" w:eastAsia="SimSun" w:cs="SimSun"/>
          <w:sz w:val="24"/>
          <w:szCs w:val="24"/>
          <w:spacing w:val="-1"/>
        </w:rPr>
        <w:t>（3）不同投标人的采购文件载明的项目管理成员或者联系人员为同一人；</w:t>
      </w:r>
    </w:p>
    <w:p>
      <w:pPr>
        <w:ind w:left="525"/>
        <w:spacing w:before="184" w:line="218" w:lineRule="auto"/>
        <w:rPr>
          <w:rFonts w:ascii="SimSun" w:hAnsi="SimSun" w:eastAsia="SimSun" w:cs="SimSun"/>
          <w:sz w:val="24"/>
          <w:szCs w:val="24"/>
        </w:rPr>
      </w:pPr>
      <w:r>
        <w:rPr>
          <w:rFonts w:ascii="SimSun" w:hAnsi="SimSun" w:eastAsia="SimSun" w:cs="SimSun"/>
          <w:sz w:val="24"/>
          <w:szCs w:val="24"/>
          <w:spacing w:val="-1"/>
        </w:rPr>
        <w:t>（4）不同投标人的采购文件异常一致或者投标报价呈规律性差异；</w:t>
      </w:r>
    </w:p>
    <w:p>
      <w:pPr>
        <w:ind w:left="525"/>
        <w:spacing w:before="182" w:line="219" w:lineRule="auto"/>
        <w:rPr>
          <w:rFonts w:ascii="SimSun" w:hAnsi="SimSun" w:eastAsia="SimSun" w:cs="SimSun"/>
          <w:sz w:val="24"/>
          <w:szCs w:val="24"/>
        </w:rPr>
      </w:pPr>
      <w:r>
        <w:rPr>
          <w:rFonts w:ascii="SimSun" w:hAnsi="SimSun" w:eastAsia="SimSun" w:cs="SimSun"/>
          <w:sz w:val="24"/>
          <w:szCs w:val="24"/>
          <w:spacing w:val="-2"/>
        </w:rPr>
        <w:t>（5）不同投标人的采购文件相互混装；</w:t>
      </w:r>
    </w:p>
    <w:p>
      <w:pPr>
        <w:ind w:left="525"/>
        <w:spacing w:before="184" w:line="219" w:lineRule="auto"/>
        <w:rPr>
          <w:rFonts w:ascii="SimSun" w:hAnsi="SimSun" w:eastAsia="SimSun" w:cs="SimSun"/>
          <w:sz w:val="24"/>
          <w:szCs w:val="24"/>
        </w:rPr>
      </w:pPr>
      <w:r>
        <w:rPr>
          <w:rFonts w:ascii="SimSun" w:hAnsi="SimSun" w:eastAsia="SimSun" w:cs="SimSun"/>
          <w:sz w:val="24"/>
          <w:szCs w:val="24"/>
          <w:spacing w:val="-1"/>
        </w:rPr>
        <w:t>（6）不同投标人的投标保证金从同一单位或者个人的账户转出。</w:t>
      </w:r>
    </w:p>
    <w:p>
      <w:pPr>
        <w:ind w:left="525" w:right="39" w:hanging="8"/>
        <w:spacing w:before="181" w:line="359" w:lineRule="auto"/>
        <w:rPr>
          <w:rFonts w:ascii="SimSun" w:hAnsi="SimSun" w:eastAsia="SimSun" w:cs="SimSun"/>
          <w:sz w:val="24"/>
          <w:szCs w:val="24"/>
        </w:rPr>
      </w:pPr>
      <w:r>
        <w:rPr>
          <w:rFonts w:ascii="SimSun" w:hAnsi="SimSun" w:eastAsia="SimSun" w:cs="SimSun"/>
          <w:sz w:val="24"/>
          <w:szCs w:val="24"/>
          <w:spacing w:val="-6"/>
        </w:rPr>
        <w:t>24.3投标人参加投标不得有下列情形，</w:t>
      </w:r>
      <w:r>
        <w:rPr>
          <w:rFonts w:ascii="SimSun" w:hAnsi="SimSun" w:eastAsia="SimSun" w:cs="SimSun"/>
          <w:sz w:val="24"/>
          <w:szCs w:val="24"/>
          <w:spacing w:val="-7"/>
        </w:rPr>
        <w:t>有下列情形之一的，视为投标人串通投标：</w:t>
      </w:r>
      <w:r>
        <w:rPr>
          <w:rFonts w:ascii="SimSun" w:hAnsi="SimSun" w:eastAsia="SimSun" w:cs="SimSun"/>
          <w:sz w:val="24"/>
          <w:szCs w:val="24"/>
        </w:rPr>
        <w:t xml:space="preserve"> </w:t>
      </w:r>
      <w:r>
        <w:rPr>
          <w:rFonts w:ascii="SimSun" w:hAnsi="SimSun" w:eastAsia="SimSun" w:cs="SimSun"/>
          <w:sz w:val="24"/>
          <w:szCs w:val="24"/>
          <w:spacing w:val="-2"/>
        </w:rPr>
        <w:t>（1）不同投标人的投标文件异常一致；</w:t>
      </w:r>
    </w:p>
    <w:p>
      <w:pPr>
        <w:ind w:left="525"/>
        <w:spacing w:before="1" w:line="217" w:lineRule="auto"/>
        <w:rPr>
          <w:rFonts w:ascii="SimSun" w:hAnsi="SimSun" w:eastAsia="SimSun" w:cs="SimSun"/>
          <w:sz w:val="24"/>
          <w:szCs w:val="24"/>
        </w:rPr>
      </w:pPr>
      <w:r>
        <w:rPr>
          <w:rFonts w:ascii="SimSun" w:hAnsi="SimSun" w:eastAsia="SimSun" w:cs="SimSun"/>
          <w:sz w:val="24"/>
          <w:szCs w:val="24"/>
          <w:spacing w:val="-2"/>
        </w:rPr>
        <w:t>（2）不同投标人的投标报价呈规律性差异；</w:t>
      </w:r>
    </w:p>
    <w:p>
      <w:pPr>
        <w:ind w:left="525"/>
        <w:spacing w:before="185" w:line="219" w:lineRule="auto"/>
        <w:rPr>
          <w:rFonts w:ascii="SimSun" w:hAnsi="SimSun" w:eastAsia="SimSun" w:cs="SimSun"/>
          <w:sz w:val="24"/>
          <w:szCs w:val="24"/>
        </w:rPr>
      </w:pPr>
      <w:r>
        <w:rPr>
          <w:rFonts w:ascii="SimSun" w:hAnsi="SimSun" w:eastAsia="SimSun" w:cs="SimSun"/>
          <w:sz w:val="24"/>
          <w:szCs w:val="24"/>
          <w:spacing w:val="-2"/>
        </w:rPr>
        <w:t>（3）不同投标人的投标文件相互混装；</w:t>
      </w:r>
    </w:p>
    <w:p>
      <w:pPr>
        <w:ind w:left="525"/>
        <w:spacing w:before="183" w:line="219" w:lineRule="auto"/>
        <w:rPr>
          <w:rFonts w:ascii="SimSun" w:hAnsi="SimSun" w:eastAsia="SimSun" w:cs="SimSun"/>
          <w:sz w:val="24"/>
          <w:szCs w:val="24"/>
        </w:rPr>
      </w:pPr>
      <w:r>
        <w:rPr>
          <w:rFonts w:ascii="SimSun" w:hAnsi="SimSun" w:eastAsia="SimSun" w:cs="SimSun"/>
          <w:sz w:val="24"/>
          <w:szCs w:val="24"/>
          <w:spacing w:val="-1"/>
        </w:rPr>
        <w:t>（4）不同投标人的投标保证金从同一单位或者个人的账户转出；</w:t>
      </w:r>
    </w:p>
    <w:p>
      <w:pPr>
        <w:ind w:left="39" w:right="99" w:firstLine="486"/>
        <w:spacing w:before="181" w:line="359" w:lineRule="auto"/>
        <w:rPr>
          <w:rFonts w:ascii="SimSun" w:hAnsi="SimSun" w:eastAsia="SimSun" w:cs="SimSun"/>
          <w:sz w:val="24"/>
          <w:szCs w:val="24"/>
        </w:rPr>
      </w:pPr>
      <w:r>
        <w:rPr>
          <w:rFonts w:ascii="SimSun" w:hAnsi="SimSun" w:eastAsia="SimSun" w:cs="SimSun"/>
          <w:sz w:val="24"/>
          <w:szCs w:val="24"/>
          <w:spacing w:val="1"/>
        </w:rPr>
        <w:t>（5）不同投标人编制或者提交投标文件的计算机网卡</w:t>
      </w:r>
      <w:r>
        <w:rPr>
          <w:rFonts w:ascii="SimSun" w:hAnsi="SimSun" w:eastAsia="SimSun" w:cs="SimSun"/>
          <w:sz w:val="24"/>
          <w:szCs w:val="24"/>
        </w:rPr>
        <w:t>MAC</w:t>
      </w:r>
      <w:r>
        <w:rPr>
          <w:rFonts w:ascii="SimSun" w:hAnsi="SimSun" w:eastAsia="SimSun" w:cs="SimSun"/>
          <w:sz w:val="24"/>
          <w:szCs w:val="24"/>
          <w:spacing w:val="1"/>
        </w:rPr>
        <w:t>地址、</w:t>
      </w:r>
      <w:r>
        <w:rPr>
          <w:rFonts w:ascii="SimSun" w:hAnsi="SimSun" w:eastAsia="SimSun" w:cs="SimSun"/>
          <w:sz w:val="24"/>
          <w:szCs w:val="24"/>
        </w:rPr>
        <w:t>IP</w:t>
      </w:r>
      <w:r>
        <w:rPr>
          <w:rFonts w:ascii="SimSun" w:hAnsi="SimSun" w:eastAsia="SimSun" w:cs="SimSun"/>
          <w:sz w:val="24"/>
          <w:szCs w:val="24"/>
          <w:spacing w:val="1"/>
        </w:rPr>
        <w:t>地址、</w:t>
      </w:r>
      <w:r>
        <w:rPr>
          <w:rFonts w:ascii="SimSun" w:hAnsi="SimSun" w:eastAsia="SimSun" w:cs="SimSun"/>
          <w:sz w:val="24"/>
          <w:szCs w:val="24"/>
        </w:rPr>
        <w:t>CPU</w:t>
      </w:r>
      <w:r>
        <w:rPr>
          <w:rFonts w:ascii="SimSun" w:hAnsi="SimSun" w:eastAsia="SimSun" w:cs="SimSun"/>
          <w:sz w:val="24"/>
          <w:szCs w:val="24"/>
          <w:spacing w:val="1"/>
        </w:rPr>
        <w:t>序</w:t>
      </w:r>
      <w:r>
        <w:rPr>
          <w:rFonts w:ascii="SimSun" w:hAnsi="SimSun" w:eastAsia="SimSun" w:cs="SimSun"/>
          <w:sz w:val="24"/>
          <w:szCs w:val="24"/>
          <w:spacing w:val="-1"/>
        </w:rPr>
        <w:t>列号、硬盘序列号等硬件信息均异常一致；</w:t>
      </w:r>
    </w:p>
    <w:p>
      <w:pPr>
        <w:ind w:left="525"/>
        <w:spacing w:line="219" w:lineRule="auto"/>
        <w:rPr>
          <w:rFonts w:ascii="SimSun" w:hAnsi="SimSun" w:eastAsia="SimSun" w:cs="SimSun"/>
          <w:sz w:val="24"/>
          <w:szCs w:val="24"/>
        </w:rPr>
      </w:pPr>
      <w:r>
        <w:rPr>
          <w:rFonts w:ascii="SimSun" w:hAnsi="SimSun" w:eastAsia="SimSun" w:cs="SimSun"/>
          <w:sz w:val="24"/>
          <w:szCs w:val="24"/>
          <w:spacing w:val="-2"/>
        </w:rPr>
        <w:t>（6）法律法规规定的其他情形。</w:t>
      </w:r>
    </w:p>
    <w:p>
      <w:pPr>
        <w:ind w:left="33" w:firstLine="483"/>
        <w:spacing w:before="180" w:line="360" w:lineRule="auto"/>
        <w:jc w:val="both"/>
        <w:rPr>
          <w:rFonts w:ascii="SimSun" w:hAnsi="SimSun" w:eastAsia="SimSun" w:cs="SimSun"/>
          <w:sz w:val="24"/>
          <w:szCs w:val="24"/>
        </w:rPr>
      </w:pPr>
      <w:r>
        <w:rPr>
          <w:rFonts w:ascii="SimSun" w:hAnsi="SimSun" w:eastAsia="SimSun" w:cs="SimSun"/>
          <w:sz w:val="24"/>
          <w:szCs w:val="24"/>
          <w:spacing w:val="-5"/>
        </w:rPr>
        <w:t>投标人有上述（1）至（6）情形的，认定其投</w:t>
      </w:r>
      <w:r>
        <w:rPr>
          <w:rFonts w:ascii="SimSun" w:hAnsi="SimSun" w:eastAsia="SimSun" w:cs="SimSun"/>
          <w:sz w:val="24"/>
          <w:szCs w:val="24"/>
          <w:spacing w:val="-6"/>
        </w:rPr>
        <w:t>标无效；中标人有上述（1）至（6）</w:t>
      </w:r>
      <w:r>
        <w:rPr>
          <w:rFonts w:ascii="SimSun" w:hAnsi="SimSun" w:eastAsia="SimSun" w:cs="SimSun"/>
          <w:sz w:val="24"/>
          <w:szCs w:val="24"/>
          <w:spacing w:val="-2"/>
        </w:rPr>
        <w:t>情形之一的，认定中标无效。此外，将按照规定追究投标人法律责任。属于恶意串通</w:t>
      </w:r>
      <w:r>
        <w:rPr>
          <w:rFonts w:ascii="SimSun" w:hAnsi="SimSun" w:eastAsia="SimSun" w:cs="SimSun"/>
          <w:sz w:val="24"/>
          <w:szCs w:val="24"/>
          <w:spacing w:val="-2"/>
        </w:rPr>
        <w:t>的，根据《中华人民共和国政府采购法》第七十七条第一款，对投标人处以采购金额</w:t>
      </w:r>
      <w:r>
        <w:rPr>
          <w:rFonts w:ascii="SimSun" w:hAnsi="SimSun" w:eastAsia="SimSun" w:cs="SimSun"/>
          <w:sz w:val="24"/>
          <w:szCs w:val="24"/>
          <w:spacing w:val="-2"/>
        </w:rPr>
        <w:t>千分之五以上千分之十以下的罚款，列入不良行为记录名单，在一至三年内禁止参加</w:t>
      </w:r>
      <w:r>
        <w:rPr>
          <w:rFonts w:ascii="SimSun" w:hAnsi="SimSun" w:eastAsia="SimSun" w:cs="SimSun"/>
          <w:sz w:val="24"/>
          <w:szCs w:val="24"/>
          <w:spacing w:val="-2"/>
        </w:rPr>
        <w:t>政府采购活动，有违法所得的，并处没收违法所得，情节严重的，由市场监督管理部</w:t>
      </w:r>
      <w:r>
        <w:rPr>
          <w:rFonts w:ascii="SimSun" w:hAnsi="SimSun" w:eastAsia="SimSun" w:cs="SimSun"/>
          <w:sz w:val="24"/>
          <w:szCs w:val="24"/>
          <w:spacing w:val="-2"/>
        </w:rPr>
        <w:t>门吊销营业执照。</w:t>
      </w:r>
    </w:p>
    <w:p>
      <w:pPr>
        <w:ind w:left="39"/>
        <w:spacing w:before="1" w:line="221" w:lineRule="auto"/>
        <w:outlineLvl w:val="0"/>
        <w:rPr>
          <w:rFonts w:ascii="SimSun" w:hAnsi="SimSun" w:eastAsia="SimSun" w:cs="SimSun"/>
          <w:sz w:val="28"/>
          <w:szCs w:val="28"/>
        </w:rPr>
      </w:pPr>
      <w:bookmarkStart w:name="bookmark25" w:id="35"/>
      <w:bookmarkEnd w:id="35"/>
      <w:r>
        <w:rPr>
          <w:rFonts w:ascii="SimSun" w:hAnsi="SimSun" w:eastAsia="SimSun" w:cs="SimSun"/>
          <w:sz w:val="28"/>
          <w:szCs w:val="28"/>
          <w:b/>
          <w:bCs/>
          <w:spacing w:val="-7"/>
        </w:rPr>
        <w:t>25.</w:t>
      </w:r>
      <w:r>
        <w:rPr>
          <w:rFonts w:ascii="SimSun" w:hAnsi="SimSun" w:eastAsia="SimSun" w:cs="SimSun"/>
          <w:sz w:val="28"/>
          <w:szCs w:val="28"/>
          <w:spacing w:val="10"/>
        </w:rPr>
        <w:t xml:space="preserve"> </w:t>
      </w:r>
      <w:r>
        <w:rPr>
          <w:rFonts w:ascii="SimSun" w:hAnsi="SimSun" w:eastAsia="SimSun" w:cs="SimSun"/>
          <w:sz w:val="28"/>
          <w:szCs w:val="28"/>
          <w:b/>
          <w:bCs/>
          <w:spacing w:val="-7"/>
        </w:rPr>
        <w:t>废标</w:t>
      </w:r>
    </w:p>
    <w:p>
      <w:pPr>
        <w:ind w:left="517"/>
        <w:spacing w:before="204" w:line="219" w:lineRule="auto"/>
        <w:rPr>
          <w:rFonts w:ascii="SimSun" w:hAnsi="SimSun" w:eastAsia="SimSun" w:cs="SimSun"/>
          <w:sz w:val="24"/>
          <w:szCs w:val="24"/>
        </w:rPr>
      </w:pPr>
      <w:r>
        <w:rPr>
          <w:rFonts w:ascii="SimSun" w:hAnsi="SimSun" w:eastAsia="SimSun" w:cs="SimSun"/>
          <w:sz w:val="24"/>
          <w:szCs w:val="24"/>
          <w:spacing w:val="-1"/>
        </w:rPr>
        <w:t>25.1 在招标采购中，出现下列情形之一的，应予废标：</w:t>
      </w:r>
    </w:p>
    <w:p>
      <w:pPr>
        <w:spacing w:line="219" w:lineRule="auto"/>
        <w:sectPr>
          <w:headerReference w:type="default" r:id="rId38"/>
          <w:footerReference w:type="default" r:id="rId39"/>
          <w:pgSz w:w="11850" w:h="16781"/>
          <w:pgMar w:top="1485" w:right="1120" w:bottom="1153" w:left="1777" w:header="852" w:footer="987" w:gutter="0"/>
        </w:sectPr>
        <w:rPr>
          <w:rFonts w:ascii="SimSun" w:hAnsi="SimSun" w:eastAsia="SimSun" w:cs="SimSun"/>
          <w:sz w:val="24"/>
          <w:szCs w:val="24"/>
        </w:rPr>
      </w:pPr>
    </w:p>
    <w:p>
      <w:pPr>
        <w:spacing w:before="37" w:line="219" w:lineRule="auto"/>
        <w:jc w:val="right"/>
        <w:rPr>
          <w:rFonts w:ascii="SimSun" w:hAnsi="SimSun" w:eastAsia="SimSun" w:cs="SimSun"/>
          <w:sz w:val="24"/>
          <w:szCs w:val="24"/>
        </w:rPr>
      </w:pPr>
      <w:r>
        <w:rPr>
          <w:rFonts w:ascii="SimSun" w:hAnsi="SimSun" w:eastAsia="SimSun" w:cs="SimSun"/>
          <w:sz w:val="24"/>
          <w:szCs w:val="24"/>
          <w:spacing w:val="-3"/>
        </w:rPr>
        <w:t>（1）符合专业条件的投标人或者对招标文件作实质性响应的投标</w:t>
      </w:r>
      <w:r>
        <w:rPr>
          <w:rFonts w:ascii="SimSun" w:hAnsi="SimSun" w:eastAsia="SimSun" w:cs="SimSun"/>
          <w:sz w:val="24"/>
          <w:szCs w:val="24"/>
          <w:spacing w:val="-4"/>
        </w:rPr>
        <w:t>人不足三家的。</w:t>
      </w:r>
    </w:p>
    <w:p>
      <w:pPr>
        <w:ind w:left="525"/>
        <w:spacing w:before="179" w:line="219" w:lineRule="auto"/>
        <w:rPr>
          <w:rFonts w:ascii="SimSun" w:hAnsi="SimSun" w:eastAsia="SimSun" w:cs="SimSun"/>
          <w:sz w:val="24"/>
          <w:szCs w:val="24"/>
        </w:rPr>
      </w:pPr>
      <w:r>
        <w:rPr>
          <w:rFonts w:ascii="SimSun" w:hAnsi="SimSun" w:eastAsia="SimSun" w:cs="SimSun"/>
          <w:sz w:val="24"/>
          <w:szCs w:val="24"/>
          <w:spacing w:val="-1"/>
        </w:rPr>
        <w:t>（2）出现影响采购公正的违法、违规行为的。</w:t>
      </w:r>
    </w:p>
    <w:p>
      <w:pPr>
        <w:ind w:left="525"/>
        <w:spacing w:before="181" w:line="218" w:lineRule="auto"/>
        <w:rPr>
          <w:rFonts w:ascii="SimSun" w:hAnsi="SimSun" w:eastAsia="SimSun" w:cs="SimSun"/>
          <w:sz w:val="24"/>
          <w:szCs w:val="24"/>
        </w:rPr>
      </w:pPr>
      <w:r>
        <w:rPr>
          <w:rFonts w:ascii="SimSun" w:hAnsi="SimSun" w:eastAsia="SimSun" w:cs="SimSun"/>
          <w:sz w:val="24"/>
          <w:szCs w:val="24"/>
          <w:spacing w:val="-1"/>
        </w:rPr>
        <w:t>（3）投标人的报价均超出采购预算，采购人不能支付的。</w:t>
      </w:r>
    </w:p>
    <w:p>
      <w:pPr>
        <w:ind w:left="525"/>
        <w:spacing w:before="184" w:line="219" w:lineRule="auto"/>
        <w:rPr>
          <w:rFonts w:ascii="SimSun" w:hAnsi="SimSun" w:eastAsia="SimSun" w:cs="SimSun"/>
          <w:sz w:val="24"/>
          <w:szCs w:val="24"/>
        </w:rPr>
      </w:pPr>
      <w:r>
        <w:rPr>
          <w:rFonts w:ascii="SimSun" w:hAnsi="SimSun" w:eastAsia="SimSun" w:cs="SimSun"/>
          <w:sz w:val="24"/>
          <w:szCs w:val="24"/>
          <w:spacing w:val="-2"/>
        </w:rPr>
        <w:t>（4）因重大变故，采购任务取消的。</w:t>
      </w:r>
    </w:p>
    <w:p>
      <w:pPr>
        <w:ind w:left="513"/>
        <w:spacing w:before="181" w:line="218" w:lineRule="auto"/>
        <w:rPr>
          <w:rFonts w:ascii="SimSun" w:hAnsi="SimSun" w:eastAsia="SimSun" w:cs="SimSun"/>
          <w:sz w:val="24"/>
          <w:szCs w:val="24"/>
        </w:rPr>
      </w:pPr>
      <w:r>
        <w:rPr>
          <w:rFonts w:ascii="SimSun" w:hAnsi="SimSun" w:eastAsia="SimSun" w:cs="SimSun"/>
          <w:sz w:val="24"/>
          <w:szCs w:val="24"/>
          <w:spacing w:val="-1"/>
        </w:rPr>
        <w:t>废标后，由采购人或者采购代理机构发布废标公告。</w:t>
      </w:r>
    </w:p>
    <w:p>
      <w:pPr>
        <w:ind w:left="34" w:right="80" w:firstLine="482"/>
        <w:spacing w:before="185" w:line="359" w:lineRule="auto"/>
        <w:jc w:val="both"/>
        <w:rPr>
          <w:rFonts w:ascii="SimSun" w:hAnsi="SimSun" w:eastAsia="SimSun" w:cs="SimSun"/>
          <w:sz w:val="24"/>
          <w:szCs w:val="24"/>
        </w:rPr>
      </w:pPr>
      <w:r>
        <w:rPr>
          <w:rFonts w:ascii="SimSun" w:hAnsi="SimSun" w:eastAsia="SimSun" w:cs="SimSun"/>
          <w:sz w:val="24"/>
          <w:szCs w:val="24"/>
          <w:spacing w:val="-2"/>
        </w:rPr>
        <w:t>25.2 公开招标数额标准以上的采购项目，投标截止后投标人不足3家或者通过资</w:t>
      </w:r>
      <w:r>
        <w:rPr>
          <w:rFonts w:ascii="SimSun" w:hAnsi="SimSun" w:eastAsia="SimSun" w:cs="SimSun"/>
          <w:sz w:val="24"/>
          <w:szCs w:val="24"/>
          <w:spacing w:val="2"/>
        </w:rPr>
        <w:t>格审查或符合性审查的投标人不足3家的，</w:t>
      </w:r>
      <w:r>
        <w:rPr>
          <w:rFonts w:ascii="SimSun" w:hAnsi="SimSun" w:eastAsia="SimSun" w:cs="SimSun"/>
          <w:sz w:val="24"/>
          <w:szCs w:val="24"/>
          <w:spacing w:val="1"/>
        </w:rPr>
        <w:t>除采购任务取消情形外，按照以下方式处</w:t>
      </w:r>
      <w:r>
        <w:rPr>
          <w:rFonts w:ascii="SimSun" w:hAnsi="SimSun" w:eastAsia="SimSun" w:cs="SimSun"/>
          <w:sz w:val="24"/>
          <w:szCs w:val="24"/>
          <w:spacing w:val="-2"/>
        </w:rPr>
        <w:t>理：采购文件存在不合理条款或者招标程序不符合规定的，采购人、采购代理机构改</w:t>
      </w:r>
      <w:r>
        <w:rPr>
          <w:rFonts w:ascii="SimSun" w:hAnsi="SimSun" w:eastAsia="SimSun" w:cs="SimSun"/>
          <w:sz w:val="24"/>
          <w:szCs w:val="24"/>
          <w:spacing w:val="-2"/>
        </w:rPr>
        <w:t>正后依法重新招标；</w:t>
      </w:r>
    </w:p>
    <w:p>
      <w:pPr>
        <w:ind w:left="33" w:right="82" w:firstLine="492"/>
        <w:spacing w:line="359" w:lineRule="auto"/>
        <w:rPr>
          <w:rFonts w:ascii="SimSun" w:hAnsi="SimSun" w:eastAsia="SimSun" w:cs="SimSun"/>
          <w:sz w:val="24"/>
          <w:szCs w:val="24"/>
        </w:rPr>
      </w:pPr>
      <w:r>
        <w:rPr>
          <w:rFonts w:ascii="SimSun" w:hAnsi="SimSun" w:eastAsia="SimSun" w:cs="SimSun"/>
          <w:sz w:val="24"/>
          <w:szCs w:val="24"/>
          <w:spacing w:val="1"/>
        </w:rPr>
        <w:t>（1）招标文件存在不合理条款或者招标程序不符合规定的，采购人、采购代理</w:t>
      </w:r>
      <w:r>
        <w:rPr>
          <w:rFonts w:ascii="SimSun" w:hAnsi="SimSun" w:eastAsia="SimSun" w:cs="SimSun"/>
          <w:sz w:val="24"/>
          <w:szCs w:val="24"/>
          <w:spacing w:val="-1"/>
        </w:rPr>
        <w:t>机构改正后依法重新招标；</w:t>
      </w:r>
    </w:p>
    <w:p>
      <w:pPr>
        <w:ind w:left="32" w:right="80" w:firstLine="493"/>
        <w:spacing w:before="1" w:line="361" w:lineRule="auto"/>
        <w:rPr>
          <w:rFonts w:ascii="SimSun" w:hAnsi="SimSun" w:eastAsia="SimSun" w:cs="SimSun"/>
          <w:sz w:val="24"/>
          <w:szCs w:val="24"/>
        </w:rPr>
      </w:pPr>
      <w:r>
        <w:rPr>
          <w:rFonts w:ascii="SimSun" w:hAnsi="SimSun" w:eastAsia="SimSun" w:cs="SimSun"/>
          <w:sz w:val="24"/>
          <w:szCs w:val="24"/>
          <w:spacing w:val="1"/>
        </w:rPr>
        <w:t>（2）采购文件没有不合理条款、招标程序符合规定，需要采用其他采购方式采</w:t>
      </w:r>
      <w:r>
        <w:rPr>
          <w:rFonts w:ascii="SimSun" w:hAnsi="SimSun" w:eastAsia="SimSun" w:cs="SimSun"/>
          <w:sz w:val="24"/>
          <w:szCs w:val="24"/>
          <w:spacing w:val="-1"/>
        </w:rPr>
        <w:t>购的，采购人应当依法报财政部门批准。</w:t>
      </w:r>
    </w:p>
    <w:p>
      <w:pPr>
        <w:ind w:left="39"/>
        <w:spacing w:before="2" w:line="219" w:lineRule="auto"/>
        <w:outlineLvl w:val="0"/>
        <w:rPr>
          <w:rFonts w:ascii="SimSun" w:hAnsi="SimSun" w:eastAsia="SimSun" w:cs="SimSun"/>
          <w:sz w:val="28"/>
          <w:szCs w:val="28"/>
        </w:rPr>
      </w:pPr>
      <w:bookmarkStart w:name="bookmark26" w:id="36"/>
      <w:bookmarkEnd w:id="36"/>
      <w:r>
        <w:rPr>
          <w:rFonts w:ascii="SimSun" w:hAnsi="SimSun" w:eastAsia="SimSun" w:cs="SimSun"/>
          <w:sz w:val="28"/>
          <w:szCs w:val="28"/>
          <w:b/>
          <w:bCs/>
          <w:spacing w:val="-9"/>
        </w:rPr>
        <w:t>26.</w:t>
      </w:r>
      <w:r>
        <w:rPr>
          <w:rFonts w:ascii="SimSun" w:hAnsi="SimSun" w:eastAsia="SimSun" w:cs="SimSun"/>
          <w:sz w:val="28"/>
          <w:szCs w:val="28"/>
          <w:spacing w:val="41"/>
        </w:rPr>
        <w:t xml:space="preserve"> </w:t>
      </w:r>
      <w:r>
        <w:rPr>
          <w:rFonts w:ascii="SimSun" w:hAnsi="SimSun" w:eastAsia="SimSun" w:cs="SimSun"/>
          <w:sz w:val="28"/>
          <w:szCs w:val="28"/>
          <w:b/>
          <w:bCs/>
          <w:spacing w:val="-9"/>
        </w:rPr>
        <w:t>中标服务费</w:t>
      </w:r>
    </w:p>
    <w:p>
      <w:pPr>
        <w:ind w:left="517"/>
        <w:spacing w:before="206" w:line="219" w:lineRule="auto"/>
        <w:rPr>
          <w:rFonts w:ascii="SimSun" w:hAnsi="SimSun" w:eastAsia="SimSun" w:cs="SimSun"/>
          <w:sz w:val="24"/>
          <w:szCs w:val="24"/>
        </w:rPr>
      </w:pPr>
      <w:r>
        <w:rPr>
          <w:rFonts w:ascii="SimSun" w:hAnsi="SimSun" w:eastAsia="SimSun" w:cs="SimSun"/>
          <w:sz w:val="24"/>
          <w:szCs w:val="24"/>
          <w:spacing w:val="-1"/>
        </w:rPr>
        <w:t>26.1 收取对象：中标人。</w:t>
      </w:r>
    </w:p>
    <w:p>
      <w:pPr>
        <w:ind w:left="35" w:right="80" w:firstLine="481"/>
        <w:spacing w:before="183" w:line="359" w:lineRule="auto"/>
        <w:rPr>
          <w:rFonts w:ascii="SimSun" w:hAnsi="SimSun" w:eastAsia="SimSun" w:cs="SimSun"/>
          <w:sz w:val="24"/>
          <w:szCs w:val="24"/>
        </w:rPr>
      </w:pPr>
      <w:r>
        <w:rPr>
          <w:rFonts w:ascii="SimSun" w:hAnsi="SimSun" w:eastAsia="SimSun" w:cs="SimSun"/>
          <w:sz w:val="24"/>
          <w:szCs w:val="24"/>
          <w:spacing w:val="1"/>
        </w:rPr>
        <w:t>26.2 收费标准：依照成本加合理利润的原则，采购合同签订前向代理机构交纳</w:t>
      </w:r>
      <w:r>
        <w:rPr>
          <w:rFonts w:ascii="SimSun" w:hAnsi="SimSun" w:eastAsia="SimSun" w:cs="SimSun"/>
          <w:sz w:val="24"/>
          <w:szCs w:val="24"/>
          <w:spacing w:val="-1"/>
        </w:rPr>
        <w:t>招标代理服务费。中标人向代理机构一次性支付</w:t>
      </w:r>
      <w:r>
        <w:rPr>
          <w:rFonts w:ascii="SimSun" w:hAnsi="SimSun" w:eastAsia="SimSun" w:cs="SimSun"/>
          <w:sz w:val="24"/>
          <w:szCs w:val="24"/>
          <w:u w:val="single" w:color="auto"/>
          <w:spacing w:val="-1"/>
        </w:rPr>
        <w:t>32900</w:t>
      </w:r>
      <w:r>
        <w:rPr>
          <w:rFonts w:ascii="SimSun" w:hAnsi="SimSun" w:eastAsia="SimSun" w:cs="SimSun"/>
          <w:sz w:val="24"/>
          <w:szCs w:val="24"/>
          <w:spacing w:val="-1"/>
        </w:rPr>
        <w:t>元。</w:t>
      </w:r>
    </w:p>
    <w:p>
      <w:pPr>
        <w:ind w:left="40" w:right="80" w:firstLine="477"/>
        <w:spacing w:line="359" w:lineRule="auto"/>
        <w:jc w:val="both"/>
        <w:rPr>
          <w:rFonts w:ascii="SimSun" w:hAnsi="SimSun" w:eastAsia="SimSun" w:cs="SimSun"/>
          <w:sz w:val="24"/>
          <w:szCs w:val="24"/>
        </w:rPr>
      </w:pPr>
      <w:r>
        <w:rPr>
          <w:rFonts w:ascii="SimSun" w:hAnsi="SimSun" w:eastAsia="SimSun" w:cs="SimSun"/>
          <w:sz w:val="24"/>
          <w:szCs w:val="24"/>
          <w:spacing w:val="5"/>
        </w:rPr>
        <w:t>说明：根据《关于进一步放开建设项目专项业务服务价格的通知》（发改价格</w:t>
      </w:r>
      <w:r>
        <w:rPr>
          <w:rFonts w:ascii="SimSun" w:hAnsi="SimSun" w:eastAsia="SimSun" w:cs="SimSun"/>
          <w:sz w:val="24"/>
          <w:szCs w:val="24"/>
          <w:spacing w:val="1"/>
        </w:rPr>
        <w:t>[</w:t>
      </w:r>
      <w:hyperlink w:history="true" w:anchor="bookmark65">
        <w:r>
          <w:rPr>
            <w:rFonts w:ascii="SimSun" w:hAnsi="SimSun" w:eastAsia="SimSun" w:cs="SimSun"/>
            <w:sz w:val="24"/>
            <w:szCs w:val="24"/>
            <w:spacing w:val="1"/>
          </w:rPr>
          <w:t>2015</w:t>
        </w:r>
      </w:hyperlink>
      <w:r>
        <w:rPr>
          <w:rFonts w:ascii="SimSun" w:hAnsi="SimSun" w:eastAsia="SimSun" w:cs="SimSun"/>
          <w:sz w:val="24"/>
          <w:szCs w:val="24"/>
          <w:spacing w:val="1"/>
        </w:rPr>
        <w:t>]299号）规定，实行市场调节价，应严格遵守《价格法》、《关于商品和服务</w:t>
      </w:r>
      <w:r>
        <w:rPr>
          <w:rFonts w:ascii="SimSun" w:hAnsi="SimSun" w:eastAsia="SimSun" w:cs="SimSun"/>
          <w:sz w:val="24"/>
          <w:szCs w:val="24"/>
          <w:spacing w:val="-2"/>
        </w:rPr>
        <w:t>实行明码标价的规定》等法律法规的规定，由采购人和采购代理机构共同确定合理的</w:t>
      </w:r>
      <w:r>
        <w:rPr>
          <w:rFonts w:ascii="SimSun" w:hAnsi="SimSun" w:eastAsia="SimSun" w:cs="SimSun"/>
          <w:sz w:val="24"/>
          <w:szCs w:val="24"/>
          <w:spacing w:val="-4"/>
        </w:rPr>
        <w:t>收费金额。</w:t>
      </w:r>
    </w:p>
    <w:p>
      <w:pPr>
        <w:ind w:left="32" w:right="80" w:firstLine="482"/>
        <w:spacing w:line="359" w:lineRule="auto"/>
        <w:rPr>
          <w:rFonts w:ascii="SimSun" w:hAnsi="SimSun" w:eastAsia="SimSun" w:cs="SimSun"/>
          <w:sz w:val="24"/>
          <w:szCs w:val="24"/>
        </w:rPr>
      </w:pPr>
      <w:r>
        <w:rPr>
          <w:rFonts w:ascii="SimSun" w:hAnsi="SimSun" w:eastAsia="SimSun" w:cs="SimSun"/>
          <w:sz w:val="24"/>
          <w:szCs w:val="24"/>
          <w:spacing w:val="-2"/>
        </w:rPr>
        <w:t>其他未尽事宜，按照《中华人民共和国政府采购法》、《中华人民共和国政府采</w:t>
      </w:r>
      <w:r>
        <w:rPr>
          <w:rFonts w:ascii="SimSun" w:hAnsi="SimSun" w:eastAsia="SimSun" w:cs="SimSun"/>
          <w:sz w:val="24"/>
          <w:szCs w:val="24"/>
        </w:rPr>
        <w:t>购法实施条例》、《中华人民共和国民法典》等法律法</w:t>
      </w:r>
      <w:r>
        <w:rPr>
          <w:rFonts w:ascii="SimSun" w:hAnsi="SimSun" w:eastAsia="SimSun" w:cs="SimSun"/>
          <w:sz w:val="24"/>
          <w:szCs w:val="24"/>
          <w:spacing w:val="-1"/>
        </w:rPr>
        <w:t>规的有关条款执行。</w:t>
      </w:r>
    </w:p>
    <w:p>
      <w:pPr>
        <w:ind w:left="37"/>
        <w:spacing w:before="1" w:line="218" w:lineRule="auto"/>
        <w:rPr>
          <w:rFonts w:ascii="SimSun" w:hAnsi="SimSun" w:eastAsia="SimSun" w:cs="SimSun"/>
          <w:sz w:val="24"/>
          <w:szCs w:val="24"/>
        </w:rPr>
      </w:pPr>
      <w:r>
        <w:rPr>
          <w:rFonts w:ascii="SimSun" w:hAnsi="SimSun" w:eastAsia="SimSun" w:cs="SimSun"/>
          <w:sz w:val="24"/>
          <w:szCs w:val="24"/>
        </w:rPr>
        <w:t>27.本项目所涉及标准及规范如有国家及符</w:t>
      </w:r>
      <w:r>
        <w:rPr>
          <w:rFonts w:ascii="SimSun" w:hAnsi="SimSun" w:eastAsia="SimSun" w:cs="SimSun"/>
          <w:sz w:val="24"/>
          <w:szCs w:val="24"/>
          <w:spacing w:val="-1"/>
        </w:rPr>
        <w:t>合最新标准规范，以最新为准。</w:t>
      </w:r>
    </w:p>
    <w:p>
      <w:pPr>
        <w:spacing w:line="218" w:lineRule="auto"/>
        <w:sectPr>
          <w:headerReference w:type="default" r:id="rId17"/>
          <w:footerReference w:type="default" r:id="rId40"/>
          <w:pgSz w:w="11850" w:h="16781"/>
          <w:pgMar w:top="1485" w:right="1139" w:bottom="1153" w:left="1777" w:header="852" w:footer="987" w:gutter="0"/>
        </w:sectPr>
        <w:rPr>
          <w:rFonts w:ascii="SimSun" w:hAnsi="SimSun" w:eastAsia="SimSun" w:cs="SimSun"/>
          <w:sz w:val="24"/>
          <w:szCs w:val="24"/>
        </w:rPr>
      </w:pPr>
    </w:p>
    <w:p>
      <w:pPr>
        <w:ind w:left="1020"/>
        <w:spacing w:before="294" w:line="224" w:lineRule="auto"/>
        <w:rPr>
          <w:rFonts w:ascii="SimSun" w:hAnsi="SimSun" w:eastAsia="SimSun" w:cs="SimSun"/>
          <w:sz w:val="35"/>
          <w:szCs w:val="35"/>
        </w:rPr>
      </w:pPr>
      <w:r>
        <w:rPr>
          <w:rFonts w:ascii="SimSun" w:hAnsi="SimSun" w:eastAsia="SimSun" w:cs="SimSun"/>
          <w:sz w:val="35"/>
          <w:szCs w:val="35"/>
          <w:b/>
          <w:bCs/>
          <w:spacing w:val="6"/>
        </w:rPr>
        <w:t>第三部分</w:t>
      </w:r>
      <w:r>
        <w:rPr>
          <w:rFonts w:ascii="SimSun" w:hAnsi="SimSun" w:eastAsia="SimSun" w:cs="SimSun"/>
          <w:sz w:val="35"/>
          <w:szCs w:val="35"/>
          <w:spacing w:val="6"/>
        </w:rPr>
        <w:t xml:space="preserve">  </w:t>
      </w:r>
      <w:r>
        <w:rPr>
          <w:rFonts w:ascii="SimSun" w:hAnsi="SimSun" w:eastAsia="SimSun" w:cs="SimSun"/>
          <w:sz w:val="35"/>
          <w:szCs w:val="35"/>
          <w:b/>
          <w:bCs/>
          <w:spacing w:val="6"/>
        </w:rPr>
        <w:t>青海省政府采购项目合同书范本</w:t>
      </w:r>
    </w:p>
    <w:p>
      <w:pPr>
        <w:ind w:left="3565"/>
        <w:spacing w:before="100" w:line="224" w:lineRule="auto"/>
        <w:rPr>
          <w:rFonts w:ascii="SimSun" w:hAnsi="SimSun" w:eastAsia="SimSun" w:cs="SimSun"/>
          <w:sz w:val="35"/>
          <w:szCs w:val="35"/>
        </w:rPr>
      </w:pPr>
      <w:r>
        <w:rPr>
          <w:rFonts w:ascii="SimSun" w:hAnsi="SimSun" w:eastAsia="SimSun" w:cs="SimSun"/>
          <w:sz w:val="35"/>
          <w:szCs w:val="35"/>
          <w:b/>
          <w:bCs/>
          <w:spacing w:val="-1"/>
        </w:rPr>
        <w:t>（货物类）</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565"/>
        <w:spacing w:before="153" w:line="223" w:lineRule="auto"/>
        <w:rPr>
          <w:rFonts w:ascii="SimSun" w:hAnsi="SimSun" w:eastAsia="SimSun" w:cs="SimSun"/>
          <w:sz w:val="47"/>
          <w:szCs w:val="47"/>
        </w:rPr>
      </w:pPr>
      <w:bookmarkStart w:name="bookmark27" w:id="37"/>
      <w:bookmarkEnd w:id="37"/>
      <w:r>
        <w:rPr>
          <w:rFonts w:ascii="SimSun" w:hAnsi="SimSun" w:eastAsia="SimSun" w:cs="SimSun"/>
          <w:sz w:val="47"/>
          <w:szCs w:val="47"/>
          <w:b/>
          <w:bCs/>
          <w:spacing w:val="5"/>
        </w:rPr>
        <w:t>青海省政府采购项目合同书</w:t>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35"/>
        <w:spacing w:before="98" w:line="219" w:lineRule="auto"/>
        <w:rPr>
          <w:rFonts w:ascii="SimSun" w:hAnsi="SimSun" w:eastAsia="SimSun" w:cs="SimSun"/>
          <w:sz w:val="30"/>
          <w:szCs w:val="30"/>
        </w:rPr>
      </w:pPr>
      <w:r>
        <w:rPr>
          <w:rFonts w:ascii="SimSun" w:hAnsi="SimSun" w:eastAsia="SimSun" w:cs="SimSun"/>
          <w:sz w:val="30"/>
          <w:szCs w:val="30"/>
          <w:b/>
          <w:bCs/>
          <w:spacing w:val="-4"/>
        </w:rPr>
        <w:t>采购项目编号：</w:t>
      </w:r>
      <w:r>
        <w:rPr>
          <w:rFonts w:ascii="SimSun" w:hAnsi="SimSun" w:eastAsia="SimSun" w:cs="SimSun"/>
          <w:sz w:val="30"/>
          <w:szCs w:val="30"/>
          <w:u w:val="single" w:color="auto"/>
        </w:rPr>
        <w:t xml:space="preserve">                                 </w:t>
      </w:r>
    </w:p>
    <w:p>
      <w:pPr>
        <w:ind w:left="35" w:right="1750"/>
        <w:spacing w:before="227" w:line="359" w:lineRule="auto"/>
        <w:rPr>
          <w:rFonts w:ascii="SimSun" w:hAnsi="SimSun" w:eastAsia="SimSun" w:cs="SimSun"/>
          <w:sz w:val="30"/>
          <w:szCs w:val="30"/>
        </w:rPr>
      </w:pPr>
      <w:r>
        <w:rPr>
          <w:rFonts w:ascii="SimSun" w:hAnsi="SimSun" w:eastAsia="SimSun" w:cs="SimSun"/>
          <w:sz w:val="30"/>
          <w:szCs w:val="30"/>
          <w:b/>
          <w:bCs/>
        </w:rPr>
        <w:t>采购项目名称：</w:t>
      </w:r>
      <w:r>
        <w:rPr>
          <w:rFonts w:ascii="SimSun" w:hAnsi="SimSun" w:eastAsia="SimSun" w:cs="SimSun"/>
          <w:sz w:val="30"/>
          <w:szCs w:val="30"/>
          <w:u w:val="single" w:color="auto"/>
        </w:rPr>
        <w:t xml:space="preserve">                           </w:t>
      </w:r>
      <w:r>
        <w:rPr>
          <w:rFonts w:ascii="SimSun" w:hAnsi="SimSun" w:eastAsia="SimSun" w:cs="SimSun"/>
          <w:sz w:val="30"/>
          <w:szCs w:val="30"/>
          <w:u w:val="single" w:color="auto"/>
          <w:spacing w:val="-1"/>
        </w:rPr>
        <w:t xml:space="preserve">      </w:t>
      </w:r>
      <w:r>
        <w:rPr>
          <w:rFonts w:ascii="SimSun" w:hAnsi="SimSun" w:eastAsia="SimSun" w:cs="SimSun"/>
          <w:sz w:val="30"/>
          <w:szCs w:val="30"/>
          <w:b/>
          <w:bCs/>
          <w:spacing w:val="-2"/>
        </w:rPr>
        <w:t>采购合同编号：</w:t>
      </w:r>
      <w:r>
        <w:rPr>
          <w:rFonts w:ascii="SimSun" w:hAnsi="SimSun" w:eastAsia="SimSun" w:cs="SimSun"/>
          <w:sz w:val="30"/>
          <w:szCs w:val="30"/>
          <w:u w:val="single" w:color="auto"/>
          <w:spacing w:val="-2"/>
        </w:rPr>
        <w:t>QHZY-2026-027</w:t>
      </w:r>
      <w:r>
        <w:rPr>
          <w:rFonts w:ascii="SimSun" w:hAnsi="SimSun" w:eastAsia="SimSun" w:cs="SimSun"/>
          <w:sz w:val="30"/>
          <w:szCs w:val="30"/>
          <w:u w:val="single" w:color="auto"/>
        </w:rPr>
        <w:t xml:space="preserve">                  </w:t>
      </w:r>
    </w:p>
    <w:p>
      <w:pPr>
        <w:ind w:left="37"/>
        <w:spacing w:before="1" w:line="218" w:lineRule="auto"/>
        <w:rPr>
          <w:rFonts w:ascii="SimSun" w:hAnsi="SimSun" w:eastAsia="SimSun" w:cs="SimSun"/>
          <w:sz w:val="30"/>
          <w:szCs w:val="30"/>
        </w:rPr>
      </w:pPr>
      <w:r>
        <w:rPr>
          <w:rFonts w:ascii="SimSun" w:hAnsi="SimSun" w:eastAsia="SimSun" w:cs="SimSun"/>
          <w:sz w:val="30"/>
          <w:szCs w:val="30"/>
          <w:b/>
          <w:bCs/>
          <w:spacing w:val="-4"/>
        </w:rPr>
        <w:t>合同金额（人民币</w:t>
      </w:r>
      <w:r>
        <w:rPr>
          <w:rFonts w:ascii="SimSun" w:hAnsi="SimSun" w:eastAsia="SimSun" w:cs="SimSun"/>
          <w:sz w:val="30"/>
          <w:szCs w:val="30"/>
          <w:b/>
          <w:bCs/>
          <w:spacing w:val="-1"/>
        </w:rPr>
        <w:t>）：</w:t>
      </w:r>
      <w:r>
        <w:rPr>
          <w:rFonts w:ascii="SimSun" w:hAnsi="SimSun" w:eastAsia="SimSun" w:cs="SimSun"/>
          <w:sz w:val="30"/>
          <w:szCs w:val="30"/>
          <w:u w:val="single" w:color="auto"/>
        </w:rPr>
        <w:t xml:space="preserve">                            </w:t>
      </w:r>
    </w:p>
    <w:p>
      <w:pPr>
        <w:ind w:left="35"/>
        <w:spacing w:before="227" w:line="219" w:lineRule="auto"/>
        <w:rPr>
          <w:rFonts w:ascii="SimSun" w:hAnsi="SimSun" w:eastAsia="SimSun" w:cs="SimSun"/>
          <w:sz w:val="30"/>
          <w:szCs w:val="30"/>
        </w:rPr>
      </w:pPr>
      <w:r>
        <w:rPr>
          <w:rFonts w:ascii="SimSun" w:hAnsi="SimSun" w:eastAsia="SimSun" w:cs="SimSun"/>
          <w:sz w:val="30"/>
          <w:szCs w:val="30"/>
          <w:b/>
          <w:bCs/>
          <w:spacing w:val="1"/>
        </w:rPr>
        <w:t>采购人（甲方</w:t>
      </w:r>
      <w:r>
        <w:rPr>
          <w:rFonts w:ascii="SimSun" w:hAnsi="SimSun" w:eastAsia="SimSun" w:cs="SimSun"/>
          <w:sz w:val="30"/>
          <w:szCs w:val="30"/>
          <w:b/>
          <w:bCs/>
          <w:spacing w:val="-15"/>
        </w:rPr>
        <w:t>）：</w:t>
      </w:r>
      <w:r>
        <w:rPr>
          <w:rFonts w:ascii="SimSun" w:hAnsi="SimSun" w:eastAsia="SimSun" w:cs="SimSun"/>
          <w:sz w:val="30"/>
          <w:szCs w:val="30"/>
          <w:u w:val="single" w:color="auto"/>
        </w:rPr>
        <w:t xml:space="preserve">                       </w:t>
      </w:r>
      <w:r>
        <w:rPr>
          <w:rFonts w:ascii="SimSun" w:hAnsi="SimSun" w:eastAsia="SimSun" w:cs="SimSun"/>
          <w:sz w:val="30"/>
          <w:szCs w:val="30"/>
          <w:b/>
          <w:bCs/>
          <w:u w:val="single" w:color="auto"/>
          <w:spacing w:val="-15"/>
        </w:rPr>
        <w:t>（</w:t>
      </w:r>
      <w:r>
        <w:rPr>
          <w:rFonts w:ascii="SimSun" w:hAnsi="SimSun" w:eastAsia="SimSun" w:cs="SimSun"/>
          <w:sz w:val="30"/>
          <w:szCs w:val="30"/>
          <w:b/>
          <w:bCs/>
          <w:u w:val="single" w:color="auto"/>
          <w:spacing w:val="1"/>
        </w:rPr>
        <w:t>盖章）</w:t>
      </w:r>
    </w:p>
    <w:p>
      <w:pPr>
        <w:ind w:left="64"/>
        <w:spacing w:before="230" w:line="219" w:lineRule="auto"/>
        <w:rPr>
          <w:rFonts w:ascii="SimSun" w:hAnsi="SimSun" w:eastAsia="SimSun" w:cs="SimSun"/>
          <w:sz w:val="30"/>
          <w:szCs w:val="30"/>
        </w:rPr>
      </w:pPr>
      <w:r>
        <w:rPr>
          <w:rFonts w:ascii="SimSun" w:hAnsi="SimSun" w:eastAsia="SimSun" w:cs="SimSun"/>
          <w:sz w:val="30"/>
          <w:szCs w:val="30"/>
          <w:b/>
          <w:bCs/>
          <w:spacing w:val="-2"/>
        </w:rPr>
        <w:t>中标人（乙方</w:t>
      </w:r>
      <w:r>
        <w:rPr>
          <w:rFonts w:ascii="SimSun" w:hAnsi="SimSun" w:eastAsia="SimSun" w:cs="SimSun"/>
          <w:sz w:val="30"/>
          <w:szCs w:val="30"/>
          <w:b/>
          <w:bCs/>
          <w:spacing w:val="-16"/>
        </w:rPr>
        <w:t>）：</w:t>
      </w:r>
      <w:r>
        <w:rPr>
          <w:rFonts w:ascii="SimSun" w:hAnsi="SimSun" w:eastAsia="SimSun" w:cs="SimSun"/>
          <w:sz w:val="30"/>
          <w:szCs w:val="30"/>
          <w:u w:val="single" w:color="auto"/>
        </w:rPr>
        <w:t xml:space="preserve">                       </w:t>
      </w:r>
      <w:r>
        <w:rPr>
          <w:rFonts w:ascii="SimSun" w:hAnsi="SimSun" w:eastAsia="SimSun" w:cs="SimSun"/>
          <w:sz w:val="30"/>
          <w:szCs w:val="30"/>
          <w:b/>
          <w:bCs/>
          <w:u w:val="single" w:color="auto"/>
          <w:spacing w:val="-16"/>
        </w:rPr>
        <w:t>（</w:t>
      </w:r>
      <w:r>
        <w:rPr>
          <w:rFonts w:ascii="SimSun" w:hAnsi="SimSun" w:eastAsia="SimSun" w:cs="SimSun"/>
          <w:sz w:val="30"/>
          <w:szCs w:val="30"/>
          <w:b/>
          <w:bCs/>
          <w:u w:val="single" w:color="auto"/>
          <w:spacing w:val="-2"/>
        </w:rPr>
        <w:t>盖章）</w:t>
      </w:r>
    </w:p>
    <w:p>
      <w:pPr>
        <w:ind w:left="35"/>
        <w:spacing w:before="227" w:line="219" w:lineRule="auto"/>
        <w:rPr>
          <w:rFonts w:ascii="SimSun" w:hAnsi="SimSun" w:eastAsia="SimSun" w:cs="SimSun"/>
          <w:sz w:val="30"/>
          <w:szCs w:val="30"/>
        </w:rPr>
      </w:pPr>
      <w:r>
        <w:rPr>
          <w:rFonts w:ascii="SimSun" w:hAnsi="SimSun" w:eastAsia="SimSun" w:cs="SimSun"/>
          <w:sz w:val="30"/>
          <w:szCs w:val="30"/>
          <w:b/>
          <w:bCs/>
          <w:spacing w:val="-5"/>
        </w:rPr>
        <w:t>采购日期：</w:t>
      </w:r>
      <w:r>
        <w:rPr>
          <w:rFonts w:ascii="SimSun" w:hAnsi="SimSun" w:eastAsia="SimSun" w:cs="SimSun"/>
          <w:sz w:val="30"/>
          <w:szCs w:val="30"/>
          <w:u w:val="single" w:color="auto"/>
        </w:rPr>
        <w:t xml:space="preserve">                                      </w:t>
      </w:r>
    </w:p>
    <w:p>
      <w:pPr>
        <w:spacing w:line="219" w:lineRule="auto"/>
        <w:sectPr>
          <w:headerReference w:type="default" r:id="rId14"/>
          <w:footerReference w:type="default" r:id="rId41"/>
          <w:pgSz w:w="11850" w:h="16781"/>
          <w:pgMar w:top="1485" w:right="1219" w:bottom="1153" w:left="1777" w:header="852" w:footer="987" w:gutter="0"/>
        </w:sectPr>
        <w:rPr>
          <w:rFonts w:ascii="SimSun" w:hAnsi="SimSun" w:eastAsia="SimSun" w:cs="SimSun"/>
          <w:sz w:val="30"/>
          <w:szCs w:val="30"/>
        </w:rPr>
      </w:pPr>
    </w:p>
    <w:p>
      <w:pPr>
        <w:ind w:left="119"/>
        <w:spacing w:before="43" w:line="219" w:lineRule="auto"/>
        <w:rPr>
          <w:rFonts w:ascii="SimSun" w:hAnsi="SimSun" w:eastAsia="SimSun" w:cs="SimSun"/>
          <w:sz w:val="28"/>
          <w:szCs w:val="28"/>
        </w:rPr>
      </w:pPr>
      <w:r>
        <w:rPr>
          <w:rFonts w:ascii="SimSun" w:hAnsi="SimSun" w:eastAsia="SimSun" w:cs="SimSun"/>
          <w:sz w:val="28"/>
          <w:szCs w:val="28"/>
          <w:b/>
          <w:bCs/>
          <w:spacing w:val="-3"/>
        </w:rPr>
        <w:t>采</w:t>
      </w:r>
      <w:r>
        <w:rPr>
          <w:rFonts w:ascii="SimSun" w:hAnsi="SimSun" w:eastAsia="SimSun" w:cs="SimSun"/>
          <w:sz w:val="28"/>
          <w:szCs w:val="28"/>
          <w:spacing w:val="-3"/>
        </w:rPr>
        <w:t xml:space="preserve"> </w:t>
      </w:r>
      <w:r>
        <w:rPr>
          <w:rFonts w:ascii="SimSun" w:hAnsi="SimSun" w:eastAsia="SimSun" w:cs="SimSun"/>
          <w:sz w:val="28"/>
          <w:szCs w:val="28"/>
          <w:b/>
          <w:bCs/>
          <w:spacing w:val="-3"/>
        </w:rPr>
        <w:t>购</w:t>
      </w:r>
      <w:r>
        <w:rPr>
          <w:rFonts w:ascii="SimSun" w:hAnsi="SimSun" w:eastAsia="SimSun" w:cs="SimSun"/>
          <w:sz w:val="28"/>
          <w:szCs w:val="28"/>
          <w:spacing w:val="-3"/>
        </w:rPr>
        <w:t xml:space="preserve"> </w:t>
      </w:r>
      <w:r>
        <w:rPr>
          <w:rFonts w:ascii="SimSun" w:hAnsi="SimSun" w:eastAsia="SimSun" w:cs="SimSun"/>
          <w:sz w:val="28"/>
          <w:szCs w:val="28"/>
          <w:b/>
          <w:bCs/>
          <w:spacing w:val="-3"/>
        </w:rPr>
        <w:t>人（以下简称甲方</w:t>
      </w:r>
      <w:r>
        <w:rPr>
          <w:rFonts w:ascii="SimSun" w:hAnsi="SimSun" w:eastAsia="SimSun" w:cs="SimSun"/>
          <w:sz w:val="28"/>
          <w:szCs w:val="28"/>
          <w:b/>
          <w:bCs/>
        </w:rPr>
        <w:t>）：</w:t>
      </w:r>
    </w:p>
    <w:p>
      <w:pPr>
        <w:ind w:left="146"/>
        <w:spacing w:before="210" w:line="219" w:lineRule="auto"/>
        <w:rPr>
          <w:rFonts w:ascii="SimSun" w:hAnsi="SimSun" w:eastAsia="SimSun" w:cs="SimSun"/>
          <w:sz w:val="28"/>
          <w:szCs w:val="28"/>
        </w:rPr>
      </w:pPr>
      <w:r>
        <w:rPr>
          <w:rFonts w:ascii="SimSun" w:hAnsi="SimSun" w:eastAsia="SimSun" w:cs="SimSun"/>
          <w:sz w:val="28"/>
          <w:szCs w:val="28"/>
          <w:b/>
          <w:bCs/>
          <w:spacing w:val="-6"/>
        </w:rPr>
        <w:t>中</w:t>
      </w:r>
      <w:r>
        <w:rPr>
          <w:rFonts w:ascii="SimSun" w:hAnsi="SimSun" w:eastAsia="SimSun" w:cs="SimSun"/>
          <w:sz w:val="28"/>
          <w:szCs w:val="28"/>
          <w:spacing w:val="-6"/>
        </w:rPr>
        <w:t xml:space="preserve"> </w:t>
      </w:r>
      <w:r>
        <w:rPr>
          <w:rFonts w:ascii="SimSun" w:hAnsi="SimSun" w:eastAsia="SimSun" w:cs="SimSun"/>
          <w:sz w:val="28"/>
          <w:szCs w:val="28"/>
          <w:b/>
          <w:bCs/>
          <w:spacing w:val="-6"/>
        </w:rPr>
        <w:t>标</w:t>
      </w:r>
      <w:r>
        <w:rPr>
          <w:rFonts w:ascii="SimSun" w:hAnsi="SimSun" w:eastAsia="SimSun" w:cs="SimSun"/>
          <w:sz w:val="28"/>
          <w:szCs w:val="28"/>
          <w:spacing w:val="12"/>
        </w:rPr>
        <w:t xml:space="preserve"> </w:t>
      </w:r>
      <w:r>
        <w:rPr>
          <w:rFonts w:ascii="SimSun" w:hAnsi="SimSun" w:eastAsia="SimSun" w:cs="SimSun"/>
          <w:sz w:val="28"/>
          <w:szCs w:val="28"/>
          <w:b/>
          <w:bCs/>
          <w:spacing w:val="-6"/>
        </w:rPr>
        <w:t>人（以下简称乙方</w:t>
      </w:r>
      <w:r>
        <w:rPr>
          <w:rFonts w:ascii="SimSun" w:hAnsi="SimSun" w:eastAsia="SimSun" w:cs="SimSun"/>
          <w:sz w:val="28"/>
          <w:szCs w:val="28"/>
          <w:b/>
          <w:bCs/>
          <w:spacing w:val="-3"/>
        </w:rPr>
        <w:t>）：</w:t>
      </w:r>
    </w:p>
    <w:p>
      <w:pPr>
        <w:ind w:left="119" w:right="109" w:firstLine="510"/>
        <w:spacing w:before="208" w:line="359" w:lineRule="auto"/>
        <w:jc w:val="both"/>
        <w:rPr>
          <w:rFonts w:ascii="SimSun" w:hAnsi="SimSun" w:eastAsia="SimSun" w:cs="SimSun"/>
          <w:sz w:val="24"/>
          <w:szCs w:val="24"/>
        </w:rPr>
      </w:pPr>
      <w:r>
        <w:rPr>
          <w:rFonts w:ascii="SimSun" w:hAnsi="SimSun" w:eastAsia="SimSun" w:cs="SimSun"/>
          <w:sz w:val="24"/>
          <w:szCs w:val="24"/>
          <w:spacing w:val="-2"/>
        </w:rPr>
        <w:t>甲、乙双方根据XXXX年XX月XX日（采购项</w:t>
      </w:r>
      <w:r>
        <w:rPr>
          <w:rFonts w:ascii="SimSun" w:hAnsi="SimSun" w:eastAsia="SimSun" w:cs="SimSun"/>
          <w:sz w:val="24"/>
          <w:szCs w:val="24"/>
          <w:spacing w:val="-3"/>
        </w:rPr>
        <w:t>目名称）采购项目（采购项目编号）的</w:t>
      </w:r>
      <w:r>
        <w:rPr>
          <w:rFonts w:ascii="SimSun" w:hAnsi="SimSun" w:eastAsia="SimSun" w:cs="SimSun"/>
          <w:sz w:val="24"/>
          <w:szCs w:val="24"/>
          <w:spacing w:val="-2"/>
        </w:rPr>
        <w:t>招标文件要求和采购代理机构出具的《成交通知书》，并经双方协商一致，签订本合</w:t>
      </w:r>
      <w:r>
        <w:rPr>
          <w:rFonts w:ascii="SimSun" w:hAnsi="SimSun" w:eastAsia="SimSun" w:cs="SimSun"/>
          <w:sz w:val="24"/>
          <w:szCs w:val="24"/>
          <w:spacing w:val="-3"/>
        </w:rPr>
        <w:t>同协议书。</w:t>
      </w:r>
    </w:p>
    <w:p>
      <w:pPr>
        <w:ind w:left="122"/>
        <w:spacing w:line="218" w:lineRule="auto"/>
        <w:rPr>
          <w:rFonts w:ascii="SimSun" w:hAnsi="SimSun" w:eastAsia="SimSun" w:cs="SimSun"/>
          <w:sz w:val="24"/>
          <w:szCs w:val="24"/>
        </w:rPr>
      </w:pPr>
      <w:r>
        <w:rPr>
          <w:rFonts w:ascii="SimSun" w:hAnsi="SimSun" w:eastAsia="SimSun" w:cs="SimSun"/>
          <w:sz w:val="24"/>
          <w:szCs w:val="24"/>
          <w:spacing w:val="-1"/>
        </w:rPr>
        <w:t>一、签订本政府采购合同的依据</w:t>
      </w:r>
    </w:p>
    <w:p>
      <w:pPr>
        <w:ind w:left="599"/>
        <w:spacing w:before="180" w:line="219" w:lineRule="auto"/>
        <w:rPr>
          <w:rFonts w:ascii="SimSun" w:hAnsi="SimSun" w:eastAsia="SimSun" w:cs="SimSun"/>
          <w:sz w:val="24"/>
          <w:szCs w:val="24"/>
        </w:rPr>
      </w:pPr>
      <w:r>
        <w:rPr>
          <w:rFonts w:ascii="SimSun" w:hAnsi="SimSun" w:eastAsia="SimSun" w:cs="SimSun"/>
          <w:sz w:val="24"/>
          <w:szCs w:val="24"/>
          <w:spacing w:val="-1"/>
        </w:rPr>
        <w:t>本政府采购合同所附下列文件构成本政府采购合同不可分割的部分：</w:t>
      </w:r>
    </w:p>
    <w:p>
      <w:pPr>
        <w:ind w:left="616"/>
        <w:spacing w:before="184" w:line="219" w:lineRule="auto"/>
        <w:rPr>
          <w:rFonts w:ascii="SimSun" w:hAnsi="SimSun" w:eastAsia="SimSun" w:cs="SimSun"/>
          <w:sz w:val="24"/>
          <w:szCs w:val="24"/>
        </w:rPr>
      </w:pPr>
      <w:r>
        <w:rPr>
          <w:rFonts w:ascii="SimSun" w:hAnsi="SimSun" w:eastAsia="SimSun" w:cs="SimSun"/>
          <w:sz w:val="24"/>
          <w:szCs w:val="24"/>
          <w:spacing w:val="-4"/>
        </w:rPr>
        <w:t>1.招标文件；</w:t>
      </w:r>
    </w:p>
    <w:p>
      <w:pPr>
        <w:ind w:left="601"/>
        <w:spacing w:before="181" w:line="218" w:lineRule="auto"/>
        <w:rPr>
          <w:rFonts w:ascii="SimSun" w:hAnsi="SimSun" w:eastAsia="SimSun" w:cs="SimSun"/>
          <w:sz w:val="24"/>
          <w:szCs w:val="24"/>
        </w:rPr>
      </w:pPr>
      <w:r>
        <w:rPr>
          <w:rFonts w:ascii="SimSun" w:hAnsi="SimSun" w:eastAsia="SimSun" w:cs="SimSun"/>
          <w:sz w:val="24"/>
          <w:szCs w:val="24"/>
          <w:spacing w:val="-1"/>
        </w:rPr>
        <w:t>2.招标文件的澄清、变更公告；</w:t>
      </w:r>
    </w:p>
    <w:p>
      <w:pPr>
        <w:ind w:left="603"/>
        <w:spacing w:before="184" w:line="219" w:lineRule="auto"/>
        <w:rPr>
          <w:rFonts w:ascii="SimSun" w:hAnsi="SimSun" w:eastAsia="SimSun" w:cs="SimSun"/>
          <w:sz w:val="24"/>
          <w:szCs w:val="24"/>
        </w:rPr>
      </w:pPr>
      <w:r>
        <w:rPr>
          <w:rFonts w:ascii="SimSun" w:hAnsi="SimSun" w:eastAsia="SimSun" w:cs="SimSun"/>
          <w:sz w:val="24"/>
          <w:szCs w:val="24"/>
          <w:spacing w:val="-2"/>
        </w:rPr>
        <w:t>3.中标人提交的采购文件；</w:t>
      </w:r>
    </w:p>
    <w:p>
      <w:pPr>
        <w:ind w:left="597"/>
        <w:spacing w:before="183" w:line="219" w:lineRule="auto"/>
        <w:rPr>
          <w:rFonts w:ascii="SimSun" w:hAnsi="SimSun" w:eastAsia="SimSun" w:cs="SimSun"/>
          <w:sz w:val="24"/>
          <w:szCs w:val="24"/>
        </w:rPr>
      </w:pPr>
      <w:r>
        <w:rPr>
          <w:rFonts w:ascii="SimSun" w:hAnsi="SimSun" w:eastAsia="SimSun" w:cs="SimSun"/>
          <w:sz w:val="24"/>
          <w:szCs w:val="24"/>
          <w:spacing w:val="-1"/>
        </w:rPr>
        <w:t>4.招标文件中规定的政府采购合同通用条款；</w:t>
      </w:r>
    </w:p>
    <w:p>
      <w:pPr>
        <w:ind w:left="603"/>
        <w:spacing w:before="181" w:line="219" w:lineRule="auto"/>
        <w:rPr>
          <w:rFonts w:ascii="SimSun" w:hAnsi="SimSun" w:eastAsia="SimSun" w:cs="SimSun"/>
          <w:sz w:val="24"/>
          <w:szCs w:val="24"/>
        </w:rPr>
      </w:pPr>
      <w:r>
        <w:rPr>
          <w:rFonts w:ascii="SimSun" w:hAnsi="SimSun" w:eastAsia="SimSun" w:cs="SimSun"/>
          <w:sz w:val="24"/>
          <w:szCs w:val="24"/>
          <w:spacing w:val="-2"/>
        </w:rPr>
        <w:t>5.中标通知书；</w:t>
      </w:r>
    </w:p>
    <w:p>
      <w:pPr>
        <w:ind w:left="600"/>
        <w:spacing w:before="184" w:line="219" w:lineRule="auto"/>
        <w:rPr>
          <w:rFonts w:ascii="SimSun" w:hAnsi="SimSun" w:eastAsia="SimSun" w:cs="SimSun"/>
          <w:sz w:val="24"/>
          <w:szCs w:val="24"/>
        </w:rPr>
      </w:pPr>
      <w:r>
        <w:rPr>
          <w:rFonts w:ascii="SimSun" w:hAnsi="SimSun" w:eastAsia="SimSun" w:cs="SimSun"/>
          <w:sz w:val="24"/>
          <w:szCs w:val="24"/>
          <w:spacing w:val="-1"/>
        </w:rPr>
        <w:t>6.履约保证金缴费证明。</w:t>
      </w:r>
    </w:p>
    <w:p>
      <w:pPr>
        <w:ind w:left="122"/>
        <w:spacing w:before="181" w:line="219" w:lineRule="auto"/>
        <w:rPr>
          <w:rFonts w:ascii="SimSun" w:hAnsi="SimSun" w:eastAsia="SimSun" w:cs="SimSun"/>
          <w:sz w:val="24"/>
          <w:szCs w:val="24"/>
        </w:rPr>
      </w:pPr>
      <w:r>
        <w:rPr>
          <w:rFonts w:ascii="SimSun" w:hAnsi="SimSun" w:eastAsia="SimSun" w:cs="SimSun"/>
          <w:sz w:val="24"/>
          <w:szCs w:val="24"/>
        </w:rPr>
        <w:t>二、合同标的及金额                                       单</w:t>
      </w:r>
      <w:r>
        <w:rPr>
          <w:rFonts w:ascii="SimSun" w:hAnsi="SimSun" w:eastAsia="SimSun" w:cs="SimSun"/>
          <w:sz w:val="24"/>
          <w:szCs w:val="24"/>
          <w:spacing w:val="-1"/>
        </w:rPr>
        <w:t>位：元</w:t>
      </w:r>
    </w:p>
    <w:p>
      <w:pPr>
        <w:spacing w:line="147" w:lineRule="exact"/>
        <w:rPr/>
      </w:pPr>
      <w:r/>
    </w:p>
    <w:tbl>
      <w:tblPr>
        <w:tblStyle w:val="TableNormal"/>
        <w:tblW w:w="904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6"/>
        <w:gridCol w:w="1937"/>
        <w:gridCol w:w="1620"/>
        <w:gridCol w:w="843"/>
        <w:gridCol w:w="842"/>
        <w:gridCol w:w="843"/>
        <w:gridCol w:w="805"/>
        <w:gridCol w:w="869"/>
        <w:gridCol w:w="655"/>
      </w:tblGrid>
      <w:tr>
        <w:trPr>
          <w:trHeight w:val="1408" w:hRule="atLeast"/>
        </w:trPr>
        <w:tc>
          <w:tcPr>
            <w:tcW w:w="626" w:type="dxa"/>
            <w:vAlign w:val="top"/>
            <w:textDirection w:val="tbRlV"/>
          </w:tcPr>
          <w:p>
            <w:pPr>
              <w:pStyle w:val="TableText"/>
              <w:ind w:left="273"/>
              <w:spacing w:before="190" w:line="210" w:lineRule="auto"/>
              <w:rPr/>
            </w:pPr>
            <w:r>
              <w:rPr>
                <w:spacing w:val="-1"/>
              </w:rPr>
              <w:t>序</w:t>
            </w:r>
            <w:r>
              <w:rPr>
                <w:spacing w:val="106"/>
              </w:rPr>
              <w:t xml:space="preserve"> </w:t>
            </w:r>
            <w:r>
              <w:rPr>
                <w:spacing w:val="-1"/>
              </w:rPr>
              <w:t>号</w:t>
            </w:r>
          </w:p>
        </w:tc>
        <w:tc>
          <w:tcPr>
            <w:tcW w:w="1937" w:type="dxa"/>
            <w:vAlign w:val="top"/>
          </w:tcPr>
          <w:p>
            <w:pPr>
              <w:spacing w:line="426" w:lineRule="auto"/>
              <w:rPr>
                <w:rFonts w:ascii="Arial"/>
                <w:sz w:val="21"/>
              </w:rPr>
            </w:pPr>
            <w:r/>
          </w:p>
          <w:p>
            <w:pPr>
              <w:pStyle w:val="TableText"/>
              <w:ind w:left="493"/>
              <w:spacing w:before="78" w:line="219" w:lineRule="auto"/>
              <w:rPr/>
            </w:pPr>
            <w:r>
              <w:rPr>
                <w:spacing w:val="-3"/>
              </w:rPr>
              <w:t>产品名称</w:t>
            </w:r>
          </w:p>
        </w:tc>
        <w:tc>
          <w:tcPr>
            <w:tcW w:w="1620" w:type="dxa"/>
            <w:vAlign w:val="top"/>
          </w:tcPr>
          <w:p>
            <w:pPr>
              <w:spacing w:line="426" w:lineRule="auto"/>
              <w:rPr>
                <w:rFonts w:ascii="Arial"/>
                <w:sz w:val="21"/>
              </w:rPr>
            </w:pPr>
            <w:r/>
          </w:p>
          <w:p>
            <w:pPr>
              <w:pStyle w:val="TableText"/>
              <w:ind w:left="337"/>
              <w:spacing w:before="78" w:line="219" w:lineRule="auto"/>
              <w:rPr/>
            </w:pPr>
            <w:r>
              <w:rPr>
                <w:spacing w:val="-3"/>
              </w:rPr>
              <w:t>规格型号</w:t>
            </w:r>
          </w:p>
        </w:tc>
        <w:tc>
          <w:tcPr>
            <w:tcW w:w="843" w:type="dxa"/>
            <w:vAlign w:val="top"/>
          </w:tcPr>
          <w:p>
            <w:pPr>
              <w:spacing w:line="425" w:lineRule="auto"/>
              <w:rPr>
                <w:rFonts w:ascii="Arial"/>
                <w:sz w:val="21"/>
              </w:rPr>
            </w:pPr>
            <w:r/>
          </w:p>
          <w:p>
            <w:pPr>
              <w:pStyle w:val="TableText"/>
              <w:ind w:left="119"/>
              <w:spacing w:before="78" w:line="220" w:lineRule="auto"/>
              <w:rPr/>
            </w:pPr>
            <w:r>
              <w:rPr>
                <w:spacing w:val="-7"/>
              </w:rPr>
              <w:t>厂家</w:t>
            </w:r>
          </w:p>
        </w:tc>
        <w:tc>
          <w:tcPr>
            <w:tcW w:w="842" w:type="dxa"/>
            <w:vAlign w:val="top"/>
          </w:tcPr>
          <w:p>
            <w:pPr>
              <w:spacing w:line="426" w:lineRule="auto"/>
              <w:rPr>
                <w:rFonts w:ascii="Arial"/>
                <w:sz w:val="21"/>
              </w:rPr>
            </w:pPr>
            <w:r/>
          </w:p>
          <w:p>
            <w:pPr>
              <w:pStyle w:val="TableText"/>
              <w:ind w:left="207"/>
              <w:spacing w:before="78" w:line="219" w:lineRule="auto"/>
              <w:rPr/>
            </w:pPr>
            <w:r>
              <w:rPr>
                <w:spacing w:val="-15"/>
              </w:rPr>
              <w:t>品牌</w:t>
            </w:r>
          </w:p>
        </w:tc>
        <w:tc>
          <w:tcPr>
            <w:tcW w:w="843" w:type="dxa"/>
            <w:vAlign w:val="top"/>
          </w:tcPr>
          <w:p>
            <w:pPr>
              <w:spacing w:line="426" w:lineRule="auto"/>
              <w:rPr>
                <w:rFonts w:ascii="Arial"/>
                <w:sz w:val="21"/>
              </w:rPr>
            </w:pPr>
            <w:r/>
          </w:p>
          <w:p>
            <w:pPr>
              <w:pStyle w:val="TableText"/>
              <w:ind w:left="189"/>
              <w:spacing w:before="78" w:line="219" w:lineRule="auto"/>
              <w:rPr/>
            </w:pPr>
            <w:r>
              <w:rPr>
                <w:spacing w:val="-6"/>
              </w:rPr>
              <w:t>数量</w:t>
            </w:r>
          </w:p>
        </w:tc>
        <w:tc>
          <w:tcPr>
            <w:tcW w:w="805" w:type="dxa"/>
            <w:vAlign w:val="top"/>
          </w:tcPr>
          <w:p>
            <w:pPr>
              <w:spacing w:line="425" w:lineRule="auto"/>
              <w:rPr>
                <w:rFonts w:ascii="Arial"/>
                <w:sz w:val="21"/>
              </w:rPr>
            </w:pPr>
            <w:r/>
          </w:p>
          <w:p>
            <w:pPr>
              <w:pStyle w:val="TableText"/>
              <w:ind w:left="172"/>
              <w:spacing w:before="78" w:line="218" w:lineRule="auto"/>
              <w:rPr/>
            </w:pPr>
            <w:r>
              <w:rPr>
                <w:spacing w:val="-6"/>
              </w:rPr>
              <w:t>单价</w:t>
            </w:r>
          </w:p>
        </w:tc>
        <w:tc>
          <w:tcPr>
            <w:tcW w:w="869" w:type="dxa"/>
            <w:vAlign w:val="top"/>
          </w:tcPr>
          <w:p>
            <w:pPr>
              <w:spacing w:line="425" w:lineRule="auto"/>
              <w:rPr>
                <w:rFonts w:ascii="Arial"/>
                <w:sz w:val="21"/>
              </w:rPr>
            </w:pPr>
            <w:r/>
          </w:p>
          <w:p>
            <w:pPr>
              <w:pStyle w:val="TableText"/>
              <w:ind w:left="209"/>
              <w:spacing w:before="78" w:line="218" w:lineRule="auto"/>
              <w:rPr/>
            </w:pPr>
            <w:r>
              <w:rPr>
                <w:spacing w:val="-8"/>
              </w:rPr>
              <w:t>总价</w:t>
            </w:r>
          </w:p>
        </w:tc>
        <w:tc>
          <w:tcPr>
            <w:tcW w:w="655" w:type="dxa"/>
            <w:vAlign w:val="top"/>
            <w:textDirection w:val="tbRlV"/>
          </w:tcPr>
          <w:p>
            <w:pPr>
              <w:pStyle w:val="TableText"/>
              <w:ind w:left="40"/>
              <w:spacing w:before="204" w:line="208" w:lineRule="auto"/>
              <w:rPr/>
            </w:pPr>
            <w:r>
              <w:rPr>
                <w:spacing w:val="-1"/>
              </w:rPr>
              <w:t>质</w:t>
            </w:r>
            <w:r>
              <w:rPr>
                <w:spacing w:val="107"/>
              </w:rPr>
              <w:t xml:space="preserve"> </w:t>
            </w:r>
            <w:r>
              <w:rPr>
                <w:spacing w:val="-1"/>
              </w:rPr>
              <w:t>保</w:t>
            </w:r>
            <w:r>
              <w:rPr>
                <w:spacing w:val="106"/>
              </w:rPr>
              <w:t xml:space="preserve"> </w:t>
            </w:r>
            <w:r>
              <w:rPr>
                <w:spacing w:val="-1"/>
              </w:rPr>
              <w:t>期</w:t>
            </w:r>
          </w:p>
        </w:tc>
      </w:tr>
      <w:tr>
        <w:trPr>
          <w:trHeight w:val="470" w:hRule="atLeast"/>
        </w:trPr>
        <w:tc>
          <w:tcPr>
            <w:tcW w:w="626" w:type="dxa"/>
            <w:vAlign w:val="top"/>
          </w:tcPr>
          <w:p>
            <w:pPr>
              <w:rPr>
                <w:rFonts w:ascii="Arial"/>
                <w:sz w:val="21"/>
              </w:rPr>
            </w:pPr>
            <w:r/>
          </w:p>
        </w:tc>
        <w:tc>
          <w:tcPr>
            <w:tcW w:w="1937" w:type="dxa"/>
            <w:vAlign w:val="top"/>
          </w:tcPr>
          <w:p>
            <w:pPr>
              <w:rPr>
                <w:rFonts w:ascii="Arial"/>
                <w:sz w:val="21"/>
              </w:rPr>
            </w:pPr>
            <w:r/>
          </w:p>
        </w:tc>
        <w:tc>
          <w:tcPr>
            <w:tcW w:w="1620" w:type="dxa"/>
            <w:vAlign w:val="top"/>
          </w:tcPr>
          <w:p>
            <w:pPr>
              <w:rPr>
                <w:rFonts w:ascii="Arial"/>
                <w:sz w:val="21"/>
              </w:rPr>
            </w:pPr>
            <w:r/>
          </w:p>
        </w:tc>
        <w:tc>
          <w:tcPr>
            <w:tcW w:w="843" w:type="dxa"/>
            <w:vAlign w:val="top"/>
          </w:tcPr>
          <w:p>
            <w:pPr>
              <w:rPr>
                <w:rFonts w:ascii="Arial"/>
                <w:sz w:val="21"/>
              </w:rPr>
            </w:pPr>
            <w:r/>
          </w:p>
        </w:tc>
        <w:tc>
          <w:tcPr>
            <w:tcW w:w="842" w:type="dxa"/>
            <w:vAlign w:val="top"/>
          </w:tcPr>
          <w:p>
            <w:pPr>
              <w:rPr>
                <w:rFonts w:ascii="Arial"/>
                <w:sz w:val="21"/>
              </w:rPr>
            </w:pPr>
            <w:r/>
          </w:p>
        </w:tc>
        <w:tc>
          <w:tcPr>
            <w:tcW w:w="843" w:type="dxa"/>
            <w:vAlign w:val="top"/>
          </w:tcPr>
          <w:p>
            <w:pPr>
              <w:rPr>
                <w:rFonts w:ascii="Arial"/>
                <w:sz w:val="21"/>
              </w:rPr>
            </w:pPr>
            <w:r/>
          </w:p>
        </w:tc>
        <w:tc>
          <w:tcPr>
            <w:tcW w:w="805" w:type="dxa"/>
            <w:vAlign w:val="top"/>
          </w:tcPr>
          <w:p>
            <w:pPr>
              <w:rPr>
                <w:rFonts w:ascii="Arial"/>
                <w:sz w:val="21"/>
              </w:rPr>
            </w:pPr>
            <w:r/>
          </w:p>
        </w:tc>
        <w:tc>
          <w:tcPr>
            <w:tcW w:w="869" w:type="dxa"/>
            <w:vAlign w:val="top"/>
          </w:tcPr>
          <w:p>
            <w:pPr>
              <w:rPr>
                <w:rFonts w:ascii="Arial"/>
                <w:sz w:val="21"/>
              </w:rPr>
            </w:pPr>
            <w:r/>
          </w:p>
        </w:tc>
        <w:tc>
          <w:tcPr>
            <w:tcW w:w="655" w:type="dxa"/>
            <w:vAlign w:val="top"/>
          </w:tcPr>
          <w:p>
            <w:pPr>
              <w:rPr>
                <w:rFonts w:ascii="Arial"/>
                <w:sz w:val="21"/>
              </w:rPr>
            </w:pPr>
            <w:r/>
          </w:p>
        </w:tc>
      </w:tr>
      <w:tr>
        <w:trPr>
          <w:trHeight w:val="471" w:hRule="atLeast"/>
        </w:trPr>
        <w:tc>
          <w:tcPr>
            <w:tcW w:w="626" w:type="dxa"/>
            <w:vAlign w:val="top"/>
          </w:tcPr>
          <w:p>
            <w:pPr>
              <w:rPr>
                <w:rFonts w:ascii="Arial"/>
                <w:sz w:val="21"/>
              </w:rPr>
            </w:pPr>
            <w:r/>
          </w:p>
        </w:tc>
        <w:tc>
          <w:tcPr>
            <w:tcW w:w="1937" w:type="dxa"/>
            <w:vAlign w:val="top"/>
          </w:tcPr>
          <w:p>
            <w:pPr>
              <w:rPr>
                <w:rFonts w:ascii="Arial"/>
                <w:sz w:val="21"/>
              </w:rPr>
            </w:pPr>
            <w:r/>
          </w:p>
        </w:tc>
        <w:tc>
          <w:tcPr>
            <w:tcW w:w="1620" w:type="dxa"/>
            <w:vAlign w:val="top"/>
          </w:tcPr>
          <w:p>
            <w:pPr>
              <w:rPr>
                <w:rFonts w:ascii="Arial"/>
                <w:sz w:val="21"/>
              </w:rPr>
            </w:pPr>
            <w:r/>
          </w:p>
        </w:tc>
        <w:tc>
          <w:tcPr>
            <w:tcW w:w="843" w:type="dxa"/>
            <w:vAlign w:val="top"/>
          </w:tcPr>
          <w:p>
            <w:pPr>
              <w:rPr>
                <w:rFonts w:ascii="Arial"/>
                <w:sz w:val="21"/>
              </w:rPr>
            </w:pPr>
            <w:r/>
          </w:p>
        </w:tc>
        <w:tc>
          <w:tcPr>
            <w:tcW w:w="842" w:type="dxa"/>
            <w:vAlign w:val="top"/>
          </w:tcPr>
          <w:p>
            <w:pPr>
              <w:rPr>
                <w:rFonts w:ascii="Arial"/>
                <w:sz w:val="21"/>
              </w:rPr>
            </w:pPr>
            <w:r/>
          </w:p>
        </w:tc>
        <w:tc>
          <w:tcPr>
            <w:tcW w:w="843" w:type="dxa"/>
            <w:vAlign w:val="top"/>
          </w:tcPr>
          <w:p>
            <w:pPr>
              <w:rPr>
                <w:rFonts w:ascii="Arial"/>
                <w:sz w:val="21"/>
              </w:rPr>
            </w:pPr>
            <w:r/>
          </w:p>
        </w:tc>
        <w:tc>
          <w:tcPr>
            <w:tcW w:w="805" w:type="dxa"/>
            <w:vAlign w:val="top"/>
          </w:tcPr>
          <w:p>
            <w:pPr>
              <w:rPr>
                <w:rFonts w:ascii="Arial"/>
                <w:sz w:val="21"/>
              </w:rPr>
            </w:pPr>
            <w:r/>
          </w:p>
        </w:tc>
        <w:tc>
          <w:tcPr>
            <w:tcW w:w="869" w:type="dxa"/>
            <w:vAlign w:val="top"/>
          </w:tcPr>
          <w:p>
            <w:pPr>
              <w:rPr>
                <w:rFonts w:ascii="Arial"/>
                <w:sz w:val="21"/>
              </w:rPr>
            </w:pPr>
            <w:r/>
          </w:p>
        </w:tc>
        <w:tc>
          <w:tcPr>
            <w:tcW w:w="655" w:type="dxa"/>
            <w:vAlign w:val="top"/>
          </w:tcPr>
          <w:p>
            <w:pPr>
              <w:rPr>
                <w:rFonts w:ascii="Arial"/>
                <w:sz w:val="21"/>
              </w:rPr>
            </w:pPr>
            <w:r/>
          </w:p>
        </w:tc>
      </w:tr>
      <w:tr>
        <w:trPr>
          <w:trHeight w:val="476" w:hRule="atLeast"/>
        </w:trPr>
        <w:tc>
          <w:tcPr>
            <w:tcW w:w="626" w:type="dxa"/>
            <w:vAlign w:val="top"/>
          </w:tcPr>
          <w:p>
            <w:pPr>
              <w:rPr>
                <w:rFonts w:ascii="Arial"/>
                <w:sz w:val="21"/>
              </w:rPr>
            </w:pPr>
            <w:r/>
          </w:p>
        </w:tc>
        <w:tc>
          <w:tcPr>
            <w:tcW w:w="1937" w:type="dxa"/>
            <w:vAlign w:val="top"/>
          </w:tcPr>
          <w:p>
            <w:pPr>
              <w:rPr>
                <w:rFonts w:ascii="Arial"/>
                <w:sz w:val="21"/>
              </w:rPr>
            </w:pPr>
            <w:r/>
          </w:p>
        </w:tc>
        <w:tc>
          <w:tcPr>
            <w:tcW w:w="1620" w:type="dxa"/>
            <w:vAlign w:val="top"/>
          </w:tcPr>
          <w:p>
            <w:pPr>
              <w:rPr>
                <w:rFonts w:ascii="Arial"/>
                <w:sz w:val="21"/>
              </w:rPr>
            </w:pPr>
            <w:r/>
          </w:p>
        </w:tc>
        <w:tc>
          <w:tcPr>
            <w:tcW w:w="843" w:type="dxa"/>
            <w:vAlign w:val="top"/>
          </w:tcPr>
          <w:p>
            <w:pPr>
              <w:rPr>
                <w:rFonts w:ascii="Arial"/>
                <w:sz w:val="21"/>
              </w:rPr>
            </w:pPr>
            <w:r/>
          </w:p>
        </w:tc>
        <w:tc>
          <w:tcPr>
            <w:tcW w:w="842" w:type="dxa"/>
            <w:vAlign w:val="top"/>
          </w:tcPr>
          <w:p>
            <w:pPr>
              <w:rPr>
                <w:rFonts w:ascii="Arial"/>
                <w:sz w:val="21"/>
              </w:rPr>
            </w:pPr>
            <w:r/>
          </w:p>
        </w:tc>
        <w:tc>
          <w:tcPr>
            <w:tcW w:w="843" w:type="dxa"/>
            <w:vAlign w:val="top"/>
          </w:tcPr>
          <w:p>
            <w:pPr>
              <w:rPr>
                <w:rFonts w:ascii="Arial"/>
                <w:sz w:val="21"/>
              </w:rPr>
            </w:pPr>
            <w:r/>
          </w:p>
        </w:tc>
        <w:tc>
          <w:tcPr>
            <w:tcW w:w="805" w:type="dxa"/>
            <w:vAlign w:val="top"/>
          </w:tcPr>
          <w:p>
            <w:pPr>
              <w:rPr>
                <w:rFonts w:ascii="Arial"/>
                <w:sz w:val="21"/>
              </w:rPr>
            </w:pPr>
            <w:r/>
          </w:p>
        </w:tc>
        <w:tc>
          <w:tcPr>
            <w:tcW w:w="869" w:type="dxa"/>
            <w:vAlign w:val="top"/>
          </w:tcPr>
          <w:p>
            <w:pPr>
              <w:rPr>
                <w:rFonts w:ascii="Arial"/>
                <w:sz w:val="21"/>
              </w:rPr>
            </w:pPr>
            <w:r/>
          </w:p>
        </w:tc>
        <w:tc>
          <w:tcPr>
            <w:tcW w:w="655" w:type="dxa"/>
            <w:vAlign w:val="top"/>
          </w:tcPr>
          <w:p>
            <w:pPr>
              <w:rPr>
                <w:rFonts w:ascii="Arial"/>
                <w:sz w:val="21"/>
              </w:rPr>
            </w:pPr>
            <w:r/>
          </w:p>
        </w:tc>
      </w:tr>
    </w:tbl>
    <w:p>
      <w:pPr>
        <w:ind w:left="129" w:right="416" w:hanging="11"/>
        <w:spacing w:before="37" w:line="311" w:lineRule="auto"/>
        <w:rPr>
          <w:rFonts w:ascii="SimSun" w:hAnsi="SimSun" w:eastAsia="SimSun" w:cs="SimSun"/>
          <w:sz w:val="24"/>
          <w:szCs w:val="24"/>
        </w:rPr>
      </w:pPr>
      <w:r>
        <w:rPr>
          <w:rFonts w:ascii="SimSun" w:hAnsi="SimSun" w:eastAsia="SimSun" w:cs="SimSun"/>
          <w:sz w:val="24"/>
          <w:szCs w:val="24"/>
        </w:rPr>
        <w:t>根据上述政府采购合同文件要求，本政府采购合同的总金额为人民币</w:t>
      </w:r>
      <w:r>
        <w:rPr>
          <w:rFonts w:ascii="SimSun" w:hAnsi="SimSun" w:eastAsia="SimSun" w:cs="SimSun"/>
          <w:sz w:val="24"/>
          <w:szCs w:val="24"/>
          <w:u w:val="single" w:color="auto"/>
          <w:spacing w:val="-1"/>
        </w:rPr>
        <w:t xml:space="preserve">           </w:t>
      </w:r>
      <w:r>
        <w:rPr>
          <w:rFonts w:ascii="SimSun" w:hAnsi="SimSun" w:eastAsia="SimSun" w:cs="SimSun"/>
          <w:sz w:val="24"/>
          <w:szCs w:val="24"/>
          <w:spacing w:val="-6"/>
        </w:rPr>
        <w:t>（大写）</w:t>
      </w:r>
      <w:r>
        <w:rPr>
          <w:rFonts w:ascii="SimSun" w:hAnsi="SimSun" w:eastAsia="SimSun" w:cs="SimSun"/>
          <w:sz w:val="24"/>
          <w:szCs w:val="24"/>
          <w:u w:val="single" w:color="auto"/>
        </w:rPr>
        <w:t xml:space="preserve">                 </w:t>
      </w:r>
      <w:r>
        <w:rPr>
          <w:rFonts w:ascii="SimSun" w:hAnsi="SimSun" w:eastAsia="SimSun" w:cs="SimSun"/>
          <w:sz w:val="24"/>
          <w:szCs w:val="24"/>
          <w:spacing w:val="-106"/>
        </w:rPr>
        <w:t xml:space="preserve"> </w:t>
      </w:r>
      <w:r>
        <w:rPr>
          <w:rFonts w:ascii="SimSun" w:hAnsi="SimSun" w:eastAsia="SimSun" w:cs="SimSun"/>
          <w:sz w:val="24"/>
          <w:szCs w:val="24"/>
          <w:spacing w:val="-6"/>
        </w:rPr>
        <w:t>元。</w:t>
      </w:r>
    </w:p>
    <w:p>
      <w:pPr>
        <w:ind w:left="118" w:right="109" w:firstLine="360"/>
        <w:spacing w:before="1" w:line="311" w:lineRule="auto"/>
        <w:jc w:val="both"/>
        <w:rPr>
          <w:rFonts w:ascii="SimSun" w:hAnsi="SimSun" w:eastAsia="SimSun" w:cs="SimSun"/>
          <w:sz w:val="24"/>
          <w:szCs w:val="24"/>
        </w:rPr>
      </w:pPr>
      <w:r>
        <w:rPr>
          <w:rFonts w:ascii="SimSun" w:hAnsi="SimSun" w:eastAsia="SimSun" w:cs="SimSun"/>
          <w:sz w:val="24"/>
          <w:szCs w:val="24"/>
          <w:spacing w:val="2"/>
        </w:rPr>
        <w:t>本合同以人民币进行结算，合同总价包括接口</w:t>
      </w:r>
      <w:r>
        <w:rPr>
          <w:rFonts w:ascii="SimSun" w:hAnsi="SimSun" w:eastAsia="SimSun" w:cs="SimSun"/>
          <w:sz w:val="24"/>
          <w:szCs w:val="24"/>
          <w:spacing w:val="1"/>
        </w:rPr>
        <w:t>费、产品费、验收费、手续费、包</w:t>
      </w:r>
      <w:r>
        <w:rPr>
          <w:rFonts w:ascii="SimSun" w:hAnsi="SimSun" w:eastAsia="SimSun" w:cs="SimSun"/>
          <w:sz w:val="24"/>
          <w:szCs w:val="24"/>
          <w:spacing w:val="-2"/>
        </w:rPr>
        <w:t>装费、运输费、保险费、安装费、调试费、培训费、售前及售中售后服务费、税金及</w:t>
      </w:r>
      <w:r>
        <w:rPr>
          <w:rFonts w:ascii="SimSun" w:hAnsi="SimSun" w:eastAsia="SimSun" w:cs="SimSun"/>
          <w:sz w:val="24"/>
          <w:szCs w:val="24"/>
          <w:spacing w:val="-1"/>
        </w:rPr>
        <w:t>不可预见费等全部费用。</w:t>
      </w:r>
    </w:p>
    <w:p>
      <w:pPr>
        <w:ind w:left="118"/>
        <w:spacing w:before="1" w:line="219" w:lineRule="auto"/>
        <w:rPr>
          <w:rFonts w:ascii="SimSun" w:hAnsi="SimSun" w:eastAsia="SimSun" w:cs="SimSun"/>
          <w:sz w:val="24"/>
          <w:szCs w:val="24"/>
        </w:rPr>
      </w:pPr>
      <w:r>
        <w:rPr>
          <w:rFonts w:ascii="SimSun" w:hAnsi="SimSun" w:eastAsia="SimSun" w:cs="SimSun"/>
          <w:sz w:val="24"/>
          <w:szCs w:val="24"/>
          <w:spacing w:val="-1"/>
        </w:rPr>
        <w:t>三、交付时间、地点和要求</w:t>
      </w:r>
    </w:p>
    <w:p>
      <w:pPr>
        <w:ind w:left="496"/>
        <w:spacing w:before="180" w:line="219" w:lineRule="auto"/>
        <w:rPr>
          <w:rFonts w:ascii="SimSun" w:hAnsi="SimSun" w:eastAsia="SimSun" w:cs="SimSun"/>
          <w:sz w:val="24"/>
          <w:szCs w:val="24"/>
        </w:rPr>
      </w:pPr>
      <w:r>
        <w:rPr>
          <w:rFonts w:ascii="SimSun" w:hAnsi="SimSun" w:eastAsia="SimSun" w:cs="SimSun"/>
          <w:sz w:val="24"/>
          <w:szCs w:val="24"/>
          <w:spacing w:val="-4"/>
        </w:rPr>
        <w:t>1.交货时间：</w:t>
      </w:r>
      <w:r>
        <w:rPr>
          <w:rFonts w:ascii="SimSun" w:hAnsi="SimSun" w:eastAsia="SimSun" w:cs="SimSun"/>
          <w:sz w:val="24"/>
          <w:szCs w:val="24"/>
          <w:u w:val="single" w:color="auto"/>
        </w:rPr>
        <w:t xml:space="preserve">            </w:t>
      </w:r>
    </w:p>
    <w:p>
      <w:pPr>
        <w:ind w:left="603"/>
        <w:spacing w:before="183" w:line="219" w:lineRule="auto"/>
        <w:rPr>
          <w:rFonts w:ascii="SimSun" w:hAnsi="SimSun" w:eastAsia="SimSun" w:cs="SimSun"/>
          <w:sz w:val="24"/>
          <w:szCs w:val="24"/>
        </w:rPr>
      </w:pPr>
      <w:r>
        <w:rPr>
          <w:rFonts w:ascii="SimSun" w:hAnsi="SimSun" w:eastAsia="SimSun" w:cs="SimSun"/>
          <w:sz w:val="24"/>
          <w:szCs w:val="24"/>
          <w:spacing w:val="-2"/>
        </w:rPr>
        <w:t>交货地点：</w:t>
      </w:r>
      <w:r>
        <w:rPr>
          <w:rFonts w:ascii="SimSun" w:hAnsi="SimSun" w:eastAsia="SimSun" w:cs="SimSun"/>
          <w:sz w:val="24"/>
          <w:szCs w:val="24"/>
          <w:u w:val="single" w:color="auto"/>
          <w:spacing w:val="-2"/>
        </w:rPr>
        <w:t>玉树市人民医院</w:t>
      </w:r>
    </w:p>
    <w:p>
      <w:pPr>
        <w:ind w:left="481"/>
        <w:spacing w:before="181" w:line="219" w:lineRule="auto"/>
        <w:rPr>
          <w:rFonts w:ascii="SimSun" w:hAnsi="SimSun" w:eastAsia="SimSun" w:cs="SimSun"/>
          <w:sz w:val="24"/>
          <w:szCs w:val="24"/>
        </w:rPr>
      </w:pPr>
      <w:r>
        <w:rPr>
          <w:rFonts w:ascii="SimSun" w:hAnsi="SimSun" w:eastAsia="SimSun" w:cs="SimSun"/>
          <w:sz w:val="24"/>
          <w:szCs w:val="24"/>
          <w:spacing w:val="-1"/>
        </w:rPr>
        <w:t>2.乙方提供不符合采购文件和本合同规定的产品，甲方有权拒绝接受。</w:t>
      </w:r>
    </w:p>
    <w:p>
      <w:pPr>
        <w:ind w:left="483"/>
        <w:spacing w:before="183" w:line="219" w:lineRule="auto"/>
        <w:rPr>
          <w:rFonts w:ascii="SimSun" w:hAnsi="SimSun" w:eastAsia="SimSun" w:cs="SimSun"/>
          <w:sz w:val="24"/>
          <w:szCs w:val="24"/>
        </w:rPr>
      </w:pPr>
      <w:r>
        <w:rPr>
          <w:rFonts w:ascii="SimSun" w:hAnsi="SimSun" w:eastAsia="SimSun" w:cs="SimSun"/>
          <w:sz w:val="24"/>
          <w:szCs w:val="24"/>
          <w:spacing w:val="1"/>
        </w:rPr>
        <w:t>3.乙方应将提供产品的装箱清单、用户手册、原厂保修卡、随机资料、工具和备</w:t>
      </w:r>
    </w:p>
    <w:p>
      <w:pPr>
        <w:spacing w:line="219" w:lineRule="auto"/>
        <w:sectPr>
          <w:headerReference w:type="default" r:id="rId42"/>
          <w:footerReference w:type="default" r:id="rId43"/>
          <w:pgSz w:w="11850" w:h="16781"/>
          <w:pgMar w:top="1485" w:right="1110" w:bottom="1153" w:left="1693" w:header="852" w:footer="987" w:gutter="0"/>
        </w:sectPr>
        <w:rPr>
          <w:rFonts w:ascii="SimSun" w:hAnsi="SimSun" w:eastAsia="SimSun" w:cs="SimSun"/>
          <w:sz w:val="24"/>
          <w:szCs w:val="24"/>
        </w:rPr>
      </w:pPr>
    </w:p>
    <w:p>
      <w:pPr>
        <w:ind w:left="54"/>
        <w:spacing w:before="36" w:line="219" w:lineRule="auto"/>
        <w:rPr>
          <w:rFonts w:ascii="SimSun" w:hAnsi="SimSun" w:eastAsia="SimSun" w:cs="SimSun"/>
          <w:sz w:val="24"/>
          <w:szCs w:val="24"/>
        </w:rPr>
      </w:pPr>
      <w:r>
        <w:rPr>
          <w:rFonts w:ascii="SimSun" w:hAnsi="SimSun" w:eastAsia="SimSun" w:cs="SimSun"/>
          <w:sz w:val="24"/>
          <w:szCs w:val="24"/>
          <w:spacing w:val="-1"/>
        </w:rPr>
        <w:t>品、备件等交付给甲方，如有缺失应及时补齐，否则视为逾期交货。</w:t>
      </w:r>
    </w:p>
    <w:p>
      <w:pPr>
        <w:ind w:left="57" w:firstLine="335"/>
        <w:spacing w:before="180" w:line="359" w:lineRule="auto"/>
        <w:rPr>
          <w:rFonts w:ascii="SimSun" w:hAnsi="SimSun" w:eastAsia="SimSun" w:cs="SimSun"/>
          <w:sz w:val="24"/>
          <w:szCs w:val="24"/>
        </w:rPr>
      </w:pPr>
      <w:r>
        <w:rPr>
          <w:rFonts w:ascii="SimSun" w:hAnsi="SimSun" w:eastAsia="SimSun" w:cs="SimSun"/>
          <w:sz w:val="24"/>
          <w:szCs w:val="24"/>
          <w:spacing w:val="-6"/>
        </w:rPr>
        <w:t>4.甲方应当在到货（安装、调试完成）后</w:t>
      </w:r>
      <w:r>
        <w:rPr>
          <w:rFonts w:ascii="SimSun" w:hAnsi="SimSun" w:eastAsia="SimSun" w:cs="SimSun"/>
          <w:sz w:val="24"/>
          <w:szCs w:val="24"/>
          <w:u w:val="single" w:color="auto"/>
          <w:spacing w:val="-6"/>
        </w:rPr>
        <w:t xml:space="preserve"> 5 </w:t>
      </w:r>
      <w:r>
        <w:rPr>
          <w:rFonts w:ascii="SimSun" w:hAnsi="SimSun" w:eastAsia="SimSun" w:cs="SimSun"/>
          <w:sz w:val="24"/>
          <w:szCs w:val="24"/>
          <w:spacing w:val="-6"/>
        </w:rPr>
        <w:t>个工作日内进行验收，</w:t>
      </w:r>
      <w:r>
        <w:rPr>
          <w:rFonts w:ascii="SimSun" w:hAnsi="SimSun" w:eastAsia="SimSun" w:cs="SimSun"/>
          <w:sz w:val="24"/>
          <w:szCs w:val="24"/>
          <w:spacing w:val="-7"/>
        </w:rPr>
        <w:t>逾期不验收的，</w:t>
      </w:r>
      <w:r>
        <w:rPr>
          <w:rFonts w:ascii="SimSun" w:hAnsi="SimSun" w:eastAsia="SimSun" w:cs="SimSun"/>
          <w:sz w:val="24"/>
          <w:szCs w:val="24"/>
          <w:spacing w:val="-1"/>
        </w:rPr>
        <w:t>乙方可视为验收合格。验收合格后，由甲乙双方签署产品验收单并加盖采购人公章，</w:t>
      </w:r>
      <w:r>
        <w:rPr>
          <w:rFonts w:ascii="SimSun" w:hAnsi="SimSun" w:eastAsia="SimSun" w:cs="SimSun"/>
          <w:sz w:val="24"/>
          <w:szCs w:val="24"/>
          <w:spacing w:val="-4"/>
        </w:rPr>
        <w:t>甲乙双方各执一份。</w:t>
      </w:r>
    </w:p>
    <w:p>
      <w:pPr>
        <w:ind w:left="33" w:right="61" w:firstLine="365"/>
        <w:spacing w:before="2" w:line="359" w:lineRule="auto"/>
        <w:rPr>
          <w:rFonts w:ascii="SimSun" w:hAnsi="SimSun" w:eastAsia="SimSun" w:cs="SimSun"/>
          <w:sz w:val="24"/>
          <w:szCs w:val="24"/>
        </w:rPr>
      </w:pPr>
      <w:r>
        <w:rPr>
          <w:rFonts w:ascii="SimSun" w:hAnsi="SimSun" w:eastAsia="SimSun" w:cs="SimSun"/>
          <w:sz w:val="24"/>
          <w:szCs w:val="24"/>
          <w:spacing w:val="1"/>
        </w:rPr>
        <w:t>5.甲方应将该项目验收报告提交给同级财政监管部门，由财政部门按规定程序抽</w:t>
      </w:r>
      <w:r>
        <w:rPr>
          <w:rFonts w:ascii="SimSun" w:hAnsi="SimSun" w:eastAsia="SimSun" w:cs="SimSun"/>
          <w:sz w:val="24"/>
          <w:szCs w:val="24"/>
          <w:spacing w:val="-1"/>
        </w:rPr>
        <w:t>验后办理资金拨付。</w:t>
      </w:r>
    </w:p>
    <w:p>
      <w:pPr>
        <w:ind w:left="45" w:right="61" w:firstLine="350"/>
        <w:spacing w:line="359" w:lineRule="auto"/>
        <w:rPr>
          <w:rFonts w:ascii="SimSun" w:hAnsi="SimSun" w:eastAsia="SimSun" w:cs="SimSun"/>
          <w:sz w:val="24"/>
          <w:szCs w:val="24"/>
        </w:rPr>
      </w:pPr>
      <w:r>
        <w:rPr>
          <w:rFonts w:ascii="SimSun" w:hAnsi="SimSun" w:eastAsia="SimSun" w:cs="SimSun"/>
          <w:sz w:val="24"/>
          <w:szCs w:val="24"/>
          <w:spacing w:val="1"/>
        </w:rPr>
        <w:t>6.甲方在验收过程中发现乙方有违约问题，可按招、采购文件的规定要求乙方及</w:t>
      </w:r>
      <w:r>
        <w:rPr>
          <w:rFonts w:ascii="SimSun" w:hAnsi="SimSun" w:eastAsia="SimSun" w:cs="SimSun"/>
          <w:sz w:val="24"/>
          <w:szCs w:val="24"/>
          <w:spacing w:val="-4"/>
        </w:rPr>
        <w:t>时予以解决。</w:t>
      </w:r>
    </w:p>
    <w:p>
      <w:pPr>
        <w:ind w:left="400"/>
        <w:spacing w:before="1" w:line="218" w:lineRule="auto"/>
        <w:rPr>
          <w:rFonts w:ascii="SimSun" w:hAnsi="SimSun" w:eastAsia="SimSun" w:cs="SimSun"/>
          <w:sz w:val="24"/>
          <w:szCs w:val="24"/>
        </w:rPr>
      </w:pPr>
      <w:r>
        <w:rPr>
          <w:rFonts w:ascii="SimSun" w:hAnsi="SimSun" w:eastAsia="SimSun" w:cs="SimSun"/>
          <w:sz w:val="24"/>
          <w:szCs w:val="24"/>
          <w:spacing w:val="-1"/>
        </w:rPr>
        <w:t>7.乙方向甲方提供产品相关完税销售发票。</w:t>
      </w:r>
    </w:p>
    <w:p>
      <w:pPr>
        <w:ind w:left="69" w:right="26" w:firstLine="28"/>
        <w:spacing w:before="239" w:line="348" w:lineRule="auto"/>
        <w:rPr>
          <w:rFonts w:ascii="SimSun" w:hAnsi="SimSun" w:eastAsia="SimSun" w:cs="SimSun"/>
          <w:sz w:val="24"/>
          <w:szCs w:val="24"/>
        </w:rPr>
      </w:pPr>
      <w:r>
        <w:rPr>
          <w:rFonts w:ascii="SimSun" w:hAnsi="SimSun" w:eastAsia="SimSun" w:cs="SimSun"/>
          <w:sz w:val="24"/>
          <w:szCs w:val="24"/>
          <w:spacing w:val="-2"/>
        </w:rPr>
        <w:t>四、付款方式：签订合同后产品到达指定地</w:t>
      </w:r>
      <w:r>
        <w:rPr>
          <w:rFonts w:ascii="SimSun" w:hAnsi="SimSun" w:eastAsia="SimSun" w:cs="SimSun"/>
          <w:sz w:val="24"/>
          <w:szCs w:val="24"/>
          <w:spacing w:val="-3"/>
        </w:rPr>
        <w:t>点，经乙方安装、调试、试运行、培训，</w:t>
      </w:r>
      <w:r>
        <w:rPr>
          <w:rFonts w:ascii="SimSun" w:hAnsi="SimSun" w:eastAsia="SimSun" w:cs="SimSun"/>
          <w:sz w:val="24"/>
          <w:szCs w:val="24"/>
          <w:spacing w:val="-2"/>
        </w:rPr>
        <w:t>验收合格后，由甲方支付合同总价的</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2"/>
        </w:rPr>
        <w:t>100%</w:t>
      </w:r>
      <w:r>
        <w:rPr>
          <w:rFonts w:ascii="SimSun" w:hAnsi="SimSun" w:eastAsia="SimSun" w:cs="SimSun"/>
          <w:sz w:val="24"/>
          <w:szCs w:val="24"/>
          <w:spacing w:val="-2"/>
        </w:rPr>
        <w:t>。</w:t>
      </w:r>
    </w:p>
    <w:p>
      <w:pPr>
        <w:ind w:left="38"/>
        <w:spacing w:line="220" w:lineRule="auto"/>
        <w:rPr>
          <w:rFonts w:ascii="SimSun" w:hAnsi="SimSun" w:eastAsia="SimSun" w:cs="SimSun"/>
          <w:sz w:val="24"/>
          <w:szCs w:val="24"/>
        </w:rPr>
      </w:pPr>
      <w:r>
        <w:rPr>
          <w:rFonts w:ascii="SimSun" w:hAnsi="SimSun" w:eastAsia="SimSun" w:cs="SimSun"/>
          <w:sz w:val="24"/>
          <w:szCs w:val="24"/>
          <w:spacing w:val="-2"/>
        </w:rPr>
        <w:t>五、合同的变更、终止与转让</w:t>
      </w:r>
    </w:p>
    <w:p>
      <w:pPr>
        <w:ind w:left="65" w:right="120" w:firstLine="346"/>
        <w:spacing w:before="179" w:line="360" w:lineRule="auto"/>
        <w:rPr>
          <w:rFonts w:ascii="SimSun" w:hAnsi="SimSun" w:eastAsia="SimSun" w:cs="SimSun"/>
          <w:sz w:val="24"/>
          <w:szCs w:val="24"/>
        </w:rPr>
      </w:pPr>
      <w:r>
        <w:rPr>
          <w:rFonts w:ascii="SimSun" w:hAnsi="SimSun" w:eastAsia="SimSun" w:cs="SimSun"/>
          <w:sz w:val="24"/>
          <w:szCs w:val="24"/>
          <w:spacing w:val="-1"/>
        </w:rPr>
        <w:t>1.除《中华人民共和国政府采购法》第五十条规定的情形外，本合同一经签订，</w:t>
      </w:r>
      <w:r>
        <w:rPr>
          <w:rFonts w:ascii="SimSun" w:hAnsi="SimSun" w:eastAsia="SimSun" w:cs="SimSun"/>
          <w:sz w:val="24"/>
          <w:szCs w:val="24"/>
          <w:spacing w:val="-3"/>
        </w:rPr>
        <w:t>甲乙双方不得擅自变更、中止或终止。</w:t>
      </w:r>
    </w:p>
    <w:p>
      <w:pPr>
        <w:ind w:left="397"/>
        <w:spacing w:before="1" w:line="219" w:lineRule="auto"/>
        <w:rPr>
          <w:rFonts w:ascii="SimSun" w:hAnsi="SimSun" w:eastAsia="SimSun" w:cs="SimSun"/>
          <w:sz w:val="24"/>
          <w:szCs w:val="24"/>
        </w:rPr>
      </w:pPr>
      <w:r>
        <w:rPr>
          <w:rFonts w:ascii="SimSun" w:hAnsi="SimSun" w:eastAsia="SimSun" w:cs="SimSun"/>
          <w:sz w:val="24"/>
          <w:szCs w:val="24"/>
          <w:spacing w:val="-1"/>
        </w:rPr>
        <w:t>2.乙方不得擅自转让其应履行的合同义务。</w:t>
      </w:r>
    </w:p>
    <w:p>
      <w:pPr>
        <w:ind w:left="36"/>
        <w:spacing w:before="180" w:line="219" w:lineRule="auto"/>
        <w:rPr>
          <w:rFonts w:ascii="SimSun" w:hAnsi="SimSun" w:eastAsia="SimSun" w:cs="SimSun"/>
          <w:sz w:val="24"/>
          <w:szCs w:val="24"/>
        </w:rPr>
      </w:pPr>
      <w:r>
        <w:rPr>
          <w:rFonts w:ascii="SimSun" w:hAnsi="SimSun" w:eastAsia="SimSun" w:cs="SimSun"/>
          <w:sz w:val="24"/>
          <w:szCs w:val="24"/>
          <w:spacing w:val="-2"/>
        </w:rPr>
        <w:t>六、违约责任</w:t>
      </w:r>
    </w:p>
    <w:p>
      <w:pPr>
        <w:ind w:left="38" w:right="61" w:firstLine="373"/>
        <w:spacing w:before="182" w:line="359" w:lineRule="auto"/>
        <w:rPr>
          <w:rFonts w:ascii="SimSun" w:hAnsi="SimSun" w:eastAsia="SimSun" w:cs="SimSun"/>
          <w:sz w:val="24"/>
          <w:szCs w:val="24"/>
        </w:rPr>
      </w:pPr>
      <w:r>
        <w:rPr>
          <w:rFonts w:ascii="SimSun" w:hAnsi="SimSun" w:eastAsia="SimSun" w:cs="SimSun"/>
          <w:sz w:val="24"/>
          <w:szCs w:val="24"/>
          <w:spacing w:val="1"/>
        </w:rPr>
        <w:t>1.乙方所提供的产品规格、技术标准、材料等质量不合格的，应及时更换；更换</w:t>
      </w:r>
      <w:r>
        <w:rPr>
          <w:rFonts w:ascii="SimSun" w:hAnsi="SimSun" w:eastAsia="SimSun" w:cs="SimSun"/>
          <w:sz w:val="24"/>
          <w:szCs w:val="24"/>
          <w:spacing w:val="-2"/>
        </w:rPr>
        <w:t>不及时的，按逾期交货处罚；因质量问题甲方不同意接收的，质保金全额扣除，并由</w:t>
      </w:r>
      <w:r>
        <w:rPr>
          <w:rFonts w:ascii="SimSun" w:hAnsi="SimSun" w:eastAsia="SimSun" w:cs="SimSun"/>
          <w:sz w:val="24"/>
          <w:szCs w:val="24"/>
          <w:spacing w:val="-1"/>
        </w:rPr>
        <w:t>乙方赔偿由此引起的甲方的一切经济损失。</w:t>
      </w:r>
    </w:p>
    <w:p>
      <w:pPr>
        <w:ind w:left="40" w:right="61" w:firstLine="357"/>
        <w:spacing w:before="1" w:line="359" w:lineRule="auto"/>
        <w:rPr>
          <w:rFonts w:ascii="SimSun" w:hAnsi="SimSun" w:eastAsia="SimSun" w:cs="SimSun"/>
          <w:sz w:val="24"/>
          <w:szCs w:val="24"/>
        </w:rPr>
      </w:pPr>
      <w:r>
        <w:rPr>
          <w:rFonts w:ascii="SimSun" w:hAnsi="SimSun" w:eastAsia="SimSun" w:cs="SimSun"/>
          <w:sz w:val="24"/>
          <w:szCs w:val="24"/>
          <w:spacing w:val="1"/>
        </w:rPr>
        <w:t>2.乙方提供的货物如侵犯了第三方权益而引发纠纷或诉讼的，均由乙方负责交涉</w:t>
      </w:r>
      <w:r>
        <w:rPr>
          <w:rFonts w:ascii="SimSun" w:hAnsi="SimSun" w:eastAsia="SimSun" w:cs="SimSun"/>
          <w:sz w:val="24"/>
          <w:szCs w:val="24"/>
          <w:spacing w:val="-2"/>
        </w:rPr>
        <w:t>并承担全部责任。</w:t>
      </w:r>
    </w:p>
    <w:p>
      <w:pPr>
        <w:ind w:left="399"/>
        <w:spacing w:line="218" w:lineRule="auto"/>
        <w:rPr>
          <w:rFonts w:ascii="SimSun" w:hAnsi="SimSun" w:eastAsia="SimSun" w:cs="SimSun"/>
          <w:sz w:val="24"/>
          <w:szCs w:val="24"/>
        </w:rPr>
      </w:pPr>
      <w:r>
        <w:rPr>
          <w:rFonts w:ascii="SimSun" w:hAnsi="SimSun" w:eastAsia="SimSun" w:cs="SimSun"/>
          <w:sz w:val="24"/>
          <w:szCs w:val="24"/>
          <w:spacing w:val="-1"/>
        </w:rPr>
        <w:t>3.因包装、运输引起的货物损坏，按质量不合格处罚。</w:t>
      </w:r>
    </w:p>
    <w:p>
      <w:pPr>
        <w:ind w:left="34" w:right="61" w:firstLine="359"/>
        <w:spacing w:before="186" w:line="359" w:lineRule="auto"/>
        <w:rPr>
          <w:rFonts w:ascii="SimSun" w:hAnsi="SimSun" w:eastAsia="SimSun" w:cs="SimSun"/>
          <w:sz w:val="24"/>
          <w:szCs w:val="24"/>
        </w:rPr>
      </w:pPr>
      <w:r>
        <w:rPr>
          <w:rFonts w:ascii="SimSun" w:hAnsi="SimSun" w:eastAsia="SimSun" w:cs="SimSun"/>
          <w:sz w:val="24"/>
          <w:szCs w:val="24"/>
          <w:spacing w:val="2"/>
        </w:rPr>
        <w:t>4.甲方无故延期接收货物和乙方逾期交货的，</w:t>
      </w:r>
      <w:r>
        <w:rPr>
          <w:rFonts w:ascii="SimSun" w:hAnsi="SimSun" w:eastAsia="SimSun" w:cs="SimSun"/>
          <w:sz w:val="24"/>
          <w:szCs w:val="24"/>
          <w:spacing w:val="1"/>
        </w:rPr>
        <w:t>每天应向对方偿付未交货物的货款</w:t>
      </w:r>
      <w:r>
        <w:rPr>
          <w:rFonts w:ascii="SimSun" w:hAnsi="SimSun" w:eastAsia="SimSun" w:cs="SimSun"/>
          <w:sz w:val="24"/>
          <w:szCs w:val="24"/>
          <w:spacing w:val="1"/>
        </w:rPr>
        <w:t>3‰的违约金，但违约金累计不得超过违约货款的5%，超过</w:t>
      </w:r>
      <w:r>
        <w:rPr>
          <w:rFonts w:ascii="SimSun" w:hAnsi="SimSun" w:eastAsia="SimSun" w:cs="SimSun"/>
          <w:sz w:val="24"/>
          <w:szCs w:val="24"/>
          <w:u w:val="single" w:color="auto"/>
          <w:spacing w:val="1"/>
        </w:rPr>
        <w:t>30</w:t>
      </w:r>
      <w:r>
        <w:rPr>
          <w:rFonts w:ascii="SimSun" w:hAnsi="SimSun" w:eastAsia="SimSun" w:cs="SimSun"/>
          <w:sz w:val="24"/>
          <w:szCs w:val="24"/>
          <w:spacing w:val="1"/>
        </w:rPr>
        <w:t>天对方有权解除合同，</w:t>
      </w:r>
      <w:r>
        <w:rPr>
          <w:rFonts w:ascii="SimSun" w:hAnsi="SimSun" w:eastAsia="SimSun" w:cs="SimSun"/>
          <w:sz w:val="24"/>
          <w:szCs w:val="24"/>
          <w:spacing w:val="-1"/>
        </w:rPr>
        <w:t>违约方承担因此给对方造成的经济损失。</w:t>
      </w:r>
    </w:p>
    <w:p>
      <w:pPr>
        <w:ind w:left="57" w:right="61" w:firstLine="341"/>
        <w:spacing w:line="359" w:lineRule="auto"/>
        <w:rPr>
          <w:rFonts w:ascii="SimSun" w:hAnsi="SimSun" w:eastAsia="SimSun" w:cs="SimSun"/>
          <w:sz w:val="24"/>
          <w:szCs w:val="24"/>
        </w:rPr>
      </w:pPr>
      <w:r>
        <w:rPr>
          <w:rFonts w:ascii="SimSun" w:hAnsi="SimSun" w:eastAsia="SimSun" w:cs="SimSun"/>
          <w:sz w:val="24"/>
          <w:szCs w:val="24"/>
          <w:spacing w:val="1"/>
        </w:rPr>
        <w:t>5.乙方未按本合同和采购文件中规定的服务承诺提供售后服务的，乙方应按本合</w:t>
      </w:r>
      <w:r>
        <w:rPr>
          <w:rFonts w:ascii="SimSun" w:hAnsi="SimSun" w:eastAsia="SimSun" w:cs="SimSun"/>
          <w:sz w:val="24"/>
          <w:szCs w:val="24"/>
          <w:spacing w:val="-2"/>
        </w:rPr>
        <w:t>同合计金额的5%向甲方支付违约金。</w:t>
      </w:r>
    </w:p>
    <w:p>
      <w:pPr>
        <w:ind w:left="33" w:right="61" w:firstLine="362"/>
        <w:spacing w:before="1" w:line="360" w:lineRule="auto"/>
        <w:rPr>
          <w:rFonts w:ascii="SimSun" w:hAnsi="SimSun" w:eastAsia="SimSun" w:cs="SimSun"/>
          <w:sz w:val="24"/>
          <w:szCs w:val="24"/>
        </w:rPr>
      </w:pPr>
      <w:r>
        <w:rPr>
          <w:rFonts w:ascii="SimSun" w:hAnsi="SimSun" w:eastAsia="SimSun" w:cs="SimSun"/>
          <w:sz w:val="24"/>
          <w:szCs w:val="24"/>
          <w:spacing w:val="1"/>
        </w:rPr>
        <w:t>6.乙方提供的货物在质量保证期内，因设计、工艺或材料的缺陷和其他质量原因</w:t>
      </w:r>
      <w:r>
        <w:rPr>
          <w:rFonts w:ascii="SimSun" w:hAnsi="SimSun" w:eastAsia="SimSun" w:cs="SimSun"/>
          <w:sz w:val="24"/>
          <w:szCs w:val="24"/>
        </w:rPr>
        <w:t>造成的问题，由乙方负责，费用从履约保证</w:t>
      </w:r>
      <w:r>
        <w:rPr>
          <w:rFonts w:ascii="SimSun" w:hAnsi="SimSun" w:eastAsia="SimSun" w:cs="SimSun"/>
          <w:sz w:val="24"/>
          <w:szCs w:val="24"/>
          <w:spacing w:val="-1"/>
        </w:rPr>
        <w:t>金中扣除，不足另补。</w:t>
      </w:r>
    </w:p>
    <w:p>
      <w:pPr>
        <w:spacing w:line="360" w:lineRule="auto"/>
        <w:sectPr>
          <w:headerReference w:type="default" r:id="rId44"/>
          <w:footerReference w:type="default" r:id="rId45"/>
          <w:pgSz w:w="11850" w:h="16781"/>
          <w:pgMar w:top="1485" w:right="1157" w:bottom="1153" w:left="1777" w:header="852" w:footer="987" w:gutter="0"/>
        </w:sectPr>
        <w:rPr>
          <w:rFonts w:ascii="SimSun" w:hAnsi="SimSun" w:eastAsia="SimSun" w:cs="SimSun"/>
          <w:sz w:val="24"/>
          <w:szCs w:val="24"/>
        </w:rPr>
      </w:pPr>
    </w:p>
    <w:p>
      <w:pPr>
        <w:ind w:left="400"/>
        <w:spacing w:before="36" w:line="219" w:lineRule="auto"/>
        <w:rPr>
          <w:rFonts w:ascii="SimSun" w:hAnsi="SimSun" w:eastAsia="SimSun" w:cs="SimSun"/>
          <w:sz w:val="24"/>
          <w:szCs w:val="24"/>
        </w:rPr>
      </w:pPr>
      <w:r>
        <w:rPr>
          <w:rFonts w:ascii="SimSun" w:hAnsi="SimSun" w:eastAsia="SimSun" w:cs="SimSun"/>
          <w:sz w:val="24"/>
          <w:szCs w:val="24"/>
          <w:spacing w:val="-1"/>
        </w:rPr>
        <w:t>7.其他违约行为按违约货款额5%收取违约金并赔偿经济损失。</w:t>
      </w:r>
    </w:p>
    <w:p>
      <w:pPr>
        <w:ind w:left="33"/>
        <w:spacing w:before="181" w:line="219" w:lineRule="auto"/>
        <w:rPr>
          <w:rFonts w:ascii="SimSun" w:hAnsi="SimSun" w:eastAsia="SimSun" w:cs="SimSun"/>
          <w:sz w:val="24"/>
          <w:szCs w:val="24"/>
        </w:rPr>
      </w:pPr>
      <w:r>
        <w:rPr>
          <w:rFonts w:ascii="SimSun" w:hAnsi="SimSun" w:eastAsia="SimSun" w:cs="SimSun"/>
          <w:sz w:val="24"/>
          <w:szCs w:val="24"/>
          <w:spacing w:val="-2"/>
        </w:rPr>
        <w:t>七、不可抗力</w:t>
      </w:r>
    </w:p>
    <w:p>
      <w:pPr>
        <w:ind w:left="38" w:right="80" w:firstLine="360"/>
        <w:spacing w:before="180" w:line="359" w:lineRule="auto"/>
        <w:rPr>
          <w:rFonts w:ascii="SimSun" w:hAnsi="SimSun" w:eastAsia="SimSun" w:cs="SimSun"/>
          <w:sz w:val="24"/>
          <w:szCs w:val="24"/>
        </w:rPr>
      </w:pPr>
      <w:r>
        <w:rPr>
          <w:rFonts w:ascii="SimSun" w:hAnsi="SimSun" w:eastAsia="SimSun" w:cs="SimSun"/>
          <w:sz w:val="24"/>
          <w:szCs w:val="24"/>
          <w:spacing w:val="1"/>
        </w:rPr>
        <w:t>不可抗力使合同的某些内容有变更必要的，双方应通过协商在</w:t>
      </w:r>
      <w:r>
        <w:rPr>
          <w:rFonts w:ascii="SimSun" w:hAnsi="SimSun" w:eastAsia="SimSun" w:cs="SimSun"/>
          <w:sz w:val="24"/>
          <w:szCs w:val="24"/>
          <w:u w:val="single" w:color="auto"/>
          <w:spacing w:val="1"/>
        </w:rPr>
        <w:t>30天</w:t>
      </w:r>
      <w:r>
        <w:rPr>
          <w:rFonts w:ascii="SimSun" w:hAnsi="SimSun" w:eastAsia="SimSun" w:cs="SimSun"/>
          <w:sz w:val="24"/>
          <w:szCs w:val="24"/>
          <w:spacing w:val="1"/>
        </w:rPr>
        <w:t>内达成进一步</w:t>
      </w:r>
      <w:r>
        <w:rPr>
          <w:rFonts w:ascii="SimSun" w:hAnsi="SimSun" w:eastAsia="SimSun" w:cs="SimSun"/>
          <w:sz w:val="24"/>
          <w:szCs w:val="24"/>
          <w:spacing w:val="-1"/>
        </w:rPr>
        <w:t>履行合同的协议，因不可抗力致使合同不能履行的，合同终止。</w:t>
      </w:r>
    </w:p>
    <w:p>
      <w:pPr>
        <w:ind w:left="38"/>
        <w:spacing w:line="219" w:lineRule="auto"/>
        <w:rPr>
          <w:rFonts w:ascii="SimSun" w:hAnsi="SimSun" w:eastAsia="SimSun" w:cs="SimSun"/>
          <w:sz w:val="24"/>
          <w:szCs w:val="24"/>
        </w:rPr>
      </w:pPr>
      <w:r>
        <w:rPr>
          <w:rFonts w:ascii="SimSun" w:hAnsi="SimSun" w:eastAsia="SimSun" w:cs="SimSun"/>
          <w:sz w:val="24"/>
          <w:szCs w:val="24"/>
          <w:spacing w:val="-1"/>
        </w:rPr>
        <w:t>八、知识产权：详见合同通用条款</w:t>
      </w:r>
    </w:p>
    <w:p>
      <w:pPr>
        <w:ind w:left="40"/>
        <w:spacing w:before="183" w:line="220" w:lineRule="auto"/>
        <w:rPr>
          <w:rFonts w:ascii="SimSun" w:hAnsi="SimSun" w:eastAsia="SimSun" w:cs="SimSun"/>
          <w:sz w:val="24"/>
          <w:szCs w:val="24"/>
        </w:rPr>
      </w:pPr>
      <w:r>
        <w:rPr>
          <w:rFonts w:ascii="SimSun" w:hAnsi="SimSun" w:eastAsia="SimSun" w:cs="SimSun"/>
          <w:sz w:val="24"/>
          <w:szCs w:val="24"/>
          <w:spacing w:val="-3"/>
        </w:rPr>
        <w:t>九、其他约定：</w:t>
      </w:r>
    </w:p>
    <w:p>
      <w:pPr>
        <w:ind w:left="35"/>
        <w:spacing w:before="183" w:line="219" w:lineRule="auto"/>
        <w:rPr>
          <w:rFonts w:ascii="SimSun" w:hAnsi="SimSun" w:eastAsia="SimSun" w:cs="SimSun"/>
          <w:sz w:val="24"/>
          <w:szCs w:val="24"/>
        </w:rPr>
      </w:pPr>
      <w:r>
        <w:rPr>
          <w:rFonts w:ascii="SimSun" w:hAnsi="SimSun" w:eastAsia="SimSun" w:cs="SimSun"/>
          <w:sz w:val="24"/>
          <w:szCs w:val="24"/>
          <w:spacing w:val="-2"/>
        </w:rPr>
        <w:t>十、合同争议解决</w:t>
      </w:r>
    </w:p>
    <w:p>
      <w:pPr>
        <w:ind w:left="36" w:right="80" w:firstLine="375"/>
        <w:spacing w:before="180" w:line="359" w:lineRule="auto"/>
        <w:rPr>
          <w:rFonts w:ascii="SimSun" w:hAnsi="SimSun" w:eastAsia="SimSun" w:cs="SimSun"/>
          <w:sz w:val="24"/>
          <w:szCs w:val="24"/>
        </w:rPr>
      </w:pPr>
      <w:r>
        <w:rPr>
          <w:rFonts w:ascii="SimSun" w:hAnsi="SimSun" w:eastAsia="SimSun" w:cs="SimSun"/>
          <w:sz w:val="24"/>
          <w:szCs w:val="24"/>
          <w:spacing w:val="1"/>
        </w:rPr>
        <w:t>1.因产品质量问题发生争议的，应邀请国家认可的质量检测机构进行鉴定。产品</w:t>
      </w:r>
      <w:r>
        <w:rPr>
          <w:rFonts w:ascii="SimSun" w:hAnsi="SimSun" w:eastAsia="SimSun" w:cs="SimSun"/>
          <w:sz w:val="24"/>
          <w:szCs w:val="24"/>
        </w:rPr>
        <w:t>符合标准的，鉴定费由甲方承担；产品不符合</w:t>
      </w:r>
      <w:r>
        <w:rPr>
          <w:rFonts w:ascii="SimSun" w:hAnsi="SimSun" w:eastAsia="SimSun" w:cs="SimSun"/>
          <w:sz w:val="24"/>
          <w:szCs w:val="24"/>
          <w:spacing w:val="-1"/>
        </w:rPr>
        <w:t>标准的，鉴定费由乙方承担。</w:t>
      </w:r>
    </w:p>
    <w:p>
      <w:pPr>
        <w:ind w:left="41" w:right="80" w:firstLine="355"/>
        <w:spacing w:before="1" w:line="359" w:lineRule="auto"/>
        <w:rPr>
          <w:rFonts w:ascii="SimSun" w:hAnsi="SimSun" w:eastAsia="SimSun" w:cs="SimSun"/>
          <w:sz w:val="24"/>
          <w:szCs w:val="24"/>
        </w:rPr>
      </w:pPr>
      <w:r>
        <w:rPr>
          <w:rFonts w:ascii="SimSun" w:hAnsi="SimSun" w:eastAsia="SimSun" w:cs="SimSun"/>
          <w:sz w:val="24"/>
          <w:szCs w:val="24"/>
          <w:spacing w:val="1"/>
        </w:rPr>
        <w:t>2.因履行本合同引起的或与本合同有关的争议，甲乙双方应首先通过友好协商解</w:t>
      </w:r>
      <w:r>
        <w:rPr>
          <w:rFonts w:ascii="SimSun" w:hAnsi="SimSun" w:eastAsia="SimSun" w:cs="SimSun"/>
          <w:sz w:val="24"/>
          <w:szCs w:val="24"/>
          <w:spacing w:val="-1"/>
        </w:rPr>
        <w:t>决，如果协商不能解决，可向甲方所在地人民法院提起诉讼。</w:t>
      </w:r>
    </w:p>
    <w:p>
      <w:pPr>
        <w:ind w:left="399"/>
        <w:spacing w:line="218" w:lineRule="auto"/>
        <w:rPr>
          <w:rFonts w:ascii="SimSun" w:hAnsi="SimSun" w:eastAsia="SimSun" w:cs="SimSun"/>
          <w:sz w:val="24"/>
          <w:szCs w:val="24"/>
        </w:rPr>
      </w:pPr>
      <w:r>
        <w:rPr>
          <w:rFonts w:ascii="SimSun" w:hAnsi="SimSun" w:eastAsia="SimSun" w:cs="SimSun"/>
          <w:sz w:val="24"/>
          <w:szCs w:val="24"/>
          <w:spacing w:val="-1"/>
        </w:rPr>
        <w:t>3.诉讼期间，本合同继续履行。</w:t>
      </w:r>
    </w:p>
    <w:p>
      <w:pPr>
        <w:ind w:left="35"/>
        <w:spacing w:before="184" w:line="220" w:lineRule="auto"/>
        <w:rPr>
          <w:rFonts w:ascii="SimSun" w:hAnsi="SimSun" w:eastAsia="SimSun" w:cs="SimSun"/>
          <w:sz w:val="24"/>
          <w:szCs w:val="24"/>
        </w:rPr>
      </w:pPr>
      <w:r>
        <w:rPr>
          <w:rFonts w:ascii="SimSun" w:hAnsi="SimSun" w:eastAsia="SimSun" w:cs="SimSun"/>
          <w:sz w:val="24"/>
          <w:szCs w:val="24"/>
          <w:spacing w:val="-1"/>
        </w:rPr>
        <w:t>十一、合同生效及其它：</w:t>
      </w:r>
    </w:p>
    <w:p>
      <w:pPr>
        <w:ind w:left="532"/>
        <w:spacing w:before="179" w:line="219" w:lineRule="auto"/>
        <w:rPr>
          <w:rFonts w:ascii="SimSun" w:hAnsi="SimSun" w:eastAsia="SimSun" w:cs="SimSun"/>
          <w:sz w:val="24"/>
          <w:szCs w:val="24"/>
        </w:rPr>
      </w:pPr>
      <w:r>
        <w:rPr>
          <w:rFonts w:ascii="SimSun" w:hAnsi="SimSun" w:eastAsia="SimSun" w:cs="SimSun"/>
          <w:sz w:val="24"/>
          <w:szCs w:val="24"/>
          <w:spacing w:val="-1"/>
        </w:rPr>
        <w:t>1.本合同一式八份，经双方签字，并加盖公章即为生效，如有遗失概不负责。</w:t>
      </w:r>
    </w:p>
    <w:p>
      <w:pPr>
        <w:ind w:left="517"/>
        <w:spacing w:before="184" w:line="219" w:lineRule="auto"/>
        <w:rPr>
          <w:rFonts w:ascii="SimSun" w:hAnsi="SimSun" w:eastAsia="SimSun" w:cs="SimSun"/>
          <w:sz w:val="24"/>
          <w:szCs w:val="24"/>
        </w:rPr>
      </w:pPr>
      <w:r>
        <w:rPr>
          <w:rFonts w:ascii="SimSun" w:hAnsi="SimSun" w:eastAsia="SimSun" w:cs="SimSun"/>
          <w:sz w:val="24"/>
          <w:szCs w:val="24"/>
        </w:rPr>
        <w:t>2.本合同未尽事宜，按《中华人民共和国</w:t>
      </w:r>
      <w:r>
        <w:rPr>
          <w:rFonts w:ascii="SimSun" w:hAnsi="SimSun" w:eastAsia="SimSun" w:cs="SimSun"/>
          <w:sz w:val="24"/>
          <w:szCs w:val="24"/>
          <w:spacing w:val="-1"/>
        </w:rPr>
        <w:t>民法典》合同编有关规定处理。</w:t>
      </w:r>
    </w:p>
    <w:p>
      <w:pPr>
        <w:ind w:left="36" w:right="80" w:firstLine="482"/>
        <w:spacing w:before="181" w:line="359" w:lineRule="auto"/>
        <w:rPr>
          <w:rFonts w:ascii="SimSun" w:hAnsi="SimSun" w:eastAsia="SimSun" w:cs="SimSun"/>
          <w:sz w:val="24"/>
          <w:szCs w:val="24"/>
        </w:rPr>
      </w:pPr>
      <w:r>
        <w:rPr>
          <w:rFonts w:ascii="SimSun" w:hAnsi="SimSun" w:eastAsia="SimSun" w:cs="SimSun"/>
          <w:sz w:val="24"/>
          <w:szCs w:val="24"/>
          <w:spacing w:val="-2"/>
        </w:rPr>
        <w:t>3.本合同的组成包含《合同通用条款》，可自行在青海政府采购网下载《合同通</w:t>
      </w:r>
      <w:r>
        <w:rPr>
          <w:rFonts w:ascii="SimSun" w:hAnsi="SimSun" w:eastAsia="SimSun" w:cs="SimSun"/>
          <w:sz w:val="24"/>
          <w:szCs w:val="24"/>
          <w:spacing w:val="-3"/>
        </w:rPr>
        <w:t>用条款》。</w:t>
      </w:r>
    </w:p>
    <w:p>
      <w:pPr>
        <w:ind w:left="65"/>
        <w:spacing w:before="1" w:line="218" w:lineRule="auto"/>
        <w:rPr>
          <w:rFonts w:ascii="SimSun" w:hAnsi="SimSun" w:eastAsia="SimSun" w:cs="SimSun"/>
          <w:sz w:val="24"/>
          <w:szCs w:val="24"/>
        </w:rPr>
      </w:pPr>
      <w:r>
        <w:rPr>
          <w:rFonts w:ascii="SimSun" w:hAnsi="SimSun" w:eastAsia="SimSun" w:cs="SimSun"/>
          <w:sz w:val="24"/>
          <w:szCs w:val="24"/>
          <w:spacing w:val="-8"/>
        </w:rPr>
        <w:t>甲方（盖章</w:t>
      </w:r>
      <w:r>
        <w:rPr>
          <w:rFonts w:ascii="SimSun" w:hAnsi="SimSun" w:eastAsia="SimSun" w:cs="SimSun"/>
          <w:sz w:val="24"/>
          <w:szCs w:val="24"/>
          <w:spacing w:val="1"/>
        </w:rPr>
        <w:t>）：                         </w:t>
      </w:r>
      <w:r>
        <w:rPr>
          <w:rFonts w:ascii="SimSun" w:hAnsi="SimSun" w:eastAsia="SimSun" w:cs="SimSun"/>
          <w:sz w:val="24"/>
          <w:szCs w:val="24"/>
          <w:spacing w:val="-8"/>
        </w:rPr>
        <w:t>乙方（盖章</w:t>
      </w:r>
      <w:r>
        <w:rPr>
          <w:rFonts w:ascii="SimSun" w:hAnsi="SimSun" w:eastAsia="SimSun" w:cs="SimSun"/>
          <w:sz w:val="24"/>
          <w:szCs w:val="24"/>
          <w:spacing w:val="1"/>
        </w:rPr>
        <w:t>）：</w:t>
      </w:r>
    </w:p>
    <w:p>
      <w:pPr>
        <w:ind w:left="35"/>
        <w:spacing w:before="184" w:line="219" w:lineRule="auto"/>
        <w:rPr>
          <w:rFonts w:ascii="SimSun" w:hAnsi="SimSun" w:eastAsia="SimSun" w:cs="SimSun"/>
          <w:sz w:val="24"/>
          <w:szCs w:val="24"/>
        </w:rPr>
      </w:pPr>
      <w:r>
        <w:rPr>
          <w:rFonts w:ascii="SimSun" w:hAnsi="SimSun" w:eastAsia="SimSun" w:cs="SimSun"/>
          <w:sz w:val="24"/>
          <w:szCs w:val="24"/>
        </w:rPr>
        <w:t>法定代表人或委托代理人：               </w:t>
      </w:r>
      <w:r>
        <w:rPr>
          <w:rFonts w:ascii="SimSun" w:hAnsi="SimSun" w:eastAsia="SimSun" w:cs="SimSun"/>
          <w:sz w:val="24"/>
          <w:szCs w:val="24"/>
          <w:spacing w:val="-1"/>
        </w:rPr>
        <w:t>法定代表人或委托代理人：</w:t>
      </w:r>
    </w:p>
    <w:p>
      <w:pPr>
        <w:ind w:left="4715"/>
        <w:spacing w:before="181" w:line="220" w:lineRule="auto"/>
        <w:rPr>
          <w:rFonts w:ascii="SimSun" w:hAnsi="SimSun" w:eastAsia="SimSun" w:cs="SimSun"/>
          <w:sz w:val="24"/>
          <w:szCs w:val="24"/>
        </w:rPr>
      </w:pPr>
      <w:r>
        <w:rPr>
          <w:rFonts w:ascii="SimSun" w:hAnsi="SimSun" w:eastAsia="SimSun" w:cs="SimSun"/>
          <w:sz w:val="24"/>
          <w:szCs w:val="24"/>
          <w:spacing w:val="-3"/>
        </w:rPr>
        <w:t>开户银行：</w:t>
      </w:r>
    </w:p>
    <w:p>
      <w:pPr>
        <w:ind w:left="4838"/>
        <w:spacing w:before="181" w:line="221" w:lineRule="auto"/>
        <w:rPr>
          <w:rFonts w:ascii="SimSun" w:hAnsi="SimSun" w:eastAsia="SimSun" w:cs="SimSun"/>
          <w:sz w:val="24"/>
          <w:szCs w:val="24"/>
        </w:rPr>
      </w:pPr>
      <w:r>
        <w:rPr>
          <w:rFonts w:ascii="SimSun" w:hAnsi="SimSun" w:eastAsia="SimSun" w:cs="SimSun"/>
          <w:sz w:val="24"/>
          <w:szCs w:val="24"/>
          <w:spacing w:val="-5"/>
        </w:rPr>
        <w:t>账号：</w:t>
      </w:r>
    </w:p>
    <w:p>
      <w:pPr>
        <w:ind w:left="34"/>
        <w:spacing w:before="181" w:line="229" w:lineRule="auto"/>
        <w:rPr>
          <w:rFonts w:ascii="SimSun" w:hAnsi="SimSun" w:eastAsia="SimSun" w:cs="SimSun"/>
          <w:sz w:val="24"/>
          <w:szCs w:val="24"/>
        </w:rPr>
      </w:pPr>
      <w:r>
        <w:rPr>
          <w:rFonts w:ascii="SimSun" w:hAnsi="SimSun" w:eastAsia="SimSun" w:cs="SimSun"/>
          <w:sz w:val="24"/>
          <w:szCs w:val="24"/>
          <w:spacing w:val="-4"/>
        </w:rPr>
        <w:t>地址：</w:t>
      </w:r>
      <w:r>
        <w:rPr>
          <w:rFonts w:ascii="SimSun" w:hAnsi="SimSun" w:eastAsia="SimSun" w:cs="SimSun"/>
          <w:sz w:val="24"/>
          <w:szCs w:val="24"/>
        </w:rPr>
        <w:t xml:space="preserve">                                 </w:t>
      </w:r>
      <w:r>
        <w:rPr>
          <w:rFonts w:ascii="SimSun" w:hAnsi="SimSun" w:eastAsia="SimSun" w:cs="SimSun"/>
          <w:sz w:val="24"/>
          <w:szCs w:val="24"/>
          <w:spacing w:val="-4"/>
        </w:rPr>
        <w:t>地址：</w:t>
      </w:r>
    </w:p>
    <w:p>
      <w:pPr>
        <w:ind w:left="35"/>
        <w:spacing w:before="169" w:line="221" w:lineRule="auto"/>
        <w:rPr>
          <w:rFonts w:ascii="SimSun" w:hAnsi="SimSun" w:eastAsia="SimSun" w:cs="SimSun"/>
          <w:sz w:val="24"/>
          <w:szCs w:val="24"/>
        </w:rPr>
      </w:pPr>
      <w:r>
        <w:rPr>
          <w:rFonts w:ascii="SimSun" w:hAnsi="SimSun" w:eastAsia="SimSun" w:cs="SimSun"/>
          <w:sz w:val="24"/>
          <w:szCs w:val="24"/>
        </w:rPr>
        <w:t>联系电话：                      </w:t>
      </w:r>
      <w:r>
        <w:rPr>
          <w:rFonts w:ascii="SimSun" w:hAnsi="SimSun" w:eastAsia="SimSun" w:cs="SimSun"/>
          <w:sz w:val="24"/>
          <w:szCs w:val="24"/>
          <w:spacing w:val="-1"/>
        </w:rPr>
        <w:t xml:space="preserve">       联系电话：</w:t>
      </w:r>
    </w:p>
    <w:p>
      <w:pPr>
        <w:ind w:left="1354"/>
        <w:spacing w:before="180" w:line="219" w:lineRule="auto"/>
        <w:rPr>
          <w:rFonts w:ascii="SimSun" w:hAnsi="SimSun" w:eastAsia="SimSun" w:cs="SimSun"/>
          <w:sz w:val="24"/>
          <w:szCs w:val="24"/>
        </w:rPr>
      </w:pPr>
      <w:r>
        <w:rPr>
          <w:rFonts w:ascii="SimSun" w:hAnsi="SimSun" w:eastAsia="SimSun" w:cs="SimSun"/>
          <w:sz w:val="24"/>
          <w:szCs w:val="24"/>
          <w:spacing w:val="-3"/>
        </w:rPr>
        <w:t>签约时间：    年</w:t>
      </w:r>
      <w:r>
        <w:rPr>
          <w:rFonts w:ascii="SimSun" w:hAnsi="SimSun" w:eastAsia="SimSun" w:cs="SimSun"/>
          <w:sz w:val="24"/>
          <w:szCs w:val="24"/>
          <w:spacing w:val="6"/>
        </w:rPr>
        <w:t xml:space="preserve">    </w:t>
      </w:r>
      <w:r>
        <w:rPr>
          <w:rFonts w:ascii="SimSun" w:hAnsi="SimSun" w:eastAsia="SimSun" w:cs="SimSun"/>
          <w:sz w:val="24"/>
          <w:szCs w:val="24"/>
          <w:spacing w:val="-3"/>
        </w:rPr>
        <w:t>月</w:t>
      </w:r>
      <w:r>
        <w:rPr>
          <w:rFonts w:ascii="SimSun" w:hAnsi="SimSun" w:eastAsia="SimSun" w:cs="SimSun"/>
          <w:sz w:val="24"/>
          <w:szCs w:val="24"/>
          <w:spacing w:val="13"/>
        </w:rPr>
        <w:t xml:space="preserve">    </w:t>
      </w:r>
      <w:r>
        <w:rPr>
          <w:rFonts w:ascii="SimSun" w:hAnsi="SimSun" w:eastAsia="SimSun" w:cs="SimSun"/>
          <w:sz w:val="24"/>
          <w:szCs w:val="24"/>
          <w:spacing w:val="-3"/>
        </w:rPr>
        <w:t>日</w:t>
      </w:r>
    </w:p>
    <w:p>
      <w:pPr>
        <w:ind w:left="33"/>
        <w:spacing w:before="180" w:line="219" w:lineRule="auto"/>
        <w:rPr>
          <w:rFonts w:ascii="SimSun" w:hAnsi="SimSun" w:eastAsia="SimSun" w:cs="SimSun"/>
          <w:sz w:val="24"/>
          <w:szCs w:val="24"/>
        </w:rPr>
      </w:pPr>
      <w:r>
        <w:rPr>
          <w:rFonts w:ascii="SimSun" w:hAnsi="SimSun" w:eastAsia="SimSun" w:cs="SimSun"/>
          <w:sz w:val="24"/>
          <w:szCs w:val="24"/>
          <w:spacing w:val="-2"/>
        </w:rPr>
        <w:t>采购代理机构：</w:t>
      </w:r>
    </w:p>
    <w:p>
      <w:pPr>
        <w:ind w:left="43"/>
        <w:spacing w:before="182" w:line="219" w:lineRule="auto"/>
        <w:rPr>
          <w:rFonts w:ascii="SimSun" w:hAnsi="SimSun" w:eastAsia="SimSun" w:cs="SimSun"/>
          <w:sz w:val="24"/>
          <w:szCs w:val="24"/>
        </w:rPr>
      </w:pPr>
      <w:r>
        <w:rPr>
          <w:rFonts w:ascii="SimSun" w:hAnsi="SimSun" w:eastAsia="SimSun" w:cs="SimSun"/>
          <w:sz w:val="24"/>
          <w:szCs w:val="24"/>
          <w:spacing w:val="-3"/>
        </w:rPr>
        <w:t>负责人或经办人：</w:t>
      </w:r>
    </w:p>
    <w:p>
      <w:pPr>
        <w:ind w:left="3019"/>
        <w:spacing w:before="183" w:line="219" w:lineRule="auto"/>
        <w:rPr>
          <w:rFonts w:ascii="SimSun" w:hAnsi="SimSun" w:eastAsia="SimSun" w:cs="SimSun"/>
          <w:sz w:val="24"/>
          <w:szCs w:val="24"/>
        </w:rPr>
      </w:pPr>
      <w:r>
        <w:rPr>
          <w:rFonts w:ascii="SimSun" w:hAnsi="SimSun" w:eastAsia="SimSun" w:cs="SimSun"/>
          <w:sz w:val="24"/>
          <w:szCs w:val="24"/>
          <w:spacing w:val="-8"/>
        </w:rPr>
        <w:t>时间：</w:t>
      </w:r>
      <w:r>
        <w:rPr>
          <w:rFonts w:ascii="SimSun" w:hAnsi="SimSun" w:eastAsia="SimSun" w:cs="SimSun"/>
          <w:sz w:val="24"/>
          <w:szCs w:val="24"/>
          <w:spacing w:val="2"/>
        </w:rPr>
        <w:t xml:space="preserve">    </w:t>
      </w:r>
      <w:r>
        <w:rPr>
          <w:rFonts w:ascii="SimSun" w:hAnsi="SimSun" w:eastAsia="SimSun" w:cs="SimSun"/>
          <w:sz w:val="24"/>
          <w:szCs w:val="24"/>
          <w:spacing w:val="-8"/>
        </w:rPr>
        <w:t>年</w:t>
      </w:r>
      <w:r>
        <w:rPr>
          <w:rFonts w:ascii="SimSun" w:hAnsi="SimSun" w:eastAsia="SimSun" w:cs="SimSun"/>
          <w:sz w:val="24"/>
          <w:szCs w:val="24"/>
          <w:spacing w:val="4"/>
        </w:rPr>
        <w:t xml:space="preserve">    </w:t>
      </w:r>
      <w:r>
        <w:rPr>
          <w:rFonts w:ascii="SimSun" w:hAnsi="SimSun" w:eastAsia="SimSun" w:cs="SimSun"/>
          <w:sz w:val="24"/>
          <w:szCs w:val="24"/>
          <w:spacing w:val="-8"/>
        </w:rPr>
        <w:t>月</w:t>
      </w:r>
      <w:r>
        <w:rPr>
          <w:rFonts w:ascii="SimSun" w:hAnsi="SimSun" w:eastAsia="SimSun" w:cs="SimSun"/>
          <w:sz w:val="24"/>
          <w:szCs w:val="24"/>
          <w:spacing w:val="13"/>
        </w:rPr>
        <w:t xml:space="preserve">    </w:t>
      </w:r>
      <w:r>
        <w:rPr>
          <w:rFonts w:ascii="SimSun" w:hAnsi="SimSun" w:eastAsia="SimSun" w:cs="SimSun"/>
          <w:sz w:val="24"/>
          <w:szCs w:val="24"/>
          <w:spacing w:val="-8"/>
        </w:rPr>
        <w:t>日</w:t>
      </w:r>
    </w:p>
    <w:p>
      <w:pPr>
        <w:ind w:left="34"/>
        <w:spacing w:before="262" w:line="309" w:lineRule="auto"/>
        <w:jc w:val="both"/>
        <w:rPr>
          <w:rFonts w:ascii="SimSun" w:hAnsi="SimSun" w:eastAsia="SimSun" w:cs="SimSun"/>
          <w:sz w:val="24"/>
          <w:szCs w:val="24"/>
        </w:rPr>
      </w:pPr>
      <w:r>
        <w:rPr>
          <w:rFonts w:ascii="SimSun" w:hAnsi="SimSun" w:eastAsia="SimSun" w:cs="SimSun"/>
          <w:sz w:val="24"/>
          <w:szCs w:val="24"/>
          <w:b/>
          <w:bCs/>
          <w:spacing w:val="-4"/>
        </w:rPr>
        <w:t>注：合同条款可根据采购人及中标人签订合同时的实际情况</w:t>
      </w:r>
      <w:r>
        <w:rPr>
          <w:rFonts w:ascii="SimSun" w:hAnsi="SimSun" w:eastAsia="SimSun" w:cs="SimSun"/>
          <w:sz w:val="24"/>
          <w:szCs w:val="24"/>
          <w:b/>
          <w:bCs/>
          <w:spacing w:val="-5"/>
        </w:rPr>
        <w:t>进行修改调整。此合同为</w:t>
      </w:r>
      <w:r>
        <w:rPr>
          <w:rFonts w:ascii="SimSun" w:hAnsi="SimSun" w:eastAsia="SimSun" w:cs="SimSun"/>
          <w:sz w:val="24"/>
          <w:szCs w:val="24"/>
          <w:b/>
          <w:bCs/>
          <w:spacing w:val="-8"/>
        </w:rPr>
        <w:t>签订合同参考范本，合同签订双方可根据项目的具体</w:t>
      </w:r>
      <w:r>
        <w:rPr>
          <w:rFonts w:ascii="SimSun" w:hAnsi="SimSun" w:eastAsia="SimSun" w:cs="SimSun"/>
          <w:sz w:val="24"/>
          <w:szCs w:val="24"/>
          <w:b/>
          <w:bCs/>
          <w:spacing w:val="-9"/>
        </w:rPr>
        <w:t>要求进行补充修订，但合同标的、</w:t>
      </w:r>
      <w:r>
        <w:rPr>
          <w:rFonts w:ascii="SimSun" w:hAnsi="SimSun" w:eastAsia="SimSun" w:cs="SimSun"/>
          <w:sz w:val="24"/>
          <w:szCs w:val="24"/>
          <w:b/>
          <w:bCs/>
          <w:spacing w:val="-2"/>
        </w:rPr>
        <w:t>数量、金额、服务承诺等必须与招标文件和中标人的相应文件保持一致。</w:t>
      </w:r>
    </w:p>
    <w:p>
      <w:pPr>
        <w:spacing w:line="309" w:lineRule="auto"/>
        <w:sectPr>
          <w:headerReference w:type="default" r:id="rId17"/>
          <w:footerReference w:type="default" r:id="rId46"/>
          <w:pgSz w:w="11850" w:h="16781"/>
          <w:pgMar w:top="1485" w:right="1139" w:bottom="1153" w:left="1777" w:header="852" w:footer="987" w:gutter="0"/>
        </w:sectPr>
        <w:rPr>
          <w:rFonts w:ascii="SimSun" w:hAnsi="SimSun" w:eastAsia="SimSun" w:cs="SimSun"/>
          <w:sz w:val="24"/>
          <w:szCs w:val="24"/>
        </w:rPr>
      </w:pPr>
    </w:p>
    <w:p>
      <w:pPr>
        <w:ind w:left="3608"/>
        <w:spacing w:before="43" w:line="220" w:lineRule="auto"/>
        <w:rPr>
          <w:rFonts w:ascii="SimSun" w:hAnsi="SimSun" w:eastAsia="SimSun" w:cs="SimSun"/>
          <w:sz w:val="28"/>
          <w:szCs w:val="28"/>
        </w:rPr>
      </w:pPr>
      <w:r>
        <w:rPr>
          <w:rFonts w:ascii="SimSun" w:hAnsi="SimSun" w:eastAsia="SimSun" w:cs="SimSun"/>
          <w:sz w:val="28"/>
          <w:szCs w:val="28"/>
          <w:b/>
          <w:bCs/>
          <w:spacing w:val="-4"/>
        </w:rPr>
        <w:t>合同通用条款</w:t>
      </w:r>
    </w:p>
    <w:p>
      <w:pPr>
        <w:pStyle w:val="BodyText"/>
        <w:spacing w:line="333" w:lineRule="auto"/>
        <w:rPr/>
      </w:pPr>
      <w:r/>
    </w:p>
    <w:p>
      <w:pPr>
        <w:pStyle w:val="BodyText"/>
        <w:spacing w:line="334" w:lineRule="auto"/>
        <w:rPr/>
      </w:pPr>
      <w:r/>
    </w:p>
    <w:p>
      <w:pPr>
        <w:ind w:left="34" w:right="80" w:firstLine="480"/>
        <w:spacing w:before="78" w:line="359" w:lineRule="auto"/>
        <w:jc w:val="both"/>
        <w:rPr>
          <w:rFonts w:ascii="SimSun" w:hAnsi="SimSun" w:eastAsia="SimSun" w:cs="SimSun"/>
          <w:sz w:val="24"/>
          <w:szCs w:val="24"/>
        </w:rPr>
      </w:pPr>
      <w:r>
        <w:rPr>
          <w:rFonts w:ascii="SimSun" w:hAnsi="SimSun" w:eastAsia="SimSun" w:cs="SimSun"/>
          <w:sz w:val="24"/>
          <w:szCs w:val="24"/>
          <w:spacing w:val="-2"/>
        </w:rPr>
        <w:t>根据《中华人民共和国民法典》和《中华人民共和国政府采购法》的规定，合同</w:t>
      </w:r>
      <w:r>
        <w:rPr>
          <w:rFonts w:ascii="SimSun" w:hAnsi="SimSun" w:eastAsia="SimSun" w:cs="SimSun"/>
          <w:sz w:val="24"/>
          <w:szCs w:val="24"/>
          <w:spacing w:val="-2"/>
        </w:rPr>
        <w:t>双方经协商达成一致，自愿订立本合同，遵循公平原则明确双方的权利、义务，确保</w:t>
      </w:r>
      <w:r>
        <w:rPr>
          <w:rFonts w:ascii="SimSun" w:hAnsi="SimSun" w:eastAsia="SimSun" w:cs="SimSun"/>
          <w:sz w:val="24"/>
          <w:szCs w:val="24"/>
          <w:spacing w:val="-1"/>
        </w:rPr>
        <w:t>双方诚实守信地履行合同。</w:t>
      </w:r>
    </w:p>
    <w:p>
      <w:pPr>
        <w:ind w:left="52"/>
        <w:spacing w:line="220" w:lineRule="auto"/>
        <w:rPr>
          <w:rFonts w:ascii="SimSun" w:hAnsi="SimSun" w:eastAsia="SimSun" w:cs="SimSun"/>
          <w:sz w:val="24"/>
          <w:szCs w:val="24"/>
        </w:rPr>
      </w:pPr>
      <w:r>
        <w:rPr>
          <w:rFonts w:ascii="SimSun" w:hAnsi="SimSun" w:eastAsia="SimSun" w:cs="SimSun"/>
          <w:sz w:val="24"/>
          <w:szCs w:val="24"/>
          <w:b/>
          <w:bCs/>
          <w:spacing w:val="-9"/>
        </w:rPr>
        <w:t>1.定义</w:t>
      </w:r>
    </w:p>
    <w:p>
      <w:pPr>
        <w:ind w:left="515"/>
        <w:spacing w:before="179" w:line="219" w:lineRule="auto"/>
        <w:rPr>
          <w:rFonts w:ascii="SimSun" w:hAnsi="SimSun" w:eastAsia="SimSun" w:cs="SimSun"/>
          <w:sz w:val="24"/>
          <w:szCs w:val="24"/>
        </w:rPr>
      </w:pPr>
      <w:r>
        <w:rPr>
          <w:rFonts w:ascii="SimSun" w:hAnsi="SimSun" w:eastAsia="SimSun" w:cs="SimSun"/>
          <w:sz w:val="24"/>
          <w:szCs w:val="24"/>
          <w:spacing w:val="-1"/>
        </w:rPr>
        <w:t>本合同中的下列术语应解释为：</w:t>
      </w:r>
    </w:p>
    <w:p>
      <w:pPr>
        <w:ind w:left="53" w:firstLine="479"/>
        <w:spacing w:before="184" w:line="359" w:lineRule="auto"/>
        <w:rPr>
          <w:rFonts w:ascii="SimSun" w:hAnsi="SimSun" w:eastAsia="SimSun" w:cs="SimSun"/>
          <w:sz w:val="24"/>
          <w:szCs w:val="24"/>
        </w:rPr>
      </w:pPr>
      <w:r>
        <w:rPr>
          <w:rFonts w:ascii="SimSun" w:hAnsi="SimSun" w:eastAsia="SimSun" w:cs="SimSun"/>
          <w:sz w:val="24"/>
          <w:szCs w:val="24"/>
          <w:spacing w:val="-6"/>
        </w:rPr>
        <w:t>1.1</w:t>
      </w:r>
      <w:r>
        <w:rPr>
          <w:rFonts w:ascii="SimSun" w:hAnsi="SimSun" w:eastAsia="SimSun" w:cs="SimSun"/>
          <w:sz w:val="24"/>
          <w:szCs w:val="24"/>
          <w:spacing w:val="-51"/>
        </w:rPr>
        <w:t xml:space="preserve"> </w:t>
      </w:r>
      <w:r>
        <w:rPr>
          <w:rFonts w:ascii="SimSun" w:hAnsi="SimSun" w:eastAsia="SimSun" w:cs="SimSun"/>
          <w:sz w:val="24"/>
          <w:szCs w:val="24"/>
          <w:spacing w:val="-6"/>
        </w:rPr>
        <w:t>“合同</w:t>
      </w:r>
      <w:r>
        <w:rPr>
          <w:rFonts w:ascii="SimSun" w:hAnsi="SimSun" w:eastAsia="SimSun" w:cs="SimSun"/>
          <w:sz w:val="24"/>
          <w:szCs w:val="24"/>
          <w:spacing w:val="-88"/>
        </w:rPr>
        <w:t xml:space="preserve"> </w:t>
      </w:r>
      <w:r>
        <w:rPr>
          <w:rFonts w:ascii="SimSun" w:hAnsi="SimSun" w:eastAsia="SimSun" w:cs="SimSun"/>
          <w:sz w:val="24"/>
          <w:szCs w:val="24"/>
          <w:spacing w:val="-6"/>
        </w:rPr>
        <w:t>”指甲乙双方签署的载明甲乙双方权利义务的协议，包括所有的附件、</w:t>
      </w:r>
      <w:r>
        <w:rPr>
          <w:rFonts w:ascii="SimSun" w:hAnsi="SimSun" w:eastAsia="SimSun" w:cs="SimSun"/>
          <w:sz w:val="24"/>
          <w:szCs w:val="24"/>
          <w:spacing w:val="-2"/>
        </w:rPr>
        <w:t>附录和上述文件所提到的构成合同的所有文件。</w:t>
      </w:r>
    </w:p>
    <w:p>
      <w:pPr>
        <w:ind w:left="57" w:right="80" w:firstLine="474"/>
        <w:spacing w:line="359" w:lineRule="auto"/>
        <w:rPr>
          <w:rFonts w:ascii="SimSun" w:hAnsi="SimSun" w:eastAsia="SimSun" w:cs="SimSun"/>
          <w:sz w:val="24"/>
          <w:szCs w:val="24"/>
        </w:rPr>
      </w:pPr>
      <w:r>
        <w:rPr>
          <w:rFonts w:ascii="SimSun" w:hAnsi="SimSun" w:eastAsia="SimSun" w:cs="SimSun"/>
          <w:sz w:val="24"/>
          <w:szCs w:val="24"/>
          <w:spacing w:val="-3"/>
        </w:rPr>
        <w:t>1.2 “合同金额</w:t>
      </w:r>
      <w:r>
        <w:rPr>
          <w:rFonts w:ascii="SimSun" w:hAnsi="SimSun" w:eastAsia="SimSun" w:cs="SimSun"/>
          <w:sz w:val="24"/>
          <w:szCs w:val="24"/>
          <w:spacing w:val="-88"/>
        </w:rPr>
        <w:t xml:space="preserve"> </w:t>
      </w:r>
      <w:r>
        <w:rPr>
          <w:rFonts w:ascii="SimSun" w:hAnsi="SimSun" w:eastAsia="SimSun" w:cs="SimSun"/>
          <w:sz w:val="24"/>
          <w:szCs w:val="24"/>
          <w:spacing w:val="-3"/>
        </w:rPr>
        <w:t>”指根据合同规定，乙方在完全正确履行合同义务后甲方应</w:t>
      </w:r>
      <w:r>
        <w:rPr>
          <w:rFonts w:ascii="SimSun" w:hAnsi="SimSun" w:eastAsia="SimSun" w:cs="SimSun"/>
          <w:sz w:val="24"/>
          <w:szCs w:val="24"/>
          <w:spacing w:val="-4"/>
        </w:rPr>
        <w:t>付给</w:t>
      </w:r>
      <w:r>
        <w:rPr>
          <w:rFonts w:ascii="SimSun" w:hAnsi="SimSun" w:eastAsia="SimSun" w:cs="SimSun"/>
          <w:sz w:val="24"/>
          <w:szCs w:val="24"/>
          <w:spacing w:val="-6"/>
        </w:rPr>
        <w:t>乙方的价款。</w:t>
      </w:r>
    </w:p>
    <w:p>
      <w:pPr>
        <w:ind w:left="532"/>
        <w:spacing w:line="218" w:lineRule="auto"/>
        <w:rPr>
          <w:rFonts w:ascii="SimSun" w:hAnsi="SimSun" w:eastAsia="SimSun" w:cs="SimSun"/>
          <w:sz w:val="24"/>
          <w:szCs w:val="24"/>
        </w:rPr>
      </w:pPr>
      <w:r>
        <w:rPr>
          <w:rFonts w:ascii="SimSun" w:hAnsi="SimSun" w:eastAsia="SimSun" w:cs="SimSun"/>
          <w:sz w:val="24"/>
          <w:szCs w:val="24"/>
          <w:spacing w:val="-4"/>
        </w:rPr>
        <w:t>1.3 “合同条款</w:t>
      </w:r>
      <w:r>
        <w:rPr>
          <w:rFonts w:ascii="SimSun" w:hAnsi="SimSun" w:eastAsia="SimSun" w:cs="SimSun"/>
          <w:sz w:val="24"/>
          <w:szCs w:val="24"/>
          <w:spacing w:val="-81"/>
        </w:rPr>
        <w:t xml:space="preserve"> </w:t>
      </w:r>
      <w:r>
        <w:rPr>
          <w:rFonts w:ascii="SimSun" w:hAnsi="SimSun" w:eastAsia="SimSun" w:cs="SimSun"/>
          <w:sz w:val="24"/>
          <w:szCs w:val="24"/>
          <w:spacing w:val="-4"/>
        </w:rPr>
        <w:t>”指本合同条款。</w:t>
      </w:r>
    </w:p>
    <w:p>
      <w:pPr>
        <w:ind w:left="37" w:firstLine="494"/>
        <w:spacing w:before="184" w:line="358" w:lineRule="auto"/>
        <w:rPr>
          <w:rFonts w:ascii="SimSun" w:hAnsi="SimSun" w:eastAsia="SimSun" w:cs="SimSun"/>
          <w:sz w:val="24"/>
          <w:szCs w:val="24"/>
        </w:rPr>
      </w:pPr>
      <w:r>
        <w:rPr>
          <w:rFonts w:ascii="SimSun" w:hAnsi="SimSun" w:eastAsia="SimSun" w:cs="SimSun"/>
          <w:sz w:val="24"/>
          <w:szCs w:val="24"/>
          <w:spacing w:val="-6"/>
        </w:rPr>
        <w:t>1.4</w:t>
      </w:r>
      <w:r>
        <w:rPr>
          <w:rFonts w:ascii="SimSun" w:hAnsi="SimSun" w:eastAsia="SimSun" w:cs="SimSun"/>
          <w:sz w:val="24"/>
          <w:szCs w:val="24"/>
          <w:spacing w:val="-33"/>
        </w:rPr>
        <w:t xml:space="preserve"> </w:t>
      </w:r>
      <w:r>
        <w:rPr>
          <w:rFonts w:ascii="SimSun" w:hAnsi="SimSun" w:eastAsia="SimSun" w:cs="SimSun"/>
          <w:sz w:val="24"/>
          <w:szCs w:val="24"/>
          <w:spacing w:val="-6"/>
        </w:rPr>
        <w:t>“货物</w:t>
      </w:r>
      <w:r>
        <w:rPr>
          <w:rFonts w:ascii="SimSun" w:hAnsi="SimSun" w:eastAsia="SimSun" w:cs="SimSun"/>
          <w:sz w:val="24"/>
          <w:szCs w:val="24"/>
          <w:spacing w:val="-88"/>
        </w:rPr>
        <w:t xml:space="preserve"> </w:t>
      </w:r>
      <w:r>
        <w:rPr>
          <w:rFonts w:ascii="SimSun" w:hAnsi="SimSun" w:eastAsia="SimSun" w:cs="SimSun"/>
          <w:sz w:val="24"/>
          <w:szCs w:val="24"/>
          <w:spacing w:val="-6"/>
        </w:rPr>
        <w:t>”指乙方根据合同约定需向甲</w:t>
      </w:r>
      <w:r>
        <w:rPr>
          <w:rFonts w:ascii="SimSun" w:hAnsi="SimSun" w:eastAsia="SimSun" w:cs="SimSun"/>
          <w:sz w:val="24"/>
          <w:szCs w:val="24"/>
          <w:spacing w:val="-7"/>
        </w:rPr>
        <w:t>方提供的一切产品、设备、机械、仪表、</w:t>
      </w:r>
      <w:r>
        <w:rPr>
          <w:rFonts w:ascii="SimSun" w:hAnsi="SimSun" w:eastAsia="SimSun" w:cs="SimSun"/>
          <w:sz w:val="24"/>
          <w:szCs w:val="24"/>
          <w:spacing w:val="-1"/>
        </w:rPr>
        <w:t>备件等，包括辅助工具、使用手册等相关资料。</w:t>
      </w:r>
    </w:p>
    <w:p>
      <w:pPr>
        <w:ind w:left="33" w:right="80" w:firstLine="498"/>
        <w:spacing w:line="360" w:lineRule="auto"/>
        <w:rPr>
          <w:rFonts w:ascii="SimSun" w:hAnsi="SimSun" w:eastAsia="SimSun" w:cs="SimSun"/>
          <w:sz w:val="24"/>
          <w:szCs w:val="24"/>
        </w:rPr>
      </w:pPr>
      <w:r>
        <w:rPr>
          <w:rFonts w:ascii="SimSun" w:hAnsi="SimSun" w:eastAsia="SimSun" w:cs="SimSun"/>
          <w:sz w:val="24"/>
          <w:szCs w:val="24"/>
          <w:spacing w:val="-3"/>
        </w:rPr>
        <w:t>1.5 “服务</w:t>
      </w:r>
      <w:r>
        <w:rPr>
          <w:rFonts w:ascii="SimSun" w:hAnsi="SimSun" w:eastAsia="SimSun" w:cs="SimSun"/>
          <w:sz w:val="24"/>
          <w:szCs w:val="24"/>
          <w:spacing w:val="-88"/>
        </w:rPr>
        <w:t xml:space="preserve"> </w:t>
      </w:r>
      <w:r>
        <w:rPr>
          <w:rFonts w:ascii="SimSun" w:hAnsi="SimSun" w:eastAsia="SimSun" w:cs="SimSun"/>
          <w:sz w:val="24"/>
          <w:szCs w:val="24"/>
          <w:spacing w:val="-3"/>
        </w:rPr>
        <w:t>”指根据本合同规定乙方承担与供货有关的辅助服务，如运输、</w:t>
      </w:r>
      <w:r>
        <w:rPr>
          <w:rFonts w:ascii="SimSun" w:hAnsi="SimSun" w:eastAsia="SimSun" w:cs="SimSun"/>
          <w:sz w:val="24"/>
          <w:szCs w:val="24"/>
          <w:spacing w:val="-4"/>
        </w:rPr>
        <w:t>保险</w:t>
      </w:r>
      <w:r>
        <w:rPr>
          <w:rFonts w:ascii="SimSun" w:hAnsi="SimSun" w:eastAsia="SimSun" w:cs="SimSun"/>
          <w:sz w:val="24"/>
          <w:szCs w:val="24"/>
        </w:rPr>
        <w:t>及安装、调试、提供技术援助、培训和合同中规定乙</w:t>
      </w:r>
      <w:r>
        <w:rPr>
          <w:rFonts w:ascii="SimSun" w:hAnsi="SimSun" w:eastAsia="SimSun" w:cs="SimSun"/>
          <w:sz w:val="24"/>
          <w:szCs w:val="24"/>
          <w:spacing w:val="-1"/>
        </w:rPr>
        <w:t>方应承担的其它义务。</w:t>
      </w:r>
    </w:p>
    <w:p>
      <w:pPr>
        <w:ind w:left="532"/>
        <w:spacing w:line="218" w:lineRule="auto"/>
        <w:rPr>
          <w:rFonts w:ascii="SimSun" w:hAnsi="SimSun" w:eastAsia="SimSun" w:cs="SimSun"/>
          <w:sz w:val="24"/>
          <w:szCs w:val="24"/>
        </w:rPr>
      </w:pPr>
      <w:r>
        <w:rPr>
          <w:rFonts w:ascii="SimSun" w:hAnsi="SimSun" w:eastAsia="SimSun" w:cs="SimSun"/>
          <w:sz w:val="24"/>
          <w:szCs w:val="24"/>
          <w:spacing w:val="-5"/>
        </w:rPr>
        <w:t>1.6 “</w:t>
      </w:r>
      <w:r>
        <w:rPr>
          <w:rFonts w:ascii="SimSun" w:hAnsi="SimSun" w:eastAsia="SimSun" w:cs="SimSun"/>
          <w:sz w:val="24"/>
          <w:szCs w:val="24"/>
          <w:spacing w:val="-80"/>
        </w:rPr>
        <w:t xml:space="preserve"> </w:t>
      </w:r>
      <w:r>
        <w:rPr>
          <w:rFonts w:ascii="SimSun" w:hAnsi="SimSun" w:eastAsia="SimSun" w:cs="SimSun"/>
          <w:sz w:val="24"/>
          <w:szCs w:val="24"/>
          <w:spacing w:val="-5"/>
        </w:rPr>
        <w:t>甲方</w:t>
      </w:r>
      <w:r>
        <w:rPr>
          <w:rFonts w:ascii="SimSun" w:hAnsi="SimSun" w:eastAsia="SimSun" w:cs="SimSun"/>
          <w:sz w:val="24"/>
          <w:szCs w:val="24"/>
          <w:spacing w:val="-89"/>
        </w:rPr>
        <w:t xml:space="preserve"> </w:t>
      </w:r>
      <w:r>
        <w:rPr>
          <w:rFonts w:ascii="SimSun" w:hAnsi="SimSun" w:eastAsia="SimSun" w:cs="SimSun"/>
          <w:sz w:val="24"/>
          <w:szCs w:val="24"/>
          <w:spacing w:val="-5"/>
        </w:rPr>
        <w:t>”指购买货物和服务的单位。</w:t>
      </w:r>
    </w:p>
    <w:p>
      <w:pPr>
        <w:ind w:left="532"/>
        <w:spacing w:before="181" w:line="219" w:lineRule="auto"/>
        <w:rPr>
          <w:rFonts w:ascii="SimSun" w:hAnsi="SimSun" w:eastAsia="SimSun" w:cs="SimSun"/>
          <w:sz w:val="24"/>
          <w:szCs w:val="24"/>
        </w:rPr>
      </w:pPr>
      <w:r>
        <w:rPr>
          <w:rFonts w:ascii="SimSun" w:hAnsi="SimSun" w:eastAsia="SimSun" w:cs="SimSun"/>
          <w:sz w:val="24"/>
          <w:szCs w:val="24"/>
          <w:spacing w:val="-3"/>
        </w:rPr>
        <w:t>1.7 “</w:t>
      </w:r>
      <w:r>
        <w:rPr>
          <w:rFonts w:ascii="SimSun" w:hAnsi="SimSun" w:eastAsia="SimSun" w:cs="SimSun"/>
          <w:sz w:val="24"/>
          <w:szCs w:val="24"/>
          <w:spacing w:val="-88"/>
        </w:rPr>
        <w:t xml:space="preserve"> </w:t>
      </w:r>
      <w:r>
        <w:rPr>
          <w:rFonts w:ascii="SimSun" w:hAnsi="SimSun" w:eastAsia="SimSun" w:cs="SimSun"/>
          <w:sz w:val="24"/>
          <w:szCs w:val="24"/>
          <w:spacing w:val="-3"/>
        </w:rPr>
        <w:t>乙方</w:t>
      </w:r>
      <w:r>
        <w:rPr>
          <w:rFonts w:ascii="SimSun" w:hAnsi="SimSun" w:eastAsia="SimSun" w:cs="SimSun"/>
          <w:sz w:val="24"/>
          <w:szCs w:val="24"/>
          <w:spacing w:val="-88"/>
        </w:rPr>
        <w:t xml:space="preserve"> </w:t>
      </w:r>
      <w:r>
        <w:rPr>
          <w:rFonts w:ascii="SimSun" w:hAnsi="SimSun" w:eastAsia="SimSun" w:cs="SimSun"/>
          <w:sz w:val="24"/>
          <w:szCs w:val="24"/>
          <w:spacing w:val="-3"/>
        </w:rPr>
        <w:t>”指提供本合同条款下货物和服务的公司或其他实体。</w:t>
      </w:r>
    </w:p>
    <w:p>
      <w:pPr>
        <w:ind w:left="532"/>
        <w:spacing w:before="183" w:line="219" w:lineRule="auto"/>
        <w:rPr>
          <w:rFonts w:ascii="SimSun" w:hAnsi="SimSun" w:eastAsia="SimSun" w:cs="SimSun"/>
          <w:sz w:val="24"/>
          <w:szCs w:val="24"/>
        </w:rPr>
      </w:pPr>
      <w:r>
        <w:rPr>
          <w:rFonts w:ascii="SimSun" w:hAnsi="SimSun" w:eastAsia="SimSun" w:cs="SimSun"/>
          <w:sz w:val="24"/>
          <w:szCs w:val="24"/>
          <w:spacing w:val="-3"/>
        </w:rPr>
        <w:t>1.8 “现场</w:t>
      </w:r>
      <w:r>
        <w:rPr>
          <w:rFonts w:ascii="SimSun" w:hAnsi="SimSun" w:eastAsia="SimSun" w:cs="SimSun"/>
          <w:sz w:val="24"/>
          <w:szCs w:val="24"/>
          <w:spacing w:val="-71"/>
        </w:rPr>
        <w:t xml:space="preserve"> </w:t>
      </w:r>
      <w:r>
        <w:rPr>
          <w:rFonts w:ascii="SimSun" w:hAnsi="SimSun" w:eastAsia="SimSun" w:cs="SimSun"/>
          <w:sz w:val="24"/>
          <w:szCs w:val="24"/>
          <w:spacing w:val="-3"/>
        </w:rPr>
        <w:t>”指合同规定货物将要运至和安装的地点。</w:t>
      </w:r>
    </w:p>
    <w:p>
      <w:pPr>
        <w:ind w:left="36" w:right="80" w:firstLine="495"/>
        <w:spacing w:before="182" w:line="360" w:lineRule="auto"/>
        <w:rPr>
          <w:rFonts w:ascii="SimSun" w:hAnsi="SimSun" w:eastAsia="SimSun" w:cs="SimSun"/>
          <w:sz w:val="24"/>
          <w:szCs w:val="24"/>
        </w:rPr>
      </w:pPr>
      <w:r>
        <w:rPr>
          <w:rFonts w:ascii="SimSun" w:hAnsi="SimSun" w:eastAsia="SimSun" w:cs="SimSun"/>
          <w:sz w:val="24"/>
          <w:szCs w:val="24"/>
          <w:spacing w:val="-3"/>
        </w:rPr>
        <w:t>1.9 “验收</w:t>
      </w:r>
      <w:r>
        <w:rPr>
          <w:rFonts w:ascii="SimSun" w:hAnsi="SimSun" w:eastAsia="SimSun" w:cs="SimSun"/>
          <w:sz w:val="24"/>
          <w:szCs w:val="24"/>
          <w:spacing w:val="-88"/>
        </w:rPr>
        <w:t xml:space="preserve"> </w:t>
      </w:r>
      <w:r>
        <w:rPr>
          <w:rFonts w:ascii="SimSun" w:hAnsi="SimSun" w:eastAsia="SimSun" w:cs="SimSun"/>
          <w:sz w:val="24"/>
          <w:szCs w:val="24"/>
          <w:spacing w:val="-3"/>
        </w:rPr>
        <w:t>”指合同双方依据强制性的国家技术质量规范和合同约定，确认</w:t>
      </w:r>
      <w:r>
        <w:rPr>
          <w:rFonts w:ascii="SimSun" w:hAnsi="SimSun" w:eastAsia="SimSun" w:cs="SimSun"/>
          <w:sz w:val="24"/>
          <w:szCs w:val="24"/>
          <w:spacing w:val="-4"/>
        </w:rPr>
        <w:t>合同</w:t>
      </w:r>
      <w:r>
        <w:rPr>
          <w:rFonts w:ascii="SimSun" w:hAnsi="SimSun" w:eastAsia="SimSun" w:cs="SimSun"/>
          <w:sz w:val="24"/>
          <w:szCs w:val="24"/>
          <w:spacing w:val="-1"/>
        </w:rPr>
        <w:t>条款下的货物符合合同规定的活动。</w:t>
      </w:r>
    </w:p>
    <w:p>
      <w:pPr>
        <w:ind w:left="37" w:right="80" w:firstLine="494"/>
        <w:spacing w:before="3" w:line="358" w:lineRule="auto"/>
        <w:rPr>
          <w:rFonts w:ascii="SimSun" w:hAnsi="SimSun" w:eastAsia="SimSun" w:cs="SimSun"/>
          <w:sz w:val="24"/>
          <w:szCs w:val="24"/>
        </w:rPr>
      </w:pPr>
      <w:r>
        <w:rPr>
          <w:rFonts w:ascii="SimSun" w:hAnsi="SimSun" w:eastAsia="SimSun" w:cs="SimSun"/>
          <w:sz w:val="24"/>
          <w:szCs w:val="24"/>
          <w:spacing w:val="1"/>
        </w:rPr>
        <w:t>1.10 原厂商：产品制造商或其在中国境内设立的办事或技术服务机构。除另有</w:t>
      </w:r>
      <w:r>
        <w:rPr>
          <w:rFonts w:ascii="SimSun" w:hAnsi="SimSun" w:eastAsia="SimSun" w:cs="SimSun"/>
          <w:sz w:val="24"/>
          <w:szCs w:val="24"/>
          <w:spacing w:val="-2"/>
        </w:rPr>
        <w:t>说明外，本合同文件所述的制造商、产品制造商、制造厂家、产品制造厂家均为原厂</w:t>
      </w:r>
      <w:r>
        <w:rPr>
          <w:rFonts w:ascii="SimSun" w:hAnsi="SimSun" w:eastAsia="SimSun" w:cs="SimSun"/>
          <w:sz w:val="24"/>
          <w:szCs w:val="24"/>
          <w:spacing w:val="-7"/>
        </w:rPr>
        <w:t>商。</w:t>
      </w:r>
    </w:p>
    <w:p>
      <w:pPr>
        <w:ind w:left="532"/>
        <w:spacing w:line="218" w:lineRule="auto"/>
        <w:rPr>
          <w:rFonts w:ascii="SimSun" w:hAnsi="SimSun" w:eastAsia="SimSun" w:cs="SimSun"/>
          <w:sz w:val="24"/>
          <w:szCs w:val="24"/>
        </w:rPr>
      </w:pPr>
      <w:r>
        <w:rPr>
          <w:rFonts w:ascii="SimSun" w:hAnsi="SimSun" w:eastAsia="SimSun" w:cs="SimSun"/>
          <w:sz w:val="24"/>
          <w:szCs w:val="24"/>
          <w:spacing w:val="-1"/>
        </w:rPr>
        <w:t>1.11 原产地：指产品的生产地，或提供服务的来源</w:t>
      </w:r>
      <w:r>
        <w:rPr>
          <w:rFonts w:ascii="SimSun" w:hAnsi="SimSun" w:eastAsia="SimSun" w:cs="SimSun"/>
          <w:sz w:val="24"/>
          <w:szCs w:val="24"/>
          <w:spacing w:val="-2"/>
        </w:rPr>
        <w:t>地。</w:t>
      </w:r>
    </w:p>
    <w:p>
      <w:pPr>
        <w:ind w:left="532"/>
        <w:spacing w:before="182" w:line="219" w:lineRule="auto"/>
        <w:rPr>
          <w:rFonts w:ascii="SimSun" w:hAnsi="SimSun" w:eastAsia="SimSun" w:cs="SimSun"/>
          <w:sz w:val="24"/>
          <w:szCs w:val="24"/>
        </w:rPr>
      </w:pPr>
      <w:r>
        <w:rPr>
          <w:rFonts w:ascii="SimSun" w:hAnsi="SimSun" w:eastAsia="SimSun" w:cs="SimSun"/>
          <w:sz w:val="24"/>
          <w:szCs w:val="24"/>
          <w:spacing w:val="-3"/>
        </w:rPr>
        <w:t>1.12 “工作日</w:t>
      </w:r>
      <w:r>
        <w:rPr>
          <w:rFonts w:ascii="SimSun" w:hAnsi="SimSun" w:eastAsia="SimSun" w:cs="SimSun"/>
          <w:sz w:val="24"/>
          <w:szCs w:val="24"/>
          <w:spacing w:val="-89"/>
        </w:rPr>
        <w:t xml:space="preserve"> </w:t>
      </w:r>
      <w:r>
        <w:rPr>
          <w:rFonts w:ascii="SimSun" w:hAnsi="SimSun" w:eastAsia="SimSun" w:cs="SimSun"/>
          <w:sz w:val="24"/>
          <w:szCs w:val="24"/>
          <w:spacing w:val="-3"/>
        </w:rPr>
        <w:t>”指国家法定工作日，“</w:t>
      </w:r>
      <w:r>
        <w:rPr>
          <w:rFonts w:ascii="SimSun" w:hAnsi="SimSun" w:eastAsia="SimSun" w:cs="SimSun"/>
          <w:sz w:val="24"/>
          <w:szCs w:val="24"/>
          <w:spacing w:val="-4"/>
        </w:rPr>
        <w:t>天</w:t>
      </w:r>
      <w:r>
        <w:rPr>
          <w:rFonts w:ascii="SimSun" w:hAnsi="SimSun" w:eastAsia="SimSun" w:cs="SimSun"/>
          <w:sz w:val="24"/>
          <w:szCs w:val="24"/>
          <w:spacing w:val="-88"/>
        </w:rPr>
        <w:t xml:space="preserve"> </w:t>
      </w:r>
      <w:r>
        <w:rPr>
          <w:rFonts w:ascii="SimSun" w:hAnsi="SimSun" w:eastAsia="SimSun" w:cs="SimSun"/>
          <w:sz w:val="24"/>
          <w:szCs w:val="24"/>
          <w:spacing w:val="-4"/>
        </w:rPr>
        <w:t>”指日历天数。</w:t>
      </w:r>
    </w:p>
    <w:p>
      <w:pPr>
        <w:ind w:left="37"/>
        <w:spacing w:before="183" w:line="219" w:lineRule="auto"/>
        <w:rPr>
          <w:rFonts w:ascii="SimSun" w:hAnsi="SimSun" w:eastAsia="SimSun" w:cs="SimSun"/>
          <w:sz w:val="24"/>
          <w:szCs w:val="24"/>
        </w:rPr>
      </w:pPr>
      <w:r>
        <w:rPr>
          <w:rFonts w:ascii="SimSun" w:hAnsi="SimSun" w:eastAsia="SimSun" w:cs="SimSun"/>
          <w:sz w:val="24"/>
          <w:szCs w:val="24"/>
          <w:b/>
          <w:bCs/>
          <w:spacing w:val="-4"/>
        </w:rPr>
        <w:t>2.技术规格要求</w:t>
      </w:r>
    </w:p>
    <w:p>
      <w:pPr>
        <w:ind w:left="36" w:right="80" w:firstLine="480"/>
        <w:spacing w:before="183" w:line="360" w:lineRule="auto"/>
        <w:rPr>
          <w:rFonts w:ascii="SimSun" w:hAnsi="SimSun" w:eastAsia="SimSun" w:cs="SimSun"/>
          <w:sz w:val="24"/>
          <w:szCs w:val="24"/>
        </w:rPr>
      </w:pPr>
      <w:r>
        <w:rPr>
          <w:rFonts w:ascii="SimSun" w:hAnsi="SimSun" w:eastAsia="SimSun" w:cs="SimSun"/>
          <w:sz w:val="24"/>
          <w:szCs w:val="24"/>
          <w:spacing w:val="5"/>
        </w:rPr>
        <w:t>2.1 本合同条款下提交货物的技术规格要求应等于或优于</w:t>
      </w:r>
      <w:r>
        <w:rPr>
          <w:rFonts w:ascii="SimSun" w:hAnsi="SimSun" w:eastAsia="SimSun" w:cs="SimSun"/>
          <w:sz w:val="24"/>
          <w:szCs w:val="24"/>
          <w:spacing w:val="4"/>
        </w:rPr>
        <w:t>采购文件技术规格要</w:t>
      </w:r>
      <w:r>
        <w:rPr>
          <w:rFonts w:ascii="SimSun" w:hAnsi="SimSun" w:eastAsia="SimSun" w:cs="SimSun"/>
          <w:sz w:val="24"/>
          <w:szCs w:val="24"/>
          <w:spacing w:val="-2"/>
        </w:rPr>
        <w:t>求。若技术规格要求中无相应规定，则应符合相应的国家有关部门最新颁布的相应正</w:t>
      </w:r>
    </w:p>
    <w:p>
      <w:pPr>
        <w:spacing w:line="360" w:lineRule="auto"/>
        <w:sectPr>
          <w:footerReference w:type="default" r:id="rId47"/>
          <w:pgSz w:w="11850" w:h="16781"/>
          <w:pgMar w:top="1485" w:right="1139" w:bottom="1153" w:left="1777" w:header="852" w:footer="987" w:gutter="0"/>
        </w:sectPr>
        <w:rPr>
          <w:rFonts w:ascii="SimSun" w:hAnsi="SimSun" w:eastAsia="SimSun" w:cs="SimSun"/>
          <w:sz w:val="24"/>
          <w:szCs w:val="24"/>
        </w:rPr>
      </w:pPr>
    </w:p>
    <w:p>
      <w:pPr>
        <w:ind w:left="39"/>
        <w:spacing w:before="37" w:line="220" w:lineRule="auto"/>
        <w:rPr>
          <w:rFonts w:ascii="SimSun" w:hAnsi="SimSun" w:eastAsia="SimSun" w:cs="SimSun"/>
          <w:sz w:val="24"/>
          <w:szCs w:val="24"/>
        </w:rPr>
      </w:pPr>
      <w:r>
        <w:rPr>
          <w:rFonts w:ascii="SimSun" w:hAnsi="SimSun" w:eastAsia="SimSun" w:cs="SimSun"/>
          <w:sz w:val="24"/>
          <w:szCs w:val="24"/>
          <w:spacing w:val="-4"/>
        </w:rPr>
        <w:t>式标准。</w:t>
      </w:r>
    </w:p>
    <w:p>
      <w:pPr>
        <w:ind w:left="517"/>
        <w:spacing w:before="179" w:line="219" w:lineRule="auto"/>
        <w:rPr>
          <w:rFonts w:ascii="SimSun" w:hAnsi="SimSun" w:eastAsia="SimSun" w:cs="SimSun"/>
          <w:sz w:val="24"/>
          <w:szCs w:val="24"/>
        </w:rPr>
      </w:pPr>
      <w:r>
        <w:rPr>
          <w:rFonts w:ascii="SimSun" w:hAnsi="SimSun" w:eastAsia="SimSun" w:cs="SimSun"/>
          <w:sz w:val="24"/>
          <w:szCs w:val="24"/>
          <w:spacing w:val="-2"/>
        </w:rPr>
        <w:t>2.2</w:t>
      </w:r>
      <w:r>
        <w:rPr>
          <w:rFonts w:ascii="SimSun" w:hAnsi="SimSun" w:eastAsia="SimSun" w:cs="SimSun"/>
          <w:sz w:val="24"/>
          <w:szCs w:val="24"/>
          <w:spacing w:val="40"/>
        </w:rPr>
        <w:t xml:space="preserve"> </w:t>
      </w:r>
      <w:r>
        <w:rPr>
          <w:rFonts w:ascii="SimSun" w:hAnsi="SimSun" w:eastAsia="SimSun" w:cs="SimSun"/>
          <w:sz w:val="24"/>
          <w:szCs w:val="24"/>
          <w:spacing w:val="-2"/>
        </w:rPr>
        <w:t>乙方应向甲方提供货物及服务有关的标准的中文文本。</w:t>
      </w:r>
    </w:p>
    <w:p>
      <w:pPr>
        <w:ind w:left="517"/>
        <w:spacing w:before="180" w:line="219" w:lineRule="auto"/>
        <w:rPr>
          <w:rFonts w:ascii="SimSun" w:hAnsi="SimSun" w:eastAsia="SimSun" w:cs="SimSun"/>
          <w:sz w:val="24"/>
          <w:szCs w:val="24"/>
        </w:rPr>
      </w:pPr>
      <w:r>
        <w:rPr>
          <w:rFonts w:ascii="SimSun" w:hAnsi="SimSun" w:eastAsia="SimSun" w:cs="SimSun"/>
          <w:sz w:val="24"/>
          <w:szCs w:val="24"/>
        </w:rPr>
        <w:t>2.3 除非技术规范中另有规定，计量单位均采用</w:t>
      </w:r>
      <w:r>
        <w:rPr>
          <w:rFonts w:ascii="SimSun" w:hAnsi="SimSun" w:eastAsia="SimSun" w:cs="SimSun"/>
          <w:sz w:val="24"/>
          <w:szCs w:val="24"/>
          <w:spacing w:val="-1"/>
        </w:rPr>
        <w:t>中华人民共和国法定计量单位。</w:t>
      </w:r>
    </w:p>
    <w:p>
      <w:pPr>
        <w:ind w:left="39"/>
        <w:spacing w:before="183" w:line="220" w:lineRule="auto"/>
        <w:rPr>
          <w:rFonts w:ascii="SimSun" w:hAnsi="SimSun" w:eastAsia="SimSun" w:cs="SimSun"/>
          <w:sz w:val="24"/>
          <w:szCs w:val="24"/>
        </w:rPr>
      </w:pPr>
      <w:r>
        <w:rPr>
          <w:rFonts w:ascii="SimSun" w:hAnsi="SimSun" w:eastAsia="SimSun" w:cs="SimSun"/>
          <w:sz w:val="24"/>
          <w:szCs w:val="24"/>
          <w:b/>
          <w:bCs/>
          <w:spacing w:val="-5"/>
        </w:rPr>
        <w:t>3.合同范围</w:t>
      </w:r>
    </w:p>
    <w:p>
      <w:pPr>
        <w:ind w:left="34" w:right="119" w:firstLine="484"/>
        <w:spacing w:before="181" w:line="359" w:lineRule="auto"/>
        <w:rPr>
          <w:rFonts w:ascii="SimSun" w:hAnsi="SimSun" w:eastAsia="SimSun" w:cs="SimSun"/>
          <w:sz w:val="24"/>
          <w:szCs w:val="24"/>
        </w:rPr>
      </w:pPr>
      <w:r>
        <w:rPr>
          <w:rFonts w:ascii="SimSun" w:hAnsi="SimSun" w:eastAsia="SimSun" w:cs="SimSun"/>
          <w:sz w:val="24"/>
          <w:szCs w:val="24"/>
          <w:spacing w:val="-3"/>
        </w:rPr>
        <w:t>3.1</w:t>
      </w:r>
      <w:r>
        <w:rPr>
          <w:rFonts w:ascii="SimSun" w:hAnsi="SimSun" w:eastAsia="SimSun" w:cs="SimSun"/>
          <w:sz w:val="24"/>
          <w:szCs w:val="24"/>
          <w:spacing w:val="40"/>
        </w:rPr>
        <w:t xml:space="preserve"> </w:t>
      </w:r>
      <w:r>
        <w:rPr>
          <w:rFonts w:ascii="SimSun" w:hAnsi="SimSun" w:eastAsia="SimSun" w:cs="SimSun"/>
          <w:sz w:val="24"/>
          <w:szCs w:val="24"/>
          <w:spacing w:val="-3"/>
        </w:rPr>
        <w:t>甲方同意从乙方处购买且乙方同意向甲方提供的货物及其附属货物，消耗性</w:t>
      </w:r>
      <w:r>
        <w:rPr>
          <w:rFonts w:ascii="SimSun" w:hAnsi="SimSun" w:eastAsia="SimSun" w:cs="SimSun"/>
          <w:sz w:val="24"/>
          <w:szCs w:val="24"/>
          <w:spacing w:val="-6"/>
        </w:rPr>
        <w:t>材料、专用工具等，包括各项技术服务、技术培训及满足合同货物组装、检验、培训、</w:t>
      </w:r>
      <w:r>
        <w:rPr>
          <w:rFonts w:ascii="SimSun" w:hAnsi="SimSun" w:eastAsia="SimSun" w:cs="SimSun"/>
          <w:sz w:val="24"/>
          <w:szCs w:val="24"/>
        </w:rPr>
        <w:t>技术服务、安装调试指导、性能测试、正常运行及</w:t>
      </w:r>
      <w:r>
        <w:rPr>
          <w:rFonts w:ascii="SimSun" w:hAnsi="SimSun" w:eastAsia="SimSun" w:cs="SimSun"/>
          <w:sz w:val="24"/>
          <w:szCs w:val="24"/>
          <w:spacing w:val="-1"/>
        </w:rPr>
        <w:t>维修所必需的技术文件。</w:t>
      </w:r>
    </w:p>
    <w:p>
      <w:pPr>
        <w:ind w:left="519"/>
        <w:spacing w:line="219" w:lineRule="auto"/>
        <w:rPr>
          <w:rFonts w:ascii="SimSun" w:hAnsi="SimSun" w:eastAsia="SimSun" w:cs="SimSun"/>
          <w:sz w:val="24"/>
          <w:szCs w:val="24"/>
        </w:rPr>
      </w:pPr>
      <w:r>
        <w:rPr>
          <w:rFonts w:ascii="SimSun" w:hAnsi="SimSun" w:eastAsia="SimSun" w:cs="SimSun"/>
          <w:sz w:val="24"/>
          <w:szCs w:val="24"/>
          <w:spacing w:val="-3"/>
        </w:rPr>
        <w:t>3.2</w:t>
      </w:r>
      <w:r>
        <w:rPr>
          <w:rFonts w:ascii="SimSun" w:hAnsi="SimSun" w:eastAsia="SimSun" w:cs="SimSun"/>
          <w:sz w:val="24"/>
          <w:szCs w:val="24"/>
          <w:spacing w:val="38"/>
        </w:rPr>
        <w:t xml:space="preserve"> </w:t>
      </w:r>
      <w:r>
        <w:rPr>
          <w:rFonts w:ascii="SimSun" w:hAnsi="SimSun" w:eastAsia="SimSun" w:cs="SimSun"/>
          <w:sz w:val="24"/>
          <w:szCs w:val="24"/>
          <w:spacing w:val="-3"/>
        </w:rPr>
        <w:t>乙方应负责培训甲方的技术人员。</w:t>
      </w:r>
    </w:p>
    <w:p>
      <w:pPr>
        <w:ind w:left="35" w:right="187" w:firstLine="483"/>
        <w:spacing w:before="182" w:line="359" w:lineRule="auto"/>
        <w:rPr>
          <w:rFonts w:ascii="SimSun" w:hAnsi="SimSun" w:eastAsia="SimSun" w:cs="SimSun"/>
          <w:sz w:val="24"/>
          <w:szCs w:val="24"/>
        </w:rPr>
      </w:pPr>
      <w:r>
        <w:rPr>
          <w:rFonts w:ascii="SimSun" w:hAnsi="SimSun" w:eastAsia="SimSun" w:cs="SimSun"/>
          <w:sz w:val="24"/>
          <w:szCs w:val="24"/>
          <w:spacing w:val="-2"/>
        </w:rPr>
        <w:t>3.3 按照甲方的要求，乙方应在合同规定的质量保证期和保修期内，负责修理或</w:t>
      </w:r>
      <w:r>
        <w:rPr>
          <w:rFonts w:ascii="SimSun" w:hAnsi="SimSun" w:eastAsia="SimSun" w:cs="SimSun"/>
          <w:sz w:val="24"/>
          <w:szCs w:val="24"/>
          <w:spacing w:val="-2"/>
        </w:rPr>
        <w:t>更换有缺陷的零部件或整机，对软件产品进行升级，同时在合同规定的质量保证期和</w:t>
      </w:r>
      <w:r>
        <w:rPr>
          <w:rFonts w:ascii="SimSun" w:hAnsi="SimSun" w:eastAsia="SimSun" w:cs="SimSun"/>
          <w:sz w:val="24"/>
          <w:szCs w:val="24"/>
          <w:spacing w:val="-1"/>
        </w:rPr>
        <w:t>保修期满后，以最优惠的价格，向甲方提供合同货</w:t>
      </w:r>
      <w:r>
        <w:rPr>
          <w:rFonts w:ascii="SimSun" w:hAnsi="SimSun" w:eastAsia="SimSun" w:cs="SimSun"/>
          <w:sz w:val="24"/>
          <w:szCs w:val="24"/>
          <w:spacing w:val="-2"/>
        </w:rPr>
        <w:t>物大修和维护所需的配件及服务。</w:t>
      </w:r>
    </w:p>
    <w:p>
      <w:pPr>
        <w:ind w:left="33"/>
        <w:spacing w:before="1" w:line="219" w:lineRule="auto"/>
        <w:rPr>
          <w:rFonts w:ascii="SimSun" w:hAnsi="SimSun" w:eastAsia="SimSun" w:cs="SimSun"/>
          <w:sz w:val="24"/>
          <w:szCs w:val="24"/>
        </w:rPr>
      </w:pPr>
      <w:r>
        <w:rPr>
          <w:rFonts w:ascii="SimSun" w:hAnsi="SimSun" w:eastAsia="SimSun" w:cs="SimSun"/>
          <w:sz w:val="24"/>
          <w:szCs w:val="24"/>
          <w:b/>
          <w:bCs/>
          <w:spacing w:val="-3"/>
        </w:rPr>
        <w:t>4.合同文件和资料</w:t>
      </w:r>
    </w:p>
    <w:p>
      <w:pPr>
        <w:ind w:left="36" w:right="200" w:firstLine="477"/>
        <w:spacing w:before="183" w:line="359" w:lineRule="auto"/>
        <w:rPr>
          <w:rFonts w:ascii="SimSun" w:hAnsi="SimSun" w:eastAsia="SimSun" w:cs="SimSun"/>
          <w:sz w:val="24"/>
          <w:szCs w:val="24"/>
        </w:rPr>
      </w:pPr>
      <w:r>
        <w:rPr>
          <w:rFonts w:ascii="SimSun" w:hAnsi="SimSun" w:eastAsia="SimSun" w:cs="SimSun"/>
          <w:sz w:val="24"/>
          <w:szCs w:val="24"/>
          <w:spacing w:val="-3"/>
        </w:rPr>
        <w:t>4.1</w:t>
      </w:r>
      <w:r>
        <w:rPr>
          <w:rFonts w:ascii="SimSun" w:hAnsi="SimSun" w:eastAsia="SimSun" w:cs="SimSun"/>
          <w:sz w:val="24"/>
          <w:szCs w:val="24"/>
          <w:spacing w:val="45"/>
        </w:rPr>
        <w:t xml:space="preserve"> </w:t>
      </w:r>
      <w:r>
        <w:rPr>
          <w:rFonts w:ascii="SimSun" w:hAnsi="SimSun" w:eastAsia="SimSun" w:cs="SimSun"/>
          <w:sz w:val="24"/>
          <w:szCs w:val="24"/>
          <w:spacing w:val="-3"/>
        </w:rPr>
        <w:t>乙方在提供仪器设备时应同时提供中文版相关的技术资料，如目录索引、图</w:t>
      </w:r>
      <w:r>
        <w:rPr>
          <w:rFonts w:ascii="SimSun" w:hAnsi="SimSun" w:eastAsia="SimSun" w:cs="SimSun"/>
          <w:sz w:val="24"/>
          <w:szCs w:val="24"/>
          <w:spacing w:val="-1"/>
        </w:rPr>
        <w:t>纸、操作手册、使用指南、维修指南、服务手册等。</w:t>
      </w:r>
    </w:p>
    <w:p>
      <w:pPr>
        <w:ind w:left="33" w:right="200" w:firstLine="480"/>
        <w:spacing w:before="3" w:line="358" w:lineRule="auto"/>
        <w:rPr>
          <w:rFonts w:ascii="SimSun" w:hAnsi="SimSun" w:eastAsia="SimSun" w:cs="SimSun"/>
          <w:sz w:val="24"/>
          <w:szCs w:val="24"/>
        </w:rPr>
      </w:pPr>
      <w:r>
        <w:rPr>
          <w:rFonts w:ascii="SimSun" w:hAnsi="SimSun" w:eastAsia="SimSun" w:cs="SimSun"/>
          <w:sz w:val="24"/>
          <w:szCs w:val="24"/>
          <w:spacing w:val="-2"/>
        </w:rPr>
        <w:t>4.2 未经甲方事先的书面同意，乙方不得将由甲方或代表甲方提供的有关合同或</w:t>
      </w:r>
      <w:r>
        <w:rPr>
          <w:rFonts w:ascii="SimSun" w:hAnsi="SimSun" w:eastAsia="SimSun" w:cs="SimSun"/>
          <w:sz w:val="24"/>
          <w:szCs w:val="24"/>
          <w:spacing w:val="-2"/>
        </w:rPr>
        <w:t>任何合同条文、规格、计划或资料提供给与履行本合同无关的任何其他人，如向与履</w:t>
      </w:r>
      <w:r>
        <w:rPr>
          <w:rFonts w:ascii="SimSun" w:hAnsi="SimSun" w:eastAsia="SimSun" w:cs="SimSun"/>
          <w:sz w:val="24"/>
          <w:szCs w:val="24"/>
        </w:rPr>
        <w:t>行本合同有关的人员提供，则应严格保密并限于履行</w:t>
      </w:r>
      <w:r>
        <w:rPr>
          <w:rFonts w:ascii="SimSun" w:hAnsi="SimSun" w:eastAsia="SimSun" w:cs="SimSun"/>
          <w:sz w:val="24"/>
          <w:szCs w:val="24"/>
          <w:spacing w:val="-1"/>
        </w:rPr>
        <w:t>本合同所必须的范围。</w:t>
      </w:r>
    </w:p>
    <w:p>
      <w:pPr>
        <w:ind w:left="39"/>
        <w:spacing w:line="219" w:lineRule="auto"/>
        <w:rPr>
          <w:rFonts w:ascii="SimSun" w:hAnsi="SimSun" w:eastAsia="SimSun" w:cs="SimSun"/>
          <w:sz w:val="24"/>
          <w:szCs w:val="24"/>
        </w:rPr>
      </w:pPr>
      <w:r>
        <w:rPr>
          <w:rFonts w:ascii="SimSun" w:hAnsi="SimSun" w:eastAsia="SimSun" w:cs="SimSun"/>
          <w:sz w:val="24"/>
          <w:szCs w:val="24"/>
          <w:b/>
          <w:bCs/>
          <w:spacing w:val="-5"/>
        </w:rPr>
        <w:t>5.知识产权</w:t>
      </w:r>
    </w:p>
    <w:p>
      <w:pPr>
        <w:ind w:left="35" w:right="202" w:firstLine="483"/>
        <w:spacing w:before="183" w:line="359" w:lineRule="auto"/>
        <w:rPr>
          <w:rFonts w:ascii="SimSun" w:hAnsi="SimSun" w:eastAsia="SimSun" w:cs="SimSun"/>
          <w:sz w:val="24"/>
          <w:szCs w:val="24"/>
        </w:rPr>
      </w:pPr>
      <w:r>
        <w:rPr>
          <w:rFonts w:ascii="SimSun" w:hAnsi="SimSun" w:eastAsia="SimSun" w:cs="SimSun"/>
          <w:sz w:val="24"/>
          <w:szCs w:val="24"/>
          <w:spacing w:val="4"/>
        </w:rPr>
        <w:t>5.1</w:t>
      </w:r>
      <w:r>
        <w:rPr>
          <w:rFonts w:ascii="SimSun" w:hAnsi="SimSun" w:eastAsia="SimSun" w:cs="SimSun"/>
          <w:sz w:val="24"/>
          <w:szCs w:val="24"/>
          <w:spacing w:val="38"/>
        </w:rPr>
        <w:t xml:space="preserve"> </w:t>
      </w:r>
      <w:r>
        <w:rPr>
          <w:rFonts w:ascii="SimSun" w:hAnsi="SimSun" w:eastAsia="SimSun" w:cs="SimSun"/>
          <w:sz w:val="24"/>
          <w:szCs w:val="24"/>
          <w:spacing w:val="4"/>
        </w:rPr>
        <w:t>乙方应保证甲方在使用该货物或其任何一部分时不受</w:t>
      </w:r>
      <w:r>
        <w:rPr>
          <w:rFonts w:ascii="SimSun" w:hAnsi="SimSun" w:eastAsia="SimSun" w:cs="SimSun"/>
          <w:sz w:val="24"/>
          <w:szCs w:val="24"/>
          <w:spacing w:val="3"/>
        </w:rPr>
        <w:t>第三方提出的侵犯专</w:t>
      </w:r>
      <w:r>
        <w:rPr>
          <w:rFonts w:ascii="SimSun" w:hAnsi="SimSun" w:eastAsia="SimSun" w:cs="SimSun"/>
          <w:sz w:val="24"/>
          <w:szCs w:val="24"/>
          <w:spacing w:val="-1"/>
        </w:rPr>
        <w:t>利权、著作权、商标权和工业设计权等的起诉。</w:t>
      </w:r>
    </w:p>
    <w:p>
      <w:pPr>
        <w:ind w:left="47" w:firstLine="471"/>
        <w:spacing w:line="359" w:lineRule="auto"/>
        <w:rPr>
          <w:rFonts w:ascii="SimSun" w:hAnsi="SimSun" w:eastAsia="SimSun" w:cs="SimSun"/>
          <w:sz w:val="24"/>
          <w:szCs w:val="24"/>
        </w:rPr>
      </w:pPr>
      <w:r>
        <w:rPr>
          <w:rFonts w:ascii="SimSun" w:hAnsi="SimSun" w:eastAsia="SimSun" w:cs="SimSun"/>
          <w:sz w:val="24"/>
          <w:szCs w:val="24"/>
          <w:spacing w:val="-3"/>
        </w:rPr>
        <w:t>5.2 任何第三方提出侵权指控，乙方须与第三方交涉并承担由此产生的一切责任、</w:t>
      </w:r>
      <w:r>
        <w:rPr>
          <w:rFonts w:ascii="SimSun" w:hAnsi="SimSun" w:eastAsia="SimSun" w:cs="SimSun"/>
          <w:sz w:val="24"/>
          <w:szCs w:val="24"/>
          <w:spacing w:val="-3"/>
        </w:rPr>
        <w:t>费用和经济赔偿。</w:t>
      </w:r>
    </w:p>
    <w:p>
      <w:pPr>
        <w:ind w:left="38" w:right="187" w:firstLine="480"/>
        <w:spacing w:before="3" w:line="358" w:lineRule="auto"/>
        <w:rPr>
          <w:rFonts w:ascii="SimSun" w:hAnsi="SimSun" w:eastAsia="SimSun" w:cs="SimSun"/>
          <w:sz w:val="24"/>
          <w:szCs w:val="24"/>
        </w:rPr>
      </w:pPr>
      <w:r>
        <w:rPr>
          <w:rFonts w:ascii="SimSun" w:hAnsi="SimSun" w:eastAsia="SimSun" w:cs="SimSun"/>
          <w:sz w:val="24"/>
          <w:szCs w:val="24"/>
          <w:spacing w:val="-2"/>
        </w:rPr>
        <w:t>5.3 双方应共同遵守国家有关版权、专利、商标等知识产权方面的法律规定，相</w:t>
      </w:r>
      <w:r>
        <w:rPr>
          <w:rFonts w:ascii="SimSun" w:hAnsi="SimSun" w:eastAsia="SimSun" w:cs="SimSun"/>
          <w:sz w:val="24"/>
          <w:szCs w:val="24"/>
          <w:spacing w:val="-1"/>
        </w:rPr>
        <w:t>互尊重对方的知识产权，对本合同内容、对方</w:t>
      </w:r>
      <w:r>
        <w:rPr>
          <w:rFonts w:ascii="SimSun" w:hAnsi="SimSun" w:eastAsia="SimSun" w:cs="SimSun"/>
          <w:sz w:val="24"/>
          <w:szCs w:val="24"/>
          <w:spacing w:val="-2"/>
        </w:rPr>
        <w:t>的技术秘密和商业秘密负有保密责任。</w:t>
      </w:r>
      <w:r>
        <w:rPr>
          <w:rFonts w:ascii="SimSun" w:hAnsi="SimSun" w:eastAsia="SimSun" w:cs="SimSun"/>
          <w:sz w:val="24"/>
          <w:szCs w:val="24"/>
          <w:spacing w:val="-1"/>
        </w:rPr>
        <w:t>如有违反，违约方负相关法律责任。</w:t>
      </w:r>
    </w:p>
    <w:p>
      <w:pPr>
        <w:ind w:left="54" w:right="200" w:firstLine="465"/>
        <w:spacing w:before="3" w:line="359" w:lineRule="auto"/>
        <w:rPr>
          <w:rFonts w:ascii="SimSun" w:hAnsi="SimSun" w:eastAsia="SimSun" w:cs="SimSun"/>
          <w:sz w:val="24"/>
          <w:szCs w:val="24"/>
        </w:rPr>
      </w:pPr>
      <w:r>
        <w:rPr>
          <w:rFonts w:ascii="SimSun" w:hAnsi="SimSun" w:eastAsia="SimSun" w:cs="SimSun"/>
          <w:sz w:val="24"/>
          <w:szCs w:val="24"/>
          <w:spacing w:val="-2"/>
        </w:rPr>
        <w:t>5.4 在本合同生效时已经存在并为各方合法拥有或使用的所有技术、资料和信息</w:t>
      </w:r>
      <w:r>
        <w:rPr>
          <w:rFonts w:ascii="SimSun" w:hAnsi="SimSun" w:eastAsia="SimSun" w:cs="SimSun"/>
          <w:sz w:val="24"/>
          <w:szCs w:val="24"/>
          <w:spacing w:val="-1"/>
        </w:rPr>
        <w:t>的知识产权，仍应属于其各自的原权利人所有或享有，另有约定的除外。</w:t>
      </w:r>
    </w:p>
    <w:p>
      <w:pPr>
        <w:ind w:left="32" w:right="200" w:firstLine="486"/>
        <w:spacing w:before="1" w:line="360" w:lineRule="auto"/>
        <w:rPr>
          <w:rFonts w:ascii="SimSun" w:hAnsi="SimSun" w:eastAsia="SimSun" w:cs="SimSun"/>
          <w:sz w:val="24"/>
          <w:szCs w:val="24"/>
        </w:rPr>
      </w:pPr>
      <w:r>
        <w:rPr>
          <w:rFonts w:ascii="SimSun" w:hAnsi="SimSun" w:eastAsia="SimSun" w:cs="SimSun"/>
          <w:sz w:val="24"/>
          <w:szCs w:val="24"/>
          <w:spacing w:val="-3"/>
        </w:rPr>
        <w:t>5.5</w:t>
      </w:r>
      <w:r>
        <w:rPr>
          <w:rFonts w:ascii="SimSun" w:hAnsi="SimSun" w:eastAsia="SimSun" w:cs="SimSun"/>
          <w:sz w:val="24"/>
          <w:szCs w:val="24"/>
          <w:spacing w:val="40"/>
        </w:rPr>
        <w:t xml:space="preserve"> </w:t>
      </w:r>
      <w:r>
        <w:rPr>
          <w:rFonts w:ascii="SimSun" w:hAnsi="SimSun" w:eastAsia="SimSun" w:cs="SimSun"/>
          <w:sz w:val="24"/>
          <w:szCs w:val="24"/>
          <w:spacing w:val="-3"/>
        </w:rPr>
        <w:t>乙方保证拥有由其提供给甲方的所有软件的合法使用权，并且已获得正当授</w:t>
      </w:r>
      <w:r>
        <w:rPr>
          <w:rFonts w:ascii="SimSun" w:hAnsi="SimSun" w:eastAsia="SimSun" w:cs="SimSun"/>
          <w:sz w:val="24"/>
          <w:szCs w:val="24"/>
          <w:spacing w:val="-2"/>
        </w:rPr>
        <w:t>权，有权将软件及相关材料授权或转让给甲方。甲方可独立对本合同条款下软件产品</w:t>
      </w:r>
      <w:r>
        <w:rPr>
          <w:rFonts w:ascii="SimSun" w:hAnsi="SimSun" w:eastAsia="SimSun" w:cs="SimSun"/>
          <w:sz w:val="24"/>
          <w:szCs w:val="24"/>
          <w:spacing w:val="-2"/>
        </w:rPr>
        <w:t>进行后续开发，不受版权限制。乙方承诺并保证甲方除本协议的付款义务外无需支付</w:t>
      </w:r>
    </w:p>
    <w:p>
      <w:pPr>
        <w:spacing w:line="360" w:lineRule="auto"/>
        <w:sectPr>
          <w:headerReference w:type="default" r:id="rId28"/>
          <w:footerReference w:type="default" r:id="rId48"/>
          <w:pgSz w:w="11850" w:h="16781"/>
          <w:pgMar w:top="1485" w:right="1019" w:bottom="1153" w:left="1777" w:header="852" w:footer="987" w:gutter="0"/>
        </w:sectPr>
        <w:rPr>
          <w:rFonts w:ascii="SimSun" w:hAnsi="SimSun" w:eastAsia="SimSun" w:cs="SimSun"/>
          <w:sz w:val="24"/>
          <w:szCs w:val="24"/>
        </w:rPr>
      </w:pPr>
    </w:p>
    <w:p>
      <w:pPr>
        <w:ind w:left="35" w:right="61" w:hanging="2"/>
        <w:spacing w:before="37" w:line="358" w:lineRule="auto"/>
        <w:rPr>
          <w:rFonts w:ascii="SimSun" w:hAnsi="SimSun" w:eastAsia="SimSun" w:cs="SimSun"/>
          <w:sz w:val="24"/>
          <w:szCs w:val="24"/>
        </w:rPr>
      </w:pPr>
      <w:r>
        <w:rPr>
          <w:rFonts w:ascii="SimSun" w:hAnsi="SimSun" w:eastAsia="SimSun" w:cs="SimSun"/>
          <w:sz w:val="24"/>
          <w:szCs w:val="24"/>
          <w:spacing w:val="-2"/>
        </w:rPr>
        <w:t>任何其他的许可使用费，以非独家的、永久的、全球的、不可撤销的方式使用本合同</w:t>
      </w:r>
      <w:r>
        <w:rPr>
          <w:rFonts w:ascii="SimSun" w:hAnsi="SimSun" w:eastAsia="SimSun" w:cs="SimSun"/>
          <w:sz w:val="24"/>
          <w:szCs w:val="24"/>
          <w:spacing w:val="-2"/>
        </w:rPr>
        <w:t>条款下软件产品。</w:t>
      </w:r>
    </w:p>
    <w:p>
      <w:pPr>
        <w:ind w:left="36"/>
        <w:spacing w:line="220" w:lineRule="auto"/>
        <w:rPr>
          <w:rFonts w:ascii="SimSun" w:hAnsi="SimSun" w:eastAsia="SimSun" w:cs="SimSun"/>
          <w:sz w:val="24"/>
          <w:szCs w:val="24"/>
        </w:rPr>
      </w:pPr>
      <w:r>
        <w:rPr>
          <w:rFonts w:ascii="SimSun" w:hAnsi="SimSun" w:eastAsia="SimSun" w:cs="SimSun"/>
          <w:sz w:val="24"/>
          <w:szCs w:val="24"/>
          <w:b/>
          <w:bCs/>
          <w:spacing w:val="-5"/>
        </w:rPr>
        <w:t>6.保密</w:t>
      </w:r>
    </w:p>
    <w:p>
      <w:pPr>
        <w:ind w:left="37" w:right="61" w:firstLine="479"/>
        <w:spacing w:before="183" w:line="359" w:lineRule="auto"/>
        <w:rPr>
          <w:rFonts w:ascii="SimSun" w:hAnsi="SimSun" w:eastAsia="SimSun" w:cs="SimSun"/>
          <w:sz w:val="24"/>
          <w:szCs w:val="24"/>
        </w:rPr>
      </w:pPr>
      <w:r>
        <w:rPr>
          <w:rFonts w:ascii="SimSun" w:hAnsi="SimSun" w:eastAsia="SimSun" w:cs="SimSun"/>
          <w:sz w:val="24"/>
          <w:szCs w:val="24"/>
          <w:spacing w:val="-2"/>
        </w:rPr>
        <w:t>6.1 在本合同履行期间及履行完毕后的任何时候，任何一方均应对因履行本合同</w:t>
      </w:r>
      <w:r>
        <w:rPr>
          <w:rFonts w:ascii="SimSun" w:hAnsi="SimSun" w:eastAsia="SimSun" w:cs="SimSun"/>
          <w:sz w:val="24"/>
          <w:szCs w:val="24"/>
          <w:spacing w:val="-2"/>
        </w:rPr>
        <w:t>从对方获取或知悉的保密信息承担保密责任，未经对方书面同意不得向第三方透露，</w:t>
      </w:r>
      <w:r>
        <w:rPr>
          <w:rFonts w:ascii="SimSun" w:hAnsi="SimSun" w:eastAsia="SimSun" w:cs="SimSun"/>
          <w:sz w:val="24"/>
          <w:szCs w:val="24"/>
          <w:spacing w:val="-1"/>
        </w:rPr>
        <w:t>否则应赔偿由此给对方造成的全部损失。</w:t>
      </w:r>
    </w:p>
    <w:p>
      <w:pPr>
        <w:ind w:left="37" w:right="61" w:firstLine="479"/>
        <w:spacing w:line="359" w:lineRule="auto"/>
        <w:rPr>
          <w:rFonts w:ascii="SimSun" w:hAnsi="SimSun" w:eastAsia="SimSun" w:cs="SimSun"/>
          <w:sz w:val="24"/>
          <w:szCs w:val="24"/>
        </w:rPr>
      </w:pPr>
      <w:r>
        <w:rPr>
          <w:rFonts w:ascii="SimSun" w:hAnsi="SimSun" w:eastAsia="SimSun" w:cs="SimSun"/>
          <w:sz w:val="24"/>
          <w:szCs w:val="24"/>
          <w:spacing w:val="-2"/>
        </w:rPr>
        <w:t>6.2 保密信息指任何一方因履行本合同所知悉的任何以口头、书面、图表或电子</w:t>
      </w:r>
      <w:r>
        <w:rPr>
          <w:rFonts w:ascii="SimSun" w:hAnsi="SimSun" w:eastAsia="SimSun" w:cs="SimSun"/>
          <w:sz w:val="24"/>
          <w:szCs w:val="24"/>
          <w:spacing w:val="-1"/>
        </w:rPr>
        <w:t>形式存在的对方信息，具体包括：</w:t>
      </w:r>
    </w:p>
    <w:p>
      <w:pPr>
        <w:ind w:left="34" w:right="61" w:firstLine="481"/>
        <w:spacing w:line="359" w:lineRule="auto"/>
        <w:rPr>
          <w:rFonts w:ascii="SimSun" w:hAnsi="SimSun" w:eastAsia="SimSun" w:cs="SimSun"/>
          <w:sz w:val="24"/>
          <w:szCs w:val="24"/>
        </w:rPr>
      </w:pPr>
      <w:r>
        <w:rPr>
          <w:rFonts w:ascii="SimSun" w:hAnsi="SimSun" w:eastAsia="SimSun" w:cs="SimSun"/>
          <w:sz w:val="24"/>
          <w:szCs w:val="24"/>
          <w:spacing w:val="-2"/>
        </w:rPr>
        <w:t>6.2.1 任何涉及对方过去、现在或将来的商业计划、规章制度、操作规程、处理</w:t>
      </w:r>
      <w:r>
        <w:rPr>
          <w:rFonts w:ascii="SimSun" w:hAnsi="SimSun" w:eastAsia="SimSun" w:cs="SimSun"/>
          <w:sz w:val="24"/>
          <w:szCs w:val="24"/>
          <w:spacing w:val="-2"/>
        </w:rPr>
        <w:t>手段、财务信息；</w:t>
      </w:r>
    </w:p>
    <w:p>
      <w:pPr>
        <w:ind w:left="34" w:right="61" w:firstLine="481"/>
        <w:spacing w:line="359" w:lineRule="auto"/>
        <w:rPr>
          <w:rFonts w:ascii="SimSun" w:hAnsi="SimSun" w:eastAsia="SimSun" w:cs="SimSun"/>
          <w:sz w:val="24"/>
          <w:szCs w:val="24"/>
        </w:rPr>
      </w:pPr>
      <w:r>
        <w:rPr>
          <w:rFonts w:ascii="SimSun" w:hAnsi="SimSun" w:eastAsia="SimSun" w:cs="SimSun"/>
          <w:sz w:val="24"/>
          <w:szCs w:val="24"/>
          <w:spacing w:val="-2"/>
        </w:rPr>
        <w:t>6.2.2 任何对方的技术措施、技术方案、软件应用及开发，硬件设备的品种、质</w:t>
      </w:r>
      <w:r>
        <w:rPr>
          <w:rFonts w:ascii="SimSun" w:hAnsi="SimSun" w:eastAsia="SimSun" w:cs="SimSun"/>
          <w:sz w:val="24"/>
          <w:szCs w:val="24"/>
          <w:spacing w:val="-2"/>
        </w:rPr>
        <w:t>量、数量、品牌等；</w:t>
      </w:r>
    </w:p>
    <w:p>
      <w:pPr>
        <w:ind w:left="57" w:right="63" w:firstLine="458"/>
        <w:spacing w:line="359" w:lineRule="auto"/>
        <w:rPr>
          <w:rFonts w:ascii="SimSun" w:hAnsi="SimSun" w:eastAsia="SimSun" w:cs="SimSun"/>
          <w:sz w:val="24"/>
          <w:szCs w:val="24"/>
        </w:rPr>
      </w:pPr>
      <w:r>
        <w:rPr>
          <w:rFonts w:ascii="SimSun" w:hAnsi="SimSun" w:eastAsia="SimSun" w:cs="SimSun"/>
          <w:sz w:val="24"/>
          <w:szCs w:val="24"/>
          <w:spacing w:val="1"/>
        </w:rPr>
        <w:t>6.2.3 任何对方的技术秘密或专有知识、文件 、报告、数据、客户软件、流程</w:t>
      </w:r>
      <w:r>
        <w:rPr>
          <w:rFonts w:ascii="SimSun" w:hAnsi="SimSun" w:eastAsia="SimSun" w:cs="SimSun"/>
          <w:sz w:val="24"/>
          <w:szCs w:val="24"/>
          <w:spacing w:val="-3"/>
        </w:rPr>
        <w:t>图、数据库、发明、贸易秘密。</w:t>
      </w:r>
    </w:p>
    <w:p>
      <w:pPr>
        <w:ind w:left="54" w:right="61" w:firstLine="462"/>
        <w:spacing w:line="359" w:lineRule="auto"/>
        <w:rPr>
          <w:rFonts w:ascii="SimSun" w:hAnsi="SimSun" w:eastAsia="SimSun" w:cs="SimSun"/>
          <w:sz w:val="24"/>
          <w:szCs w:val="24"/>
        </w:rPr>
      </w:pPr>
      <w:r>
        <w:rPr>
          <w:rFonts w:ascii="SimSun" w:hAnsi="SimSun" w:eastAsia="SimSun" w:cs="SimSun"/>
          <w:sz w:val="24"/>
          <w:szCs w:val="24"/>
          <w:spacing w:val="-3"/>
        </w:rPr>
        <w:t>6.3</w:t>
      </w:r>
      <w:r>
        <w:rPr>
          <w:rFonts w:ascii="SimSun" w:hAnsi="SimSun" w:eastAsia="SimSun" w:cs="SimSun"/>
          <w:sz w:val="24"/>
          <w:szCs w:val="24"/>
          <w:spacing w:val="42"/>
        </w:rPr>
        <w:t xml:space="preserve"> </w:t>
      </w:r>
      <w:r>
        <w:rPr>
          <w:rFonts w:ascii="SimSun" w:hAnsi="SimSun" w:eastAsia="SimSun" w:cs="SimSun"/>
          <w:sz w:val="24"/>
          <w:szCs w:val="24"/>
          <w:spacing w:val="-3"/>
        </w:rPr>
        <w:t>乙方应根据甲方的要求签署相应的保密协议，保密协议与本条款存在不一致</w:t>
      </w:r>
      <w:r>
        <w:rPr>
          <w:rFonts w:ascii="SimSun" w:hAnsi="SimSun" w:eastAsia="SimSun" w:cs="SimSun"/>
          <w:sz w:val="24"/>
          <w:szCs w:val="24"/>
          <w:spacing w:val="-3"/>
        </w:rPr>
        <w:t>的，以保密协议为准。</w:t>
      </w:r>
    </w:p>
    <w:p>
      <w:pPr>
        <w:ind w:left="40"/>
        <w:spacing w:line="220" w:lineRule="auto"/>
        <w:rPr>
          <w:rFonts w:ascii="SimSun" w:hAnsi="SimSun" w:eastAsia="SimSun" w:cs="SimSun"/>
          <w:sz w:val="24"/>
          <w:szCs w:val="24"/>
        </w:rPr>
      </w:pPr>
      <w:r>
        <w:rPr>
          <w:rFonts w:ascii="SimSun" w:hAnsi="SimSun" w:eastAsia="SimSun" w:cs="SimSun"/>
          <w:sz w:val="24"/>
          <w:szCs w:val="24"/>
          <w:b/>
          <w:bCs/>
          <w:spacing w:val="-6"/>
        </w:rPr>
        <w:t>7.</w:t>
      </w:r>
      <w:r>
        <w:rPr>
          <w:rFonts w:ascii="SimSun" w:hAnsi="SimSun" w:eastAsia="SimSun" w:cs="SimSun"/>
          <w:sz w:val="24"/>
          <w:szCs w:val="24"/>
          <w:spacing w:val="10"/>
        </w:rPr>
        <w:t xml:space="preserve"> </w:t>
      </w:r>
      <w:r>
        <w:rPr>
          <w:rFonts w:ascii="SimSun" w:hAnsi="SimSun" w:eastAsia="SimSun" w:cs="SimSun"/>
          <w:sz w:val="24"/>
          <w:szCs w:val="24"/>
          <w:b/>
          <w:bCs/>
          <w:spacing w:val="-6"/>
        </w:rPr>
        <w:t>质量保证</w:t>
      </w:r>
    </w:p>
    <w:p>
      <w:pPr>
        <w:ind w:left="520"/>
        <w:spacing w:before="179" w:line="219" w:lineRule="auto"/>
        <w:rPr>
          <w:rFonts w:ascii="SimSun" w:hAnsi="SimSun" w:eastAsia="SimSun" w:cs="SimSun"/>
          <w:sz w:val="24"/>
          <w:szCs w:val="24"/>
        </w:rPr>
      </w:pPr>
      <w:r>
        <w:rPr>
          <w:rFonts w:ascii="SimSun" w:hAnsi="SimSun" w:eastAsia="SimSun" w:cs="SimSun"/>
          <w:sz w:val="24"/>
          <w:szCs w:val="24"/>
          <w:spacing w:val="-2"/>
        </w:rPr>
        <w:t>7.1 货物质量保证</w:t>
      </w:r>
    </w:p>
    <w:p>
      <w:pPr>
        <w:ind w:left="34" w:right="61" w:firstLine="485"/>
        <w:spacing w:before="184" w:line="359" w:lineRule="auto"/>
        <w:rPr>
          <w:rFonts w:ascii="SimSun" w:hAnsi="SimSun" w:eastAsia="SimSun" w:cs="SimSun"/>
          <w:sz w:val="24"/>
          <w:szCs w:val="24"/>
        </w:rPr>
      </w:pPr>
      <w:r>
        <w:rPr>
          <w:rFonts w:ascii="SimSun" w:hAnsi="SimSun" w:eastAsia="SimSun" w:cs="SimSun"/>
          <w:sz w:val="24"/>
          <w:szCs w:val="24"/>
          <w:spacing w:val="-3"/>
        </w:rPr>
        <w:t>7.1.1</w:t>
      </w:r>
      <w:r>
        <w:rPr>
          <w:rFonts w:ascii="SimSun" w:hAnsi="SimSun" w:eastAsia="SimSun" w:cs="SimSun"/>
          <w:sz w:val="24"/>
          <w:szCs w:val="24"/>
          <w:spacing w:val="42"/>
        </w:rPr>
        <w:t xml:space="preserve"> </w:t>
      </w:r>
      <w:r>
        <w:rPr>
          <w:rFonts w:ascii="SimSun" w:hAnsi="SimSun" w:eastAsia="SimSun" w:cs="SimSun"/>
          <w:sz w:val="24"/>
          <w:szCs w:val="24"/>
          <w:spacing w:val="-3"/>
        </w:rPr>
        <w:t>乙方必须保证货物是全新、未使用过的，并完全符合强制性的国家技术质</w:t>
      </w:r>
      <w:r>
        <w:rPr>
          <w:rFonts w:ascii="SimSun" w:hAnsi="SimSun" w:eastAsia="SimSun" w:cs="SimSun"/>
          <w:sz w:val="24"/>
          <w:szCs w:val="24"/>
          <w:spacing w:val="-1"/>
        </w:rPr>
        <w:t>量规范和合同规定的质量、规格、性能和技术规范等的要求。</w:t>
      </w:r>
    </w:p>
    <w:p>
      <w:pPr>
        <w:ind w:left="38" w:right="61" w:firstLine="481"/>
        <w:spacing w:before="1" w:line="359" w:lineRule="auto"/>
        <w:rPr>
          <w:rFonts w:ascii="SimSun" w:hAnsi="SimSun" w:eastAsia="SimSun" w:cs="SimSun"/>
          <w:sz w:val="24"/>
          <w:szCs w:val="24"/>
        </w:rPr>
      </w:pPr>
      <w:r>
        <w:rPr>
          <w:rFonts w:ascii="SimSun" w:hAnsi="SimSun" w:eastAsia="SimSun" w:cs="SimSun"/>
          <w:sz w:val="24"/>
          <w:szCs w:val="24"/>
          <w:spacing w:val="-3"/>
        </w:rPr>
        <w:t>7.1.2</w:t>
      </w:r>
      <w:r>
        <w:rPr>
          <w:rFonts w:ascii="SimSun" w:hAnsi="SimSun" w:eastAsia="SimSun" w:cs="SimSun"/>
          <w:sz w:val="24"/>
          <w:szCs w:val="24"/>
          <w:spacing w:val="42"/>
        </w:rPr>
        <w:t xml:space="preserve"> </w:t>
      </w:r>
      <w:r>
        <w:rPr>
          <w:rFonts w:ascii="SimSun" w:hAnsi="SimSun" w:eastAsia="SimSun" w:cs="SimSun"/>
          <w:sz w:val="24"/>
          <w:szCs w:val="24"/>
          <w:spacing w:val="-3"/>
        </w:rPr>
        <w:t>乙方须保证所提供的货物经正确安装、正常运转和保养，在其使用寿命期</w:t>
      </w:r>
      <w:r>
        <w:rPr>
          <w:rFonts w:ascii="SimSun" w:hAnsi="SimSun" w:eastAsia="SimSun" w:cs="SimSun"/>
          <w:sz w:val="24"/>
          <w:szCs w:val="24"/>
          <w:spacing w:val="-2"/>
        </w:rPr>
        <w:t>内须具有符合质量要求和产品说明书的性能。在货物质量保证期之内，乙方须对由于</w:t>
      </w:r>
      <w:r>
        <w:rPr>
          <w:rFonts w:ascii="SimSun" w:hAnsi="SimSun" w:eastAsia="SimSun" w:cs="SimSun"/>
          <w:sz w:val="24"/>
          <w:szCs w:val="24"/>
        </w:rPr>
        <w:t>设计、工艺或材料的缺陷而发生的任何不足</w:t>
      </w:r>
      <w:r>
        <w:rPr>
          <w:rFonts w:ascii="SimSun" w:hAnsi="SimSun" w:eastAsia="SimSun" w:cs="SimSun"/>
          <w:sz w:val="24"/>
          <w:szCs w:val="24"/>
          <w:spacing w:val="-1"/>
        </w:rPr>
        <w:t>或故障负责，并予以改进或更换。</w:t>
      </w:r>
    </w:p>
    <w:p>
      <w:pPr>
        <w:ind w:left="33" w:right="61" w:firstLine="486"/>
        <w:spacing w:before="6" w:line="358" w:lineRule="auto"/>
        <w:rPr>
          <w:rFonts w:ascii="SimSun" w:hAnsi="SimSun" w:eastAsia="SimSun" w:cs="SimSun"/>
          <w:sz w:val="24"/>
          <w:szCs w:val="24"/>
        </w:rPr>
      </w:pPr>
      <w:r>
        <w:rPr>
          <w:rFonts w:ascii="SimSun" w:hAnsi="SimSun" w:eastAsia="SimSun" w:cs="SimSun"/>
          <w:sz w:val="24"/>
          <w:szCs w:val="24"/>
          <w:spacing w:val="5"/>
        </w:rPr>
        <w:t>7.1.3 根据乙方按检验标准自行检验的结果</w:t>
      </w:r>
      <w:r>
        <w:rPr>
          <w:rFonts w:ascii="SimSun" w:hAnsi="SimSun" w:eastAsia="SimSun" w:cs="SimSun"/>
          <w:sz w:val="24"/>
          <w:szCs w:val="24"/>
          <w:spacing w:val="4"/>
        </w:rPr>
        <w:t>或委托有资质的相关质检机构的检</w:t>
      </w:r>
      <w:r>
        <w:rPr>
          <w:rFonts w:ascii="SimSun" w:hAnsi="SimSun" w:eastAsia="SimSun" w:cs="SimSun"/>
          <w:sz w:val="24"/>
          <w:szCs w:val="24"/>
          <w:spacing w:val="-2"/>
        </w:rPr>
        <w:t>验结果，发现货物的数量、质量、规格与合同不符；或者在质量保证期内，证实货物</w:t>
      </w:r>
      <w:r>
        <w:rPr>
          <w:rFonts w:ascii="SimSun" w:hAnsi="SimSun" w:eastAsia="SimSun" w:cs="SimSun"/>
          <w:sz w:val="24"/>
          <w:szCs w:val="24"/>
          <w:spacing w:val="-2"/>
        </w:rPr>
        <w:t>存在缺陷，包括潜在的缺陷或使用了不符合要求的材料等，甲方应书面通知乙方。接</w:t>
      </w:r>
      <w:r>
        <w:rPr>
          <w:rFonts w:ascii="SimSun" w:hAnsi="SimSun" w:eastAsia="SimSun" w:cs="SimSun"/>
          <w:sz w:val="24"/>
          <w:szCs w:val="24"/>
          <w:spacing w:val="-2"/>
        </w:rPr>
        <w:t>到上述通知后，乙方应及时更换或修理破损货物。若乙方在甲方发出质量异议通知后</w:t>
      </w:r>
      <w:r>
        <w:rPr>
          <w:rFonts w:ascii="SimSun" w:hAnsi="SimSun" w:eastAsia="SimSun" w:cs="SimSun"/>
          <w:sz w:val="24"/>
          <w:szCs w:val="24"/>
          <w:spacing w:val="-1"/>
        </w:rPr>
        <w:t>未作答复，甲方在通知书中所提出的要求应视为已被乙方接受。</w:t>
      </w:r>
    </w:p>
    <w:p>
      <w:pPr>
        <w:ind w:left="32" w:firstLine="487"/>
        <w:spacing w:line="362" w:lineRule="auto"/>
        <w:rPr>
          <w:rFonts w:ascii="SimSun" w:hAnsi="SimSun" w:eastAsia="SimSun" w:cs="SimSun"/>
          <w:sz w:val="24"/>
          <w:szCs w:val="24"/>
        </w:rPr>
      </w:pPr>
      <w:r>
        <w:rPr>
          <w:rFonts w:ascii="SimSun" w:hAnsi="SimSun" w:eastAsia="SimSun" w:cs="SimSun"/>
          <w:sz w:val="24"/>
          <w:szCs w:val="24"/>
          <w:spacing w:val="-7"/>
        </w:rPr>
        <w:t>7.1.4</w:t>
      </w:r>
      <w:r>
        <w:rPr>
          <w:rFonts w:ascii="SimSun" w:hAnsi="SimSun" w:eastAsia="SimSun" w:cs="SimSun"/>
          <w:sz w:val="24"/>
          <w:szCs w:val="24"/>
          <w:spacing w:val="33"/>
        </w:rPr>
        <w:t xml:space="preserve"> </w:t>
      </w:r>
      <w:r>
        <w:rPr>
          <w:rFonts w:ascii="SimSun" w:hAnsi="SimSun" w:eastAsia="SimSun" w:cs="SimSun"/>
          <w:sz w:val="24"/>
          <w:szCs w:val="24"/>
          <w:spacing w:val="-7"/>
        </w:rPr>
        <w:t>乙方在收到通知后虽答复，且没有弥补缺</w:t>
      </w:r>
      <w:r>
        <w:rPr>
          <w:rFonts w:ascii="SimSun" w:hAnsi="SimSun" w:eastAsia="SimSun" w:cs="SimSun"/>
          <w:sz w:val="24"/>
          <w:szCs w:val="24"/>
          <w:spacing w:val="-8"/>
        </w:rPr>
        <w:t>陷，甲方可采取必要的补救措施，</w:t>
      </w:r>
      <w:r>
        <w:rPr>
          <w:rFonts w:ascii="SimSun" w:hAnsi="SimSun" w:eastAsia="SimSun" w:cs="SimSun"/>
          <w:sz w:val="24"/>
          <w:szCs w:val="24"/>
          <w:spacing w:val="-2"/>
        </w:rPr>
        <w:t>但由此引发的风险和费用将由乙方承担。甲方可从合同款或乙方提交的履约保证金中</w:t>
      </w:r>
    </w:p>
    <w:p>
      <w:pPr>
        <w:spacing w:line="362" w:lineRule="auto"/>
        <w:sectPr>
          <w:headerReference w:type="default" r:id="rId44"/>
          <w:footerReference w:type="default" r:id="rId49"/>
          <w:pgSz w:w="11850" w:h="16781"/>
          <w:pgMar w:top="1485" w:right="1157" w:bottom="1153" w:left="1777" w:header="852" w:footer="987" w:gutter="0"/>
        </w:sectPr>
        <w:rPr>
          <w:rFonts w:ascii="SimSun" w:hAnsi="SimSun" w:eastAsia="SimSun" w:cs="SimSun"/>
          <w:sz w:val="24"/>
          <w:szCs w:val="24"/>
        </w:rPr>
      </w:pPr>
    </w:p>
    <w:p>
      <w:pPr>
        <w:ind w:left="38" w:right="80"/>
        <w:spacing w:before="37" w:line="358" w:lineRule="auto"/>
        <w:rPr>
          <w:rFonts w:ascii="SimSun" w:hAnsi="SimSun" w:eastAsia="SimSun" w:cs="SimSun"/>
          <w:sz w:val="24"/>
          <w:szCs w:val="24"/>
        </w:rPr>
      </w:pPr>
      <w:r>
        <w:rPr>
          <w:rFonts w:ascii="SimSun" w:hAnsi="SimSun" w:eastAsia="SimSun" w:cs="SimSun"/>
          <w:sz w:val="24"/>
          <w:szCs w:val="24"/>
          <w:spacing w:val="-2"/>
        </w:rPr>
        <w:t>扣款，不足部分，甲方有权要求乙方赔偿。甲方根据合同规定对卖方行使的其他权利</w:t>
      </w:r>
      <w:r>
        <w:rPr>
          <w:rFonts w:ascii="SimSun" w:hAnsi="SimSun" w:eastAsia="SimSun" w:cs="SimSun"/>
          <w:sz w:val="24"/>
          <w:szCs w:val="24"/>
          <w:spacing w:val="-3"/>
        </w:rPr>
        <w:t>不受影响。</w:t>
      </w:r>
    </w:p>
    <w:p>
      <w:pPr>
        <w:ind w:left="39" w:right="80" w:firstLine="480"/>
        <w:spacing w:line="359" w:lineRule="auto"/>
        <w:rPr>
          <w:rFonts w:ascii="SimSun" w:hAnsi="SimSun" w:eastAsia="SimSun" w:cs="SimSun"/>
          <w:sz w:val="24"/>
          <w:szCs w:val="24"/>
        </w:rPr>
      </w:pPr>
      <w:r>
        <w:rPr>
          <w:rFonts w:ascii="SimSun" w:hAnsi="SimSun" w:eastAsia="SimSun" w:cs="SimSun"/>
          <w:sz w:val="24"/>
          <w:szCs w:val="24"/>
          <w:spacing w:val="-2"/>
        </w:rPr>
        <w:t>7.1.5 合同条款下货物的质量保证期自货物通过最终验收起算，合同另行规定除</w:t>
      </w:r>
      <w:r>
        <w:rPr>
          <w:rFonts w:ascii="SimSun" w:hAnsi="SimSun" w:eastAsia="SimSun" w:cs="SimSun"/>
          <w:sz w:val="24"/>
          <w:szCs w:val="24"/>
          <w:spacing w:val="-8"/>
        </w:rPr>
        <w:t>外。</w:t>
      </w:r>
    </w:p>
    <w:p>
      <w:pPr>
        <w:ind w:left="520"/>
        <w:spacing w:line="219" w:lineRule="auto"/>
        <w:rPr>
          <w:rFonts w:ascii="SimSun" w:hAnsi="SimSun" w:eastAsia="SimSun" w:cs="SimSun"/>
          <w:sz w:val="24"/>
          <w:szCs w:val="24"/>
        </w:rPr>
      </w:pPr>
      <w:r>
        <w:rPr>
          <w:rFonts w:ascii="SimSun" w:hAnsi="SimSun" w:eastAsia="SimSun" w:cs="SimSun"/>
          <w:sz w:val="24"/>
          <w:szCs w:val="24"/>
          <w:spacing w:val="-2"/>
        </w:rPr>
        <w:t>7.2 辅助服务质量保证</w:t>
      </w:r>
    </w:p>
    <w:p>
      <w:pPr>
        <w:ind w:left="34" w:right="67" w:firstLine="485"/>
        <w:spacing w:before="183" w:line="359" w:lineRule="auto"/>
        <w:rPr>
          <w:rFonts w:ascii="SimSun" w:hAnsi="SimSun" w:eastAsia="SimSun" w:cs="SimSun"/>
          <w:sz w:val="24"/>
          <w:szCs w:val="24"/>
        </w:rPr>
      </w:pPr>
      <w:r>
        <w:rPr>
          <w:rFonts w:ascii="SimSun" w:hAnsi="SimSun" w:eastAsia="SimSun" w:cs="SimSun"/>
          <w:sz w:val="24"/>
          <w:szCs w:val="24"/>
          <w:spacing w:val="4"/>
        </w:rPr>
        <w:t>7.2.1</w:t>
      </w:r>
      <w:r>
        <w:rPr>
          <w:rFonts w:ascii="SimSun" w:hAnsi="SimSun" w:eastAsia="SimSun" w:cs="SimSun"/>
          <w:sz w:val="24"/>
          <w:szCs w:val="24"/>
          <w:spacing w:val="40"/>
        </w:rPr>
        <w:t xml:space="preserve"> </w:t>
      </w:r>
      <w:r>
        <w:rPr>
          <w:rFonts w:ascii="SimSun" w:hAnsi="SimSun" w:eastAsia="SimSun" w:cs="SimSun"/>
          <w:sz w:val="24"/>
          <w:szCs w:val="24"/>
          <w:spacing w:val="4"/>
        </w:rPr>
        <w:t>乙方保证提供合同条款下的软件产品原</w:t>
      </w:r>
      <w:r>
        <w:rPr>
          <w:rFonts w:ascii="SimSun" w:hAnsi="SimSun" w:eastAsia="SimSun" w:cs="SimSun"/>
          <w:sz w:val="24"/>
          <w:szCs w:val="24"/>
          <w:spacing w:val="3"/>
        </w:rPr>
        <w:t>厂商至少一年软件全部功能及其</w:t>
      </w:r>
      <w:r>
        <w:rPr>
          <w:rFonts w:ascii="SimSun" w:hAnsi="SimSun" w:eastAsia="SimSun" w:cs="SimSun"/>
          <w:sz w:val="24"/>
          <w:szCs w:val="24"/>
          <w:spacing w:val="-2"/>
        </w:rPr>
        <w:t>换代产品的升级与技术支持服务（包含任何版本升级、产品换代、更新及在原有产品</w:t>
      </w:r>
      <w:r>
        <w:rPr>
          <w:rFonts w:ascii="SimSun" w:hAnsi="SimSun" w:eastAsia="SimSun" w:cs="SimSun"/>
          <w:sz w:val="24"/>
          <w:szCs w:val="24"/>
          <w:spacing w:val="-2"/>
        </w:rPr>
        <w:t>基础上的拆解、完善、合并所产生的新产品，提供升级产品介质及授权，要求原厂商</w:t>
      </w:r>
      <w:r>
        <w:rPr>
          <w:rFonts w:ascii="SimSun" w:hAnsi="SimSun" w:eastAsia="SimSun" w:cs="SimSun"/>
          <w:sz w:val="24"/>
          <w:szCs w:val="24"/>
          <w:spacing w:val="-2"/>
        </w:rPr>
        <w:t>承诺，并加盖原厂商公章</w:t>
      </w:r>
      <w:r>
        <w:rPr>
          <w:rFonts w:ascii="SimSun" w:hAnsi="SimSun" w:eastAsia="SimSun" w:cs="SimSun"/>
          <w:sz w:val="24"/>
          <w:szCs w:val="24"/>
          <w:spacing w:val="9"/>
        </w:rPr>
        <w:t>），</w:t>
      </w:r>
      <w:r>
        <w:rPr>
          <w:rFonts w:ascii="SimSun" w:hAnsi="SimSun" w:eastAsia="SimSun" w:cs="SimSun"/>
          <w:sz w:val="24"/>
          <w:szCs w:val="24"/>
          <w:spacing w:val="-2"/>
        </w:rPr>
        <w:t>不得出现因货物停售、转产而无法提供上述支持服务。</w:t>
      </w:r>
    </w:p>
    <w:p>
      <w:pPr>
        <w:ind w:left="37" w:right="80" w:firstLine="482"/>
        <w:spacing w:before="1" w:line="359" w:lineRule="auto"/>
        <w:rPr>
          <w:rFonts w:ascii="SimSun" w:hAnsi="SimSun" w:eastAsia="SimSun" w:cs="SimSun"/>
          <w:sz w:val="24"/>
          <w:szCs w:val="24"/>
        </w:rPr>
      </w:pPr>
      <w:r>
        <w:rPr>
          <w:rFonts w:ascii="SimSun" w:hAnsi="SimSun" w:eastAsia="SimSun" w:cs="SimSun"/>
          <w:sz w:val="24"/>
          <w:szCs w:val="24"/>
          <w:spacing w:val="-3"/>
        </w:rPr>
        <w:t>7.2.2</w:t>
      </w:r>
      <w:r>
        <w:rPr>
          <w:rFonts w:ascii="SimSun" w:hAnsi="SimSun" w:eastAsia="SimSun" w:cs="SimSun"/>
          <w:sz w:val="24"/>
          <w:szCs w:val="24"/>
          <w:spacing w:val="42"/>
        </w:rPr>
        <w:t xml:space="preserve"> </w:t>
      </w:r>
      <w:r>
        <w:rPr>
          <w:rFonts w:ascii="SimSun" w:hAnsi="SimSun" w:eastAsia="SimSun" w:cs="SimSun"/>
          <w:sz w:val="24"/>
          <w:szCs w:val="24"/>
          <w:spacing w:val="-3"/>
        </w:rPr>
        <w:t>乙方应保证合同条款下所提供的服务包括培训、安装指导、单机调试、系</w:t>
      </w:r>
      <w:r>
        <w:rPr>
          <w:rFonts w:ascii="SimSun" w:hAnsi="SimSun" w:eastAsia="SimSun" w:cs="SimSun"/>
          <w:sz w:val="24"/>
          <w:szCs w:val="24"/>
          <w:spacing w:val="-2"/>
        </w:rPr>
        <w:t>统联调和试验等，按合同规定方式进行，并保证不存在因乙方工作人员的过失、错误</w:t>
      </w:r>
      <w:r>
        <w:rPr>
          <w:rFonts w:ascii="SimSun" w:hAnsi="SimSun" w:eastAsia="SimSun" w:cs="SimSun"/>
          <w:sz w:val="24"/>
          <w:szCs w:val="24"/>
          <w:spacing w:val="-2"/>
        </w:rPr>
        <w:t>或疏忽而产生的缺陷。</w:t>
      </w:r>
    </w:p>
    <w:p>
      <w:pPr>
        <w:ind w:left="35"/>
        <w:spacing w:line="220" w:lineRule="auto"/>
        <w:rPr>
          <w:rFonts w:ascii="SimSun" w:hAnsi="SimSun" w:eastAsia="SimSun" w:cs="SimSun"/>
          <w:sz w:val="24"/>
          <w:szCs w:val="24"/>
        </w:rPr>
      </w:pPr>
      <w:r>
        <w:rPr>
          <w:rFonts w:ascii="SimSun" w:hAnsi="SimSun" w:eastAsia="SimSun" w:cs="SimSun"/>
          <w:sz w:val="24"/>
          <w:szCs w:val="24"/>
          <w:b/>
          <w:bCs/>
          <w:spacing w:val="-4"/>
        </w:rPr>
        <w:t>8.包装要求</w:t>
      </w:r>
    </w:p>
    <w:p>
      <w:pPr>
        <w:ind w:left="34" w:right="80" w:firstLine="480"/>
        <w:spacing w:before="180" w:line="359" w:lineRule="auto"/>
        <w:rPr>
          <w:rFonts w:ascii="SimSun" w:hAnsi="SimSun" w:eastAsia="SimSun" w:cs="SimSun"/>
          <w:sz w:val="24"/>
          <w:szCs w:val="24"/>
        </w:rPr>
      </w:pPr>
      <w:r>
        <w:rPr>
          <w:rFonts w:ascii="SimSun" w:hAnsi="SimSun" w:eastAsia="SimSun" w:cs="SimSun"/>
          <w:sz w:val="24"/>
          <w:szCs w:val="24"/>
          <w:spacing w:val="-2"/>
        </w:rPr>
        <w:t>8.1 除合同另有约定外，乙方提供的全部货物，均应采用本行业通用的方式进行</w:t>
      </w:r>
      <w:r>
        <w:rPr>
          <w:rFonts w:ascii="SimSun" w:hAnsi="SimSun" w:eastAsia="SimSun" w:cs="SimSun"/>
          <w:sz w:val="24"/>
          <w:szCs w:val="24"/>
          <w:spacing w:val="-1"/>
        </w:rPr>
        <w:t>包装，且该包装应符合国家有关包装的法律法规的规定。</w:t>
      </w:r>
    </w:p>
    <w:p>
      <w:pPr>
        <w:ind w:left="33" w:right="80" w:firstLine="481"/>
        <w:spacing w:line="359" w:lineRule="auto"/>
        <w:rPr>
          <w:rFonts w:ascii="SimSun" w:hAnsi="SimSun" w:eastAsia="SimSun" w:cs="SimSun"/>
          <w:sz w:val="24"/>
          <w:szCs w:val="24"/>
        </w:rPr>
      </w:pPr>
      <w:r>
        <w:rPr>
          <w:rFonts w:ascii="SimSun" w:hAnsi="SimSun" w:eastAsia="SimSun" w:cs="SimSun"/>
          <w:sz w:val="24"/>
          <w:szCs w:val="24"/>
          <w:spacing w:val="-2"/>
        </w:rPr>
        <w:t>8.2 包装应适应于远距离运输，并有良好的防潮、防震、防锈和防粗暴装卸等保</w:t>
      </w:r>
      <w:r>
        <w:rPr>
          <w:rFonts w:ascii="SimSun" w:hAnsi="SimSun" w:eastAsia="SimSun" w:cs="SimSun"/>
          <w:sz w:val="24"/>
          <w:szCs w:val="24"/>
          <w:spacing w:val="-2"/>
        </w:rPr>
        <w:t>护措施，以确保货物安全运抵现场。由于包装不善所引起的货物锈蚀、损坏和损失均</w:t>
      </w:r>
      <w:r>
        <w:rPr>
          <w:rFonts w:ascii="SimSun" w:hAnsi="SimSun" w:eastAsia="SimSun" w:cs="SimSun"/>
          <w:sz w:val="24"/>
          <w:szCs w:val="24"/>
          <w:spacing w:val="-2"/>
        </w:rPr>
        <w:t>由乙方承担。乙方应提供货物运至合同规定的最终目的地所需要的包装，以防止货物</w:t>
      </w:r>
      <w:r>
        <w:rPr>
          <w:rFonts w:ascii="SimSun" w:hAnsi="SimSun" w:eastAsia="SimSun" w:cs="SimSun"/>
          <w:sz w:val="24"/>
          <w:szCs w:val="24"/>
          <w:spacing w:val="-1"/>
        </w:rPr>
        <w:t>在转运中损坏或变质。</w:t>
      </w:r>
    </w:p>
    <w:p>
      <w:pPr>
        <w:ind w:left="515"/>
        <w:spacing w:before="1" w:line="218" w:lineRule="auto"/>
        <w:rPr>
          <w:rFonts w:ascii="SimSun" w:hAnsi="SimSun" w:eastAsia="SimSun" w:cs="SimSun"/>
          <w:sz w:val="24"/>
          <w:szCs w:val="24"/>
        </w:rPr>
      </w:pPr>
      <w:r>
        <w:rPr>
          <w:rFonts w:ascii="SimSun" w:hAnsi="SimSun" w:eastAsia="SimSun" w:cs="SimSun"/>
          <w:sz w:val="24"/>
          <w:szCs w:val="24"/>
          <w:spacing w:val="-2"/>
        </w:rPr>
        <w:t>8.3</w:t>
      </w:r>
      <w:r>
        <w:rPr>
          <w:rFonts w:ascii="SimSun" w:hAnsi="SimSun" w:eastAsia="SimSun" w:cs="SimSun"/>
          <w:sz w:val="24"/>
          <w:szCs w:val="24"/>
          <w:spacing w:val="32"/>
        </w:rPr>
        <w:t xml:space="preserve"> </w:t>
      </w:r>
      <w:r>
        <w:rPr>
          <w:rFonts w:ascii="SimSun" w:hAnsi="SimSun" w:eastAsia="SimSun" w:cs="SimSun"/>
          <w:sz w:val="24"/>
          <w:szCs w:val="24"/>
          <w:spacing w:val="-2"/>
        </w:rPr>
        <w:t>乙方所提供的货物包装均为出厂时原包装。</w:t>
      </w:r>
    </w:p>
    <w:p>
      <w:pPr>
        <w:ind w:left="35" w:right="80" w:firstLine="480"/>
        <w:spacing w:before="184" w:line="359" w:lineRule="auto"/>
        <w:rPr>
          <w:rFonts w:ascii="SimSun" w:hAnsi="SimSun" w:eastAsia="SimSun" w:cs="SimSun"/>
          <w:sz w:val="24"/>
          <w:szCs w:val="24"/>
        </w:rPr>
      </w:pPr>
      <w:r>
        <w:rPr>
          <w:rFonts w:ascii="SimSun" w:hAnsi="SimSun" w:eastAsia="SimSun" w:cs="SimSun"/>
          <w:sz w:val="24"/>
          <w:szCs w:val="24"/>
          <w:spacing w:val="-3"/>
        </w:rPr>
        <w:t>8.4</w:t>
      </w:r>
      <w:r>
        <w:rPr>
          <w:rFonts w:ascii="SimSun" w:hAnsi="SimSun" w:eastAsia="SimSun" w:cs="SimSun"/>
          <w:sz w:val="24"/>
          <w:szCs w:val="24"/>
          <w:spacing w:val="43"/>
        </w:rPr>
        <w:t xml:space="preserve"> </w:t>
      </w:r>
      <w:r>
        <w:rPr>
          <w:rFonts w:ascii="SimSun" w:hAnsi="SimSun" w:eastAsia="SimSun" w:cs="SimSun"/>
          <w:sz w:val="24"/>
          <w:szCs w:val="24"/>
          <w:spacing w:val="-3"/>
        </w:rPr>
        <w:t>乙方所提供货物必须附有质量合格证，装箱清单，主机、附件、各种零部件</w:t>
      </w:r>
      <w:r>
        <w:rPr>
          <w:rFonts w:ascii="SimSun" w:hAnsi="SimSun" w:eastAsia="SimSun" w:cs="SimSun"/>
          <w:sz w:val="24"/>
          <w:szCs w:val="24"/>
          <w:spacing w:val="-1"/>
        </w:rPr>
        <w:t>和消耗品，有清楚的与装箱单相对应的名称和编号。</w:t>
      </w:r>
    </w:p>
    <w:p>
      <w:pPr>
        <w:ind w:left="34" w:right="67" w:firstLine="480"/>
        <w:spacing w:line="359" w:lineRule="auto"/>
        <w:rPr>
          <w:rFonts w:ascii="SimSun" w:hAnsi="SimSun" w:eastAsia="SimSun" w:cs="SimSun"/>
          <w:sz w:val="24"/>
          <w:szCs w:val="24"/>
        </w:rPr>
      </w:pPr>
      <w:r>
        <w:rPr>
          <w:rFonts w:ascii="SimSun" w:hAnsi="SimSun" w:eastAsia="SimSun" w:cs="SimSun"/>
          <w:sz w:val="24"/>
          <w:szCs w:val="24"/>
          <w:spacing w:val="-1"/>
        </w:rPr>
        <w:t>8.5 货物运输中的运输费用和保险费用均由乙</w:t>
      </w:r>
      <w:r>
        <w:rPr>
          <w:rFonts w:ascii="SimSun" w:hAnsi="SimSun" w:eastAsia="SimSun" w:cs="SimSun"/>
          <w:sz w:val="24"/>
          <w:szCs w:val="24"/>
          <w:spacing w:val="-2"/>
        </w:rPr>
        <w:t>方承担。运输过程中的一切损失、</w:t>
      </w:r>
      <w:r>
        <w:rPr>
          <w:rFonts w:ascii="SimSun" w:hAnsi="SimSun" w:eastAsia="SimSun" w:cs="SimSun"/>
          <w:sz w:val="24"/>
          <w:szCs w:val="24"/>
          <w:spacing w:val="-2"/>
        </w:rPr>
        <w:t>损坏均由乙方负责。</w:t>
      </w:r>
    </w:p>
    <w:p>
      <w:pPr>
        <w:ind w:left="35"/>
        <w:spacing w:before="1" w:line="217" w:lineRule="auto"/>
        <w:rPr>
          <w:rFonts w:ascii="SimSun" w:hAnsi="SimSun" w:eastAsia="SimSun" w:cs="SimSun"/>
          <w:sz w:val="24"/>
          <w:szCs w:val="24"/>
        </w:rPr>
      </w:pPr>
      <w:r>
        <w:rPr>
          <w:rFonts w:ascii="SimSun" w:hAnsi="SimSun" w:eastAsia="SimSun" w:cs="SimSun"/>
          <w:sz w:val="24"/>
          <w:szCs w:val="24"/>
          <w:b/>
          <w:bCs/>
          <w:spacing w:val="-5"/>
        </w:rPr>
        <w:t>9.价格</w:t>
      </w:r>
    </w:p>
    <w:p>
      <w:pPr>
        <w:ind w:left="34" w:firstLine="480"/>
        <w:spacing w:before="180" w:line="360" w:lineRule="auto"/>
        <w:rPr>
          <w:rFonts w:ascii="SimSun" w:hAnsi="SimSun" w:eastAsia="SimSun" w:cs="SimSun"/>
          <w:sz w:val="24"/>
          <w:szCs w:val="24"/>
        </w:rPr>
      </w:pPr>
      <w:r>
        <w:rPr>
          <w:rFonts w:ascii="SimSun" w:hAnsi="SimSun" w:eastAsia="SimSun" w:cs="SimSun"/>
          <w:sz w:val="24"/>
          <w:szCs w:val="24"/>
          <w:spacing w:val="-3"/>
        </w:rPr>
        <w:t>9.1</w:t>
      </w:r>
      <w:r>
        <w:rPr>
          <w:rFonts w:ascii="SimSun" w:hAnsi="SimSun" w:eastAsia="SimSun" w:cs="SimSun"/>
          <w:sz w:val="24"/>
          <w:szCs w:val="24"/>
          <w:spacing w:val="43"/>
        </w:rPr>
        <w:t xml:space="preserve"> </w:t>
      </w:r>
      <w:r>
        <w:rPr>
          <w:rFonts w:ascii="SimSun" w:hAnsi="SimSun" w:eastAsia="SimSun" w:cs="SimSun"/>
          <w:sz w:val="24"/>
          <w:szCs w:val="24"/>
          <w:spacing w:val="-3"/>
        </w:rPr>
        <w:t>乙方履行合同所必须的所有费用，包括但不限于货物及部件的设计、检测与</w:t>
      </w:r>
      <w:r>
        <w:rPr>
          <w:rFonts w:ascii="SimSun" w:hAnsi="SimSun" w:eastAsia="SimSun" w:cs="SimSun"/>
          <w:sz w:val="24"/>
          <w:szCs w:val="24"/>
          <w:spacing w:val="-6"/>
        </w:rPr>
        <w:t>试验、制造、运输、装卸、保险、单机调试、安装调试指导、技术资料、培训、交通、</w:t>
      </w:r>
      <w:r>
        <w:rPr>
          <w:rFonts w:ascii="SimSun" w:hAnsi="SimSun" w:eastAsia="SimSun" w:cs="SimSun"/>
          <w:sz w:val="24"/>
          <w:szCs w:val="24"/>
        </w:rPr>
        <w:t>人员、差旅、质量保证期服务费、其他管理费用、所有的检验、测试、调试、验收、</w:t>
      </w:r>
      <w:r>
        <w:rPr>
          <w:rFonts w:ascii="SimSun" w:hAnsi="SimSun" w:eastAsia="SimSun" w:cs="SimSun"/>
          <w:sz w:val="24"/>
          <w:szCs w:val="24"/>
          <w:spacing w:val="-1"/>
        </w:rPr>
        <w:t>试运行费用等均已包括在合同价格中。</w:t>
      </w:r>
    </w:p>
    <w:p>
      <w:pPr>
        <w:ind w:left="515"/>
        <w:spacing w:before="1" w:line="217" w:lineRule="auto"/>
        <w:rPr>
          <w:rFonts w:ascii="SimSun" w:hAnsi="SimSun" w:eastAsia="SimSun" w:cs="SimSun"/>
          <w:sz w:val="24"/>
          <w:szCs w:val="24"/>
        </w:rPr>
      </w:pPr>
      <w:r>
        <w:rPr>
          <w:rFonts w:ascii="SimSun" w:hAnsi="SimSun" w:eastAsia="SimSun" w:cs="SimSun"/>
          <w:sz w:val="24"/>
          <w:szCs w:val="24"/>
          <w:spacing w:val="-2"/>
        </w:rPr>
        <w:t>9.2 本合同价格为固定价格，包括乙方履行合同全过程产生的所有成本和费用以</w:t>
      </w:r>
    </w:p>
    <w:p>
      <w:pPr>
        <w:spacing w:line="217" w:lineRule="auto"/>
        <w:sectPr>
          <w:headerReference w:type="default" r:id="rId17"/>
          <w:footerReference w:type="default" r:id="rId50"/>
          <w:pgSz w:w="11850" w:h="16781"/>
          <w:pgMar w:top="1485" w:right="1139" w:bottom="1153" w:left="1777" w:header="852" w:footer="987" w:gutter="0"/>
        </w:sectPr>
        <w:rPr>
          <w:rFonts w:ascii="SimSun" w:hAnsi="SimSun" w:eastAsia="SimSun" w:cs="SimSun"/>
          <w:sz w:val="24"/>
          <w:szCs w:val="24"/>
        </w:rPr>
      </w:pPr>
    </w:p>
    <w:p>
      <w:pPr>
        <w:ind w:left="33"/>
        <w:spacing w:before="37" w:line="219" w:lineRule="auto"/>
        <w:rPr>
          <w:rFonts w:ascii="SimSun" w:hAnsi="SimSun" w:eastAsia="SimSun" w:cs="SimSun"/>
          <w:sz w:val="24"/>
          <w:szCs w:val="24"/>
        </w:rPr>
      </w:pPr>
      <w:r>
        <w:rPr>
          <w:rFonts w:ascii="SimSun" w:hAnsi="SimSun" w:eastAsia="SimSun" w:cs="SimSun"/>
          <w:sz w:val="24"/>
          <w:szCs w:val="24"/>
          <w:spacing w:val="-1"/>
        </w:rPr>
        <w:t>及乙方应承担的一切税费。</w:t>
      </w:r>
    </w:p>
    <w:p>
      <w:pPr>
        <w:ind w:left="515"/>
        <w:spacing w:before="180" w:line="219" w:lineRule="auto"/>
        <w:rPr>
          <w:rFonts w:ascii="SimSun" w:hAnsi="SimSun" w:eastAsia="SimSun" w:cs="SimSun"/>
          <w:sz w:val="24"/>
          <w:szCs w:val="24"/>
        </w:rPr>
      </w:pPr>
      <w:r>
        <w:rPr>
          <w:rFonts w:ascii="SimSun" w:hAnsi="SimSun" w:eastAsia="SimSun" w:cs="SimSun"/>
          <w:sz w:val="24"/>
          <w:szCs w:val="24"/>
          <w:spacing w:val="-2"/>
        </w:rPr>
        <w:t>9.3 检验费用</w:t>
      </w:r>
    </w:p>
    <w:p>
      <w:pPr>
        <w:ind w:left="54" w:right="13" w:firstLine="461"/>
        <w:spacing w:before="180" w:line="359" w:lineRule="auto"/>
        <w:rPr>
          <w:rFonts w:ascii="SimSun" w:hAnsi="SimSun" w:eastAsia="SimSun" w:cs="SimSun"/>
          <w:sz w:val="24"/>
          <w:szCs w:val="24"/>
        </w:rPr>
      </w:pPr>
      <w:r>
        <w:rPr>
          <w:rFonts w:ascii="SimSun" w:hAnsi="SimSun" w:eastAsia="SimSun" w:cs="SimSun"/>
          <w:sz w:val="24"/>
          <w:szCs w:val="24"/>
          <w:spacing w:val="-3"/>
        </w:rPr>
        <w:t>9.3.1</w:t>
      </w:r>
      <w:r>
        <w:rPr>
          <w:rFonts w:ascii="SimSun" w:hAnsi="SimSun" w:eastAsia="SimSun" w:cs="SimSun"/>
          <w:sz w:val="24"/>
          <w:szCs w:val="24"/>
          <w:spacing w:val="46"/>
        </w:rPr>
        <w:t xml:space="preserve"> </w:t>
      </w:r>
      <w:r>
        <w:rPr>
          <w:rFonts w:ascii="SimSun" w:hAnsi="SimSun" w:eastAsia="SimSun" w:cs="SimSun"/>
          <w:sz w:val="24"/>
          <w:szCs w:val="24"/>
          <w:spacing w:val="-3"/>
        </w:rPr>
        <w:t>乙方必须负担本条款下属于乙方负责的检验、测试、调试、试运行和验收</w:t>
      </w:r>
      <w:r>
        <w:rPr>
          <w:rFonts w:ascii="SimSun" w:hAnsi="SimSun" w:eastAsia="SimSun" w:cs="SimSun"/>
          <w:sz w:val="24"/>
          <w:szCs w:val="24"/>
          <w:spacing w:val="-1"/>
        </w:rPr>
        <w:t>的所有费用，并负责乙方派往买方组织的检验、测试和验收人员的所有费用。</w:t>
      </w:r>
    </w:p>
    <w:p>
      <w:pPr>
        <w:ind w:left="35" w:right="13" w:firstLine="480"/>
        <w:spacing w:before="3" w:line="359" w:lineRule="auto"/>
        <w:rPr>
          <w:rFonts w:ascii="SimSun" w:hAnsi="SimSun" w:eastAsia="SimSun" w:cs="SimSun"/>
          <w:sz w:val="24"/>
          <w:szCs w:val="24"/>
        </w:rPr>
      </w:pPr>
      <w:r>
        <w:rPr>
          <w:rFonts w:ascii="SimSun" w:hAnsi="SimSun" w:eastAsia="SimSun" w:cs="SimSun"/>
          <w:sz w:val="24"/>
          <w:szCs w:val="24"/>
          <w:spacing w:val="-3"/>
        </w:rPr>
        <w:t>9.3.2</w:t>
      </w:r>
      <w:r>
        <w:rPr>
          <w:rFonts w:ascii="SimSun" w:hAnsi="SimSun" w:eastAsia="SimSun" w:cs="SimSun"/>
          <w:sz w:val="24"/>
          <w:szCs w:val="24"/>
          <w:spacing w:val="46"/>
        </w:rPr>
        <w:t xml:space="preserve"> </w:t>
      </w:r>
      <w:r>
        <w:rPr>
          <w:rFonts w:ascii="SimSun" w:hAnsi="SimSun" w:eastAsia="SimSun" w:cs="SimSun"/>
          <w:sz w:val="24"/>
          <w:szCs w:val="24"/>
          <w:spacing w:val="-3"/>
        </w:rPr>
        <w:t>甲方按合同计划参加在乙方工厂所在地检验、测试和验收的费用全部由乙</w:t>
      </w:r>
      <w:r>
        <w:rPr>
          <w:rFonts w:ascii="SimSun" w:hAnsi="SimSun" w:eastAsia="SimSun" w:cs="SimSun"/>
          <w:sz w:val="24"/>
          <w:szCs w:val="24"/>
          <w:spacing w:val="-1"/>
        </w:rPr>
        <w:t>方负责并已包含在合同总价中。</w:t>
      </w:r>
    </w:p>
    <w:p>
      <w:pPr>
        <w:ind w:left="43" w:firstLine="471"/>
        <w:spacing w:line="359" w:lineRule="auto"/>
        <w:rPr>
          <w:rFonts w:ascii="SimSun" w:hAnsi="SimSun" w:eastAsia="SimSun" w:cs="SimSun"/>
          <w:sz w:val="24"/>
          <w:szCs w:val="24"/>
        </w:rPr>
      </w:pPr>
      <w:r>
        <w:rPr>
          <w:rFonts w:ascii="SimSun" w:hAnsi="SimSun" w:eastAsia="SimSun" w:cs="SimSun"/>
          <w:sz w:val="24"/>
          <w:szCs w:val="24"/>
        </w:rPr>
        <w:t>9.3.3</w:t>
      </w:r>
      <w:r>
        <w:rPr>
          <w:rFonts w:ascii="SimSun" w:hAnsi="SimSun" w:eastAsia="SimSun" w:cs="SimSun"/>
          <w:sz w:val="24"/>
          <w:szCs w:val="24"/>
          <w:spacing w:val="55"/>
        </w:rPr>
        <w:t xml:space="preserve"> </w:t>
      </w:r>
      <w:r>
        <w:rPr>
          <w:rFonts w:ascii="SimSun" w:hAnsi="SimSun" w:eastAsia="SimSun" w:cs="SimSun"/>
          <w:sz w:val="24"/>
          <w:szCs w:val="24"/>
        </w:rPr>
        <w:t>甲方检验人员已到卖方所在地，测试无法依照合同进行， 而引起甲方人</w:t>
      </w:r>
      <w:r>
        <w:rPr>
          <w:rFonts w:ascii="SimSun" w:hAnsi="SimSun" w:eastAsia="SimSun" w:cs="SimSun"/>
          <w:sz w:val="24"/>
          <w:szCs w:val="24"/>
          <w:spacing w:val="-2"/>
        </w:rPr>
        <w:t>员延长逗留时间，所有由此产生的包括甲方人员在内的直接费用及成本由乙方承担。</w:t>
      </w:r>
    </w:p>
    <w:p>
      <w:pPr>
        <w:ind w:left="52"/>
        <w:spacing w:before="1" w:line="218" w:lineRule="auto"/>
        <w:rPr>
          <w:rFonts w:ascii="SimSun" w:hAnsi="SimSun" w:eastAsia="SimSun" w:cs="SimSun"/>
          <w:sz w:val="24"/>
          <w:szCs w:val="24"/>
        </w:rPr>
      </w:pPr>
      <w:r>
        <w:rPr>
          <w:rFonts w:ascii="SimSun" w:hAnsi="SimSun" w:eastAsia="SimSun" w:cs="SimSun"/>
          <w:sz w:val="24"/>
          <w:szCs w:val="24"/>
          <w:b/>
          <w:bCs/>
          <w:spacing w:val="-4"/>
        </w:rPr>
        <w:t>10.交货方式及交货日期</w:t>
      </w:r>
    </w:p>
    <w:p>
      <w:pPr>
        <w:ind w:left="519" w:right="1200"/>
        <w:spacing w:before="181" w:line="359" w:lineRule="auto"/>
        <w:rPr>
          <w:rFonts w:ascii="SimSun" w:hAnsi="SimSun" w:eastAsia="SimSun" w:cs="SimSun"/>
          <w:sz w:val="24"/>
          <w:szCs w:val="24"/>
        </w:rPr>
      </w:pPr>
      <w:r>
        <w:rPr>
          <w:rFonts w:ascii="SimSun" w:hAnsi="SimSun" w:eastAsia="SimSun" w:cs="SimSun"/>
          <w:sz w:val="24"/>
          <w:szCs w:val="24"/>
          <w:spacing w:val="-2"/>
        </w:rPr>
        <w:t>交货方式：现场交货，乙方负责办理运输和保险，将货物运抵现场。</w:t>
      </w:r>
      <w:r>
        <w:rPr>
          <w:rFonts w:ascii="SimSun" w:hAnsi="SimSun" w:eastAsia="SimSun" w:cs="SimSun"/>
          <w:sz w:val="24"/>
          <w:szCs w:val="24"/>
          <w:spacing w:val="-1"/>
        </w:rPr>
        <w:t>交货期应根据产品的特点实事求是填写。特殊产品交货期需说明。</w:t>
      </w:r>
    </w:p>
    <w:p>
      <w:pPr>
        <w:ind w:left="519"/>
        <w:spacing w:before="1" w:line="218" w:lineRule="auto"/>
        <w:rPr>
          <w:rFonts w:ascii="SimSun" w:hAnsi="SimSun" w:eastAsia="SimSun" w:cs="SimSun"/>
          <w:sz w:val="24"/>
          <w:szCs w:val="24"/>
        </w:rPr>
      </w:pPr>
      <w:r>
        <w:rPr>
          <w:rFonts w:ascii="SimSun" w:hAnsi="SimSun" w:eastAsia="SimSun" w:cs="SimSun"/>
          <w:sz w:val="24"/>
          <w:szCs w:val="24"/>
          <w:spacing w:val="-1"/>
        </w:rPr>
        <w:t>交货日期：所有货物运抵现场并经双方开箱验收合格之日。</w:t>
      </w:r>
    </w:p>
    <w:p>
      <w:pPr>
        <w:ind w:left="52"/>
        <w:spacing w:before="184" w:line="219" w:lineRule="auto"/>
        <w:rPr>
          <w:rFonts w:ascii="SimSun" w:hAnsi="SimSun" w:eastAsia="SimSun" w:cs="SimSun"/>
          <w:sz w:val="24"/>
          <w:szCs w:val="24"/>
        </w:rPr>
      </w:pPr>
      <w:r>
        <w:rPr>
          <w:rFonts w:ascii="SimSun" w:hAnsi="SimSun" w:eastAsia="SimSun" w:cs="SimSun"/>
          <w:sz w:val="24"/>
          <w:szCs w:val="24"/>
          <w:b/>
          <w:bCs/>
          <w:spacing w:val="-6"/>
        </w:rPr>
        <w:t>11.检验和验收</w:t>
      </w:r>
    </w:p>
    <w:p>
      <w:pPr>
        <w:ind w:left="532"/>
        <w:spacing w:before="181" w:line="219" w:lineRule="auto"/>
        <w:rPr>
          <w:rFonts w:ascii="SimSun" w:hAnsi="SimSun" w:eastAsia="SimSun" w:cs="SimSun"/>
          <w:sz w:val="24"/>
          <w:szCs w:val="24"/>
        </w:rPr>
      </w:pPr>
      <w:r>
        <w:rPr>
          <w:rFonts w:ascii="SimSun" w:hAnsi="SimSun" w:eastAsia="SimSun" w:cs="SimSun"/>
          <w:sz w:val="24"/>
          <w:szCs w:val="24"/>
          <w:spacing w:val="-4"/>
        </w:rPr>
        <w:t>11.1 开箱验收</w:t>
      </w:r>
    </w:p>
    <w:p>
      <w:pPr>
        <w:ind w:left="35" w:right="13" w:firstLine="496"/>
        <w:spacing w:before="183" w:line="359" w:lineRule="auto"/>
        <w:rPr>
          <w:rFonts w:ascii="SimSun" w:hAnsi="SimSun" w:eastAsia="SimSun" w:cs="SimSun"/>
          <w:sz w:val="24"/>
          <w:szCs w:val="24"/>
        </w:rPr>
      </w:pPr>
      <w:r>
        <w:rPr>
          <w:rFonts w:ascii="SimSun" w:hAnsi="SimSun" w:eastAsia="SimSun" w:cs="SimSun"/>
          <w:sz w:val="24"/>
          <w:szCs w:val="24"/>
          <w:spacing w:val="1"/>
        </w:rPr>
        <w:t>11.1.1 货物运抵现场后，双方应及时开箱验收，并制作验收记录，以确认与本</w:t>
      </w:r>
      <w:r>
        <w:rPr>
          <w:rFonts w:ascii="SimSun" w:hAnsi="SimSun" w:eastAsia="SimSun" w:cs="SimSun"/>
          <w:sz w:val="24"/>
          <w:szCs w:val="24"/>
          <w:spacing w:val="-1"/>
        </w:rPr>
        <w:t>合同约定的数量、型号等是否一致。</w:t>
      </w:r>
    </w:p>
    <w:p>
      <w:pPr>
        <w:ind w:left="35" w:right="13" w:firstLine="496"/>
        <w:spacing w:before="3" w:line="358" w:lineRule="auto"/>
        <w:rPr>
          <w:rFonts w:ascii="SimSun" w:hAnsi="SimSun" w:eastAsia="SimSun" w:cs="SimSun"/>
          <w:sz w:val="24"/>
          <w:szCs w:val="24"/>
        </w:rPr>
      </w:pPr>
      <w:r>
        <w:rPr>
          <w:rFonts w:ascii="SimSun" w:hAnsi="SimSun" w:eastAsia="SimSun" w:cs="SimSun"/>
          <w:sz w:val="24"/>
          <w:szCs w:val="24"/>
        </w:rPr>
        <w:t>11.1.2</w:t>
      </w:r>
      <w:r>
        <w:rPr>
          <w:rFonts w:ascii="SimSun" w:hAnsi="SimSun" w:eastAsia="SimSun" w:cs="SimSun"/>
          <w:sz w:val="24"/>
          <w:szCs w:val="24"/>
          <w:spacing w:val="39"/>
        </w:rPr>
        <w:t xml:space="preserve"> </w:t>
      </w:r>
      <w:r>
        <w:rPr>
          <w:rFonts w:ascii="SimSun" w:hAnsi="SimSun" w:eastAsia="SimSun" w:cs="SimSun"/>
          <w:sz w:val="24"/>
          <w:szCs w:val="24"/>
        </w:rPr>
        <w:t>乙方应在交货前对货物的质量、规格、数量等进行详细而全面的检验，</w:t>
      </w:r>
      <w:r>
        <w:rPr>
          <w:rFonts w:ascii="SimSun" w:hAnsi="SimSun" w:eastAsia="SimSun" w:cs="SimSun"/>
          <w:sz w:val="24"/>
          <w:szCs w:val="24"/>
          <w:spacing w:val="-2"/>
        </w:rPr>
        <w:t>并出具证明货物符合合同规定的文件。该文件将作为申请付款单据的一部分，但有关</w:t>
      </w:r>
      <w:r>
        <w:rPr>
          <w:rFonts w:ascii="SimSun" w:hAnsi="SimSun" w:eastAsia="SimSun" w:cs="SimSun"/>
          <w:sz w:val="24"/>
          <w:szCs w:val="24"/>
          <w:spacing w:val="-1"/>
        </w:rPr>
        <w:t>质量、规格、数量的检验不应视为最终检验。</w:t>
      </w:r>
    </w:p>
    <w:p>
      <w:pPr>
        <w:ind w:left="34" w:right="13" w:firstLine="497"/>
        <w:spacing w:before="2" w:line="359" w:lineRule="auto"/>
        <w:rPr>
          <w:rFonts w:ascii="SimSun" w:hAnsi="SimSun" w:eastAsia="SimSun" w:cs="SimSun"/>
          <w:sz w:val="24"/>
          <w:szCs w:val="24"/>
        </w:rPr>
      </w:pPr>
      <w:r>
        <w:rPr>
          <w:rFonts w:ascii="SimSun" w:hAnsi="SimSun" w:eastAsia="SimSun" w:cs="SimSun"/>
          <w:sz w:val="24"/>
          <w:szCs w:val="24"/>
          <w:spacing w:val="1"/>
        </w:rPr>
        <w:t>11.1.3 开箱验收中如发现货物的数量、规格与合同约定不符，甲方有权拒收货</w:t>
      </w:r>
      <w:r>
        <w:rPr>
          <w:rFonts w:ascii="SimSun" w:hAnsi="SimSun" w:eastAsia="SimSun" w:cs="SimSun"/>
          <w:sz w:val="24"/>
          <w:szCs w:val="24"/>
          <w:spacing w:val="-2"/>
        </w:rPr>
        <w:t>物，乙方应及时按甲方要求对拒收货物采取更换或其他必要的补救措施，直至开箱验</w:t>
      </w:r>
      <w:r>
        <w:rPr>
          <w:rFonts w:ascii="SimSun" w:hAnsi="SimSun" w:eastAsia="SimSun" w:cs="SimSun"/>
          <w:sz w:val="24"/>
          <w:szCs w:val="24"/>
          <w:spacing w:val="-1"/>
        </w:rPr>
        <w:t>收合格，方视为乙方完成交货。</w:t>
      </w:r>
    </w:p>
    <w:p>
      <w:pPr>
        <w:ind w:left="532"/>
        <w:spacing w:line="219" w:lineRule="auto"/>
        <w:rPr>
          <w:rFonts w:ascii="SimSun" w:hAnsi="SimSun" w:eastAsia="SimSun" w:cs="SimSun"/>
          <w:sz w:val="24"/>
          <w:szCs w:val="24"/>
        </w:rPr>
      </w:pPr>
      <w:r>
        <w:rPr>
          <w:rFonts w:ascii="SimSun" w:hAnsi="SimSun" w:eastAsia="SimSun" w:cs="SimSun"/>
          <w:sz w:val="24"/>
          <w:szCs w:val="24"/>
          <w:spacing w:val="-4"/>
        </w:rPr>
        <w:t>11.2 检验验收</w:t>
      </w:r>
    </w:p>
    <w:p>
      <w:pPr>
        <w:ind w:left="35" w:right="13" w:firstLine="496"/>
        <w:spacing w:before="182" w:line="359" w:lineRule="auto"/>
        <w:rPr>
          <w:rFonts w:ascii="SimSun" w:hAnsi="SimSun" w:eastAsia="SimSun" w:cs="SimSun"/>
          <w:sz w:val="24"/>
          <w:szCs w:val="24"/>
        </w:rPr>
      </w:pPr>
      <w:r>
        <w:rPr>
          <w:rFonts w:ascii="SimSun" w:hAnsi="SimSun" w:eastAsia="SimSun" w:cs="SimSun"/>
          <w:sz w:val="24"/>
          <w:szCs w:val="24"/>
          <w:spacing w:val="1"/>
        </w:rPr>
        <w:t>11.2.1 交货完成后，乙方应及时组装、调试、试运行，按照合同专用条款规定</w:t>
      </w:r>
      <w:r>
        <w:rPr>
          <w:rFonts w:ascii="SimSun" w:hAnsi="SimSun" w:eastAsia="SimSun" w:cs="SimSun"/>
          <w:sz w:val="24"/>
          <w:szCs w:val="24"/>
          <w:spacing w:val="-2"/>
        </w:rPr>
        <w:t>的试运行完成后，双方及时组织对货物检验验收。合同双方均须派人参加合同要求双</w:t>
      </w:r>
      <w:r>
        <w:rPr>
          <w:rFonts w:ascii="SimSun" w:hAnsi="SimSun" w:eastAsia="SimSun" w:cs="SimSun"/>
          <w:sz w:val="24"/>
          <w:szCs w:val="24"/>
          <w:spacing w:val="-2"/>
        </w:rPr>
        <w:t>方参加的试验、检验。</w:t>
      </w:r>
    </w:p>
    <w:p>
      <w:pPr>
        <w:ind w:left="45" w:right="13" w:firstLine="486"/>
        <w:spacing w:line="359" w:lineRule="auto"/>
        <w:rPr>
          <w:rFonts w:ascii="SimSun" w:hAnsi="SimSun" w:eastAsia="SimSun" w:cs="SimSun"/>
          <w:sz w:val="24"/>
          <w:szCs w:val="24"/>
        </w:rPr>
      </w:pPr>
      <w:r>
        <w:rPr>
          <w:rFonts w:ascii="SimSun" w:hAnsi="SimSun" w:eastAsia="SimSun" w:cs="SimSun"/>
          <w:sz w:val="24"/>
          <w:szCs w:val="24"/>
          <w:spacing w:val="1"/>
        </w:rPr>
        <w:t>11.2.2 在具体实施合同规定的检验验收之前，乙方需提前提交相应的测试计划</w:t>
      </w:r>
      <w:r>
        <w:rPr>
          <w:rFonts w:ascii="SimSun" w:hAnsi="SimSun" w:eastAsia="SimSun" w:cs="SimSun"/>
          <w:sz w:val="24"/>
          <w:szCs w:val="24"/>
          <w:spacing w:val="-1"/>
        </w:rPr>
        <w:t>（包括测试程序、测试内容和检验标准、试验时间安排等）供甲方确认。</w:t>
      </w:r>
    </w:p>
    <w:p>
      <w:pPr>
        <w:ind w:left="34" w:right="13" w:firstLine="497"/>
        <w:spacing w:before="2" w:line="361" w:lineRule="auto"/>
        <w:rPr>
          <w:rFonts w:ascii="SimSun" w:hAnsi="SimSun" w:eastAsia="SimSun" w:cs="SimSun"/>
          <w:sz w:val="24"/>
          <w:szCs w:val="24"/>
        </w:rPr>
      </w:pPr>
      <w:r>
        <w:rPr>
          <w:rFonts w:ascii="SimSun" w:hAnsi="SimSun" w:eastAsia="SimSun" w:cs="SimSun"/>
          <w:sz w:val="24"/>
          <w:szCs w:val="24"/>
          <w:spacing w:val="1"/>
        </w:rPr>
        <w:t>11.2.3 除需甲方确认的试验验收外，乙方还应对所有检验验收测试的结果、步</w:t>
      </w:r>
      <w:r>
        <w:rPr>
          <w:rFonts w:ascii="SimSun" w:hAnsi="SimSun" w:eastAsia="SimSun" w:cs="SimSun"/>
          <w:sz w:val="24"/>
          <w:szCs w:val="24"/>
        </w:rPr>
        <w:t>骤、原始数据等做妥善记录。如甲方要求，乙方</w:t>
      </w:r>
      <w:r>
        <w:rPr>
          <w:rFonts w:ascii="SimSun" w:hAnsi="SimSun" w:eastAsia="SimSun" w:cs="SimSun"/>
          <w:sz w:val="24"/>
          <w:szCs w:val="24"/>
          <w:spacing w:val="-1"/>
        </w:rPr>
        <w:t>应提供这些记录给买方。</w:t>
      </w:r>
    </w:p>
    <w:p>
      <w:pPr>
        <w:spacing w:line="361" w:lineRule="auto"/>
        <w:sectPr>
          <w:headerReference w:type="default" r:id="rId19"/>
          <w:footerReference w:type="default" r:id="rId51"/>
          <w:pgSz w:w="11850" w:h="16781"/>
          <w:pgMar w:top="1485" w:right="1206" w:bottom="1153" w:left="1777" w:header="852" w:footer="987" w:gutter="0"/>
        </w:sectPr>
        <w:rPr>
          <w:rFonts w:ascii="SimSun" w:hAnsi="SimSun" w:eastAsia="SimSun" w:cs="SimSun"/>
          <w:sz w:val="24"/>
          <w:szCs w:val="24"/>
        </w:rPr>
      </w:pPr>
    </w:p>
    <w:p>
      <w:pPr>
        <w:ind w:left="36" w:right="13" w:firstLine="495"/>
        <w:spacing w:before="37" w:line="358" w:lineRule="auto"/>
        <w:rPr>
          <w:rFonts w:ascii="SimSun" w:hAnsi="SimSun" w:eastAsia="SimSun" w:cs="SimSun"/>
          <w:sz w:val="24"/>
          <w:szCs w:val="24"/>
        </w:rPr>
      </w:pPr>
      <w:r>
        <w:rPr>
          <w:rFonts w:ascii="SimSun" w:hAnsi="SimSun" w:eastAsia="SimSun" w:cs="SimSun"/>
          <w:sz w:val="24"/>
          <w:szCs w:val="24"/>
          <w:spacing w:val="1"/>
        </w:rPr>
        <w:t>11.2.4 检验测试出现全部或部分未达到本合同所约定的技术指标，甲方有权选</w:t>
      </w:r>
      <w:r>
        <w:rPr>
          <w:rFonts w:ascii="SimSun" w:hAnsi="SimSun" w:eastAsia="SimSun" w:cs="SimSun"/>
          <w:sz w:val="24"/>
          <w:szCs w:val="24"/>
          <w:spacing w:val="-2"/>
        </w:rPr>
        <w:t>择下列任一处理方式：</w:t>
      </w:r>
    </w:p>
    <w:p>
      <w:pPr>
        <w:ind w:left="515"/>
        <w:spacing w:line="219" w:lineRule="auto"/>
        <w:rPr>
          <w:rFonts w:ascii="SimSun" w:hAnsi="SimSun" w:eastAsia="SimSun" w:cs="SimSun"/>
          <w:sz w:val="24"/>
          <w:szCs w:val="24"/>
        </w:rPr>
      </w:pPr>
      <w:r>
        <w:rPr>
          <w:rFonts w:ascii="SimSun" w:hAnsi="SimSun" w:eastAsia="SimSun" w:cs="SimSun"/>
          <w:sz w:val="24"/>
          <w:szCs w:val="24"/>
          <w:spacing w:val="-1"/>
        </w:rPr>
        <w:t>a.重新测试直至合格为止；</w:t>
      </w:r>
    </w:p>
    <w:p>
      <w:pPr>
        <w:ind w:left="510"/>
        <w:spacing w:before="182" w:line="219" w:lineRule="auto"/>
        <w:rPr>
          <w:rFonts w:ascii="SimSun" w:hAnsi="SimSun" w:eastAsia="SimSun" w:cs="SimSun"/>
          <w:sz w:val="24"/>
          <w:szCs w:val="24"/>
        </w:rPr>
      </w:pPr>
      <w:r>
        <w:rPr>
          <w:rFonts w:ascii="SimSun" w:hAnsi="SimSun" w:eastAsia="SimSun" w:cs="SimSun"/>
          <w:sz w:val="24"/>
          <w:szCs w:val="24"/>
        </w:rPr>
        <w:t>b.要求乙方对货物进行更换，然后重新测试</w:t>
      </w:r>
      <w:r>
        <w:rPr>
          <w:rFonts w:ascii="SimSun" w:hAnsi="SimSun" w:eastAsia="SimSun" w:cs="SimSun"/>
          <w:sz w:val="24"/>
          <w:szCs w:val="24"/>
          <w:spacing w:val="-1"/>
        </w:rPr>
        <w:t>直至合格为止；</w:t>
      </w:r>
    </w:p>
    <w:p>
      <w:pPr>
        <w:ind w:left="36"/>
        <w:spacing w:before="181" w:line="219" w:lineRule="auto"/>
        <w:rPr>
          <w:rFonts w:ascii="SimSun" w:hAnsi="SimSun" w:eastAsia="SimSun" w:cs="SimSun"/>
          <w:sz w:val="24"/>
          <w:szCs w:val="24"/>
        </w:rPr>
      </w:pPr>
      <w:r>
        <w:rPr>
          <w:rFonts w:ascii="SimSun" w:hAnsi="SimSun" w:eastAsia="SimSun" w:cs="SimSun"/>
          <w:sz w:val="24"/>
          <w:szCs w:val="24"/>
        </w:rPr>
        <w:t>无论选择何种方式，甲方因此而发生的因卖方原因引</w:t>
      </w:r>
      <w:r>
        <w:rPr>
          <w:rFonts w:ascii="SimSun" w:hAnsi="SimSun" w:eastAsia="SimSun" w:cs="SimSun"/>
          <w:sz w:val="24"/>
          <w:szCs w:val="24"/>
          <w:spacing w:val="-1"/>
        </w:rPr>
        <w:t>起的所有费用均由乙方负担。</w:t>
      </w:r>
    </w:p>
    <w:p>
      <w:pPr>
        <w:ind w:left="532"/>
        <w:spacing w:before="183" w:line="219" w:lineRule="auto"/>
        <w:rPr>
          <w:rFonts w:ascii="SimSun" w:hAnsi="SimSun" w:eastAsia="SimSun" w:cs="SimSun"/>
          <w:sz w:val="24"/>
          <w:szCs w:val="24"/>
        </w:rPr>
      </w:pPr>
      <w:r>
        <w:rPr>
          <w:rFonts w:ascii="SimSun" w:hAnsi="SimSun" w:eastAsia="SimSun" w:cs="SimSun"/>
          <w:sz w:val="24"/>
          <w:szCs w:val="24"/>
          <w:spacing w:val="-3"/>
        </w:rPr>
        <w:t>11.3 使用过程检验</w:t>
      </w:r>
    </w:p>
    <w:p>
      <w:pPr>
        <w:ind w:left="37" w:right="12" w:firstLine="494"/>
        <w:spacing w:before="184" w:line="359" w:lineRule="auto"/>
        <w:rPr>
          <w:rFonts w:ascii="SimSun" w:hAnsi="SimSun" w:eastAsia="SimSun" w:cs="SimSun"/>
          <w:sz w:val="24"/>
          <w:szCs w:val="24"/>
        </w:rPr>
      </w:pPr>
      <w:r>
        <w:rPr>
          <w:rFonts w:ascii="SimSun" w:hAnsi="SimSun" w:eastAsia="SimSun" w:cs="SimSun"/>
          <w:sz w:val="24"/>
          <w:szCs w:val="24"/>
          <w:spacing w:val="1"/>
        </w:rPr>
        <w:t>11.3.1 在合同规定的质量保证期内，发现货物的质量或规格与合同规定不符，</w:t>
      </w:r>
      <w:r>
        <w:rPr>
          <w:rFonts w:ascii="SimSun" w:hAnsi="SimSun" w:eastAsia="SimSun" w:cs="SimSun"/>
          <w:sz w:val="24"/>
          <w:szCs w:val="24"/>
          <w:spacing w:val="-2"/>
        </w:rPr>
        <w:t>或证明货物有缺陷，包括潜在的缺陷或使用不合适的原材料等，由甲方组织质检（相</w:t>
      </w:r>
      <w:r>
        <w:rPr>
          <w:rFonts w:ascii="SimSun" w:hAnsi="SimSun" w:eastAsia="SimSun" w:cs="SimSun"/>
          <w:sz w:val="24"/>
          <w:szCs w:val="24"/>
          <w:spacing w:val="-1"/>
        </w:rPr>
        <w:t>关检测费用由卖方承担</w:t>
      </w:r>
      <w:r>
        <w:rPr>
          <w:rFonts w:ascii="SimSun" w:hAnsi="SimSun" w:eastAsia="SimSun" w:cs="SimSun"/>
          <w:sz w:val="24"/>
          <w:szCs w:val="24"/>
          <w:spacing w:val="-14"/>
        </w:rPr>
        <w:t>），</w:t>
      </w:r>
      <w:r>
        <w:rPr>
          <w:rFonts w:ascii="SimSun" w:hAnsi="SimSun" w:eastAsia="SimSun" w:cs="SimSun"/>
          <w:sz w:val="24"/>
          <w:szCs w:val="24"/>
          <w:spacing w:val="-1"/>
        </w:rPr>
        <w:t>根据质检报告及质量保证条款向卖方提出索赔</w:t>
      </w:r>
      <w:r>
        <w:rPr>
          <w:rFonts w:ascii="SimSun" w:hAnsi="SimSun" w:eastAsia="SimSun" w:cs="SimSun"/>
          <w:sz w:val="24"/>
          <w:szCs w:val="24"/>
          <w:spacing w:val="-2"/>
        </w:rPr>
        <w:t>，此索赔并</w:t>
      </w:r>
      <w:r>
        <w:rPr>
          <w:rFonts w:ascii="SimSun" w:hAnsi="SimSun" w:eastAsia="SimSun" w:cs="SimSun"/>
          <w:sz w:val="24"/>
          <w:szCs w:val="24"/>
          <w:spacing w:val="-1"/>
        </w:rPr>
        <w:t>不免除乙方应承担的合同义务。</w:t>
      </w:r>
    </w:p>
    <w:p>
      <w:pPr>
        <w:ind w:left="35" w:right="13" w:firstLine="496"/>
        <w:spacing w:before="3" w:line="358" w:lineRule="auto"/>
        <w:rPr>
          <w:rFonts w:ascii="SimSun" w:hAnsi="SimSun" w:eastAsia="SimSun" w:cs="SimSun"/>
          <w:sz w:val="24"/>
          <w:szCs w:val="24"/>
        </w:rPr>
      </w:pPr>
      <w:r>
        <w:rPr>
          <w:rFonts w:ascii="SimSun" w:hAnsi="SimSun" w:eastAsia="SimSun" w:cs="SimSun"/>
          <w:sz w:val="24"/>
          <w:szCs w:val="24"/>
          <w:spacing w:val="1"/>
        </w:rPr>
        <w:t>11.3.2 如果合同双方对乙方提供的上述试验结果报告的解释有分歧，双方须于</w:t>
      </w:r>
      <w:r>
        <w:rPr>
          <w:rFonts w:ascii="SimSun" w:hAnsi="SimSun" w:eastAsia="SimSun" w:cs="SimSun"/>
          <w:sz w:val="24"/>
          <w:szCs w:val="24"/>
          <w:spacing w:val="-2"/>
        </w:rPr>
        <w:t>出现分歧后10天内给对方声明，以陈述己方的观点。声明须附有关证据。分歧应通过</w:t>
      </w:r>
      <w:r>
        <w:rPr>
          <w:rFonts w:ascii="SimSun" w:hAnsi="SimSun" w:eastAsia="SimSun" w:cs="SimSun"/>
          <w:sz w:val="24"/>
          <w:szCs w:val="24"/>
          <w:spacing w:val="-3"/>
        </w:rPr>
        <w:t>协商解决。</w:t>
      </w:r>
    </w:p>
    <w:p>
      <w:pPr>
        <w:ind w:left="52"/>
        <w:spacing w:line="219" w:lineRule="auto"/>
        <w:rPr>
          <w:rFonts w:ascii="SimSun" w:hAnsi="SimSun" w:eastAsia="SimSun" w:cs="SimSun"/>
          <w:sz w:val="24"/>
          <w:szCs w:val="24"/>
        </w:rPr>
      </w:pPr>
      <w:r>
        <w:rPr>
          <w:rFonts w:ascii="SimSun" w:hAnsi="SimSun" w:eastAsia="SimSun" w:cs="SimSun"/>
          <w:sz w:val="24"/>
          <w:szCs w:val="24"/>
          <w:b/>
          <w:bCs/>
          <w:spacing w:val="-5"/>
        </w:rPr>
        <w:t>12.付款方法和条件</w:t>
      </w:r>
    </w:p>
    <w:p>
      <w:pPr>
        <w:spacing w:before="182" w:line="219" w:lineRule="auto"/>
        <w:jc w:val="right"/>
        <w:rPr>
          <w:rFonts w:ascii="SimSun" w:hAnsi="SimSun" w:eastAsia="SimSun" w:cs="SimSun"/>
          <w:sz w:val="24"/>
          <w:szCs w:val="24"/>
        </w:rPr>
      </w:pPr>
      <w:r>
        <w:rPr>
          <w:rFonts w:ascii="SimSun" w:hAnsi="SimSun" w:eastAsia="SimSun" w:cs="SimSun"/>
          <w:sz w:val="24"/>
          <w:szCs w:val="24"/>
          <w:spacing w:val="-2"/>
        </w:rPr>
        <w:t>本合同条款下的付款方法和条件在“青海省政府</w:t>
      </w:r>
      <w:r>
        <w:rPr>
          <w:rFonts w:ascii="SimSun" w:hAnsi="SimSun" w:eastAsia="SimSun" w:cs="SimSun"/>
          <w:sz w:val="24"/>
          <w:szCs w:val="24"/>
          <w:spacing w:val="-3"/>
        </w:rPr>
        <w:t>采购项目合同书</w:t>
      </w:r>
      <w:r>
        <w:rPr>
          <w:rFonts w:ascii="SimSun" w:hAnsi="SimSun" w:eastAsia="SimSun" w:cs="SimSun"/>
          <w:sz w:val="24"/>
          <w:szCs w:val="24"/>
          <w:spacing w:val="-88"/>
        </w:rPr>
        <w:t xml:space="preserve"> </w:t>
      </w:r>
      <w:r>
        <w:rPr>
          <w:rFonts w:ascii="SimSun" w:hAnsi="SimSun" w:eastAsia="SimSun" w:cs="SimSun"/>
          <w:sz w:val="24"/>
          <w:szCs w:val="24"/>
          <w:spacing w:val="-3"/>
        </w:rPr>
        <w:t>”中具体规定。</w:t>
      </w:r>
    </w:p>
    <w:p>
      <w:pPr>
        <w:ind w:left="52"/>
        <w:spacing w:before="182" w:line="220" w:lineRule="auto"/>
        <w:rPr>
          <w:rFonts w:ascii="SimSun" w:hAnsi="SimSun" w:eastAsia="SimSun" w:cs="SimSun"/>
          <w:sz w:val="24"/>
          <w:szCs w:val="24"/>
        </w:rPr>
      </w:pPr>
      <w:r>
        <w:rPr>
          <w:rFonts w:ascii="SimSun" w:hAnsi="SimSun" w:eastAsia="SimSun" w:cs="SimSun"/>
          <w:sz w:val="24"/>
          <w:szCs w:val="24"/>
          <w:b/>
          <w:bCs/>
          <w:spacing w:val="-6"/>
        </w:rPr>
        <w:t>13.履约保证金</w:t>
      </w:r>
    </w:p>
    <w:p>
      <w:pPr>
        <w:ind w:left="40" w:right="13" w:firstLine="492"/>
        <w:spacing w:before="182" w:line="359" w:lineRule="auto"/>
        <w:rPr>
          <w:rFonts w:ascii="SimSun" w:hAnsi="SimSun" w:eastAsia="SimSun" w:cs="SimSun"/>
          <w:sz w:val="24"/>
          <w:szCs w:val="24"/>
        </w:rPr>
      </w:pPr>
      <w:r>
        <w:rPr>
          <w:rFonts w:ascii="SimSun" w:hAnsi="SimSun" w:eastAsia="SimSun" w:cs="SimSun"/>
          <w:sz w:val="24"/>
          <w:szCs w:val="24"/>
          <w:spacing w:val="-4"/>
        </w:rPr>
        <w:t>13.1</w:t>
      </w:r>
      <w:r>
        <w:rPr>
          <w:rFonts w:ascii="SimSun" w:hAnsi="SimSun" w:eastAsia="SimSun" w:cs="SimSun"/>
          <w:sz w:val="24"/>
          <w:szCs w:val="24"/>
          <w:spacing w:val="43"/>
        </w:rPr>
        <w:t xml:space="preserve"> </w:t>
      </w:r>
      <w:r>
        <w:rPr>
          <w:rFonts w:ascii="SimSun" w:hAnsi="SimSun" w:eastAsia="SimSun" w:cs="SimSun"/>
          <w:sz w:val="24"/>
          <w:szCs w:val="24"/>
          <w:spacing w:val="-4"/>
        </w:rPr>
        <w:t>乙方应在合同签订前，按招标文件第二部分“八 授予合同</w:t>
      </w:r>
      <w:r>
        <w:rPr>
          <w:rFonts w:ascii="SimSun" w:hAnsi="SimSun" w:eastAsia="SimSun" w:cs="SimSun"/>
          <w:sz w:val="24"/>
          <w:szCs w:val="24"/>
          <w:spacing w:val="-88"/>
        </w:rPr>
        <w:t xml:space="preserve"> </w:t>
      </w:r>
      <w:r>
        <w:rPr>
          <w:rFonts w:ascii="SimSun" w:hAnsi="SimSun" w:eastAsia="SimSun" w:cs="SimSun"/>
          <w:sz w:val="24"/>
          <w:szCs w:val="24"/>
          <w:spacing w:val="-4"/>
        </w:rPr>
        <w:t>”中第22.2项的</w:t>
      </w:r>
      <w:r>
        <w:rPr>
          <w:rFonts w:ascii="SimSun" w:hAnsi="SimSun" w:eastAsia="SimSun" w:cs="SimSun"/>
          <w:sz w:val="24"/>
          <w:szCs w:val="24"/>
          <w:spacing w:val="-2"/>
        </w:rPr>
        <w:t>约定提交履约保证金。</w:t>
      </w:r>
    </w:p>
    <w:p>
      <w:pPr>
        <w:ind w:left="532"/>
        <w:spacing w:line="219" w:lineRule="auto"/>
        <w:rPr>
          <w:rFonts w:ascii="SimSun" w:hAnsi="SimSun" w:eastAsia="SimSun" w:cs="SimSun"/>
          <w:sz w:val="24"/>
          <w:szCs w:val="24"/>
        </w:rPr>
      </w:pPr>
      <w:r>
        <w:rPr>
          <w:rFonts w:ascii="SimSun" w:hAnsi="SimSun" w:eastAsia="SimSun" w:cs="SimSun"/>
          <w:sz w:val="24"/>
          <w:szCs w:val="24"/>
          <w:spacing w:val="-1"/>
        </w:rPr>
        <w:t>13.2 履约保证金用于补偿甲方因乙方不能履行其合同义务而蒙受的损失。</w:t>
      </w:r>
    </w:p>
    <w:p>
      <w:pPr>
        <w:ind w:left="40" w:right="13" w:firstLine="492"/>
        <w:spacing w:before="181" w:line="360" w:lineRule="auto"/>
        <w:rPr>
          <w:rFonts w:ascii="SimSun" w:hAnsi="SimSun" w:eastAsia="SimSun" w:cs="SimSun"/>
          <w:sz w:val="24"/>
          <w:szCs w:val="24"/>
        </w:rPr>
      </w:pPr>
      <w:r>
        <w:rPr>
          <w:rFonts w:ascii="SimSun" w:hAnsi="SimSun" w:eastAsia="SimSun" w:cs="SimSun"/>
          <w:sz w:val="24"/>
          <w:szCs w:val="24"/>
          <w:spacing w:val="1"/>
        </w:rPr>
        <w:t>13.3 履约保证金应使用本合同货币，按下述方式之一提交（招标文件中另有约</w:t>
      </w:r>
      <w:r>
        <w:rPr>
          <w:rFonts w:ascii="SimSun" w:hAnsi="SimSun" w:eastAsia="SimSun" w:cs="SimSun"/>
          <w:sz w:val="24"/>
          <w:szCs w:val="24"/>
          <w:spacing w:val="-4"/>
        </w:rPr>
        <w:t>定的除外</w:t>
      </w:r>
      <w:r>
        <w:rPr>
          <w:rFonts w:ascii="SimSun" w:hAnsi="SimSun" w:eastAsia="SimSun" w:cs="SimSun"/>
          <w:sz w:val="24"/>
          <w:szCs w:val="24"/>
        </w:rPr>
        <w:t>）：</w:t>
      </w:r>
    </w:p>
    <w:p>
      <w:pPr>
        <w:ind w:left="532"/>
        <w:spacing w:line="219" w:lineRule="auto"/>
        <w:rPr>
          <w:rFonts w:ascii="SimSun" w:hAnsi="SimSun" w:eastAsia="SimSun" w:cs="SimSun"/>
          <w:sz w:val="24"/>
          <w:szCs w:val="24"/>
        </w:rPr>
      </w:pPr>
      <w:r>
        <w:rPr>
          <w:rFonts w:ascii="SimSun" w:hAnsi="SimSun" w:eastAsia="SimSun" w:cs="SimSun"/>
          <w:sz w:val="24"/>
          <w:szCs w:val="24"/>
          <w:spacing w:val="-2"/>
        </w:rPr>
        <w:t>13.3.1</w:t>
      </w:r>
      <w:r>
        <w:rPr>
          <w:rFonts w:ascii="SimSun" w:hAnsi="SimSun" w:eastAsia="SimSun" w:cs="SimSun"/>
          <w:sz w:val="24"/>
          <w:szCs w:val="24"/>
          <w:spacing w:val="41"/>
        </w:rPr>
        <w:t xml:space="preserve"> </w:t>
      </w:r>
      <w:r>
        <w:rPr>
          <w:rFonts w:ascii="SimSun" w:hAnsi="SimSun" w:eastAsia="SimSun" w:cs="SimSun"/>
          <w:sz w:val="24"/>
          <w:szCs w:val="24"/>
          <w:spacing w:val="-2"/>
        </w:rPr>
        <w:t>甲方可接受在中华人民共和国注册和营业的银行出具的履约保函；</w:t>
      </w:r>
    </w:p>
    <w:p>
      <w:pPr>
        <w:ind w:left="532"/>
        <w:spacing w:before="181" w:line="219" w:lineRule="auto"/>
        <w:rPr>
          <w:rFonts w:ascii="SimSun" w:hAnsi="SimSun" w:eastAsia="SimSun" w:cs="SimSun"/>
          <w:sz w:val="24"/>
          <w:szCs w:val="24"/>
        </w:rPr>
      </w:pPr>
      <w:r>
        <w:rPr>
          <w:rFonts w:ascii="SimSun" w:hAnsi="SimSun" w:eastAsia="SimSun" w:cs="SimSun"/>
          <w:sz w:val="24"/>
          <w:szCs w:val="24"/>
          <w:spacing w:val="-3"/>
        </w:rPr>
        <w:t>13.3.2 支票或汇票。</w:t>
      </w:r>
    </w:p>
    <w:p>
      <w:pPr>
        <w:ind w:left="532"/>
        <w:spacing w:before="183" w:line="219" w:lineRule="auto"/>
        <w:rPr>
          <w:rFonts w:ascii="SimSun" w:hAnsi="SimSun" w:eastAsia="SimSun" w:cs="SimSun"/>
          <w:sz w:val="24"/>
          <w:szCs w:val="24"/>
        </w:rPr>
      </w:pPr>
      <w:r>
        <w:rPr>
          <w:rFonts w:ascii="SimSun" w:hAnsi="SimSun" w:eastAsia="SimSun" w:cs="SimSun"/>
          <w:sz w:val="24"/>
          <w:szCs w:val="24"/>
          <w:spacing w:val="-2"/>
        </w:rPr>
        <w:t>13.4</w:t>
      </w:r>
      <w:r>
        <w:rPr>
          <w:rFonts w:ascii="SimSun" w:hAnsi="SimSun" w:eastAsia="SimSun" w:cs="SimSun"/>
          <w:sz w:val="24"/>
          <w:szCs w:val="24"/>
          <w:spacing w:val="41"/>
        </w:rPr>
        <w:t xml:space="preserve"> </w:t>
      </w:r>
      <w:r>
        <w:rPr>
          <w:rFonts w:ascii="SimSun" w:hAnsi="SimSun" w:eastAsia="SimSun" w:cs="SimSun"/>
          <w:sz w:val="24"/>
          <w:szCs w:val="24"/>
          <w:spacing w:val="-2"/>
        </w:rPr>
        <w:t>乙方未能按合同规定履行其义务，甲方有权从履约保证金中取得补偿。</w:t>
      </w:r>
    </w:p>
    <w:p>
      <w:pPr>
        <w:ind w:left="52"/>
        <w:spacing w:before="181" w:line="219" w:lineRule="auto"/>
        <w:rPr>
          <w:rFonts w:ascii="SimSun" w:hAnsi="SimSun" w:eastAsia="SimSun" w:cs="SimSun"/>
          <w:sz w:val="24"/>
          <w:szCs w:val="24"/>
        </w:rPr>
      </w:pPr>
      <w:r>
        <w:rPr>
          <w:rFonts w:ascii="SimSun" w:hAnsi="SimSun" w:eastAsia="SimSun" w:cs="SimSun"/>
          <w:sz w:val="24"/>
          <w:szCs w:val="24"/>
          <w:b/>
          <w:bCs/>
          <w:spacing w:val="-8"/>
        </w:rPr>
        <w:t>14.索赔</w:t>
      </w:r>
    </w:p>
    <w:p>
      <w:pPr>
        <w:ind w:left="40" w:right="13" w:firstLine="492"/>
        <w:spacing w:before="178" w:line="360" w:lineRule="auto"/>
        <w:rPr>
          <w:rFonts w:ascii="SimSun" w:hAnsi="SimSun" w:eastAsia="SimSun" w:cs="SimSun"/>
          <w:sz w:val="24"/>
          <w:szCs w:val="24"/>
        </w:rPr>
      </w:pPr>
      <w:r>
        <w:rPr>
          <w:rFonts w:ascii="SimSun" w:hAnsi="SimSun" w:eastAsia="SimSun" w:cs="SimSun"/>
          <w:sz w:val="24"/>
          <w:szCs w:val="24"/>
          <w:spacing w:val="1"/>
        </w:rPr>
        <w:t>14.1 货物的质量、规格、数量、性能等与合同约定不符，或在质量保证期内证</w:t>
      </w:r>
      <w:r>
        <w:rPr>
          <w:rFonts w:ascii="SimSun" w:hAnsi="SimSun" w:eastAsia="SimSun" w:cs="SimSun"/>
          <w:sz w:val="24"/>
          <w:szCs w:val="24"/>
          <w:spacing w:val="-2"/>
        </w:rPr>
        <w:t>实货物存有缺陷，包括潜在的缺陷或使用不符合要求的材料等，甲方有权根据有资质</w:t>
      </w:r>
      <w:r>
        <w:rPr>
          <w:rFonts w:ascii="SimSun" w:hAnsi="SimSun" w:eastAsia="SimSun" w:cs="SimSun"/>
          <w:sz w:val="24"/>
          <w:szCs w:val="24"/>
          <w:spacing w:val="-2"/>
        </w:rPr>
        <w:t>的权威质检机构的检验结果向乙方提出索赔（但责任应由保险公司或运输部门承担的</w:t>
      </w:r>
      <w:r>
        <w:rPr>
          <w:rFonts w:ascii="SimSun" w:hAnsi="SimSun" w:eastAsia="SimSun" w:cs="SimSun"/>
          <w:sz w:val="24"/>
          <w:szCs w:val="24"/>
          <w:spacing w:val="-4"/>
        </w:rPr>
        <w:t>除外）。</w:t>
      </w:r>
    </w:p>
    <w:p>
      <w:pPr>
        <w:ind w:right="13"/>
        <w:spacing w:before="1" w:line="219" w:lineRule="auto"/>
        <w:jc w:val="right"/>
        <w:rPr>
          <w:rFonts w:ascii="SimSun" w:hAnsi="SimSun" w:eastAsia="SimSun" w:cs="SimSun"/>
          <w:sz w:val="24"/>
          <w:szCs w:val="24"/>
        </w:rPr>
      </w:pPr>
      <w:r>
        <w:rPr>
          <w:rFonts w:ascii="SimSun" w:hAnsi="SimSun" w:eastAsia="SimSun" w:cs="SimSun"/>
          <w:sz w:val="24"/>
          <w:szCs w:val="24"/>
          <w:spacing w:val="1"/>
        </w:rPr>
        <w:t>14.2 在履约保证期和检验期内，乙方对甲方提出的索赔负有责任，乙方应按照</w:t>
      </w:r>
    </w:p>
    <w:p>
      <w:pPr>
        <w:spacing w:line="219" w:lineRule="auto"/>
        <w:sectPr>
          <w:footerReference w:type="default" r:id="rId52"/>
          <w:pgSz w:w="11850" w:h="16781"/>
          <w:pgMar w:top="1485" w:right="1206" w:bottom="1153" w:left="1777" w:header="852" w:footer="987" w:gutter="0"/>
        </w:sectPr>
        <w:rPr>
          <w:rFonts w:ascii="SimSun" w:hAnsi="SimSun" w:eastAsia="SimSun" w:cs="SimSun"/>
          <w:sz w:val="24"/>
          <w:szCs w:val="24"/>
        </w:rPr>
      </w:pPr>
    </w:p>
    <w:p>
      <w:pPr>
        <w:ind w:left="65"/>
        <w:spacing w:before="37" w:line="219" w:lineRule="auto"/>
        <w:rPr>
          <w:rFonts w:ascii="SimSun" w:hAnsi="SimSun" w:eastAsia="SimSun" w:cs="SimSun"/>
          <w:sz w:val="24"/>
          <w:szCs w:val="24"/>
        </w:rPr>
      </w:pPr>
      <w:r>
        <w:rPr>
          <w:rFonts w:ascii="SimSun" w:hAnsi="SimSun" w:eastAsia="SimSun" w:cs="SimSun"/>
          <w:sz w:val="24"/>
          <w:szCs w:val="24"/>
          <w:spacing w:val="-2"/>
        </w:rPr>
        <w:t>甲方同意的下列一种或多种方式解决索赔事宜：</w:t>
      </w:r>
    </w:p>
    <w:p>
      <w:pPr>
        <w:ind w:left="34" w:right="18" w:firstLine="497"/>
        <w:spacing w:before="180" w:line="359" w:lineRule="auto"/>
        <w:rPr>
          <w:rFonts w:ascii="SimSun" w:hAnsi="SimSun" w:eastAsia="SimSun" w:cs="SimSun"/>
          <w:sz w:val="24"/>
          <w:szCs w:val="24"/>
        </w:rPr>
      </w:pPr>
      <w:r>
        <w:rPr>
          <w:rFonts w:ascii="SimSun" w:hAnsi="SimSun" w:eastAsia="SimSun" w:cs="SimSun"/>
          <w:sz w:val="24"/>
          <w:szCs w:val="24"/>
          <w:spacing w:val="1"/>
        </w:rPr>
        <w:t>14.2.1 在法定的退货期内，乙方应按合同规定将货款退还给甲方，并承担由此</w:t>
      </w:r>
      <w:r>
        <w:rPr>
          <w:rFonts w:ascii="SimSun" w:hAnsi="SimSun" w:eastAsia="SimSun" w:cs="SimSun"/>
          <w:sz w:val="24"/>
          <w:szCs w:val="24"/>
        </w:rPr>
        <w:t>发生的一切损失和费用，包括利息、银行手续费、运费、保险费、检验费、仓储</w:t>
      </w:r>
      <w:r>
        <w:rPr>
          <w:rFonts w:ascii="SimSun" w:hAnsi="SimSun" w:eastAsia="SimSun" w:cs="SimSun"/>
          <w:sz w:val="24"/>
          <w:szCs w:val="24"/>
          <w:spacing w:val="-1"/>
        </w:rPr>
        <w:t>费、</w:t>
      </w:r>
      <w:r>
        <w:rPr>
          <w:rFonts w:ascii="SimSun" w:hAnsi="SimSun" w:eastAsia="SimSun" w:cs="SimSun"/>
          <w:sz w:val="24"/>
          <w:szCs w:val="24"/>
          <w:spacing w:val="-6"/>
        </w:rPr>
        <w:t>装卸费以及为保护退回货物所需的其他必要费用。如已</w:t>
      </w:r>
      <w:r>
        <w:rPr>
          <w:rFonts w:ascii="SimSun" w:hAnsi="SimSun" w:eastAsia="SimSun" w:cs="SimSun"/>
          <w:sz w:val="24"/>
          <w:szCs w:val="24"/>
          <w:spacing w:val="-7"/>
        </w:rPr>
        <w:t>超过退货期，但乙方同意退货，</w:t>
      </w:r>
      <w:r>
        <w:rPr>
          <w:rFonts w:ascii="SimSun" w:hAnsi="SimSun" w:eastAsia="SimSun" w:cs="SimSun"/>
          <w:sz w:val="24"/>
          <w:szCs w:val="24"/>
          <w:spacing w:val="-1"/>
        </w:rPr>
        <w:t>可比照上述办法办理，或由双方协商处理。</w:t>
      </w:r>
    </w:p>
    <w:p>
      <w:pPr>
        <w:ind w:left="39" w:firstLine="492"/>
        <w:spacing w:line="359" w:lineRule="auto"/>
        <w:rPr>
          <w:rFonts w:ascii="SimSun" w:hAnsi="SimSun" w:eastAsia="SimSun" w:cs="SimSun"/>
          <w:sz w:val="24"/>
          <w:szCs w:val="24"/>
        </w:rPr>
      </w:pPr>
      <w:r>
        <w:rPr>
          <w:rFonts w:ascii="SimSun" w:hAnsi="SimSun" w:eastAsia="SimSun" w:cs="SimSun"/>
          <w:sz w:val="24"/>
          <w:szCs w:val="24"/>
          <w:spacing w:val="1"/>
        </w:rPr>
        <w:t>14.2.2 根据货物低劣程度、损坏程度以及甲方所遭受损失的数额，经甲乙双方</w:t>
      </w:r>
      <w:r>
        <w:rPr>
          <w:rFonts w:ascii="SimSun" w:hAnsi="SimSun" w:eastAsia="SimSun" w:cs="SimSun"/>
          <w:sz w:val="24"/>
          <w:szCs w:val="24"/>
          <w:spacing w:val="-6"/>
        </w:rPr>
        <w:t>商定降低货物的价格，或由有资质的中介机构评估，以降低后的价格或评估价格为准。</w:t>
      </w:r>
    </w:p>
    <w:p>
      <w:pPr>
        <w:ind w:left="37" w:firstLine="494"/>
        <w:spacing w:before="1" w:line="359" w:lineRule="auto"/>
        <w:rPr>
          <w:rFonts w:ascii="SimSun" w:hAnsi="SimSun" w:eastAsia="SimSun" w:cs="SimSun"/>
          <w:sz w:val="24"/>
          <w:szCs w:val="24"/>
        </w:rPr>
      </w:pPr>
      <w:r>
        <w:rPr>
          <w:rFonts w:ascii="SimSun" w:hAnsi="SimSun" w:eastAsia="SimSun" w:cs="SimSun"/>
          <w:sz w:val="24"/>
          <w:szCs w:val="24"/>
          <w:spacing w:val="1"/>
        </w:rPr>
        <w:t>14.2.3 用符合规格、质量和性能要求的新零件、部件或货物来更换有缺陷的部</w:t>
      </w:r>
      <w:r>
        <w:rPr>
          <w:rFonts w:ascii="SimSun" w:hAnsi="SimSun" w:eastAsia="SimSun" w:cs="SimSun"/>
          <w:sz w:val="24"/>
          <w:szCs w:val="24"/>
          <w:spacing w:val="-6"/>
        </w:rPr>
        <w:t>分或修补缺陷部分，乙方应承担一切费用和风险，并负担甲方所发生的一切直接费用。</w:t>
      </w:r>
      <w:r>
        <w:rPr>
          <w:rFonts w:ascii="SimSun" w:hAnsi="SimSun" w:eastAsia="SimSun" w:cs="SimSun"/>
          <w:sz w:val="24"/>
          <w:szCs w:val="24"/>
          <w:spacing w:val="-1"/>
        </w:rPr>
        <w:t>同时，乙方应相应延长修补或更换件的履约保证期。</w:t>
      </w:r>
    </w:p>
    <w:p>
      <w:pPr>
        <w:ind w:left="37" w:right="80" w:firstLine="494"/>
        <w:spacing w:before="3" w:line="358" w:lineRule="auto"/>
        <w:jc w:val="both"/>
        <w:rPr>
          <w:rFonts w:ascii="SimSun" w:hAnsi="SimSun" w:eastAsia="SimSun" w:cs="SimSun"/>
          <w:sz w:val="24"/>
          <w:szCs w:val="24"/>
        </w:rPr>
      </w:pPr>
      <w:r>
        <w:rPr>
          <w:rFonts w:ascii="SimSun" w:hAnsi="SimSun" w:eastAsia="SimSun" w:cs="SimSun"/>
          <w:sz w:val="24"/>
          <w:szCs w:val="24"/>
          <w:spacing w:val="-3"/>
        </w:rPr>
        <w:t>14.3</w:t>
      </w:r>
      <w:r>
        <w:rPr>
          <w:rFonts w:ascii="SimSun" w:hAnsi="SimSun" w:eastAsia="SimSun" w:cs="SimSun"/>
          <w:sz w:val="24"/>
          <w:szCs w:val="24"/>
          <w:spacing w:val="33"/>
        </w:rPr>
        <w:t xml:space="preserve"> </w:t>
      </w:r>
      <w:r>
        <w:rPr>
          <w:rFonts w:ascii="SimSun" w:hAnsi="SimSun" w:eastAsia="SimSun" w:cs="SimSun"/>
          <w:sz w:val="24"/>
          <w:szCs w:val="24"/>
          <w:spacing w:val="-3"/>
        </w:rPr>
        <w:t>乙方收到甲方发出的索赔通知之日起5个工作日内未作答复的，甲方</w:t>
      </w:r>
      <w:r>
        <w:rPr>
          <w:rFonts w:ascii="SimSun" w:hAnsi="SimSun" w:eastAsia="SimSun" w:cs="SimSun"/>
          <w:sz w:val="24"/>
          <w:szCs w:val="24"/>
          <w:spacing w:val="-4"/>
        </w:rPr>
        <w:t>可从合</w:t>
      </w:r>
      <w:r>
        <w:rPr>
          <w:rFonts w:ascii="SimSun" w:hAnsi="SimSun" w:eastAsia="SimSun" w:cs="SimSun"/>
          <w:sz w:val="24"/>
          <w:szCs w:val="24"/>
          <w:spacing w:val="-2"/>
        </w:rPr>
        <w:t>同款或履约保证金中扣回索赔金额，如金额不足以补偿索赔金额，乙方应补足差额部</w:t>
      </w:r>
      <w:r>
        <w:rPr>
          <w:rFonts w:ascii="SimSun" w:hAnsi="SimSun" w:eastAsia="SimSun" w:cs="SimSun"/>
          <w:sz w:val="24"/>
          <w:szCs w:val="24"/>
          <w:spacing w:val="-7"/>
        </w:rPr>
        <w:t>分。</w:t>
      </w:r>
    </w:p>
    <w:p>
      <w:pPr>
        <w:ind w:left="52"/>
        <w:spacing w:before="1" w:line="218" w:lineRule="auto"/>
        <w:rPr>
          <w:rFonts w:ascii="SimSun" w:hAnsi="SimSun" w:eastAsia="SimSun" w:cs="SimSun"/>
          <w:sz w:val="24"/>
          <w:szCs w:val="24"/>
        </w:rPr>
      </w:pPr>
      <w:r>
        <w:rPr>
          <w:rFonts w:ascii="SimSun" w:hAnsi="SimSun" w:eastAsia="SimSun" w:cs="SimSun"/>
          <w:sz w:val="24"/>
          <w:szCs w:val="24"/>
          <w:b/>
          <w:bCs/>
          <w:spacing w:val="-6"/>
        </w:rPr>
        <w:t>15.迟延交货</w:t>
      </w:r>
    </w:p>
    <w:p>
      <w:pPr>
        <w:ind w:left="532"/>
        <w:spacing w:before="183" w:line="219" w:lineRule="auto"/>
        <w:rPr>
          <w:rFonts w:ascii="SimSun" w:hAnsi="SimSun" w:eastAsia="SimSun" w:cs="SimSun"/>
          <w:sz w:val="24"/>
          <w:szCs w:val="24"/>
        </w:rPr>
      </w:pPr>
      <w:r>
        <w:rPr>
          <w:rFonts w:ascii="SimSun" w:hAnsi="SimSun" w:eastAsia="SimSun" w:cs="SimSun"/>
          <w:sz w:val="24"/>
          <w:szCs w:val="24"/>
          <w:spacing w:val="-3"/>
        </w:rPr>
        <w:t>15.1</w:t>
      </w:r>
      <w:r>
        <w:rPr>
          <w:rFonts w:ascii="SimSun" w:hAnsi="SimSun" w:eastAsia="SimSun" w:cs="SimSun"/>
          <w:sz w:val="24"/>
          <w:szCs w:val="24"/>
          <w:spacing w:val="43"/>
        </w:rPr>
        <w:t xml:space="preserve"> </w:t>
      </w:r>
      <w:r>
        <w:rPr>
          <w:rFonts w:ascii="SimSun" w:hAnsi="SimSun" w:eastAsia="SimSun" w:cs="SimSun"/>
          <w:sz w:val="24"/>
          <w:szCs w:val="24"/>
          <w:spacing w:val="-3"/>
        </w:rPr>
        <w:t>乙方应按照合同约定的时间交货和提供服务。</w:t>
      </w:r>
    </w:p>
    <w:p>
      <w:pPr>
        <w:ind w:left="57" w:right="80" w:firstLine="474"/>
        <w:spacing w:before="182" w:line="359" w:lineRule="auto"/>
        <w:rPr>
          <w:rFonts w:ascii="SimSun" w:hAnsi="SimSun" w:eastAsia="SimSun" w:cs="SimSun"/>
          <w:sz w:val="24"/>
          <w:szCs w:val="24"/>
        </w:rPr>
      </w:pPr>
      <w:r>
        <w:rPr>
          <w:rFonts w:ascii="SimSun" w:hAnsi="SimSun" w:eastAsia="SimSun" w:cs="SimSun"/>
          <w:sz w:val="24"/>
          <w:szCs w:val="24"/>
          <w:spacing w:val="1"/>
        </w:rPr>
        <w:t>15.2 除不可抗力因素外，乙方迟延交货，甲方有权提出违约损失赔偿或解除合</w:t>
      </w:r>
      <w:r>
        <w:rPr>
          <w:rFonts w:ascii="SimSun" w:hAnsi="SimSun" w:eastAsia="SimSun" w:cs="SimSun"/>
          <w:sz w:val="24"/>
          <w:szCs w:val="24"/>
          <w:spacing w:val="-17"/>
        </w:rPr>
        <w:t>同。</w:t>
      </w:r>
    </w:p>
    <w:p>
      <w:pPr>
        <w:ind w:left="37" w:right="80" w:firstLine="494"/>
        <w:spacing w:before="1" w:line="359" w:lineRule="auto"/>
        <w:rPr>
          <w:rFonts w:ascii="SimSun" w:hAnsi="SimSun" w:eastAsia="SimSun" w:cs="SimSun"/>
          <w:sz w:val="24"/>
          <w:szCs w:val="24"/>
        </w:rPr>
      </w:pPr>
      <w:r>
        <w:rPr>
          <w:rFonts w:ascii="SimSun" w:hAnsi="SimSun" w:eastAsia="SimSun" w:cs="SimSun"/>
          <w:sz w:val="24"/>
          <w:szCs w:val="24"/>
          <w:spacing w:val="1"/>
        </w:rPr>
        <w:t>15.3 在履行合同过程中，乙方遇到不能按时交货和提供服务的情况，应及时以</w:t>
      </w:r>
      <w:r>
        <w:rPr>
          <w:rFonts w:ascii="SimSun" w:hAnsi="SimSun" w:eastAsia="SimSun" w:cs="SimSun"/>
          <w:sz w:val="24"/>
          <w:szCs w:val="24"/>
          <w:spacing w:val="-2"/>
        </w:rPr>
        <w:t>书面形式将不能按时交货的理由、预期延误时间通知甲方。甲方收到乙方通知后，认</w:t>
      </w:r>
      <w:r>
        <w:rPr>
          <w:rFonts w:ascii="SimSun" w:hAnsi="SimSun" w:eastAsia="SimSun" w:cs="SimSun"/>
          <w:sz w:val="24"/>
          <w:szCs w:val="24"/>
          <w:spacing w:val="-1"/>
        </w:rPr>
        <w:t>为其理由正当的，可酌情延长交货时间。</w:t>
      </w:r>
    </w:p>
    <w:p>
      <w:pPr>
        <w:ind w:left="52"/>
        <w:spacing w:before="1" w:line="219" w:lineRule="auto"/>
        <w:rPr>
          <w:rFonts w:ascii="SimSun" w:hAnsi="SimSun" w:eastAsia="SimSun" w:cs="SimSun"/>
          <w:sz w:val="24"/>
          <w:szCs w:val="24"/>
        </w:rPr>
      </w:pPr>
      <w:r>
        <w:rPr>
          <w:rFonts w:ascii="SimSun" w:hAnsi="SimSun" w:eastAsia="SimSun" w:cs="SimSun"/>
          <w:sz w:val="24"/>
          <w:szCs w:val="24"/>
          <w:b/>
          <w:bCs/>
          <w:spacing w:val="-6"/>
        </w:rPr>
        <w:t>16.违约赔偿</w:t>
      </w:r>
    </w:p>
    <w:p>
      <w:pPr>
        <w:ind w:left="57" w:right="80" w:firstLine="470"/>
        <w:spacing w:before="183" w:line="359" w:lineRule="auto"/>
        <w:rPr>
          <w:rFonts w:ascii="SimSun" w:hAnsi="SimSun" w:eastAsia="SimSun" w:cs="SimSun"/>
          <w:sz w:val="24"/>
          <w:szCs w:val="24"/>
        </w:rPr>
      </w:pPr>
      <w:r>
        <w:rPr>
          <w:rFonts w:ascii="SimSun" w:hAnsi="SimSun" w:eastAsia="SimSun" w:cs="SimSun"/>
          <w:sz w:val="24"/>
          <w:szCs w:val="24"/>
          <w:spacing w:val="-2"/>
        </w:rPr>
        <w:t>除不可抗力因素外，乙方没有按照合同规定的时间交货和提供</w:t>
      </w:r>
      <w:r>
        <w:rPr>
          <w:rFonts w:ascii="SimSun" w:hAnsi="SimSun" w:eastAsia="SimSun" w:cs="SimSun"/>
          <w:sz w:val="24"/>
          <w:szCs w:val="24"/>
          <w:spacing w:val="-3"/>
        </w:rPr>
        <w:t>服务，甲方可要求</w:t>
      </w:r>
      <w:r>
        <w:rPr>
          <w:rFonts w:ascii="SimSun" w:hAnsi="SimSun" w:eastAsia="SimSun" w:cs="SimSun"/>
          <w:sz w:val="24"/>
          <w:szCs w:val="24"/>
          <w:spacing w:val="-1"/>
        </w:rPr>
        <w:t>乙方支付违约金。违约金每日按合同总价款的</w:t>
      </w:r>
      <w:r>
        <w:rPr>
          <w:rFonts w:ascii="SimSun" w:hAnsi="SimSun" w:eastAsia="SimSun" w:cs="SimSun"/>
          <w:sz w:val="24"/>
          <w:szCs w:val="24"/>
          <w:spacing w:val="-2"/>
        </w:rPr>
        <w:t>千分之五计收。</w:t>
      </w:r>
    </w:p>
    <w:p>
      <w:pPr>
        <w:ind w:left="52"/>
        <w:spacing w:line="219" w:lineRule="auto"/>
        <w:rPr>
          <w:rFonts w:ascii="SimSun" w:hAnsi="SimSun" w:eastAsia="SimSun" w:cs="SimSun"/>
          <w:sz w:val="24"/>
          <w:szCs w:val="24"/>
        </w:rPr>
      </w:pPr>
      <w:r>
        <w:rPr>
          <w:rFonts w:ascii="SimSun" w:hAnsi="SimSun" w:eastAsia="SimSun" w:cs="SimSun"/>
          <w:sz w:val="24"/>
          <w:szCs w:val="24"/>
          <w:b/>
          <w:bCs/>
          <w:spacing w:val="-6"/>
        </w:rPr>
        <w:t>17.不可抗力</w:t>
      </w:r>
    </w:p>
    <w:p>
      <w:pPr>
        <w:ind w:left="57" w:right="80" w:firstLine="474"/>
        <w:spacing w:before="181" w:line="359" w:lineRule="auto"/>
        <w:rPr>
          <w:rFonts w:ascii="SimSun" w:hAnsi="SimSun" w:eastAsia="SimSun" w:cs="SimSun"/>
          <w:sz w:val="24"/>
          <w:szCs w:val="24"/>
        </w:rPr>
      </w:pPr>
      <w:r>
        <w:rPr>
          <w:rFonts w:ascii="SimSun" w:hAnsi="SimSun" w:eastAsia="SimSun" w:cs="SimSun"/>
          <w:sz w:val="24"/>
          <w:szCs w:val="24"/>
          <w:spacing w:val="1"/>
        </w:rPr>
        <w:t>17.1 双方中任何一方遭遇法律规定的不可抗力，致使合同履行受阻时，履行合</w:t>
      </w:r>
      <w:r>
        <w:rPr>
          <w:rFonts w:ascii="SimSun" w:hAnsi="SimSun" w:eastAsia="SimSun" w:cs="SimSun"/>
          <w:sz w:val="24"/>
          <w:szCs w:val="24"/>
          <w:spacing w:val="-1"/>
        </w:rPr>
        <w:t>同的期限应予延长，延长的期限应相当于不可抗力所影</w:t>
      </w:r>
      <w:r>
        <w:rPr>
          <w:rFonts w:ascii="SimSun" w:hAnsi="SimSun" w:eastAsia="SimSun" w:cs="SimSun"/>
          <w:sz w:val="24"/>
          <w:szCs w:val="24"/>
          <w:spacing w:val="-2"/>
        </w:rPr>
        <w:t>响的时间。</w:t>
      </w:r>
    </w:p>
    <w:p>
      <w:pPr>
        <w:ind w:left="532"/>
        <w:spacing w:before="1" w:line="218" w:lineRule="auto"/>
        <w:rPr>
          <w:rFonts w:ascii="SimSun" w:hAnsi="SimSun" w:eastAsia="SimSun" w:cs="SimSun"/>
          <w:sz w:val="24"/>
          <w:szCs w:val="24"/>
        </w:rPr>
      </w:pPr>
      <w:r>
        <w:rPr>
          <w:rFonts w:ascii="SimSun" w:hAnsi="SimSun" w:eastAsia="SimSun" w:cs="SimSun"/>
          <w:sz w:val="24"/>
          <w:szCs w:val="24"/>
          <w:spacing w:val="-1"/>
        </w:rPr>
        <w:t>17.2 受事故影响的一方应在不可抗力的事故发生后以书面形式通知另一方。</w:t>
      </w:r>
    </w:p>
    <w:p>
      <w:pPr>
        <w:ind w:left="38" w:right="80" w:firstLine="493"/>
        <w:spacing w:before="184" w:line="359" w:lineRule="auto"/>
        <w:rPr>
          <w:rFonts w:ascii="SimSun" w:hAnsi="SimSun" w:eastAsia="SimSun" w:cs="SimSun"/>
          <w:sz w:val="24"/>
          <w:szCs w:val="24"/>
        </w:rPr>
      </w:pPr>
      <w:r>
        <w:rPr>
          <w:rFonts w:ascii="SimSun" w:hAnsi="SimSun" w:eastAsia="SimSun" w:cs="SimSun"/>
          <w:sz w:val="24"/>
          <w:szCs w:val="24"/>
          <w:spacing w:val="1"/>
        </w:rPr>
        <w:t>17.3 不可抗力使合同的某些内容有变更必要的，双方应通过协商达成进一步履</w:t>
      </w:r>
      <w:r>
        <w:rPr>
          <w:rFonts w:ascii="SimSun" w:hAnsi="SimSun" w:eastAsia="SimSun" w:cs="SimSun"/>
          <w:sz w:val="24"/>
          <w:szCs w:val="24"/>
          <w:spacing w:val="-1"/>
        </w:rPr>
        <w:t>行合同的协议，因不可抗力致使合同不能履行的，合同终止。</w:t>
      </w:r>
    </w:p>
    <w:p>
      <w:pPr>
        <w:ind w:left="52"/>
        <w:spacing w:line="220" w:lineRule="auto"/>
        <w:rPr>
          <w:rFonts w:ascii="SimSun" w:hAnsi="SimSun" w:eastAsia="SimSun" w:cs="SimSun"/>
          <w:sz w:val="24"/>
          <w:szCs w:val="24"/>
        </w:rPr>
      </w:pPr>
      <w:r>
        <w:rPr>
          <w:rFonts w:ascii="SimSun" w:hAnsi="SimSun" w:eastAsia="SimSun" w:cs="SimSun"/>
          <w:sz w:val="24"/>
          <w:szCs w:val="24"/>
          <w:b/>
          <w:bCs/>
          <w:spacing w:val="-8"/>
        </w:rPr>
        <w:t>18.税费</w:t>
      </w:r>
    </w:p>
    <w:p>
      <w:pPr>
        <w:spacing w:line="220" w:lineRule="auto"/>
        <w:sectPr>
          <w:headerReference w:type="default" r:id="rId17"/>
          <w:footerReference w:type="default" r:id="rId53"/>
          <w:pgSz w:w="11850" w:h="16781"/>
          <w:pgMar w:top="1485" w:right="1139" w:bottom="1153" w:left="1777" w:header="852" w:footer="987" w:gutter="0"/>
        </w:sectPr>
        <w:rPr>
          <w:rFonts w:ascii="SimSun" w:hAnsi="SimSun" w:eastAsia="SimSun" w:cs="SimSun"/>
          <w:sz w:val="24"/>
          <w:szCs w:val="24"/>
        </w:rPr>
      </w:pPr>
    </w:p>
    <w:p>
      <w:pPr>
        <w:ind w:left="519"/>
        <w:spacing w:before="36" w:line="219" w:lineRule="auto"/>
        <w:rPr>
          <w:rFonts w:ascii="SimSun" w:hAnsi="SimSun" w:eastAsia="SimSun" w:cs="SimSun"/>
          <w:sz w:val="24"/>
          <w:szCs w:val="24"/>
        </w:rPr>
      </w:pPr>
      <w:r>
        <w:rPr>
          <w:rFonts w:ascii="SimSun" w:hAnsi="SimSun" w:eastAsia="SimSun" w:cs="SimSun"/>
          <w:sz w:val="24"/>
          <w:szCs w:val="24"/>
          <w:spacing w:val="-1"/>
        </w:rPr>
        <w:t>与本合同有关的一切税费均由乙方承担。</w:t>
      </w:r>
    </w:p>
    <w:p>
      <w:pPr>
        <w:ind w:left="52"/>
        <w:spacing w:before="181" w:line="219" w:lineRule="auto"/>
        <w:rPr>
          <w:rFonts w:ascii="SimSun" w:hAnsi="SimSun" w:eastAsia="SimSun" w:cs="SimSun"/>
          <w:sz w:val="24"/>
          <w:szCs w:val="24"/>
        </w:rPr>
      </w:pPr>
      <w:r>
        <w:rPr>
          <w:rFonts w:ascii="SimSun" w:hAnsi="SimSun" w:eastAsia="SimSun" w:cs="SimSun"/>
          <w:sz w:val="24"/>
          <w:szCs w:val="24"/>
          <w:b/>
          <w:bCs/>
          <w:spacing w:val="-5"/>
        </w:rPr>
        <w:t>19.合同争议的解决</w:t>
      </w:r>
    </w:p>
    <w:p>
      <w:pPr>
        <w:spacing w:before="179" w:line="219" w:lineRule="auto"/>
        <w:jc w:val="right"/>
        <w:rPr>
          <w:rFonts w:ascii="SimSun" w:hAnsi="SimSun" w:eastAsia="SimSun" w:cs="SimSun"/>
          <w:sz w:val="24"/>
          <w:szCs w:val="24"/>
        </w:rPr>
      </w:pPr>
      <w:r>
        <w:rPr>
          <w:rFonts w:ascii="SimSun" w:hAnsi="SimSun" w:eastAsia="SimSun" w:cs="SimSun"/>
          <w:sz w:val="24"/>
          <w:szCs w:val="24"/>
          <w:spacing w:val="-4"/>
        </w:rPr>
        <w:t>19.1</w:t>
      </w:r>
      <w:r>
        <w:rPr>
          <w:rFonts w:ascii="SimSun" w:hAnsi="SimSun" w:eastAsia="SimSun" w:cs="SimSun"/>
          <w:sz w:val="24"/>
          <w:szCs w:val="24"/>
          <w:spacing w:val="41"/>
        </w:rPr>
        <w:t xml:space="preserve"> </w:t>
      </w:r>
      <w:r>
        <w:rPr>
          <w:rFonts w:ascii="SimSun" w:hAnsi="SimSun" w:eastAsia="SimSun" w:cs="SimSun"/>
          <w:sz w:val="24"/>
          <w:szCs w:val="24"/>
          <w:spacing w:val="-4"/>
        </w:rPr>
        <w:t>甲方和乙方由于本合同的履行而发生任何争</w:t>
      </w:r>
      <w:r>
        <w:rPr>
          <w:rFonts w:ascii="SimSun" w:hAnsi="SimSun" w:eastAsia="SimSun" w:cs="SimSun"/>
          <w:sz w:val="24"/>
          <w:szCs w:val="24"/>
          <w:spacing w:val="-5"/>
        </w:rPr>
        <w:t>议时，双方可先通过协商解决。</w:t>
      </w:r>
    </w:p>
    <w:p>
      <w:pPr>
        <w:ind w:left="34" w:right="80" w:firstLine="497"/>
        <w:spacing w:before="184" w:line="359" w:lineRule="auto"/>
        <w:rPr>
          <w:rFonts w:ascii="SimSun" w:hAnsi="SimSun" w:eastAsia="SimSun" w:cs="SimSun"/>
          <w:sz w:val="24"/>
          <w:szCs w:val="24"/>
        </w:rPr>
      </w:pPr>
      <w:r>
        <w:rPr>
          <w:rFonts w:ascii="SimSun" w:hAnsi="SimSun" w:eastAsia="SimSun" w:cs="SimSun"/>
          <w:sz w:val="24"/>
          <w:szCs w:val="24"/>
          <w:spacing w:val="1"/>
        </w:rPr>
        <w:t>19.2 任何一方不愿通过协商或通过协商仍不能解决争议，则双方中任何一方均</w:t>
      </w:r>
      <w:r>
        <w:rPr>
          <w:rFonts w:ascii="SimSun" w:hAnsi="SimSun" w:eastAsia="SimSun" w:cs="SimSun"/>
          <w:sz w:val="24"/>
          <w:szCs w:val="24"/>
          <w:spacing w:val="-1"/>
        </w:rPr>
        <w:t>应向甲方所在地人民法院起诉。</w:t>
      </w:r>
    </w:p>
    <w:p>
      <w:pPr>
        <w:ind w:left="37"/>
        <w:spacing w:before="1" w:line="219" w:lineRule="auto"/>
        <w:rPr>
          <w:rFonts w:ascii="SimSun" w:hAnsi="SimSun" w:eastAsia="SimSun" w:cs="SimSun"/>
          <w:sz w:val="24"/>
          <w:szCs w:val="24"/>
        </w:rPr>
      </w:pPr>
      <w:r>
        <w:rPr>
          <w:rFonts w:ascii="SimSun" w:hAnsi="SimSun" w:eastAsia="SimSun" w:cs="SimSun"/>
          <w:sz w:val="24"/>
          <w:szCs w:val="24"/>
          <w:b/>
          <w:bCs/>
          <w:spacing w:val="-4"/>
        </w:rPr>
        <w:t>20.违约解除合同</w:t>
      </w:r>
    </w:p>
    <w:p>
      <w:pPr>
        <w:ind w:left="37" w:right="80" w:firstLine="480"/>
        <w:spacing w:before="183" w:line="359" w:lineRule="auto"/>
        <w:rPr>
          <w:rFonts w:ascii="SimSun" w:hAnsi="SimSun" w:eastAsia="SimSun" w:cs="SimSun"/>
          <w:sz w:val="24"/>
          <w:szCs w:val="24"/>
        </w:rPr>
      </w:pPr>
      <w:r>
        <w:rPr>
          <w:rFonts w:ascii="SimSun" w:hAnsi="SimSun" w:eastAsia="SimSun" w:cs="SimSun"/>
          <w:sz w:val="24"/>
          <w:szCs w:val="24"/>
          <w:spacing w:val="1"/>
        </w:rPr>
        <w:t>20.1</w:t>
      </w:r>
      <w:r>
        <w:rPr>
          <w:rFonts w:ascii="SimSun" w:hAnsi="SimSun" w:eastAsia="SimSun" w:cs="SimSun"/>
          <w:sz w:val="24"/>
          <w:szCs w:val="24"/>
          <w:spacing w:val="32"/>
        </w:rPr>
        <w:t xml:space="preserve"> </w:t>
      </w:r>
      <w:r>
        <w:rPr>
          <w:rFonts w:ascii="SimSun" w:hAnsi="SimSun" w:eastAsia="SimSun" w:cs="SimSun"/>
          <w:sz w:val="24"/>
          <w:szCs w:val="24"/>
          <w:spacing w:val="1"/>
        </w:rPr>
        <w:t>出现下列情形之一的，视为乙方违约。</w:t>
      </w:r>
      <w:r>
        <w:rPr>
          <w:rFonts w:ascii="SimSun" w:hAnsi="SimSun" w:eastAsia="SimSun" w:cs="SimSun"/>
          <w:sz w:val="24"/>
          <w:szCs w:val="24"/>
        </w:rPr>
        <w:t>甲方可向乙方发出书面通知，部分</w:t>
      </w:r>
      <w:r>
        <w:rPr>
          <w:rFonts w:ascii="SimSun" w:hAnsi="SimSun" w:eastAsia="SimSun" w:cs="SimSun"/>
          <w:sz w:val="24"/>
          <w:szCs w:val="24"/>
          <w:spacing w:val="-1"/>
        </w:rPr>
        <w:t>或全部终止合同，同时保留向乙方索赔的权利。</w:t>
      </w:r>
    </w:p>
    <w:p>
      <w:pPr>
        <w:ind w:left="40" w:right="80" w:firstLine="477"/>
        <w:spacing w:line="359" w:lineRule="auto"/>
        <w:rPr>
          <w:rFonts w:ascii="SimSun" w:hAnsi="SimSun" w:eastAsia="SimSun" w:cs="SimSun"/>
          <w:sz w:val="24"/>
          <w:szCs w:val="24"/>
        </w:rPr>
      </w:pPr>
      <w:r>
        <w:rPr>
          <w:rFonts w:ascii="SimSun" w:hAnsi="SimSun" w:eastAsia="SimSun" w:cs="SimSun"/>
          <w:sz w:val="24"/>
          <w:szCs w:val="24"/>
        </w:rPr>
        <w:t>20.1.1</w:t>
      </w:r>
      <w:r>
        <w:rPr>
          <w:rFonts w:ascii="SimSun" w:hAnsi="SimSun" w:eastAsia="SimSun" w:cs="SimSun"/>
          <w:sz w:val="24"/>
          <w:szCs w:val="24"/>
          <w:spacing w:val="53"/>
        </w:rPr>
        <w:t xml:space="preserve"> </w:t>
      </w:r>
      <w:r>
        <w:rPr>
          <w:rFonts w:ascii="SimSun" w:hAnsi="SimSun" w:eastAsia="SimSun" w:cs="SimSun"/>
          <w:sz w:val="24"/>
          <w:szCs w:val="24"/>
        </w:rPr>
        <w:t>乙方未能在合同规定的限期或甲方同意延长的限期内，提供全部或部分</w:t>
      </w:r>
      <w:r>
        <w:rPr>
          <w:rFonts w:ascii="SimSun" w:hAnsi="SimSun" w:eastAsia="SimSun" w:cs="SimSun"/>
          <w:sz w:val="24"/>
          <w:szCs w:val="24"/>
          <w:spacing w:val="-4"/>
        </w:rPr>
        <w:t>货物的；</w:t>
      </w:r>
    </w:p>
    <w:p>
      <w:pPr>
        <w:ind w:left="517"/>
        <w:spacing w:line="219" w:lineRule="auto"/>
        <w:rPr>
          <w:rFonts w:ascii="SimSun" w:hAnsi="SimSun" w:eastAsia="SimSun" w:cs="SimSun"/>
          <w:sz w:val="24"/>
          <w:szCs w:val="24"/>
        </w:rPr>
      </w:pPr>
      <w:r>
        <w:rPr>
          <w:rFonts w:ascii="SimSun" w:hAnsi="SimSun" w:eastAsia="SimSun" w:cs="SimSun"/>
          <w:sz w:val="24"/>
          <w:szCs w:val="24"/>
          <w:spacing w:val="-2"/>
        </w:rPr>
        <w:t>20.1.2</w:t>
      </w:r>
      <w:r>
        <w:rPr>
          <w:rFonts w:ascii="SimSun" w:hAnsi="SimSun" w:eastAsia="SimSun" w:cs="SimSun"/>
          <w:sz w:val="24"/>
          <w:szCs w:val="24"/>
          <w:spacing w:val="36"/>
        </w:rPr>
        <w:t xml:space="preserve"> </w:t>
      </w:r>
      <w:r>
        <w:rPr>
          <w:rFonts w:ascii="SimSun" w:hAnsi="SimSun" w:eastAsia="SimSun" w:cs="SimSun"/>
          <w:sz w:val="24"/>
          <w:szCs w:val="24"/>
          <w:spacing w:val="-2"/>
        </w:rPr>
        <w:t>乙方未能履行合同规定的其他主要义务的；</w:t>
      </w:r>
    </w:p>
    <w:p>
      <w:pPr>
        <w:ind w:left="517"/>
        <w:spacing w:before="180" w:line="219" w:lineRule="auto"/>
        <w:rPr>
          <w:rFonts w:ascii="SimSun" w:hAnsi="SimSun" w:eastAsia="SimSun" w:cs="SimSun"/>
          <w:sz w:val="24"/>
          <w:szCs w:val="24"/>
        </w:rPr>
      </w:pPr>
      <w:r>
        <w:rPr>
          <w:rFonts w:ascii="SimSun" w:hAnsi="SimSun" w:eastAsia="SimSun" w:cs="SimSun"/>
          <w:sz w:val="24"/>
          <w:szCs w:val="24"/>
          <w:spacing w:val="-2"/>
        </w:rPr>
        <w:t>20.1.3</w:t>
      </w:r>
      <w:r>
        <w:rPr>
          <w:rFonts w:ascii="SimSun" w:hAnsi="SimSun" w:eastAsia="SimSun" w:cs="SimSun"/>
          <w:sz w:val="24"/>
          <w:szCs w:val="24"/>
          <w:spacing w:val="34"/>
        </w:rPr>
        <w:t xml:space="preserve"> </w:t>
      </w:r>
      <w:r>
        <w:rPr>
          <w:rFonts w:ascii="SimSun" w:hAnsi="SimSun" w:eastAsia="SimSun" w:cs="SimSun"/>
          <w:sz w:val="24"/>
          <w:szCs w:val="24"/>
          <w:spacing w:val="-2"/>
        </w:rPr>
        <w:t>乙方在本合同履行过程中有欺诈行为的。</w:t>
      </w:r>
    </w:p>
    <w:p>
      <w:pPr>
        <w:ind w:left="33" w:right="80" w:firstLine="483"/>
        <w:spacing w:before="183" w:line="359" w:lineRule="auto"/>
        <w:jc w:val="both"/>
        <w:rPr>
          <w:rFonts w:ascii="SimSun" w:hAnsi="SimSun" w:eastAsia="SimSun" w:cs="SimSun"/>
          <w:sz w:val="24"/>
          <w:szCs w:val="24"/>
        </w:rPr>
      </w:pPr>
      <w:r>
        <w:rPr>
          <w:rFonts w:ascii="SimSun" w:hAnsi="SimSun" w:eastAsia="SimSun" w:cs="SimSun"/>
          <w:sz w:val="24"/>
          <w:szCs w:val="24"/>
        </w:rPr>
        <w:t>20.2</w:t>
      </w:r>
      <w:r>
        <w:rPr>
          <w:rFonts w:ascii="SimSun" w:hAnsi="SimSun" w:eastAsia="SimSun" w:cs="SimSun"/>
          <w:sz w:val="24"/>
          <w:szCs w:val="24"/>
          <w:spacing w:val="53"/>
        </w:rPr>
        <w:t xml:space="preserve"> </w:t>
      </w:r>
      <w:r>
        <w:rPr>
          <w:rFonts w:ascii="SimSun" w:hAnsi="SimSun" w:eastAsia="SimSun" w:cs="SimSun"/>
          <w:sz w:val="24"/>
          <w:szCs w:val="24"/>
        </w:rPr>
        <w:t>甲方全部或部分解除合同之后，应当遵循诚实信用原则购买与未交付的货</w:t>
      </w:r>
      <w:r>
        <w:rPr>
          <w:rFonts w:ascii="SimSun" w:hAnsi="SimSun" w:eastAsia="SimSun" w:cs="SimSun"/>
          <w:sz w:val="24"/>
          <w:szCs w:val="24"/>
          <w:spacing w:val="-2"/>
        </w:rPr>
        <w:t>物类似的货物或服务，乙方应承担买方购买类似货物或服务而产生的额外支出。部分</w:t>
      </w:r>
      <w:r>
        <w:rPr>
          <w:rFonts w:ascii="SimSun" w:hAnsi="SimSun" w:eastAsia="SimSun" w:cs="SimSun"/>
          <w:sz w:val="24"/>
          <w:szCs w:val="24"/>
          <w:spacing w:val="-1"/>
        </w:rPr>
        <w:t>解除合同的，乙方应继续履行合同中未解除的部分。</w:t>
      </w:r>
    </w:p>
    <w:p>
      <w:pPr>
        <w:ind w:left="37"/>
        <w:spacing w:before="1" w:line="219" w:lineRule="auto"/>
        <w:rPr>
          <w:rFonts w:ascii="SimSun" w:hAnsi="SimSun" w:eastAsia="SimSun" w:cs="SimSun"/>
          <w:sz w:val="24"/>
          <w:szCs w:val="24"/>
        </w:rPr>
      </w:pPr>
      <w:r>
        <w:rPr>
          <w:rFonts w:ascii="SimSun" w:hAnsi="SimSun" w:eastAsia="SimSun" w:cs="SimSun"/>
          <w:sz w:val="24"/>
          <w:szCs w:val="24"/>
          <w:b/>
          <w:bCs/>
          <w:spacing w:val="-4"/>
        </w:rPr>
        <w:t>21.破产终止合同</w:t>
      </w:r>
    </w:p>
    <w:p>
      <w:pPr>
        <w:ind w:left="37" w:right="80" w:firstLine="500"/>
        <w:spacing w:before="182" w:line="359" w:lineRule="auto"/>
        <w:jc w:val="both"/>
        <w:rPr>
          <w:rFonts w:ascii="SimSun" w:hAnsi="SimSun" w:eastAsia="SimSun" w:cs="SimSun"/>
          <w:sz w:val="24"/>
          <w:szCs w:val="24"/>
        </w:rPr>
      </w:pPr>
      <w:r>
        <w:rPr>
          <w:rFonts w:ascii="SimSun" w:hAnsi="SimSun" w:eastAsia="SimSun" w:cs="SimSun"/>
          <w:sz w:val="24"/>
          <w:szCs w:val="24"/>
          <w:spacing w:val="-3"/>
        </w:rPr>
        <w:t>乙方破产而无法完全履行本合同义务时，甲方可以书面方式通知乙方终止合同而</w:t>
      </w:r>
      <w:r>
        <w:rPr>
          <w:rFonts w:ascii="SimSun" w:hAnsi="SimSun" w:eastAsia="SimSun" w:cs="SimSun"/>
          <w:sz w:val="24"/>
          <w:szCs w:val="24"/>
          <w:spacing w:val="-2"/>
        </w:rPr>
        <w:t>不给予乙方补偿。该合同的终止将不损害或不影响甲方已经采取或将要采取任何行动</w:t>
      </w:r>
      <w:r>
        <w:rPr>
          <w:rFonts w:ascii="SimSun" w:hAnsi="SimSun" w:eastAsia="SimSun" w:cs="SimSun"/>
          <w:sz w:val="24"/>
          <w:szCs w:val="24"/>
          <w:spacing w:val="-2"/>
        </w:rPr>
        <w:t>或补救措施的权利。</w:t>
      </w:r>
    </w:p>
    <w:p>
      <w:pPr>
        <w:ind w:left="37"/>
        <w:spacing w:line="220" w:lineRule="auto"/>
        <w:rPr>
          <w:rFonts w:ascii="SimSun" w:hAnsi="SimSun" w:eastAsia="SimSun" w:cs="SimSun"/>
          <w:sz w:val="24"/>
          <w:szCs w:val="24"/>
        </w:rPr>
      </w:pPr>
      <w:r>
        <w:rPr>
          <w:rFonts w:ascii="SimSun" w:hAnsi="SimSun" w:eastAsia="SimSun" w:cs="SimSun"/>
          <w:sz w:val="24"/>
          <w:szCs w:val="24"/>
          <w:b/>
          <w:bCs/>
          <w:spacing w:val="-4"/>
        </w:rPr>
        <w:t>22.转让和分包</w:t>
      </w:r>
    </w:p>
    <w:p>
      <w:pPr>
        <w:ind w:left="397"/>
        <w:spacing w:before="181" w:line="219" w:lineRule="auto"/>
        <w:rPr>
          <w:rFonts w:ascii="SimSun" w:hAnsi="SimSun" w:eastAsia="SimSun" w:cs="SimSun"/>
          <w:sz w:val="24"/>
          <w:szCs w:val="24"/>
        </w:rPr>
      </w:pPr>
      <w:r>
        <w:rPr>
          <w:rFonts w:ascii="SimSun" w:hAnsi="SimSun" w:eastAsia="SimSun" w:cs="SimSun"/>
          <w:sz w:val="24"/>
          <w:szCs w:val="24"/>
          <w:spacing w:val="-1"/>
        </w:rPr>
        <w:t>22.1 政府采购合同不能转让。</w:t>
      </w:r>
    </w:p>
    <w:p>
      <w:pPr>
        <w:ind w:left="36" w:right="80" w:firstLine="360"/>
        <w:spacing w:before="182" w:line="359" w:lineRule="auto"/>
        <w:rPr>
          <w:rFonts w:ascii="SimSun" w:hAnsi="SimSun" w:eastAsia="SimSun" w:cs="SimSun"/>
          <w:sz w:val="24"/>
          <w:szCs w:val="24"/>
        </w:rPr>
      </w:pPr>
      <w:r>
        <w:rPr>
          <w:rFonts w:ascii="SimSun" w:hAnsi="SimSun" w:eastAsia="SimSun" w:cs="SimSun"/>
          <w:sz w:val="24"/>
          <w:szCs w:val="24"/>
          <w:spacing w:val="-2"/>
        </w:rPr>
        <w:t>22.2 经甲方书面同意乙方可以将合同条款下非主体、非关键性工作分包给他人完</w:t>
      </w:r>
      <w:r>
        <w:rPr>
          <w:rFonts w:ascii="SimSun" w:hAnsi="SimSun" w:eastAsia="SimSun" w:cs="SimSun"/>
          <w:sz w:val="24"/>
          <w:szCs w:val="24"/>
          <w:spacing w:val="-2"/>
        </w:rPr>
        <w:t>成。接受分包的人应当具备相应的资格条件，并不得再次分包。分包后不能解除卖方</w:t>
      </w:r>
      <w:r>
        <w:rPr>
          <w:rFonts w:ascii="SimSun" w:hAnsi="SimSun" w:eastAsia="SimSun" w:cs="SimSun"/>
          <w:sz w:val="24"/>
          <w:szCs w:val="24"/>
          <w:spacing w:val="-2"/>
        </w:rPr>
        <w:t>履行本合同的责任和义务，接受分包的人与乙方共同对甲方连带承担合同的责任和义</w:t>
      </w:r>
      <w:r>
        <w:rPr>
          <w:rFonts w:ascii="SimSun" w:hAnsi="SimSun" w:eastAsia="SimSun" w:cs="SimSun"/>
          <w:sz w:val="24"/>
          <w:szCs w:val="24"/>
          <w:spacing w:val="-6"/>
        </w:rPr>
        <w:t>务。</w:t>
      </w:r>
    </w:p>
    <w:p>
      <w:pPr>
        <w:ind w:left="37"/>
        <w:spacing w:line="219" w:lineRule="auto"/>
        <w:rPr>
          <w:rFonts w:ascii="SimSun" w:hAnsi="SimSun" w:eastAsia="SimSun" w:cs="SimSun"/>
          <w:sz w:val="24"/>
          <w:szCs w:val="24"/>
        </w:rPr>
      </w:pPr>
      <w:r>
        <w:rPr>
          <w:rFonts w:ascii="SimSun" w:hAnsi="SimSun" w:eastAsia="SimSun" w:cs="SimSun"/>
          <w:sz w:val="24"/>
          <w:szCs w:val="24"/>
          <w:b/>
          <w:bCs/>
          <w:spacing w:val="-4"/>
        </w:rPr>
        <w:t>23.合同修改</w:t>
      </w:r>
    </w:p>
    <w:p>
      <w:pPr>
        <w:ind w:left="513"/>
        <w:spacing w:before="183" w:line="219" w:lineRule="auto"/>
        <w:rPr>
          <w:rFonts w:ascii="SimSun" w:hAnsi="SimSun" w:eastAsia="SimSun" w:cs="SimSun"/>
          <w:sz w:val="24"/>
          <w:szCs w:val="24"/>
        </w:rPr>
      </w:pPr>
      <w:r>
        <w:rPr>
          <w:rFonts w:ascii="SimSun" w:hAnsi="SimSun" w:eastAsia="SimSun" w:cs="SimSun"/>
          <w:sz w:val="24"/>
          <w:szCs w:val="24"/>
          <w:spacing w:val="-1"/>
        </w:rPr>
        <w:t>政府采购合同的双方当事人不得擅自变更、中止或者终止合同</w:t>
      </w:r>
    </w:p>
    <w:p>
      <w:pPr>
        <w:ind w:left="37"/>
        <w:spacing w:before="184" w:line="221" w:lineRule="auto"/>
        <w:rPr>
          <w:rFonts w:ascii="SimSun" w:hAnsi="SimSun" w:eastAsia="SimSun" w:cs="SimSun"/>
          <w:sz w:val="24"/>
          <w:szCs w:val="24"/>
        </w:rPr>
      </w:pPr>
      <w:r>
        <w:rPr>
          <w:rFonts w:ascii="SimSun" w:hAnsi="SimSun" w:eastAsia="SimSun" w:cs="SimSun"/>
          <w:sz w:val="24"/>
          <w:szCs w:val="24"/>
          <w:b/>
          <w:bCs/>
          <w:spacing w:val="-5"/>
        </w:rPr>
        <w:t>24.通知</w:t>
      </w:r>
    </w:p>
    <w:p>
      <w:pPr>
        <w:ind w:left="39" w:right="80" w:firstLine="476"/>
        <w:spacing w:before="178" w:line="362" w:lineRule="auto"/>
        <w:rPr>
          <w:rFonts w:ascii="SimSun" w:hAnsi="SimSun" w:eastAsia="SimSun" w:cs="SimSun"/>
          <w:sz w:val="24"/>
          <w:szCs w:val="24"/>
        </w:rPr>
      </w:pPr>
      <w:r>
        <w:rPr>
          <w:rFonts w:ascii="SimSun" w:hAnsi="SimSun" w:eastAsia="SimSun" w:cs="SimSun"/>
          <w:sz w:val="24"/>
          <w:szCs w:val="24"/>
          <w:spacing w:val="-2"/>
        </w:rPr>
        <w:t>本合同任何一方给另一方的通知，都应以书面形式发送，而另一方也应以书面形</w:t>
      </w:r>
      <w:r>
        <w:rPr>
          <w:rFonts w:ascii="SimSun" w:hAnsi="SimSun" w:eastAsia="SimSun" w:cs="SimSun"/>
          <w:sz w:val="24"/>
          <w:szCs w:val="24"/>
          <w:spacing w:val="-1"/>
        </w:rPr>
        <w:t>式确认并发送到对方明确的地址。</w:t>
      </w:r>
    </w:p>
    <w:p>
      <w:pPr>
        <w:spacing w:line="362" w:lineRule="auto"/>
        <w:sectPr>
          <w:footerReference w:type="default" r:id="rId54"/>
          <w:pgSz w:w="11850" w:h="16781"/>
          <w:pgMar w:top="1485" w:right="1139" w:bottom="1153" w:left="1777" w:header="852" w:footer="987" w:gutter="0"/>
        </w:sectPr>
        <w:rPr>
          <w:rFonts w:ascii="SimSun" w:hAnsi="SimSun" w:eastAsia="SimSun" w:cs="SimSun"/>
          <w:sz w:val="24"/>
          <w:szCs w:val="24"/>
        </w:rPr>
      </w:pPr>
    </w:p>
    <w:p>
      <w:pPr>
        <w:ind w:left="37"/>
        <w:spacing w:before="37" w:line="220" w:lineRule="auto"/>
        <w:rPr>
          <w:rFonts w:ascii="SimSun" w:hAnsi="SimSun" w:eastAsia="SimSun" w:cs="SimSun"/>
          <w:sz w:val="24"/>
          <w:szCs w:val="24"/>
        </w:rPr>
      </w:pPr>
      <w:r>
        <w:rPr>
          <w:rFonts w:ascii="SimSun" w:hAnsi="SimSun" w:eastAsia="SimSun" w:cs="SimSun"/>
          <w:sz w:val="24"/>
          <w:szCs w:val="24"/>
          <w:b/>
          <w:bCs/>
          <w:spacing w:val="-4"/>
        </w:rPr>
        <w:t>25.计量单位</w:t>
      </w:r>
    </w:p>
    <w:p>
      <w:pPr>
        <w:ind w:left="528"/>
        <w:spacing w:before="179" w:line="219" w:lineRule="auto"/>
        <w:rPr>
          <w:rFonts w:ascii="SimSun" w:hAnsi="SimSun" w:eastAsia="SimSun" w:cs="SimSun"/>
          <w:sz w:val="24"/>
          <w:szCs w:val="24"/>
        </w:rPr>
      </w:pPr>
      <w:r>
        <w:rPr>
          <w:rFonts w:ascii="SimSun" w:hAnsi="SimSun" w:eastAsia="SimSun" w:cs="SimSun"/>
          <w:sz w:val="24"/>
          <w:szCs w:val="24"/>
          <w:spacing w:val="-1"/>
        </w:rPr>
        <w:t>除技术规范中另有规定外，计量单位均使用国家法定计量单位。</w:t>
      </w:r>
    </w:p>
    <w:p>
      <w:pPr>
        <w:ind w:left="37"/>
        <w:spacing w:before="180" w:line="219" w:lineRule="auto"/>
        <w:outlineLvl w:val="0"/>
        <w:rPr>
          <w:rFonts w:ascii="SimSun" w:hAnsi="SimSun" w:eastAsia="SimSun" w:cs="SimSun"/>
          <w:sz w:val="24"/>
          <w:szCs w:val="24"/>
        </w:rPr>
      </w:pPr>
      <w:r>
        <w:rPr>
          <w:rFonts w:ascii="SimSun" w:hAnsi="SimSun" w:eastAsia="SimSun" w:cs="SimSun"/>
          <w:sz w:val="24"/>
          <w:szCs w:val="24"/>
          <w:b/>
          <w:bCs/>
          <w:spacing w:val="-4"/>
        </w:rPr>
        <w:t>26.适用法律</w:t>
      </w:r>
    </w:p>
    <w:p>
      <w:pPr>
        <w:ind w:left="515"/>
        <w:spacing w:before="182" w:line="219" w:lineRule="auto"/>
        <w:rPr>
          <w:rFonts w:ascii="SimSun" w:hAnsi="SimSun" w:eastAsia="SimSun" w:cs="SimSun"/>
          <w:sz w:val="24"/>
          <w:szCs w:val="24"/>
        </w:rPr>
      </w:pPr>
      <w:r>
        <w:rPr>
          <w:rFonts w:ascii="SimSun" w:hAnsi="SimSun" w:eastAsia="SimSun" w:cs="SimSun"/>
          <w:sz w:val="24"/>
          <w:szCs w:val="24"/>
          <w:spacing w:val="-1"/>
        </w:rPr>
        <w:t>本合同按照中华人民共和国的相关法律进行解释。</w:t>
      </w:r>
    </w:p>
    <w:p>
      <w:pPr>
        <w:spacing w:line="219" w:lineRule="auto"/>
        <w:sectPr>
          <w:headerReference w:type="default" r:id="rId14"/>
          <w:footerReference w:type="default" r:id="rId55"/>
          <w:pgSz w:w="11850" w:h="16781"/>
          <w:pgMar w:top="1485" w:right="1219" w:bottom="1153" w:left="1777" w:header="852" w:footer="987" w:gutter="0"/>
        </w:sectPr>
        <w:rPr>
          <w:rFonts w:ascii="SimSun" w:hAnsi="SimSun" w:eastAsia="SimSun" w:cs="SimSun"/>
          <w:sz w:val="24"/>
          <w:szCs w:val="24"/>
        </w:rPr>
      </w:pPr>
    </w:p>
    <w:p>
      <w:pPr>
        <w:ind w:left="2465"/>
        <w:spacing w:before="53" w:line="225" w:lineRule="auto"/>
        <w:rPr>
          <w:rFonts w:ascii="SimSun" w:hAnsi="SimSun" w:eastAsia="SimSun" w:cs="SimSun"/>
          <w:sz w:val="35"/>
          <w:szCs w:val="35"/>
        </w:rPr>
      </w:pPr>
      <w:r>
        <w:rPr>
          <w:rFonts w:ascii="SimSun" w:hAnsi="SimSun" w:eastAsia="SimSun" w:cs="SimSun"/>
          <w:sz w:val="35"/>
          <w:szCs w:val="35"/>
          <w:b/>
          <w:bCs/>
          <w:spacing w:val="6"/>
        </w:rPr>
        <w:t>第四部分</w:t>
      </w:r>
      <w:r>
        <w:rPr>
          <w:rFonts w:ascii="SimSun" w:hAnsi="SimSun" w:eastAsia="SimSun" w:cs="SimSun"/>
          <w:sz w:val="35"/>
          <w:szCs w:val="35"/>
          <w:spacing w:val="6"/>
        </w:rPr>
        <w:t xml:space="preserve">  </w:t>
      </w:r>
      <w:r>
        <w:rPr>
          <w:rFonts w:ascii="SimSun" w:hAnsi="SimSun" w:eastAsia="SimSun" w:cs="SimSun"/>
          <w:sz w:val="35"/>
          <w:szCs w:val="35"/>
          <w:b/>
          <w:bCs/>
          <w:spacing w:val="6"/>
        </w:rPr>
        <w:t>投标文件格式</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2109"/>
        <w:spacing w:before="169" w:line="219" w:lineRule="auto"/>
        <w:rPr>
          <w:rFonts w:ascii="SimSun" w:hAnsi="SimSun" w:eastAsia="SimSun" w:cs="SimSun"/>
          <w:sz w:val="52"/>
          <w:szCs w:val="52"/>
        </w:rPr>
      </w:pPr>
      <w:r>
        <w:rPr>
          <w:rFonts w:ascii="SimSun" w:hAnsi="SimSun" w:eastAsia="SimSun" w:cs="SimSun"/>
          <w:sz w:val="52"/>
          <w:szCs w:val="52"/>
          <w:b/>
          <w:bCs/>
          <w:spacing w:val="-6"/>
        </w:rPr>
        <w:t>青海省政府采购项目</w:t>
      </w:r>
    </w:p>
    <w:p>
      <w:pPr>
        <w:pStyle w:val="BodyText"/>
        <w:spacing w:line="296" w:lineRule="auto"/>
        <w:rPr/>
      </w:pPr>
      <w:r/>
    </w:p>
    <w:p>
      <w:pPr>
        <w:pStyle w:val="BodyText"/>
        <w:spacing w:line="297" w:lineRule="auto"/>
        <w:rPr/>
      </w:pPr>
      <w:r/>
    </w:p>
    <w:p>
      <w:pPr>
        <w:pStyle w:val="BodyText"/>
        <w:spacing w:line="297" w:lineRule="auto"/>
        <w:rPr/>
      </w:pPr>
      <w:r/>
    </w:p>
    <w:p>
      <w:pPr>
        <w:ind w:left="2488"/>
        <w:spacing w:before="231" w:line="222" w:lineRule="auto"/>
        <w:rPr>
          <w:rFonts w:ascii="SimSun" w:hAnsi="SimSun" w:eastAsia="SimSun" w:cs="SimSun"/>
          <w:sz w:val="71"/>
          <w:szCs w:val="71"/>
        </w:rPr>
      </w:pPr>
      <w:bookmarkStart w:name="bookmark28" w:id="38"/>
      <w:bookmarkEnd w:id="38"/>
      <w:r>
        <w:rPr>
          <w:rFonts w:ascii="SimSun" w:hAnsi="SimSun" w:eastAsia="SimSun" w:cs="SimSun"/>
          <w:sz w:val="71"/>
          <w:szCs w:val="71"/>
          <w:b/>
          <w:bCs/>
          <w:spacing w:val="-26"/>
        </w:rPr>
        <w:t>投</w:t>
      </w:r>
      <w:r>
        <w:rPr>
          <w:rFonts w:ascii="SimSun" w:hAnsi="SimSun" w:eastAsia="SimSun" w:cs="SimSun"/>
          <w:sz w:val="71"/>
          <w:szCs w:val="71"/>
          <w:spacing w:val="40"/>
        </w:rPr>
        <w:t xml:space="preserve"> </w:t>
      </w:r>
      <w:r>
        <w:rPr>
          <w:rFonts w:ascii="SimSun" w:hAnsi="SimSun" w:eastAsia="SimSun" w:cs="SimSun"/>
          <w:sz w:val="71"/>
          <w:szCs w:val="71"/>
          <w:b/>
          <w:bCs/>
          <w:spacing w:val="-26"/>
        </w:rPr>
        <w:t>标</w:t>
      </w:r>
      <w:r>
        <w:rPr>
          <w:rFonts w:ascii="SimSun" w:hAnsi="SimSun" w:eastAsia="SimSun" w:cs="SimSun"/>
          <w:sz w:val="71"/>
          <w:szCs w:val="71"/>
          <w:spacing w:val="43"/>
        </w:rPr>
        <w:t xml:space="preserve"> </w:t>
      </w:r>
      <w:r>
        <w:rPr>
          <w:rFonts w:ascii="SimSun" w:hAnsi="SimSun" w:eastAsia="SimSun" w:cs="SimSun"/>
          <w:sz w:val="71"/>
          <w:szCs w:val="71"/>
          <w:b/>
          <w:bCs/>
          <w:spacing w:val="-26"/>
        </w:rPr>
        <w:t>文</w:t>
      </w:r>
      <w:r>
        <w:rPr>
          <w:rFonts w:ascii="SimSun" w:hAnsi="SimSun" w:eastAsia="SimSun" w:cs="SimSun"/>
          <w:sz w:val="71"/>
          <w:szCs w:val="71"/>
          <w:spacing w:val="35"/>
        </w:rPr>
        <w:t xml:space="preserve"> </w:t>
      </w:r>
      <w:r>
        <w:rPr>
          <w:rFonts w:ascii="SimSun" w:hAnsi="SimSun" w:eastAsia="SimSun" w:cs="SimSun"/>
          <w:sz w:val="71"/>
          <w:szCs w:val="71"/>
          <w:b/>
          <w:bCs/>
          <w:spacing w:val="-26"/>
        </w:rPr>
        <w:t>件</w:t>
      </w:r>
    </w:p>
    <w:p>
      <w:pPr>
        <w:pStyle w:val="BodyText"/>
        <w:spacing w:line="376" w:lineRule="auto"/>
        <w:rPr/>
      </w:pPr>
      <w:r/>
    </w:p>
    <w:p>
      <w:pPr>
        <w:ind w:left="3745"/>
        <w:spacing w:before="114" w:line="226" w:lineRule="auto"/>
        <w:outlineLvl w:val="1"/>
        <w:rPr>
          <w:rFonts w:ascii="SimSun" w:hAnsi="SimSun" w:eastAsia="SimSun" w:cs="SimSun"/>
          <w:sz w:val="35"/>
          <w:szCs w:val="35"/>
        </w:rPr>
      </w:pPr>
      <w:r>
        <w:rPr>
          <w:rFonts w:ascii="SimSun" w:hAnsi="SimSun" w:eastAsia="SimSun" w:cs="SimSun"/>
          <w:sz w:val="35"/>
          <w:szCs w:val="35"/>
          <w:b/>
          <w:bCs/>
          <w:spacing w:val="-3"/>
        </w:rPr>
        <w:t>（上册）</w:t>
      </w:r>
    </w:p>
    <w:p>
      <w:pPr>
        <w:ind w:left="3022"/>
        <w:spacing w:before="269" w:line="225" w:lineRule="auto"/>
        <w:rPr>
          <w:rFonts w:ascii="SimSun" w:hAnsi="SimSun" w:eastAsia="SimSun" w:cs="SimSun"/>
          <w:sz w:val="35"/>
          <w:szCs w:val="35"/>
        </w:rPr>
      </w:pPr>
      <w:r>
        <w:rPr>
          <w:rFonts w:ascii="SimSun" w:hAnsi="SimSun" w:eastAsia="SimSun" w:cs="SimSun"/>
          <w:sz w:val="35"/>
          <w:szCs w:val="35"/>
          <w:b/>
          <w:bCs/>
          <w:spacing w:val="2"/>
        </w:rPr>
        <w:t>（资格审查文件）</w:t>
      </w:r>
    </w:p>
    <w:p>
      <w:pPr>
        <w:pStyle w:val="BodyText"/>
        <w:spacing w:line="285" w:lineRule="auto"/>
        <w:rPr/>
      </w:pPr>
      <w:r/>
    </w:p>
    <w:p>
      <w:pPr>
        <w:pStyle w:val="BodyText"/>
        <w:spacing w:line="285" w:lineRule="auto"/>
        <w:rPr/>
      </w:pPr>
      <w:r/>
    </w:p>
    <w:p>
      <w:pPr>
        <w:pStyle w:val="BodyText"/>
        <w:spacing w:line="286" w:lineRule="auto"/>
        <w:rPr/>
      </w:pPr>
      <w:r/>
    </w:p>
    <w:p>
      <w:pPr>
        <w:ind w:left="37"/>
        <w:spacing w:before="114" w:line="224" w:lineRule="auto"/>
        <w:rPr>
          <w:rFonts w:ascii="SimSun" w:hAnsi="SimSun" w:eastAsia="SimSun" w:cs="SimSun"/>
          <w:sz w:val="35"/>
          <w:szCs w:val="35"/>
        </w:rPr>
      </w:pPr>
      <w:r>
        <w:rPr>
          <w:rFonts w:ascii="SimSun" w:hAnsi="SimSun" w:eastAsia="SimSun" w:cs="SimSun"/>
          <w:sz w:val="35"/>
          <w:szCs w:val="35"/>
          <w:b/>
          <w:bCs/>
          <w:spacing w:val="4"/>
        </w:rPr>
        <w:t>采购项目编号：</w:t>
      </w:r>
    </w:p>
    <w:p>
      <w:pPr>
        <w:ind w:left="37"/>
        <w:spacing w:before="276" w:line="224" w:lineRule="auto"/>
        <w:rPr>
          <w:rFonts w:ascii="SimSun" w:hAnsi="SimSun" w:eastAsia="SimSun" w:cs="SimSun"/>
          <w:sz w:val="35"/>
          <w:szCs w:val="35"/>
        </w:rPr>
      </w:pPr>
      <w:r>
        <w:rPr>
          <w:rFonts w:ascii="SimSun" w:hAnsi="SimSun" w:eastAsia="SimSun" w:cs="SimSun"/>
          <w:sz w:val="35"/>
          <w:szCs w:val="35"/>
          <w:b/>
          <w:bCs/>
          <w:spacing w:val="4"/>
        </w:rPr>
        <w:t>采购项目名称：</w:t>
      </w:r>
    </w:p>
    <w:p>
      <w:pPr>
        <w:ind w:left="43"/>
        <w:spacing w:before="277" w:line="225" w:lineRule="auto"/>
        <w:rPr>
          <w:rFonts w:ascii="SimSun" w:hAnsi="SimSun" w:eastAsia="SimSun" w:cs="SimSun"/>
          <w:sz w:val="35"/>
          <w:szCs w:val="35"/>
        </w:rPr>
      </w:pPr>
      <w:r>
        <w:rPr>
          <w:rFonts w:ascii="SimSun" w:hAnsi="SimSun" w:eastAsia="SimSun" w:cs="SimSun"/>
          <w:sz w:val="35"/>
          <w:szCs w:val="35"/>
          <w:b/>
          <w:bCs/>
          <w:spacing w:val="-10"/>
        </w:rPr>
        <w:t>投</w:t>
      </w:r>
      <w:r>
        <w:rPr>
          <w:rFonts w:ascii="SimSun" w:hAnsi="SimSun" w:eastAsia="SimSun" w:cs="SimSun"/>
          <w:sz w:val="35"/>
          <w:szCs w:val="35"/>
          <w:spacing w:val="22"/>
        </w:rPr>
        <w:t xml:space="preserve"> </w:t>
      </w:r>
      <w:r>
        <w:rPr>
          <w:rFonts w:ascii="SimSun" w:hAnsi="SimSun" w:eastAsia="SimSun" w:cs="SimSun"/>
          <w:sz w:val="35"/>
          <w:szCs w:val="35"/>
          <w:b/>
          <w:bCs/>
          <w:spacing w:val="-10"/>
        </w:rPr>
        <w:t>标</w:t>
      </w:r>
      <w:r>
        <w:rPr>
          <w:rFonts w:ascii="SimSun" w:hAnsi="SimSun" w:eastAsia="SimSun" w:cs="SimSun"/>
          <w:sz w:val="35"/>
          <w:szCs w:val="35"/>
          <w:spacing w:val="22"/>
        </w:rPr>
        <w:t xml:space="preserve"> </w:t>
      </w:r>
      <w:r>
        <w:rPr>
          <w:rFonts w:ascii="SimSun" w:hAnsi="SimSun" w:eastAsia="SimSun" w:cs="SimSun"/>
          <w:sz w:val="35"/>
          <w:szCs w:val="35"/>
          <w:b/>
          <w:bCs/>
          <w:spacing w:val="-10"/>
        </w:rPr>
        <w:t>包</w:t>
      </w:r>
      <w:r>
        <w:rPr>
          <w:rFonts w:ascii="SimSun" w:hAnsi="SimSun" w:eastAsia="SimSun" w:cs="SimSun"/>
          <w:sz w:val="35"/>
          <w:szCs w:val="35"/>
          <w:spacing w:val="30"/>
        </w:rPr>
        <w:t xml:space="preserve"> </w:t>
      </w:r>
      <w:r>
        <w:rPr>
          <w:rFonts w:ascii="SimSun" w:hAnsi="SimSun" w:eastAsia="SimSun" w:cs="SimSun"/>
          <w:sz w:val="35"/>
          <w:szCs w:val="35"/>
          <w:b/>
          <w:bCs/>
          <w:spacing w:val="-10"/>
        </w:rPr>
        <w:t>号：</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left="765"/>
        <w:spacing w:before="114" w:line="224" w:lineRule="auto"/>
        <w:rPr>
          <w:rFonts w:ascii="SimSun" w:hAnsi="SimSun" w:eastAsia="SimSun" w:cs="SimSun"/>
          <w:sz w:val="35"/>
          <w:szCs w:val="35"/>
        </w:rPr>
      </w:pPr>
      <w:r>
        <w:rPr>
          <w:rFonts w:ascii="SimSun" w:hAnsi="SimSun" w:eastAsia="SimSun" w:cs="SimSun"/>
          <w:sz w:val="35"/>
          <w:szCs w:val="35"/>
          <w:b/>
          <w:bCs/>
          <w:spacing w:val="11"/>
        </w:rPr>
        <w:t>投标人</w:t>
      </w:r>
      <w:r>
        <w:rPr>
          <w:rFonts w:ascii="SimSun" w:hAnsi="SimSun" w:eastAsia="SimSun" w:cs="SimSun"/>
          <w:sz w:val="35"/>
          <w:szCs w:val="35"/>
          <w:b/>
          <w:bCs/>
          <w:spacing w:val="-16"/>
        </w:rPr>
        <w:t>：</w:t>
      </w:r>
      <w:r>
        <w:rPr>
          <w:rFonts w:ascii="SimSun" w:hAnsi="SimSun" w:eastAsia="SimSun" w:cs="SimSun"/>
          <w:sz w:val="35"/>
          <w:szCs w:val="35"/>
          <w:u w:val="single" w:color="auto"/>
          <w:spacing w:val="5"/>
        </w:rPr>
        <w:t xml:space="preserve">                          </w:t>
      </w:r>
      <w:r>
        <w:rPr>
          <w:rFonts w:ascii="SimSun" w:hAnsi="SimSun" w:eastAsia="SimSun" w:cs="SimSun"/>
          <w:sz w:val="35"/>
          <w:szCs w:val="35"/>
          <w:b/>
          <w:bCs/>
          <w:spacing w:val="-16"/>
        </w:rPr>
        <w:t>（</w:t>
      </w:r>
      <w:r>
        <w:rPr>
          <w:rFonts w:ascii="SimSun" w:hAnsi="SimSun" w:eastAsia="SimSun" w:cs="SimSun"/>
          <w:sz w:val="35"/>
          <w:szCs w:val="35"/>
          <w:b/>
          <w:bCs/>
          <w:spacing w:val="11"/>
        </w:rPr>
        <w:t>公章）</w:t>
      </w:r>
    </w:p>
    <w:p>
      <w:pPr>
        <w:spacing w:before="276" w:line="224" w:lineRule="auto"/>
        <w:jc w:val="right"/>
        <w:rPr>
          <w:rFonts w:ascii="SimSun" w:hAnsi="SimSun" w:eastAsia="SimSun" w:cs="SimSun"/>
          <w:sz w:val="35"/>
          <w:szCs w:val="35"/>
        </w:rPr>
      </w:pPr>
      <w:r>
        <w:rPr>
          <w:rFonts w:ascii="SimSun" w:hAnsi="SimSun" w:eastAsia="SimSun" w:cs="SimSun"/>
          <w:sz w:val="35"/>
          <w:szCs w:val="35"/>
          <w:b/>
          <w:bCs/>
          <w:spacing w:val="8"/>
        </w:rPr>
        <w:t>法定代表人或委托代理人</w:t>
      </w:r>
      <w:r>
        <w:rPr>
          <w:rFonts w:ascii="SimSun" w:hAnsi="SimSun" w:eastAsia="SimSun" w:cs="SimSun"/>
          <w:sz w:val="35"/>
          <w:szCs w:val="35"/>
          <w:b/>
          <w:bCs/>
          <w:spacing w:val="-32"/>
        </w:rPr>
        <w:t>：</w:t>
      </w:r>
      <w:r>
        <w:rPr>
          <w:rFonts w:ascii="SimSun" w:hAnsi="SimSun" w:eastAsia="SimSun" w:cs="SimSun"/>
          <w:sz w:val="35"/>
          <w:szCs w:val="35"/>
          <w:u w:val="single" w:color="auto"/>
          <w:spacing w:val="6"/>
        </w:rPr>
        <w:t xml:space="preserve">      </w:t>
      </w:r>
      <w:r>
        <w:rPr>
          <w:rFonts w:ascii="SimSun" w:hAnsi="SimSun" w:eastAsia="SimSun" w:cs="SimSun"/>
          <w:sz w:val="35"/>
          <w:szCs w:val="35"/>
          <w:b/>
          <w:bCs/>
          <w:spacing w:val="-32"/>
        </w:rPr>
        <w:t>（</w:t>
      </w:r>
      <w:r>
        <w:rPr>
          <w:rFonts w:ascii="SimSun" w:hAnsi="SimSun" w:eastAsia="SimSun" w:cs="SimSun"/>
          <w:sz w:val="35"/>
          <w:szCs w:val="35"/>
          <w:b/>
          <w:bCs/>
          <w:spacing w:val="8"/>
        </w:rPr>
        <w:t>签字或者盖章）</w:t>
      </w:r>
    </w:p>
    <w:p>
      <w:pPr>
        <w:ind w:left="2560"/>
        <w:spacing w:before="276" w:line="225" w:lineRule="auto"/>
        <w:rPr>
          <w:rFonts w:ascii="SimSun" w:hAnsi="SimSun" w:eastAsia="SimSun" w:cs="SimSun"/>
          <w:sz w:val="35"/>
          <w:szCs w:val="35"/>
        </w:rPr>
      </w:pPr>
      <w:r>
        <w:rPr>
          <w:rFonts w:ascii="SimSun" w:hAnsi="SimSun" w:eastAsia="SimSun" w:cs="SimSun"/>
          <w:sz w:val="35"/>
          <w:szCs w:val="35"/>
          <w:b/>
          <w:bCs/>
          <w:spacing w:val="-10"/>
        </w:rPr>
        <w:t>年</w:t>
      </w:r>
      <w:r>
        <w:rPr>
          <w:rFonts w:ascii="SimSun" w:hAnsi="SimSun" w:eastAsia="SimSun" w:cs="SimSun"/>
          <w:sz w:val="35"/>
          <w:szCs w:val="35"/>
          <w:spacing w:val="11"/>
        </w:rPr>
        <w:t xml:space="preserve">    </w:t>
      </w:r>
      <w:r>
        <w:rPr>
          <w:rFonts w:ascii="SimSun" w:hAnsi="SimSun" w:eastAsia="SimSun" w:cs="SimSun"/>
          <w:sz w:val="35"/>
          <w:szCs w:val="35"/>
          <w:b/>
          <w:bCs/>
          <w:spacing w:val="-10"/>
        </w:rPr>
        <w:t>月</w:t>
      </w:r>
      <w:r>
        <w:rPr>
          <w:rFonts w:ascii="SimSun" w:hAnsi="SimSun" w:eastAsia="SimSun" w:cs="SimSun"/>
          <w:sz w:val="35"/>
          <w:szCs w:val="35"/>
          <w:spacing w:val="26"/>
        </w:rPr>
        <w:t xml:space="preserve">    </w:t>
      </w:r>
      <w:r>
        <w:rPr>
          <w:rFonts w:ascii="SimSun" w:hAnsi="SimSun" w:eastAsia="SimSun" w:cs="SimSun"/>
          <w:sz w:val="35"/>
          <w:szCs w:val="35"/>
          <w:b/>
          <w:bCs/>
          <w:spacing w:val="-10"/>
        </w:rPr>
        <w:t>日</w:t>
      </w:r>
    </w:p>
    <w:p>
      <w:pPr>
        <w:spacing w:line="225" w:lineRule="auto"/>
        <w:sectPr>
          <w:headerReference w:type="default" r:id="rId56"/>
          <w:footerReference w:type="default" r:id="rId57"/>
          <w:pgSz w:w="11850" w:h="16781"/>
          <w:pgMar w:top="1485" w:right="1068" w:bottom="1153" w:left="1777" w:header="852" w:footer="987" w:gutter="0"/>
        </w:sectPr>
        <w:rPr>
          <w:rFonts w:ascii="SimSun" w:hAnsi="SimSun" w:eastAsia="SimSun" w:cs="SimSun"/>
          <w:sz w:val="35"/>
          <w:szCs w:val="35"/>
        </w:rPr>
      </w:pPr>
    </w:p>
    <w:p>
      <w:pPr>
        <w:ind w:left="3605"/>
        <w:spacing w:before="45" w:line="221" w:lineRule="auto"/>
        <w:outlineLvl w:val="0"/>
        <w:rPr>
          <w:rFonts w:ascii="SimSun" w:hAnsi="SimSun" w:eastAsia="SimSun" w:cs="SimSun"/>
          <w:sz w:val="30"/>
          <w:szCs w:val="30"/>
        </w:rPr>
      </w:pPr>
      <w:bookmarkStart w:name="bookmark29" w:id="39"/>
      <w:bookmarkEnd w:id="39"/>
      <w:r>
        <w:rPr>
          <w:rFonts w:ascii="SimSun" w:hAnsi="SimSun" w:eastAsia="SimSun" w:cs="SimSun"/>
          <w:sz w:val="30"/>
          <w:szCs w:val="30"/>
          <w:b/>
          <w:bCs/>
          <w:spacing w:val="-14"/>
        </w:rPr>
        <w:t>目录（上册）</w:t>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ind w:left="45"/>
            <w:spacing w:before="213" w:line="220" w:lineRule="auto"/>
            <w:tabs>
              <w:tab w:val="right" w:leader="dot" w:pos="7825"/>
            </w:tabs>
            <w:rPr>
              <w:rFonts w:ascii="SimSun" w:hAnsi="SimSun" w:eastAsia="SimSun" w:cs="SimSun"/>
              <w:sz w:val="24"/>
              <w:szCs w:val="24"/>
            </w:rPr>
          </w:pPr>
          <w:r>
            <w:rPr>
              <w:rFonts w:ascii="SimSun" w:hAnsi="SimSun" w:eastAsia="SimSun" w:cs="SimSun"/>
              <w:sz w:val="24"/>
              <w:szCs w:val="24"/>
              <w:spacing w:val="-4"/>
            </w:rPr>
            <w:t>（1）投标函</w:t>
          </w:r>
          <w:r>
            <w:rPr>
              <w:rFonts w:ascii="SimSun" w:hAnsi="SimSun" w:eastAsia="SimSun" w:cs="SimSun"/>
              <w:sz w:val="24"/>
              <w:szCs w:val="24"/>
            </w:rPr>
            <w:tab/>
          </w:r>
          <w:r>
            <w:rPr>
              <w:rFonts w:ascii="SimSun" w:hAnsi="SimSun" w:eastAsia="SimSun" w:cs="SimSun"/>
              <w:sz w:val="24"/>
              <w:szCs w:val="24"/>
            </w:rPr>
            <w:t>所在页码</w:t>
          </w:r>
        </w:p>
        <w:p>
          <w:pPr>
            <w:ind w:left="45"/>
            <w:spacing w:before="181" w:line="219" w:lineRule="auto"/>
            <w:tabs>
              <w:tab w:val="right" w:leader="dot" w:pos="7825"/>
            </w:tabs>
            <w:rPr>
              <w:rFonts w:ascii="SimSun" w:hAnsi="SimSun" w:eastAsia="SimSun" w:cs="SimSun"/>
              <w:sz w:val="24"/>
              <w:szCs w:val="24"/>
            </w:rPr>
          </w:pPr>
          <w:r>
            <w:rPr>
              <w:rFonts w:ascii="SimSun" w:hAnsi="SimSun" w:eastAsia="SimSun" w:cs="SimSun"/>
              <w:sz w:val="24"/>
              <w:szCs w:val="24"/>
              <w:spacing w:val="-2"/>
            </w:rPr>
            <w:t>（2）法定代表人证明书</w:t>
          </w:r>
          <w:r>
            <w:rPr>
              <w:rFonts w:ascii="SimSun" w:hAnsi="SimSun" w:eastAsia="SimSun" w:cs="SimSun"/>
              <w:sz w:val="24"/>
              <w:szCs w:val="24"/>
            </w:rPr>
            <w:tab/>
          </w:r>
          <w:r>
            <w:rPr>
              <w:rFonts w:ascii="SimSun" w:hAnsi="SimSun" w:eastAsia="SimSun" w:cs="SimSun"/>
              <w:sz w:val="24"/>
              <w:szCs w:val="24"/>
            </w:rPr>
            <w:t>所在页码</w:t>
          </w:r>
        </w:p>
        <w:p>
          <w:pPr>
            <w:ind w:left="45"/>
            <w:spacing w:before="183" w:line="219" w:lineRule="auto"/>
            <w:tabs>
              <w:tab w:val="right" w:leader="dot" w:pos="7825"/>
            </w:tabs>
            <w:rPr>
              <w:rFonts w:ascii="SimSun" w:hAnsi="SimSun" w:eastAsia="SimSun" w:cs="SimSun"/>
              <w:sz w:val="24"/>
              <w:szCs w:val="24"/>
            </w:rPr>
          </w:pPr>
          <w:r>
            <w:rPr>
              <w:rFonts w:ascii="SimSun" w:hAnsi="SimSun" w:eastAsia="SimSun" w:cs="SimSun"/>
              <w:sz w:val="24"/>
              <w:szCs w:val="24"/>
              <w:spacing w:val="-2"/>
            </w:rPr>
            <w:t>（3）法定代表人授权书</w:t>
          </w:r>
          <w:r>
            <w:rPr>
              <w:rFonts w:ascii="SimSun" w:hAnsi="SimSun" w:eastAsia="SimSun" w:cs="SimSun"/>
              <w:sz w:val="24"/>
              <w:szCs w:val="24"/>
            </w:rPr>
            <w:tab/>
          </w:r>
          <w:r>
            <w:rPr>
              <w:rFonts w:ascii="SimSun" w:hAnsi="SimSun" w:eastAsia="SimSun" w:cs="SimSun"/>
              <w:sz w:val="24"/>
              <w:szCs w:val="24"/>
            </w:rPr>
            <w:t>所在页码</w:t>
          </w:r>
        </w:p>
        <w:p>
          <w:pPr>
            <w:ind w:left="45"/>
            <w:spacing w:before="181" w:line="219" w:lineRule="auto"/>
            <w:tabs>
              <w:tab w:val="right" w:leader="dot" w:pos="7825"/>
            </w:tabs>
            <w:rPr>
              <w:rFonts w:ascii="SimSun" w:hAnsi="SimSun" w:eastAsia="SimSun" w:cs="SimSun"/>
              <w:sz w:val="24"/>
              <w:szCs w:val="24"/>
            </w:rPr>
          </w:pPr>
          <w:r>
            <w:rPr>
              <w:rFonts w:ascii="SimSun" w:hAnsi="SimSun" w:eastAsia="SimSun" w:cs="SimSun"/>
              <w:sz w:val="24"/>
              <w:szCs w:val="24"/>
              <w:spacing w:val="-3"/>
            </w:rPr>
            <w:t>（4）投标人承诺函</w:t>
          </w:r>
          <w:r>
            <w:rPr>
              <w:rFonts w:ascii="SimSun" w:hAnsi="SimSun" w:eastAsia="SimSun" w:cs="SimSun"/>
              <w:sz w:val="24"/>
              <w:szCs w:val="24"/>
            </w:rPr>
            <w:tab/>
          </w:r>
          <w:r>
            <w:rPr>
              <w:rFonts w:ascii="SimSun" w:hAnsi="SimSun" w:eastAsia="SimSun" w:cs="SimSun"/>
              <w:sz w:val="24"/>
              <w:szCs w:val="24"/>
            </w:rPr>
            <w:t>所在页码</w:t>
          </w:r>
        </w:p>
        <w:p>
          <w:pPr>
            <w:ind w:left="45"/>
            <w:spacing w:before="183" w:line="219" w:lineRule="auto"/>
            <w:tabs>
              <w:tab w:val="right" w:leader="dot" w:pos="7825"/>
            </w:tabs>
            <w:rPr>
              <w:rFonts w:ascii="SimSun" w:hAnsi="SimSun" w:eastAsia="SimSun" w:cs="SimSun"/>
              <w:sz w:val="24"/>
              <w:szCs w:val="24"/>
            </w:rPr>
          </w:pPr>
          <w:r>
            <w:rPr>
              <w:rFonts w:ascii="SimSun" w:hAnsi="SimSun" w:eastAsia="SimSun" w:cs="SimSun"/>
              <w:sz w:val="24"/>
              <w:szCs w:val="24"/>
              <w:spacing w:val="-2"/>
            </w:rPr>
            <w:t>（5）投标人诚信承诺书</w:t>
          </w:r>
          <w:r>
            <w:rPr>
              <w:rFonts w:ascii="SimSun" w:hAnsi="SimSun" w:eastAsia="SimSun" w:cs="SimSun"/>
              <w:sz w:val="24"/>
              <w:szCs w:val="24"/>
            </w:rPr>
            <w:tab/>
          </w:r>
          <w:r>
            <w:rPr>
              <w:rFonts w:ascii="SimSun" w:hAnsi="SimSun" w:eastAsia="SimSun" w:cs="SimSun"/>
              <w:sz w:val="24"/>
              <w:szCs w:val="24"/>
            </w:rPr>
            <w:t>所在页码</w:t>
          </w:r>
        </w:p>
        <w:p>
          <w:pPr>
            <w:ind w:left="45"/>
            <w:spacing w:before="181" w:line="219" w:lineRule="auto"/>
            <w:tabs>
              <w:tab w:val="right" w:leader="dot" w:pos="7825"/>
            </w:tabs>
            <w:rPr>
              <w:rFonts w:ascii="SimSun" w:hAnsi="SimSun" w:eastAsia="SimSun" w:cs="SimSun"/>
              <w:sz w:val="24"/>
              <w:szCs w:val="24"/>
            </w:rPr>
          </w:pPr>
          <w:r>
            <w:rPr>
              <w:rFonts w:ascii="SimSun" w:hAnsi="SimSun" w:eastAsia="SimSun" w:cs="SimSun"/>
              <w:sz w:val="24"/>
              <w:szCs w:val="24"/>
              <w:spacing w:val="-3"/>
            </w:rPr>
            <w:t>（6）资格证明材料</w:t>
          </w:r>
          <w:r>
            <w:rPr>
              <w:rFonts w:ascii="SimSun" w:hAnsi="SimSun" w:eastAsia="SimSun" w:cs="SimSun"/>
              <w:sz w:val="24"/>
              <w:szCs w:val="24"/>
            </w:rPr>
            <w:tab/>
          </w:r>
          <w:r>
            <w:rPr>
              <w:rFonts w:ascii="SimSun" w:hAnsi="SimSun" w:eastAsia="SimSun" w:cs="SimSun"/>
              <w:sz w:val="24"/>
              <w:szCs w:val="24"/>
            </w:rPr>
            <w:t>所在页码</w:t>
          </w:r>
        </w:p>
        <w:p>
          <w:pPr>
            <w:ind w:left="45"/>
            <w:spacing w:before="183" w:line="218" w:lineRule="auto"/>
            <w:tabs>
              <w:tab w:val="right" w:leader="dot" w:pos="7825"/>
            </w:tabs>
            <w:rPr>
              <w:rFonts w:ascii="SimSun" w:hAnsi="SimSun" w:eastAsia="SimSun" w:cs="SimSun"/>
              <w:sz w:val="24"/>
              <w:szCs w:val="24"/>
            </w:rPr>
          </w:pPr>
          <w:r>
            <w:rPr>
              <w:rFonts w:ascii="SimSun" w:hAnsi="SimSun" w:eastAsia="SimSun" w:cs="SimSun"/>
              <w:sz w:val="24"/>
              <w:szCs w:val="24"/>
              <w:spacing w:val="-1"/>
            </w:rPr>
            <w:t>（7）财务状况报告，依法缴纳税收和社会保障资金的相关材料</w:t>
          </w:r>
          <w:r>
            <w:rPr>
              <w:rFonts w:ascii="SimSun" w:hAnsi="SimSun" w:eastAsia="SimSun" w:cs="SimSun"/>
              <w:sz w:val="24"/>
              <w:szCs w:val="24"/>
            </w:rPr>
            <w:tab/>
          </w:r>
          <w:r>
            <w:rPr>
              <w:rFonts w:ascii="SimSun" w:hAnsi="SimSun" w:eastAsia="SimSun" w:cs="SimSun"/>
              <w:sz w:val="24"/>
              <w:szCs w:val="24"/>
            </w:rPr>
            <w:t>所在页码</w:t>
          </w:r>
        </w:p>
        <w:p>
          <w:pPr>
            <w:ind w:left="45"/>
            <w:spacing w:before="182" w:line="219" w:lineRule="auto"/>
            <w:tabs>
              <w:tab w:val="right" w:leader="dot" w:pos="7825"/>
            </w:tabs>
            <w:rPr>
              <w:rFonts w:ascii="SimSun" w:hAnsi="SimSun" w:eastAsia="SimSun" w:cs="SimSun"/>
              <w:sz w:val="24"/>
              <w:szCs w:val="24"/>
            </w:rPr>
          </w:pPr>
          <w:r>
            <w:rPr>
              <w:rFonts w:ascii="SimSun" w:hAnsi="SimSun" w:eastAsia="SimSun" w:cs="SimSun"/>
              <w:sz w:val="24"/>
              <w:szCs w:val="24"/>
              <w:spacing w:val="-1"/>
            </w:rPr>
            <w:t>（8）具备履行合同所必需的设备和专业技术能力的证明材料</w:t>
          </w:r>
          <w:r>
            <w:rPr>
              <w:rFonts w:ascii="SimSun" w:hAnsi="SimSun" w:eastAsia="SimSun" w:cs="SimSun"/>
              <w:sz w:val="24"/>
              <w:szCs w:val="24"/>
            </w:rPr>
            <w:tab/>
          </w:r>
          <w:r>
            <w:rPr>
              <w:rFonts w:ascii="SimSun" w:hAnsi="SimSun" w:eastAsia="SimSun" w:cs="SimSun"/>
              <w:sz w:val="24"/>
              <w:szCs w:val="24"/>
            </w:rPr>
            <w:t>所在页码</w:t>
          </w:r>
        </w:p>
        <w:p>
          <w:pPr>
            <w:ind w:left="45"/>
            <w:spacing w:before="184" w:line="219" w:lineRule="auto"/>
            <w:tabs>
              <w:tab w:val="right" w:leader="dot" w:pos="7825"/>
            </w:tabs>
            <w:rPr>
              <w:rFonts w:ascii="SimSun" w:hAnsi="SimSun" w:eastAsia="SimSun" w:cs="SimSun"/>
              <w:sz w:val="24"/>
              <w:szCs w:val="24"/>
            </w:rPr>
          </w:pPr>
          <w:r>
            <w:rPr>
              <w:rFonts w:ascii="SimSun" w:hAnsi="SimSun" w:eastAsia="SimSun" w:cs="SimSun"/>
              <w:sz w:val="24"/>
              <w:szCs w:val="24"/>
              <w:spacing w:val="-2"/>
            </w:rPr>
            <w:t>（9）无重大违法记录声明</w:t>
          </w:r>
          <w:r>
            <w:rPr>
              <w:rFonts w:ascii="SimSun" w:hAnsi="SimSun" w:eastAsia="SimSun" w:cs="SimSun"/>
              <w:sz w:val="24"/>
              <w:szCs w:val="24"/>
            </w:rPr>
            <w:tab/>
          </w:r>
          <w:r>
            <w:rPr>
              <w:rFonts w:ascii="SimSun" w:hAnsi="SimSun" w:eastAsia="SimSun" w:cs="SimSun"/>
              <w:sz w:val="24"/>
              <w:szCs w:val="24"/>
            </w:rPr>
            <w:t>所在页码</w:t>
          </w:r>
        </w:p>
        <w:p>
          <w:pPr>
            <w:ind w:left="45"/>
            <w:spacing w:before="181" w:line="219" w:lineRule="auto"/>
            <w:tabs>
              <w:tab w:val="right" w:leader="dot" w:pos="7705"/>
            </w:tabs>
            <w:rPr>
              <w:rFonts w:ascii="SimSun" w:hAnsi="SimSun" w:eastAsia="SimSun" w:cs="SimSun"/>
              <w:sz w:val="24"/>
              <w:szCs w:val="24"/>
            </w:rPr>
          </w:pPr>
          <w:r>
            <w:rPr>
              <w:rFonts w:ascii="SimSun" w:hAnsi="SimSun" w:eastAsia="SimSun" w:cs="SimSun"/>
              <w:sz w:val="24"/>
              <w:szCs w:val="24"/>
              <w:spacing w:val="-2"/>
            </w:rPr>
            <w:t>（10）投标保证金证明</w:t>
          </w:r>
          <w:r>
            <w:rPr>
              <w:rFonts w:ascii="SimSun" w:hAnsi="SimSun" w:eastAsia="SimSun" w:cs="SimSun"/>
              <w:sz w:val="24"/>
              <w:szCs w:val="24"/>
            </w:rPr>
            <w:tab/>
          </w:r>
          <w:r>
            <w:rPr>
              <w:rFonts w:ascii="SimSun" w:hAnsi="SimSun" w:eastAsia="SimSun" w:cs="SimSun"/>
              <w:sz w:val="24"/>
              <w:szCs w:val="24"/>
            </w:rPr>
            <w:t>所在页码</w:t>
          </w:r>
        </w:p>
      </w:sdtContent>
    </w:sdt>
    <w:p>
      <w:pPr>
        <w:spacing w:line="219" w:lineRule="auto"/>
        <w:sectPr>
          <w:headerReference w:type="default" r:id="rId14"/>
          <w:footerReference w:type="default" r:id="rId58"/>
          <w:pgSz w:w="11850" w:h="16781"/>
          <w:pgMar w:top="1485" w:right="1219" w:bottom="1153" w:left="1777" w:header="852" w:footer="987" w:gutter="0"/>
        </w:sectPr>
        <w:rPr>
          <w:rFonts w:ascii="SimSun" w:hAnsi="SimSun" w:eastAsia="SimSun" w:cs="SimSun"/>
          <w:sz w:val="24"/>
          <w:szCs w:val="24"/>
        </w:rPr>
      </w:pPr>
    </w:p>
    <w:p>
      <w:pPr>
        <w:ind w:left="49"/>
        <w:spacing w:before="45" w:line="220" w:lineRule="auto"/>
        <w:rPr>
          <w:rFonts w:ascii="SimSun" w:hAnsi="SimSun" w:eastAsia="SimSun" w:cs="SimSun"/>
          <w:sz w:val="30"/>
          <w:szCs w:val="30"/>
        </w:rPr>
      </w:pPr>
      <w:bookmarkStart w:name="bookmark30" w:id="40"/>
      <w:bookmarkEnd w:id="40"/>
      <w:r>
        <w:rPr>
          <w:rFonts w:ascii="SimSun" w:hAnsi="SimSun" w:eastAsia="SimSun" w:cs="SimSun"/>
          <w:sz w:val="30"/>
          <w:szCs w:val="30"/>
          <w:b/>
          <w:bCs/>
          <w:spacing w:val="-7"/>
        </w:rPr>
        <w:t>（1）投标函</w:t>
      </w:r>
    </w:p>
    <w:p>
      <w:pPr>
        <w:pStyle w:val="BodyText"/>
        <w:spacing w:line="335" w:lineRule="auto"/>
        <w:rPr/>
      </w:pPr>
      <w:r/>
    </w:p>
    <w:p>
      <w:pPr>
        <w:pStyle w:val="BodyText"/>
        <w:spacing w:line="336" w:lineRule="auto"/>
        <w:rPr/>
      </w:pPr>
      <w:r/>
    </w:p>
    <w:p>
      <w:pPr>
        <w:ind w:left="3891"/>
        <w:spacing w:before="91" w:line="221" w:lineRule="auto"/>
        <w:rPr>
          <w:rFonts w:ascii="SimSun" w:hAnsi="SimSun" w:eastAsia="SimSun" w:cs="SimSun"/>
          <w:sz w:val="28"/>
          <w:szCs w:val="28"/>
        </w:rPr>
      </w:pPr>
      <w:r>
        <w:rPr>
          <w:rFonts w:ascii="SimSun" w:hAnsi="SimSun" w:eastAsia="SimSun" w:cs="SimSun"/>
          <w:sz w:val="28"/>
          <w:szCs w:val="28"/>
          <w:b/>
          <w:bCs/>
          <w:spacing w:val="-12"/>
        </w:rPr>
        <w:t>投</w:t>
      </w:r>
      <w:r>
        <w:rPr>
          <w:rFonts w:ascii="SimSun" w:hAnsi="SimSun" w:eastAsia="SimSun" w:cs="SimSun"/>
          <w:sz w:val="28"/>
          <w:szCs w:val="28"/>
          <w:spacing w:val="12"/>
        </w:rPr>
        <w:t xml:space="preserve"> </w:t>
      </w:r>
      <w:r>
        <w:rPr>
          <w:rFonts w:ascii="SimSun" w:hAnsi="SimSun" w:eastAsia="SimSun" w:cs="SimSun"/>
          <w:sz w:val="28"/>
          <w:szCs w:val="28"/>
          <w:b/>
          <w:bCs/>
          <w:spacing w:val="-12"/>
        </w:rPr>
        <w:t>标</w:t>
      </w:r>
      <w:r>
        <w:rPr>
          <w:rFonts w:ascii="SimSun" w:hAnsi="SimSun" w:eastAsia="SimSun" w:cs="SimSun"/>
          <w:sz w:val="28"/>
          <w:szCs w:val="28"/>
          <w:spacing w:val="31"/>
        </w:rPr>
        <w:t xml:space="preserve"> </w:t>
      </w:r>
      <w:r>
        <w:rPr>
          <w:rFonts w:ascii="SimSun" w:hAnsi="SimSun" w:eastAsia="SimSun" w:cs="SimSun"/>
          <w:sz w:val="28"/>
          <w:szCs w:val="28"/>
          <w:b/>
          <w:bCs/>
          <w:spacing w:val="-12"/>
        </w:rPr>
        <w:t>函</w:t>
      </w:r>
    </w:p>
    <w:p>
      <w:pPr>
        <w:pStyle w:val="BodyText"/>
        <w:spacing w:line="332" w:lineRule="auto"/>
        <w:rPr/>
      </w:pPr>
      <w:r/>
    </w:p>
    <w:p>
      <w:pPr>
        <w:pStyle w:val="BodyText"/>
        <w:spacing w:line="332"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ind w:left="37" w:firstLine="479"/>
        <w:spacing w:before="184" w:line="359" w:lineRule="auto"/>
        <w:rPr>
          <w:rFonts w:ascii="SimSun" w:hAnsi="SimSun" w:eastAsia="SimSun" w:cs="SimSun"/>
          <w:sz w:val="24"/>
          <w:szCs w:val="24"/>
        </w:rPr>
      </w:pPr>
      <w:r>
        <w:rPr>
          <w:rFonts w:ascii="SimSun" w:hAnsi="SimSun" w:eastAsia="SimSun" w:cs="SimSun"/>
          <w:sz w:val="24"/>
          <w:szCs w:val="24"/>
          <w:spacing w:val="-8"/>
        </w:rPr>
        <w:t>我们收到</w:t>
      </w:r>
      <w:r>
        <w:rPr>
          <w:rFonts w:ascii="SimSun" w:hAnsi="SimSun" w:eastAsia="SimSun" w:cs="SimSun"/>
          <w:sz w:val="24"/>
          <w:szCs w:val="24"/>
          <w:u w:val="single" w:color="auto"/>
          <w:spacing w:val="-8"/>
        </w:rPr>
        <w:t>采购项目名称（采购项目编号）</w:t>
      </w:r>
      <w:r>
        <w:rPr>
          <w:rFonts w:ascii="SimSun" w:hAnsi="SimSun" w:eastAsia="SimSun" w:cs="SimSun"/>
          <w:sz w:val="24"/>
          <w:szCs w:val="24"/>
          <w:spacing w:val="-8"/>
        </w:rPr>
        <w:t>招标文件，经研究，法定代表人</w:t>
      </w:r>
      <w:r>
        <w:rPr>
          <w:rFonts w:ascii="SimSun" w:hAnsi="SimSun" w:eastAsia="SimSun" w:cs="SimSun"/>
          <w:sz w:val="24"/>
          <w:szCs w:val="24"/>
          <w:u w:val="single" w:color="auto"/>
          <w:spacing w:val="-8"/>
        </w:rPr>
        <w:t xml:space="preserve">    </w:t>
      </w:r>
      <w:r>
        <w:rPr>
          <w:rFonts w:ascii="SimSun" w:hAnsi="SimSun" w:eastAsia="SimSun" w:cs="SimSun"/>
          <w:sz w:val="24"/>
          <w:szCs w:val="24"/>
          <w:spacing w:val="-9"/>
        </w:rPr>
        <w:t>（姓</w:t>
      </w:r>
      <w:r>
        <w:rPr>
          <w:rFonts w:ascii="SimSun" w:hAnsi="SimSun" w:eastAsia="SimSun" w:cs="SimSun"/>
          <w:sz w:val="24"/>
          <w:szCs w:val="24"/>
          <w:spacing w:val="-2"/>
        </w:rPr>
        <w:t>名、职务）正式授权</w:t>
      </w:r>
      <w:r>
        <w:rPr>
          <w:rFonts w:ascii="SimSun" w:hAnsi="SimSun" w:eastAsia="SimSun" w:cs="SimSun"/>
          <w:sz w:val="24"/>
          <w:szCs w:val="24"/>
          <w:u w:val="single" w:color="auto"/>
          <w:spacing w:val="-2"/>
        </w:rPr>
        <w:t xml:space="preserve">     </w:t>
      </w:r>
      <w:r>
        <w:rPr>
          <w:rFonts w:ascii="SimSun" w:hAnsi="SimSun" w:eastAsia="SimSun" w:cs="SimSun"/>
          <w:sz w:val="24"/>
          <w:szCs w:val="24"/>
          <w:spacing w:val="-2"/>
        </w:rPr>
        <w:t>（委托代理人</w:t>
      </w:r>
      <w:r>
        <w:rPr>
          <w:rFonts w:ascii="SimSun" w:hAnsi="SimSun" w:eastAsia="SimSun" w:cs="SimSun"/>
          <w:sz w:val="24"/>
          <w:szCs w:val="24"/>
          <w:spacing w:val="-3"/>
        </w:rPr>
        <w:t>姓名、职务）代表投标人</w:t>
      </w:r>
      <w:r>
        <w:rPr>
          <w:rFonts w:ascii="SimSun" w:hAnsi="SimSun" w:eastAsia="SimSun" w:cs="SimSun"/>
          <w:sz w:val="24"/>
          <w:szCs w:val="24"/>
          <w:u w:val="single" w:color="auto"/>
          <w:spacing w:val="-3"/>
        </w:rPr>
        <w:t xml:space="preserve">    </w:t>
      </w:r>
      <w:r>
        <w:rPr>
          <w:rFonts w:ascii="SimSun" w:hAnsi="SimSun" w:eastAsia="SimSun" w:cs="SimSun"/>
          <w:sz w:val="24"/>
          <w:szCs w:val="24"/>
          <w:spacing w:val="-3"/>
        </w:rPr>
        <w:t>（投标人名称、</w:t>
      </w:r>
    </w:p>
    <w:p>
      <w:pPr>
        <w:ind w:left="34"/>
        <w:spacing w:before="1" w:line="218" w:lineRule="auto"/>
        <w:rPr>
          <w:rFonts w:ascii="SimSun" w:hAnsi="SimSun" w:eastAsia="SimSun" w:cs="SimSun"/>
          <w:sz w:val="24"/>
          <w:szCs w:val="24"/>
        </w:rPr>
      </w:pPr>
      <w:r>
        <w:rPr>
          <w:rFonts w:ascii="SimSun" w:hAnsi="SimSun" w:eastAsia="SimSun" w:cs="SimSun"/>
          <w:sz w:val="24"/>
          <w:szCs w:val="24"/>
          <w:spacing w:val="-1"/>
        </w:rPr>
        <w:t>地址）提交采购文件。</w:t>
      </w:r>
    </w:p>
    <w:p>
      <w:pPr>
        <w:ind w:left="513"/>
        <w:spacing w:before="183" w:line="219" w:lineRule="auto"/>
        <w:rPr>
          <w:rFonts w:ascii="SimSun" w:hAnsi="SimSun" w:eastAsia="SimSun" w:cs="SimSun"/>
          <w:sz w:val="24"/>
          <w:szCs w:val="24"/>
        </w:rPr>
      </w:pPr>
      <w:r>
        <w:rPr>
          <w:rFonts w:ascii="SimSun" w:hAnsi="SimSun" w:eastAsia="SimSun" w:cs="SimSun"/>
          <w:sz w:val="24"/>
          <w:szCs w:val="24"/>
          <w:spacing w:val="-1"/>
        </w:rPr>
        <w:t>据此函，签字代表宣布同意如下：</w:t>
      </w:r>
    </w:p>
    <w:p>
      <w:pPr>
        <w:ind w:left="36" w:right="80" w:firstLine="495"/>
        <w:spacing w:before="181" w:line="359" w:lineRule="auto"/>
        <w:rPr>
          <w:rFonts w:ascii="SimSun" w:hAnsi="SimSun" w:eastAsia="SimSun" w:cs="SimSun"/>
          <w:sz w:val="24"/>
          <w:szCs w:val="24"/>
        </w:rPr>
      </w:pPr>
      <w:r>
        <w:rPr>
          <w:rFonts w:ascii="SimSun" w:hAnsi="SimSun" w:eastAsia="SimSun" w:cs="SimSun"/>
          <w:sz w:val="24"/>
          <w:szCs w:val="24"/>
          <w:spacing w:val="-2"/>
        </w:rPr>
        <w:t>1.我方已详阅招标文件的全部内容，包括澄清、修改条款等</w:t>
      </w:r>
      <w:r>
        <w:rPr>
          <w:rFonts w:ascii="SimSun" w:hAnsi="SimSun" w:eastAsia="SimSun" w:cs="SimSun"/>
          <w:sz w:val="24"/>
          <w:szCs w:val="24"/>
          <w:spacing w:val="-3"/>
        </w:rPr>
        <w:t>有关附件，承诺对其</w:t>
      </w:r>
      <w:r>
        <w:rPr>
          <w:rFonts w:ascii="SimSun" w:hAnsi="SimSun" w:eastAsia="SimSun" w:cs="SimSun"/>
          <w:sz w:val="24"/>
          <w:szCs w:val="24"/>
          <w:spacing w:val="-2"/>
        </w:rPr>
        <w:t>完全理解并接受。</w:t>
      </w:r>
    </w:p>
    <w:p>
      <w:pPr>
        <w:ind w:left="35" w:right="80" w:firstLine="481"/>
        <w:spacing w:before="1" w:line="359" w:lineRule="auto"/>
        <w:rPr>
          <w:rFonts w:ascii="SimSun" w:hAnsi="SimSun" w:eastAsia="SimSun" w:cs="SimSun"/>
          <w:sz w:val="24"/>
          <w:szCs w:val="24"/>
        </w:rPr>
      </w:pPr>
      <w:r>
        <w:rPr>
          <w:rFonts w:ascii="SimSun" w:hAnsi="SimSun" w:eastAsia="SimSun" w:cs="SimSun"/>
          <w:sz w:val="24"/>
          <w:szCs w:val="24"/>
          <w:spacing w:val="-3"/>
        </w:rPr>
        <w:t>2.投标有效期：从提交采购文件的截止之日起</w:t>
      </w:r>
      <w:r>
        <w:rPr>
          <w:rFonts w:ascii="SimSun" w:hAnsi="SimSun" w:eastAsia="SimSun" w:cs="SimSun"/>
          <w:sz w:val="24"/>
          <w:szCs w:val="24"/>
          <w:u w:val="single" w:color="auto"/>
          <w:spacing w:val="-3"/>
        </w:rPr>
        <w:t xml:space="preserve">    </w:t>
      </w:r>
      <w:r>
        <w:rPr>
          <w:rFonts w:ascii="SimSun" w:hAnsi="SimSun" w:eastAsia="SimSun" w:cs="SimSun"/>
          <w:sz w:val="24"/>
          <w:szCs w:val="24"/>
          <w:spacing w:val="-70"/>
        </w:rPr>
        <w:t xml:space="preserve"> </w:t>
      </w:r>
      <w:r>
        <w:rPr>
          <w:rFonts w:ascii="SimSun" w:hAnsi="SimSun" w:eastAsia="SimSun" w:cs="SimSun"/>
          <w:sz w:val="24"/>
          <w:szCs w:val="24"/>
          <w:spacing w:val="-3"/>
        </w:rPr>
        <w:t>日历日内有效。如果我</w:t>
      </w:r>
      <w:r>
        <w:rPr>
          <w:rFonts w:ascii="SimSun" w:hAnsi="SimSun" w:eastAsia="SimSun" w:cs="SimSun"/>
          <w:sz w:val="24"/>
          <w:szCs w:val="24"/>
          <w:spacing w:val="-4"/>
        </w:rPr>
        <w:t>方在投</w:t>
      </w:r>
      <w:r>
        <w:rPr>
          <w:rFonts w:ascii="SimSun" w:hAnsi="SimSun" w:eastAsia="SimSun" w:cs="SimSun"/>
          <w:sz w:val="24"/>
          <w:szCs w:val="24"/>
          <w:spacing w:val="-1"/>
        </w:rPr>
        <w:t>标有效期内撤回投标或中标后不签约的，投标保证金将被贵方没收。</w:t>
      </w:r>
    </w:p>
    <w:p>
      <w:pPr>
        <w:ind w:left="40" w:right="80" w:firstLine="479"/>
        <w:spacing w:line="359" w:lineRule="auto"/>
        <w:rPr>
          <w:rFonts w:ascii="SimSun" w:hAnsi="SimSun" w:eastAsia="SimSun" w:cs="SimSun"/>
          <w:sz w:val="24"/>
          <w:szCs w:val="24"/>
        </w:rPr>
      </w:pPr>
      <w:r>
        <w:rPr>
          <w:rFonts w:ascii="SimSun" w:hAnsi="SimSun" w:eastAsia="SimSun" w:cs="SimSun"/>
          <w:sz w:val="24"/>
          <w:szCs w:val="24"/>
          <w:spacing w:val="-2"/>
        </w:rPr>
        <w:t>3.我方同意按照贵方要求提供与投标有关的一切数据或资料，理解并接受贵方制</w:t>
      </w:r>
      <w:r>
        <w:rPr>
          <w:rFonts w:ascii="SimSun" w:hAnsi="SimSun" w:eastAsia="SimSun" w:cs="SimSun"/>
          <w:sz w:val="24"/>
          <w:szCs w:val="24"/>
          <w:spacing w:val="-3"/>
        </w:rPr>
        <w:t>定的评标办法。</w:t>
      </w:r>
    </w:p>
    <w:p>
      <w:pPr>
        <w:ind w:left="513"/>
        <w:spacing w:before="1" w:line="218" w:lineRule="auto"/>
        <w:rPr>
          <w:rFonts w:ascii="SimSun" w:hAnsi="SimSun" w:eastAsia="SimSun" w:cs="SimSun"/>
          <w:sz w:val="24"/>
          <w:szCs w:val="24"/>
        </w:rPr>
      </w:pPr>
      <w:r>
        <w:rPr>
          <w:rFonts w:ascii="SimSun" w:hAnsi="SimSun" w:eastAsia="SimSun" w:cs="SimSun"/>
          <w:sz w:val="24"/>
          <w:szCs w:val="24"/>
          <w:spacing w:val="-1"/>
        </w:rPr>
        <w:t>4.与本投标有关的一切正式往来通讯请寄：</w:t>
      </w:r>
    </w:p>
    <w:p>
      <w:pPr>
        <w:pStyle w:val="BodyText"/>
        <w:spacing w:line="284" w:lineRule="auto"/>
        <w:rPr/>
      </w:pPr>
      <w:r/>
    </w:p>
    <w:p>
      <w:pPr>
        <w:pStyle w:val="BodyText"/>
        <w:spacing w:line="284"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spacing w:val="-7"/>
        </w:rPr>
        <w:t>地址：</w:t>
      </w:r>
      <w:r>
        <w:rPr>
          <w:rFonts w:ascii="SimSun" w:hAnsi="SimSun" w:eastAsia="SimSun" w:cs="SimSun"/>
          <w:sz w:val="24"/>
          <w:szCs w:val="24"/>
          <w:u w:val="single" w:color="auto"/>
        </w:rPr>
        <w:t xml:space="preserve">               </w:t>
      </w:r>
      <w:r>
        <w:rPr>
          <w:rFonts w:ascii="SimSun" w:hAnsi="SimSun" w:eastAsia="SimSun" w:cs="SimSun"/>
          <w:sz w:val="24"/>
          <w:szCs w:val="24"/>
          <w:spacing w:val="3"/>
        </w:rPr>
        <w:t xml:space="preserve">          </w:t>
      </w:r>
      <w:r>
        <w:rPr>
          <w:rFonts w:ascii="SimSun" w:hAnsi="SimSun" w:eastAsia="SimSun" w:cs="SimSun"/>
          <w:sz w:val="24"/>
          <w:szCs w:val="24"/>
          <w:spacing w:val="-7"/>
        </w:rPr>
        <w:t>邮编：</w:t>
      </w:r>
      <w:r>
        <w:rPr>
          <w:rFonts w:ascii="SimSun" w:hAnsi="SimSun" w:eastAsia="SimSun" w:cs="SimSun"/>
          <w:sz w:val="24"/>
          <w:szCs w:val="24"/>
          <w:u w:val="single" w:color="auto"/>
        </w:rPr>
        <w:t xml:space="preserve">              </w:t>
      </w:r>
    </w:p>
    <w:p>
      <w:pPr>
        <w:ind w:left="62"/>
        <w:spacing w:before="182" w:line="219" w:lineRule="auto"/>
        <w:rPr>
          <w:rFonts w:ascii="SimSun" w:hAnsi="SimSun" w:eastAsia="SimSun" w:cs="SimSun"/>
          <w:sz w:val="24"/>
          <w:szCs w:val="24"/>
        </w:rPr>
      </w:pPr>
      <w:r>
        <w:rPr>
          <w:rFonts w:ascii="SimSun" w:hAnsi="SimSun" w:eastAsia="SimSun" w:cs="SimSun"/>
          <w:sz w:val="24"/>
          <w:szCs w:val="24"/>
          <w:spacing w:val="-8"/>
        </w:rPr>
        <w:t>电话：</w:t>
      </w:r>
      <w:r>
        <w:rPr>
          <w:rFonts w:ascii="SimSun" w:hAnsi="SimSun" w:eastAsia="SimSun" w:cs="SimSun"/>
          <w:sz w:val="24"/>
          <w:szCs w:val="24"/>
          <w:u w:val="single" w:color="auto"/>
        </w:rPr>
        <w:t xml:space="preserve">               </w:t>
      </w:r>
      <w:r>
        <w:rPr>
          <w:rFonts w:ascii="SimSun" w:hAnsi="SimSun" w:eastAsia="SimSun" w:cs="SimSun"/>
          <w:sz w:val="24"/>
          <w:szCs w:val="24"/>
        </w:rPr>
        <w:t xml:space="preserve">          </w:t>
      </w:r>
      <w:r>
        <w:rPr>
          <w:rFonts w:ascii="SimSun" w:hAnsi="SimSun" w:eastAsia="SimSun" w:cs="SimSun"/>
          <w:sz w:val="24"/>
          <w:szCs w:val="24"/>
          <w:spacing w:val="-8"/>
        </w:rPr>
        <w:t>传真：</w:t>
      </w:r>
      <w:r>
        <w:rPr>
          <w:rFonts w:ascii="SimSun" w:hAnsi="SimSun" w:eastAsia="SimSun" w:cs="SimSun"/>
          <w:sz w:val="24"/>
          <w:szCs w:val="24"/>
          <w:u w:val="single" w:color="auto"/>
        </w:rPr>
        <w:t xml:space="preserve">              </w:t>
      </w:r>
    </w:p>
    <w:p>
      <w:pPr>
        <w:ind w:left="35"/>
        <w:spacing w:before="182" w:line="219" w:lineRule="auto"/>
        <w:rPr>
          <w:rFonts w:ascii="SimSun" w:hAnsi="SimSun" w:eastAsia="SimSun" w:cs="SimSun"/>
          <w:sz w:val="24"/>
          <w:szCs w:val="24"/>
        </w:rPr>
      </w:pPr>
      <w:r>
        <w:rPr>
          <w:rFonts w:ascii="SimSun" w:hAnsi="SimSun" w:eastAsia="SimSun" w:cs="SimSun"/>
          <w:sz w:val="24"/>
          <w:szCs w:val="24"/>
          <w:spacing w:val="-1"/>
        </w:rPr>
        <w:t>法定代表人姓名： </w:t>
      </w:r>
      <w:r>
        <w:rPr>
          <w:rFonts w:ascii="SimSun" w:hAnsi="SimSun" w:eastAsia="SimSun" w:cs="SimSun"/>
          <w:sz w:val="24"/>
          <w:szCs w:val="24"/>
          <w:u w:val="single" w:color="auto"/>
          <w:spacing w:val="-1"/>
        </w:rPr>
        <w:t xml:space="preserve">           </w:t>
      </w:r>
      <w:r>
        <w:rPr>
          <w:rFonts w:ascii="SimSun" w:hAnsi="SimSun" w:eastAsia="SimSun" w:cs="SimSun"/>
          <w:sz w:val="24"/>
          <w:szCs w:val="24"/>
          <w:spacing w:val="-1"/>
        </w:rPr>
        <w:t xml:space="preserve">   职务：</w:t>
      </w:r>
      <w:r>
        <w:rPr>
          <w:rFonts w:ascii="SimSun" w:hAnsi="SimSun" w:eastAsia="SimSun" w:cs="SimSun"/>
          <w:sz w:val="24"/>
          <w:szCs w:val="24"/>
          <w:u w:val="single" w:color="auto"/>
          <w:spacing w:val="1"/>
        </w:rPr>
        <w:t xml:space="preserve">            </w:t>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2041"/>
        <w:spacing w:before="79"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2" w:line="219" w:lineRule="auto"/>
        <w:outlineLvl w:val="1"/>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17"/>
          <w:footerReference w:type="default" r:id="rId59"/>
          <w:pgSz w:w="11850" w:h="16781"/>
          <w:pgMar w:top="1485" w:right="1139" w:bottom="1152" w:left="1777" w:header="852" w:footer="987" w:gutter="0"/>
        </w:sectPr>
        <w:rPr>
          <w:rFonts w:ascii="SimSun" w:hAnsi="SimSun" w:eastAsia="SimSun" w:cs="SimSun"/>
          <w:sz w:val="24"/>
          <w:szCs w:val="24"/>
        </w:rPr>
      </w:pPr>
    </w:p>
    <w:p>
      <w:pPr>
        <w:ind w:left="49"/>
        <w:spacing w:before="45" w:line="219" w:lineRule="auto"/>
        <w:outlineLvl w:val="1"/>
        <w:rPr>
          <w:rFonts w:ascii="SimSun" w:hAnsi="SimSun" w:eastAsia="SimSun" w:cs="SimSun"/>
          <w:sz w:val="30"/>
          <w:szCs w:val="30"/>
        </w:rPr>
      </w:pPr>
      <w:bookmarkStart w:name="bookmark31" w:id="41"/>
      <w:bookmarkEnd w:id="41"/>
      <w:r>
        <w:rPr>
          <w:rFonts w:ascii="SimSun" w:hAnsi="SimSun" w:eastAsia="SimSun" w:cs="SimSun"/>
          <w:sz w:val="30"/>
          <w:szCs w:val="30"/>
          <w:b/>
          <w:bCs/>
          <w:spacing w:val="-5"/>
        </w:rPr>
        <w:t>（2）法定代表人证明书</w:t>
      </w:r>
    </w:p>
    <w:p>
      <w:pPr>
        <w:pStyle w:val="BodyText"/>
        <w:spacing w:line="337" w:lineRule="auto"/>
        <w:rPr/>
      </w:pPr>
      <w:r/>
    </w:p>
    <w:p>
      <w:pPr>
        <w:pStyle w:val="BodyText"/>
        <w:spacing w:line="338" w:lineRule="auto"/>
        <w:rPr/>
      </w:pPr>
      <w:r/>
    </w:p>
    <w:p>
      <w:pPr>
        <w:ind w:left="3327"/>
        <w:spacing w:before="91" w:line="219" w:lineRule="auto"/>
        <w:rPr>
          <w:rFonts w:ascii="SimSun" w:hAnsi="SimSun" w:eastAsia="SimSun" w:cs="SimSun"/>
          <w:sz w:val="28"/>
          <w:szCs w:val="28"/>
        </w:rPr>
      </w:pPr>
      <w:r>
        <w:rPr>
          <w:rFonts w:ascii="SimSun" w:hAnsi="SimSun" w:eastAsia="SimSun" w:cs="SimSun"/>
          <w:sz w:val="28"/>
          <w:szCs w:val="28"/>
          <w:b/>
          <w:bCs/>
          <w:spacing w:val="-4"/>
        </w:rPr>
        <w:t>法定代表人证明书</w:t>
      </w:r>
    </w:p>
    <w:p>
      <w:pPr>
        <w:pStyle w:val="BodyText"/>
        <w:spacing w:line="333" w:lineRule="auto"/>
        <w:rPr/>
      </w:pPr>
      <w:r/>
    </w:p>
    <w:p>
      <w:pPr>
        <w:pStyle w:val="BodyText"/>
        <w:spacing w:line="333"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ind w:left="504"/>
        <w:spacing w:before="184" w:line="219"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u w:val="single" w:color="auto"/>
          <w:spacing w:val="-4"/>
        </w:rPr>
        <w:t>（法定代表人姓名）</w:t>
      </w:r>
      <w:r>
        <w:rPr>
          <w:rFonts w:ascii="SimSun" w:hAnsi="SimSun" w:eastAsia="SimSun" w:cs="SimSun"/>
          <w:sz w:val="24"/>
          <w:szCs w:val="24"/>
          <w:spacing w:val="-4"/>
        </w:rPr>
        <w:t>现任我单位</w:t>
      </w:r>
      <w:r>
        <w:rPr>
          <w:rFonts w:ascii="SimSun" w:hAnsi="SimSun" w:eastAsia="SimSun" w:cs="SimSun"/>
          <w:sz w:val="24"/>
          <w:szCs w:val="24"/>
          <w:u w:val="single" w:color="auto"/>
          <w:spacing w:val="-4"/>
        </w:rPr>
        <w:t xml:space="preserve">      </w:t>
      </w:r>
      <w:r>
        <w:rPr>
          <w:rFonts w:ascii="SimSun" w:hAnsi="SimSun" w:eastAsia="SimSun" w:cs="SimSun"/>
          <w:sz w:val="24"/>
          <w:szCs w:val="24"/>
          <w:spacing w:val="-109"/>
        </w:rPr>
        <w:t xml:space="preserve"> </w:t>
      </w:r>
      <w:r>
        <w:rPr>
          <w:rFonts w:ascii="SimSun" w:hAnsi="SimSun" w:eastAsia="SimSun" w:cs="SimSun"/>
          <w:sz w:val="24"/>
          <w:szCs w:val="24"/>
          <w:spacing w:val="-4"/>
        </w:rPr>
        <w:t>职务，为法定代表</w:t>
      </w:r>
      <w:r>
        <w:rPr>
          <w:rFonts w:ascii="SimSun" w:hAnsi="SimSun" w:eastAsia="SimSun" w:cs="SimSun"/>
          <w:sz w:val="24"/>
          <w:szCs w:val="24"/>
          <w:spacing w:val="-5"/>
        </w:rPr>
        <w:t>人，特此证明。</w:t>
      </w:r>
    </w:p>
    <w:p>
      <w:pPr>
        <w:pStyle w:val="BodyText"/>
        <w:spacing w:line="283" w:lineRule="auto"/>
        <w:rPr/>
      </w:pPr>
      <w:r/>
    </w:p>
    <w:p>
      <w:pPr>
        <w:pStyle w:val="BodyText"/>
        <w:spacing w:line="283" w:lineRule="auto"/>
        <w:rPr/>
      </w:pPr>
      <w:r/>
    </w:p>
    <w:p>
      <w:pPr>
        <w:ind w:left="35"/>
        <w:spacing w:before="78" w:line="219" w:lineRule="auto"/>
        <w:rPr>
          <w:rFonts w:ascii="SimSun" w:hAnsi="SimSun" w:eastAsia="SimSun" w:cs="SimSun"/>
          <w:sz w:val="24"/>
          <w:szCs w:val="24"/>
        </w:rPr>
      </w:pPr>
      <w:r>
        <w:rPr>
          <w:rFonts w:ascii="SimSun" w:hAnsi="SimSun" w:eastAsia="SimSun" w:cs="SimSun"/>
          <w:sz w:val="24"/>
          <w:szCs w:val="24"/>
          <w:spacing w:val="-2"/>
        </w:rPr>
        <w:t>法定代表人基本情况：</w:t>
      </w:r>
    </w:p>
    <w:p>
      <w:pPr>
        <w:ind w:left="37"/>
        <w:spacing w:before="184" w:line="219" w:lineRule="auto"/>
        <w:rPr>
          <w:rFonts w:ascii="SimSun" w:hAnsi="SimSun" w:eastAsia="SimSun" w:cs="SimSun"/>
          <w:sz w:val="24"/>
          <w:szCs w:val="24"/>
        </w:rPr>
      </w:pPr>
      <w:r>
        <w:rPr>
          <w:rFonts w:ascii="SimSun" w:hAnsi="SimSun" w:eastAsia="SimSun" w:cs="SimSun"/>
          <w:sz w:val="24"/>
          <w:szCs w:val="24"/>
          <w:spacing w:val="-7"/>
        </w:rPr>
        <w:t>性别：</w:t>
      </w:r>
      <w:r>
        <w:rPr>
          <w:rFonts w:ascii="SimSun" w:hAnsi="SimSun" w:eastAsia="SimSun" w:cs="SimSun"/>
          <w:sz w:val="24"/>
          <w:szCs w:val="24"/>
          <w:u w:val="single" w:color="auto"/>
        </w:rPr>
        <w:t xml:space="preserve">           </w:t>
      </w:r>
      <w:r>
        <w:rPr>
          <w:rFonts w:ascii="SimSun" w:hAnsi="SimSun" w:eastAsia="SimSun" w:cs="SimSun"/>
          <w:sz w:val="24"/>
          <w:szCs w:val="24"/>
          <w:spacing w:val="-104"/>
        </w:rPr>
        <w:t xml:space="preserve"> </w:t>
      </w:r>
      <w:r>
        <w:rPr>
          <w:rFonts w:ascii="SimSun" w:hAnsi="SimSun" w:eastAsia="SimSun" w:cs="SimSun"/>
          <w:sz w:val="24"/>
          <w:szCs w:val="24"/>
          <w:spacing w:val="-7"/>
        </w:rPr>
        <w:t>年龄：</w:t>
      </w:r>
      <w:r>
        <w:rPr>
          <w:rFonts w:ascii="SimSun" w:hAnsi="SimSun" w:eastAsia="SimSun" w:cs="SimSun"/>
          <w:sz w:val="24"/>
          <w:szCs w:val="24"/>
          <w:u w:val="single" w:color="auto"/>
        </w:rPr>
        <w:t xml:space="preserve">           </w:t>
      </w:r>
      <w:r>
        <w:rPr>
          <w:rFonts w:ascii="SimSun" w:hAnsi="SimSun" w:eastAsia="SimSun" w:cs="SimSun"/>
          <w:sz w:val="24"/>
          <w:szCs w:val="24"/>
          <w:spacing w:val="33"/>
        </w:rPr>
        <w:t xml:space="preserve"> </w:t>
      </w:r>
      <w:r>
        <w:rPr>
          <w:rFonts w:ascii="SimSun" w:hAnsi="SimSun" w:eastAsia="SimSun" w:cs="SimSun"/>
          <w:sz w:val="24"/>
          <w:szCs w:val="24"/>
          <w:spacing w:val="-7"/>
        </w:rPr>
        <w:t>民族：</w:t>
      </w:r>
      <w:r>
        <w:rPr>
          <w:rFonts w:ascii="SimSun" w:hAnsi="SimSun" w:eastAsia="SimSun" w:cs="SimSun"/>
          <w:sz w:val="24"/>
          <w:szCs w:val="24"/>
          <w:u w:val="single" w:color="auto"/>
        </w:rPr>
        <w:t xml:space="preserve">         </w:t>
      </w:r>
    </w:p>
    <w:p>
      <w:pPr>
        <w:ind w:left="34"/>
        <w:spacing w:before="180" w:line="229" w:lineRule="auto"/>
        <w:rPr>
          <w:rFonts w:ascii="SimSun" w:hAnsi="SimSun" w:eastAsia="SimSun" w:cs="SimSun"/>
          <w:sz w:val="24"/>
          <w:szCs w:val="24"/>
        </w:rPr>
      </w:pPr>
      <w:r>
        <w:rPr>
          <w:rFonts w:ascii="SimSun" w:hAnsi="SimSun" w:eastAsia="SimSun" w:cs="SimSun"/>
          <w:sz w:val="24"/>
          <w:szCs w:val="24"/>
          <w:spacing w:val="-3"/>
        </w:rPr>
        <w:t>地址：</w:t>
      </w:r>
      <w:r>
        <w:rPr>
          <w:rFonts w:ascii="SimSun" w:hAnsi="SimSun" w:eastAsia="SimSun" w:cs="SimSun"/>
          <w:sz w:val="24"/>
          <w:szCs w:val="24"/>
          <w:u w:val="single" w:color="auto"/>
          <w:spacing w:val="-3"/>
        </w:rPr>
        <w:t xml:space="preserve">                                             </w:t>
      </w:r>
    </w:p>
    <w:p>
      <w:pPr>
        <w:ind w:left="40"/>
        <w:spacing w:before="168" w:line="219" w:lineRule="auto"/>
        <w:rPr>
          <w:rFonts w:ascii="SimSun" w:hAnsi="SimSun" w:eastAsia="SimSun" w:cs="SimSun"/>
          <w:sz w:val="24"/>
          <w:szCs w:val="24"/>
        </w:rPr>
      </w:pPr>
      <w:r>
        <w:rPr>
          <w:rFonts w:ascii="SimSun" w:hAnsi="SimSun" w:eastAsia="SimSun" w:cs="SimSun"/>
          <w:sz w:val="24"/>
          <w:szCs w:val="24"/>
          <w:spacing w:val="-3"/>
        </w:rPr>
        <w:t>身份证号码：</w:t>
      </w:r>
      <w:r>
        <w:rPr>
          <w:rFonts w:ascii="SimSun" w:hAnsi="SimSun" w:eastAsia="SimSun" w:cs="SimSun"/>
          <w:sz w:val="24"/>
          <w:szCs w:val="24"/>
          <w:u w:val="single" w:color="auto"/>
        </w:rPr>
        <w:t xml:space="preserve">                                      </w:t>
      </w:r>
    </w:p>
    <w:p>
      <w:pPr>
        <w:pStyle w:val="BodyText"/>
        <w:spacing w:line="284" w:lineRule="auto"/>
        <w:rPr/>
      </w:pPr>
      <w:r/>
    </w:p>
    <w:p>
      <w:pPr>
        <w:pStyle w:val="BodyText"/>
        <w:spacing w:line="284" w:lineRule="auto"/>
        <w:rPr/>
      </w:pPr>
      <w:r/>
    </w:p>
    <w:p>
      <w:pPr>
        <w:ind w:left="53"/>
        <w:spacing w:before="79" w:line="219" w:lineRule="auto"/>
        <w:rPr>
          <w:rFonts w:ascii="SimSun" w:hAnsi="SimSun" w:eastAsia="SimSun" w:cs="SimSun"/>
          <w:sz w:val="24"/>
          <w:szCs w:val="24"/>
        </w:rPr>
      </w:pPr>
      <w:r>
        <w:rPr>
          <w:rFonts w:ascii="SimSun" w:hAnsi="SimSun" w:eastAsia="SimSun" w:cs="SimSun"/>
          <w:sz w:val="24"/>
          <w:szCs w:val="24"/>
          <w:spacing w:val="-1"/>
        </w:rPr>
        <w:t>附法定代表人第二代身份证双面扫描（或复印）件</w:t>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2041"/>
        <w:spacing w:before="78"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rPr>
        <w:t>法定代表人</w:t>
      </w:r>
      <w:r>
        <w:rPr>
          <w:rFonts w:ascii="SimSun" w:hAnsi="SimSun" w:eastAsia="SimSun" w:cs="SimSun"/>
          <w:sz w:val="24"/>
          <w:szCs w:val="24"/>
          <w:b/>
          <w:bCs/>
          <w:spacing w:val="-19"/>
        </w:rPr>
        <w:t>：</w:t>
      </w:r>
      <w:r>
        <w:rPr>
          <w:rFonts w:ascii="SimSun" w:hAnsi="SimSun" w:eastAsia="SimSun" w:cs="SimSun"/>
          <w:sz w:val="24"/>
          <w:szCs w:val="24"/>
        </w:rPr>
        <w:t xml:space="preserve">                    </w:t>
      </w:r>
      <w:r>
        <w:rPr>
          <w:rFonts w:ascii="SimSun" w:hAnsi="SimSun" w:eastAsia="SimSun" w:cs="SimSun"/>
          <w:sz w:val="24"/>
          <w:szCs w:val="24"/>
          <w:b/>
          <w:bCs/>
          <w:spacing w:val="-19"/>
        </w:rPr>
        <w:t>（</w:t>
      </w:r>
      <w:r>
        <w:rPr>
          <w:rFonts w:ascii="SimSun" w:hAnsi="SimSun" w:eastAsia="SimSun" w:cs="SimSun"/>
          <w:sz w:val="24"/>
          <w:szCs w:val="24"/>
          <w:b/>
          <w:bCs/>
        </w:rPr>
        <w:t>签字或者盖章）</w:t>
      </w:r>
    </w:p>
    <w:p>
      <w:pPr>
        <w:ind w:left="3606"/>
        <w:spacing w:before="182" w:line="219" w:lineRule="auto"/>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14"/>
          <w:footerReference w:type="default" r:id="rId60"/>
          <w:pgSz w:w="11850" w:h="16781"/>
          <w:pgMar w:top="1485" w:right="1219" w:bottom="1153" w:left="1777" w:header="852" w:footer="987" w:gutter="0"/>
        </w:sectPr>
        <w:rPr>
          <w:rFonts w:ascii="SimSun" w:hAnsi="SimSun" w:eastAsia="SimSun" w:cs="SimSun"/>
          <w:sz w:val="24"/>
          <w:szCs w:val="24"/>
        </w:rPr>
      </w:pPr>
    </w:p>
    <w:p>
      <w:pPr>
        <w:ind w:left="49"/>
        <w:spacing w:before="45" w:line="219" w:lineRule="auto"/>
        <w:rPr>
          <w:rFonts w:ascii="SimSun" w:hAnsi="SimSun" w:eastAsia="SimSun" w:cs="SimSun"/>
          <w:sz w:val="30"/>
          <w:szCs w:val="30"/>
        </w:rPr>
      </w:pPr>
      <w:bookmarkStart w:name="bookmark32" w:id="42"/>
      <w:bookmarkEnd w:id="42"/>
      <w:r>
        <w:rPr>
          <w:rFonts w:ascii="SimSun" w:hAnsi="SimSun" w:eastAsia="SimSun" w:cs="SimSun"/>
          <w:sz w:val="30"/>
          <w:szCs w:val="30"/>
          <w:b/>
          <w:bCs/>
          <w:spacing w:val="-5"/>
        </w:rPr>
        <w:t>（3）法定代表人授权书</w:t>
      </w:r>
    </w:p>
    <w:p>
      <w:pPr>
        <w:pStyle w:val="BodyText"/>
        <w:spacing w:line="337" w:lineRule="auto"/>
        <w:rPr/>
      </w:pPr>
      <w:r/>
    </w:p>
    <w:p>
      <w:pPr>
        <w:pStyle w:val="BodyText"/>
        <w:spacing w:line="338" w:lineRule="auto"/>
        <w:rPr/>
      </w:pPr>
      <w:r/>
    </w:p>
    <w:p>
      <w:pPr>
        <w:ind w:left="3327"/>
        <w:spacing w:before="91" w:line="219" w:lineRule="auto"/>
        <w:rPr>
          <w:rFonts w:ascii="SimSun" w:hAnsi="SimSun" w:eastAsia="SimSun" w:cs="SimSun"/>
          <w:sz w:val="28"/>
          <w:szCs w:val="28"/>
        </w:rPr>
      </w:pPr>
      <w:r>
        <w:rPr>
          <w:rFonts w:ascii="SimSun" w:hAnsi="SimSun" w:eastAsia="SimSun" w:cs="SimSun"/>
          <w:sz w:val="28"/>
          <w:szCs w:val="28"/>
          <w:b/>
          <w:bCs/>
          <w:spacing w:val="-4"/>
        </w:rPr>
        <w:t>法定代表人授权书</w:t>
      </w:r>
    </w:p>
    <w:p>
      <w:pPr>
        <w:pStyle w:val="BodyText"/>
        <w:spacing w:line="333" w:lineRule="auto"/>
        <w:rPr/>
      </w:pPr>
      <w:r/>
    </w:p>
    <w:p>
      <w:pPr>
        <w:pStyle w:val="BodyText"/>
        <w:spacing w:line="333"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ind w:left="504"/>
        <w:spacing w:before="184" w:line="219"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u w:val="single" w:color="auto"/>
          <w:spacing w:val="-3"/>
        </w:rPr>
        <w:t>（投标人名称）</w:t>
      </w:r>
      <w:r>
        <w:rPr>
          <w:rFonts w:ascii="SimSun" w:hAnsi="SimSun" w:eastAsia="SimSun" w:cs="SimSun"/>
          <w:sz w:val="24"/>
          <w:szCs w:val="24"/>
          <w:spacing w:val="-3"/>
        </w:rPr>
        <w:t>系中华人民共和国合法企业</w:t>
      </w:r>
      <w:r>
        <w:rPr>
          <w:rFonts w:ascii="SimSun" w:hAnsi="SimSun" w:eastAsia="SimSun" w:cs="SimSun"/>
          <w:sz w:val="24"/>
          <w:szCs w:val="24"/>
          <w:spacing w:val="-4"/>
        </w:rPr>
        <w:t>，法定地址</w:t>
      </w:r>
      <w:r>
        <w:rPr>
          <w:rFonts w:ascii="SimSun" w:hAnsi="SimSun" w:eastAsia="SimSun" w:cs="SimSun"/>
          <w:sz w:val="24"/>
          <w:szCs w:val="24"/>
          <w:u w:val="single" w:color="auto"/>
          <w:spacing w:val="-4"/>
        </w:rPr>
        <w:t xml:space="preserve">              </w:t>
      </w:r>
      <w:r>
        <w:rPr>
          <w:rFonts w:ascii="SimSun" w:hAnsi="SimSun" w:eastAsia="SimSun" w:cs="SimSun"/>
          <w:sz w:val="24"/>
          <w:szCs w:val="24"/>
          <w:spacing w:val="-4"/>
        </w:rPr>
        <w:t>。</w:t>
      </w:r>
    </w:p>
    <w:p>
      <w:pPr>
        <w:ind w:left="504"/>
        <w:spacing w:before="180" w:line="219"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u w:val="single" w:color="auto"/>
          <w:spacing w:val="-5"/>
        </w:rPr>
        <w:t>（法定代表人姓名）</w:t>
      </w:r>
      <w:r>
        <w:rPr>
          <w:rFonts w:ascii="SimSun" w:hAnsi="SimSun" w:eastAsia="SimSun" w:cs="SimSun"/>
          <w:sz w:val="24"/>
          <w:szCs w:val="24"/>
          <w:spacing w:val="-5"/>
        </w:rPr>
        <w:t>特授权</w:t>
      </w:r>
      <w:r>
        <w:rPr>
          <w:rFonts w:ascii="SimSun" w:hAnsi="SimSun" w:eastAsia="SimSun" w:cs="SimSun"/>
          <w:sz w:val="24"/>
          <w:szCs w:val="24"/>
          <w:u w:val="single" w:color="auto"/>
          <w:spacing w:val="-5"/>
        </w:rPr>
        <w:t>（委托代理人姓名）</w:t>
      </w:r>
      <w:r>
        <w:rPr>
          <w:rFonts w:ascii="SimSun" w:hAnsi="SimSun" w:eastAsia="SimSun" w:cs="SimSun"/>
          <w:sz w:val="24"/>
          <w:szCs w:val="24"/>
          <w:spacing w:val="-5"/>
        </w:rPr>
        <w:t>代表我单位全权办理</w:t>
      </w:r>
    </w:p>
    <w:p>
      <w:pPr>
        <w:ind w:left="44" w:hanging="20"/>
        <w:spacing w:before="183" w:line="359" w:lineRule="auto"/>
        <w:tabs>
          <w:tab w:val="left" w:pos="3023"/>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u w:val="single" w:color="auto"/>
        </w:rPr>
        <w:tab/>
      </w:r>
      <w:r>
        <w:rPr>
          <w:rFonts w:ascii="SimSun" w:hAnsi="SimSun" w:eastAsia="SimSun" w:cs="SimSun"/>
          <w:sz w:val="24"/>
          <w:szCs w:val="24"/>
          <w:spacing w:val="-88"/>
        </w:rPr>
        <w:t xml:space="preserve"> </w:t>
      </w:r>
      <w:r>
        <w:rPr>
          <w:rFonts w:ascii="SimSun" w:hAnsi="SimSun" w:eastAsia="SimSun" w:cs="SimSun"/>
          <w:sz w:val="24"/>
          <w:szCs w:val="24"/>
          <w:spacing w:val="-5"/>
        </w:rPr>
        <w:t>项目的投标、答疑等具体工作，并签署全部有关的文件、</w:t>
      </w:r>
      <w:r>
        <w:rPr>
          <w:rFonts w:ascii="SimSun" w:hAnsi="SimSun" w:eastAsia="SimSun" w:cs="SimSun"/>
          <w:sz w:val="24"/>
          <w:szCs w:val="24"/>
          <w:spacing w:val="-7"/>
        </w:rPr>
        <w:t>资料。</w:t>
      </w:r>
    </w:p>
    <w:p>
      <w:pPr>
        <w:ind w:left="516"/>
        <w:spacing w:line="219" w:lineRule="auto"/>
        <w:rPr>
          <w:rFonts w:ascii="SimSun" w:hAnsi="SimSun" w:eastAsia="SimSun" w:cs="SimSun"/>
          <w:sz w:val="24"/>
          <w:szCs w:val="24"/>
        </w:rPr>
      </w:pPr>
      <w:r>
        <w:rPr>
          <w:rFonts w:ascii="SimSun" w:hAnsi="SimSun" w:eastAsia="SimSun" w:cs="SimSun"/>
          <w:sz w:val="24"/>
          <w:szCs w:val="24"/>
          <w:spacing w:val="-1"/>
        </w:rPr>
        <w:t>我单位对被授权人的签名负全部责任。</w:t>
      </w:r>
    </w:p>
    <w:p>
      <w:pPr>
        <w:ind w:left="514"/>
        <w:spacing w:before="181" w:line="219" w:lineRule="auto"/>
        <w:rPr>
          <w:rFonts w:ascii="SimSun" w:hAnsi="SimSun" w:eastAsia="SimSun" w:cs="SimSun"/>
          <w:sz w:val="24"/>
          <w:szCs w:val="24"/>
        </w:rPr>
      </w:pPr>
      <w:r>
        <w:rPr>
          <w:rFonts w:ascii="SimSun" w:hAnsi="SimSun" w:eastAsia="SimSun" w:cs="SimSun"/>
          <w:sz w:val="24"/>
          <w:szCs w:val="24"/>
          <w:spacing w:val="-2"/>
        </w:rPr>
        <w:t>被授权人联系电话：</w:t>
      </w:r>
    </w:p>
    <w:p>
      <w:pPr>
        <w:ind w:left="34"/>
        <w:spacing w:before="182" w:line="219" w:lineRule="auto"/>
        <w:rPr>
          <w:rFonts w:ascii="SimSun" w:hAnsi="SimSun" w:eastAsia="SimSun" w:cs="SimSun"/>
          <w:sz w:val="24"/>
          <w:szCs w:val="24"/>
        </w:rPr>
      </w:pPr>
      <w:r>
        <w:rPr>
          <w:rFonts w:ascii="SimSun" w:hAnsi="SimSun" w:eastAsia="SimSun" w:cs="SimSun"/>
          <w:sz w:val="24"/>
          <w:szCs w:val="24"/>
          <w:spacing w:val="-1"/>
        </w:rPr>
        <w:t>被授权人（委托代理人）签字或者盖章：</w:t>
      </w:r>
      <w:r>
        <w:rPr>
          <w:rFonts w:ascii="SimSun" w:hAnsi="SimSun" w:eastAsia="SimSun" w:cs="SimSun"/>
          <w:sz w:val="24"/>
          <w:szCs w:val="24"/>
          <w:u w:val="single" w:color="auto"/>
          <w:spacing w:val="-1"/>
        </w:rPr>
        <w:t xml:space="preserve">   </w:t>
      </w:r>
      <w:r>
        <w:rPr>
          <w:rFonts w:ascii="SimSun" w:hAnsi="SimSun" w:eastAsia="SimSun" w:cs="SimSun"/>
          <w:sz w:val="24"/>
          <w:szCs w:val="24"/>
          <w:spacing w:val="-93"/>
        </w:rPr>
        <w:t xml:space="preserve"> </w:t>
      </w:r>
      <w:r>
        <w:rPr>
          <w:rFonts w:ascii="SimSun" w:hAnsi="SimSun" w:eastAsia="SimSun" w:cs="SimSun"/>
          <w:sz w:val="24"/>
          <w:szCs w:val="24"/>
          <w:spacing w:val="-1"/>
        </w:rPr>
        <w:t>授权人（法定代表人）签字或者盖章：</w:t>
      </w:r>
      <w:r>
        <w:rPr>
          <w:rFonts w:ascii="SimSun" w:hAnsi="SimSun" w:eastAsia="SimSun" w:cs="SimSun"/>
          <w:sz w:val="24"/>
          <w:szCs w:val="24"/>
          <w:u w:val="single" w:color="auto"/>
        </w:rPr>
        <w:t xml:space="preserve"> </w:t>
      </w:r>
    </w:p>
    <w:p>
      <w:pPr>
        <w:ind w:left="35"/>
        <w:spacing w:before="184" w:line="219" w:lineRule="auto"/>
        <w:rPr>
          <w:rFonts w:ascii="SimSun" w:hAnsi="SimSun" w:eastAsia="SimSun" w:cs="SimSun"/>
          <w:sz w:val="24"/>
          <w:szCs w:val="24"/>
        </w:rPr>
      </w:pPr>
      <w:r>
        <w:rPr>
          <w:rFonts w:ascii="SimSun" w:hAnsi="SimSun" w:eastAsia="SimSun" w:cs="SimSun"/>
          <w:sz w:val="24"/>
          <w:szCs w:val="24"/>
          <w:spacing w:val="-2"/>
        </w:rPr>
        <w:t>职务：</w:t>
      </w:r>
      <w:r>
        <w:rPr>
          <w:rFonts w:ascii="SimSun" w:hAnsi="SimSun" w:eastAsia="SimSun" w:cs="SimSun"/>
          <w:sz w:val="24"/>
          <w:szCs w:val="24"/>
          <w:u w:val="single" w:color="auto"/>
        </w:rPr>
        <w:t xml:space="preserve">                             </w:t>
      </w:r>
      <w:r>
        <w:rPr>
          <w:rFonts w:ascii="SimSun" w:hAnsi="SimSun" w:eastAsia="SimSun" w:cs="SimSun"/>
          <w:sz w:val="24"/>
          <w:szCs w:val="24"/>
          <w:spacing w:val="-2"/>
        </w:rPr>
        <w:t xml:space="preserve">  职务：</w:t>
      </w:r>
      <w:r>
        <w:rPr>
          <w:rFonts w:ascii="SimSun" w:hAnsi="SimSun" w:eastAsia="SimSun" w:cs="SimSun"/>
          <w:sz w:val="24"/>
          <w:szCs w:val="24"/>
          <w:u w:val="single" w:color="auto"/>
        </w:rPr>
        <w:t xml:space="preserve">                           </w:t>
      </w:r>
    </w:p>
    <w:p>
      <w:pPr>
        <w:pStyle w:val="BodyText"/>
        <w:spacing w:line="283" w:lineRule="auto"/>
        <w:rPr/>
      </w:pPr>
      <w:r/>
    </w:p>
    <w:p>
      <w:pPr>
        <w:pStyle w:val="BodyText"/>
        <w:spacing w:line="283" w:lineRule="auto"/>
        <w:rPr/>
      </w:pPr>
      <w:r/>
    </w:p>
    <w:p>
      <w:pPr>
        <w:ind w:left="53"/>
        <w:spacing w:before="79" w:line="219" w:lineRule="auto"/>
        <w:rPr>
          <w:rFonts w:ascii="SimSun" w:hAnsi="SimSun" w:eastAsia="SimSun" w:cs="SimSun"/>
          <w:sz w:val="24"/>
          <w:szCs w:val="24"/>
        </w:rPr>
      </w:pPr>
      <w:r>
        <w:rPr>
          <w:rFonts w:ascii="SimSun" w:hAnsi="SimSun" w:eastAsia="SimSun" w:cs="SimSun"/>
          <w:sz w:val="24"/>
          <w:szCs w:val="24"/>
          <w:spacing w:val="-1"/>
        </w:rPr>
        <w:t>附被授权人第二代身份证双面扫描（或复印）件</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041"/>
        <w:spacing w:before="79"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2" w:line="219" w:lineRule="auto"/>
        <w:outlineLvl w:val="1"/>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17"/>
          <w:footerReference w:type="default" r:id="rId61"/>
          <w:pgSz w:w="11850" w:h="16781"/>
          <w:pgMar w:top="1485" w:right="1139" w:bottom="1153" w:left="1777" w:header="852" w:footer="987" w:gutter="0"/>
        </w:sectPr>
        <w:rPr>
          <w:rFonts w:ascii="SimSun" w:hAnsi="SimSun" w:eastAsia="SimSun" w:cs="SimSun"/>
          <w:sz w:val="24"/>
          <w:szCs w:val="24"/>
        </w:rPr>
      </w:pPr>
    </w:p>
    <w:p>
      <w:pPr>
        <w:ind w:left="49"/>
        <w:spacing w:before="46" w:line="219" w:lineRule="auto"/>
        <w:rPr>
          <w:rFonts w:ascii="SimSun" w:hAnsi="SimSun" w:eastAsia="SimSun" w:cs="SimSun"/>
          <w:sz w:val="30"/>
          <w:szCs w:val="30"/>
        </w:rPr>
      </w:pPr>
      <w:bookmarkStart w:name="bookmark33" w:id="43"/>
      <w:bookmarkEnd w:id="43"/>
      <w:r>
        <w:rPr>
          <w:rFonts w:ascii="SimSun" w:hAnsi="SimSun" w:eastAsia="SimSun" w:cs="SimSun"/>
          <w:sz w:val="30"/>
          <w:szCs w:val="30"/>
          <w:b/>
          <w:bCs/>
          <w:spacing w:val="-5"/>
        </w:rPr>
        <w:t>（4）投标人承诺函</w:t>
      </w:r>
    </w:p>
    <w:p>
      <w:pPr>
        <w:pStyle w:val="BodyText"/>
        <w:spacing w:line="336" w:lineRule="auto"/>
        <w:rPr/>
      </w:pPr>
      <w:r/>
    </w:p>
    <w:p>
      <w:pPr>
        <w:pStyle w:val="BodyText"/>
        <w:spacing w:line="337" w:lineRule="auto"/>
        <w:rPr/>
      </w:pPr>
      <w:r/>
    </w:p>
    <w:p>
      <w:pPr>
        <w:ind w:left="3610"/>
        <w:spacing w:before="91" w:line="220" w:lineRule="auto"/>
        <w:rPr>
          <w:rFonts w:ascii="SimSun" w:hAnsi="SimSun" w:eastAsia="SimSun" w:cs="SimSun"/>
          <w:sz w:val="28"/>
          <w:szCs w:val="28"/>
        </w:rPr>
      </w:pPr>
      <w:r>
        <w:rPr>
          <w:rFonts w:ascii="SimSun" w:hAnsi="SimSun" w:eastAsia="SimSun" w:cs="SimSun"/>
          <w:sz w:val="28"/>
          <w:szCs w:val="28"/>
          <w:b/>
          <w:bCs/>
          <w:spacing w:val="-5"/>
        </w:rPr>
        <w:t>投标人承诺函</w:t>
      </w:r>
    </w:p>
    <w:p>
      <w:pPr>
        <w:pStyle w:val="BodyText"/>
        <w:spacing w:line="332" w:lineRule="auto"/>
        <w:rPr/>
      </w:pPr>
      <w:r/>
    </w:p>
    <w:p>
      <w:pPr>
        <w:pStyle w:val="BodyText"/>
        <w:spacing w:line="333"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ind w:left="37" w:right="119" w:firstLine="480"/>
        <w:spacing w:before="185" w:line="359" w:lineRule="auto"/>
        <w:jc w:val="both"/>
        <w:rPr>
          <w:rFonts w:ascii="SimSun" w:hAnsi="SimSun" w:eastAsia="SimSun" w:cs="SimSun"/>
          <w:sz w:val="24"/>
          <w:szCs w:val="24"/>
        </w:rPr>
      </w:pPr>
      <w:r>
        <w:rPr>
          <w:rFonts w:ascii="SimSun" w:hAnsi="SimSun" w:eastAsia="SimSun" w:cs="SimSun"/>
          <w:sz w:val="24"/>
          <w:szCs w:val="24"/>
          <w:spacing w:val="-5"/>
        </w:rPr>
        <w:t>关于贵方2026年</w:t>
      </w:r>
      <w:r>
        <w:rPr>
          <w:rFonts w:ascii="SimSun" w:hAnsi="SimSun" w:eastAsia="SimSun" w:cs="SimSun"/>
          <w:sz w:val="24"/>
          <w:szCs w:val="24"/>
          <w:u w:val="single" w:color="auto"/>
          <w:spacing w:val="-5"/>
        </w:rPr>
        <w:t xml:space="preserve">   </w:t>
      </w:r>
      <w:r>
        <w:rPr>
          <w:rFonts w:ascii="SimSun" w:hAnsi="SimSun" w:eastAsia="SimSun" w:cs="SimSun"/>
          <w:sz w:val="24"/>
          <w:szCs w:val="24"/>
          <w:spacing w:val="-104"/>
        </w:rPr>
        <w:t xml:space="preserve"> </w:t>
      </w:r>
      <w:r>
        <w:rPr>
          <w:rFonts w:ascii="SimSun" w:hAnsi="SimSun" w:eastAsia="SimSun" w:cs="SimSun"/>
          <w:sz w:val="24"/>
          <w:szCs w:val="24"/>
          <w:spacing w:val="-5"/>
        </w:rPr>
        <w:t>月</w:t>
      </w:r>
      <w:r>
        <w:rPr>
          <w:rFonts w:ascii="SimSun" w:hAnsi="SimSun" w:eastAsia="SimSun" w:cs="SimSun"/>
          <w:sz w:val="24"/>
          <w:szCs w:val="24"/>
          <w:u w:val="single" w:color="auto"/>
          <w:spacing w:val="-5"/>
        </w:rPr>
        <w:t xml:space="preserve">   </w:t>
      </w:r>
      <w:r>
        <w:rPr>
          <w:rFonts w:ascii="SimSun" w:hAnsi="SimSun" w:eastAsia="SimSun" w:cs="SimSun"/>
          <w:sz w:val="24"/>
          <w:szCs w:val="24"/>
          <w:spacing w:val="-69"/>
        </w:rPr>
        <w:t xml:space="preserve"> </w:t>
      </w:r>
      <w:r>
        <w:rPr>
          <w:rFonts w:ascii="SimSun" w:hAnsi="SimSun" w:eastAsia="SimSun" w:cs="SimSun"/>
          <w:sz w:val="24"/>
          <w:szCs w:val="24"/>
          <w:spacing w:val="-5"/>
        </w:rPr>
        <w:t>日</w:t>
      </w:r>
      <w:r>
        <w:rPr>
          <w:rFonts w:ascii="SimSun" w:hAnsi="SimSun" w:eastAsia="SimSun" w:cs="SimSun"/>
          <w:sz w:val="24"/>
          <w:szCs w:val="24"/>
          <w:u w:val="single" w:color="auto"/>
          <w:spacing w:val="5"/>
        </w:rPr>
        <w:t xml:space="preserve">          </w:t>
      </w:r>
      <w:r>
        <w:rPr>
          <w:rFonts w:ascii="SimSun" w:hAnsi="SimSun" w:eastAsia="SimSun" w:cs="SimSun"/>
          <w:sz w:val="24"/>
          <w:szCs w:val="24"/>
          <w:u w:val="single" w:color="auto"/>
          <w:spacing w:val="-5"/>
        </w:rPr>
        <w:t>(项目名称)</w:t>
      </w:r>
      <w:r>
        <w:rPr>
          <w:rFonts w:ascii="SimSun" w:hAnsi="SimSun" w:eastAsia="SimSun" w:cs="SimSun"/>
          <w:sz w:val="24"/>
          <w:szCs w:val="24"/>
          <w:spacing w:val="-5"/>
        </w:rPr>
        <w:t>采购项目，本签</w:t>
      </w:r>
      <w:r>
        <w:rPr>
          <w:rFonts w:ascii="SimSun" w:hAnsi="SimSun" w:eastAsia="SimSun" w:cs="SimSun"/>
          <w:sz w:val="24"/>
          <w:szCs w:val="24"/>
          <w:spacing w:val="-6"/>
        </w:rPr>
        <w:t>字人愿意参加</w:t>
      </w:r>
      <w:r>
        <w:rPr>
          <w:rFonts w:ascii="SimSun" w:hAnsi="SimSun" w:eastAsia="SimSun" w:cs="SimSun"/>
          <w:sz w:val="24"/>
          <w:szCs w:val="24"/>
          <w:spacing w:val="-6"/>
        </w:rPr>
        <w:t>投标，提供采购一览表中要求的所有产品，并证实提交的所有资料是准确的和真实的。</w:t>
      </w:r>
      <w:r>
        <w:rPr>
          <w:rFonts w:ascii="SimSun" w:hAnsi="SimSun" w:eastAsia="SimSun" w:cs="SimSun"/>
          <w:sz w:val="24"/>
          <w:szCs w:val="24"/>
          <w:spacing w:val="-1"/>
        </w:rPr>
        <w:t>同时，我代表</w:t>
      </w:r>
      <w:r>
        <w:rPr>
          <w:rFonts w:ascii="SimSun" w:hAnsi="SimSun" w:eastAsia="SimSun" w:cs="SimSun"/>
          <w:sz w:val="24"/>
          <w:szCs w:val="24"/>
          <w:u w:val="single" w:color="auto"/>
          <w:spacing w:val="-1"/>
        </w:rPr>
        <w:t xml:space="preserve">     （</w:t>
      </w:r>
      <w:r>
        <w:rPr>
          <w:rFonts w:ascii="SimSun" w:hAnsi="SimSun" w:eastAsia="SimSun" w:cs="SimSun"/>
          <w:sz w:val="24"/>
          <w:szCs w:val="24"/>
          <w:spacing w:val="-1"/>
        </w:rPr>
        <w:t>投标人名称</w:t>
      </w:r>
      <w:r>
        <w:rPr>
          <w:rFonts w:ascii="SimSun" w:hAnsi="SimSun" w:eastAsia="SimSun" w:cs="SimSun"/>
          <w:sz w:val="24"/>
          <w:szCs w:val="24"/>
          <w:spacing w:val="5"/>
        </w:rPr>
        <w:t>），</w:t>
      </w:r>
      <w:r>
        <w:rPr>
          <w:rFonts w:ascii="SimSun" w:hAnsi="SimSun" w:eastAsia="SimSun" w:cs="SimSun"/>
          <w:sz w:val="24"/>
          <w:szCs w:val="24"/>
          <w:spacing w:val="-1"/>
        </w:rPr>
        <w:t>在此做如下承诺：</w:t>
      </w:r>
    </w:p>
    <w:p>
      <w:pPr>
        <w:ind w:left="532"/>
        <w:spacing w:line="219" w:lineRule="auto"/>
        <w:rPr>
          <w:rFonts w:ascii="SimSun" w:hAnsi="SimSun" w:eastAsia="SimSun" w:cs="SimSun"/>
          <w:sz w:val="24"/>
          <w:szCs w:val="24"/>
        </w:rPr>
      </w:pPr>
      <w:r>
        <w:rPr>
          <w:rFonts w:ascii="SimSun" w:hAnsi="SimSun" w:eastAsia="SimSun" w:cs="SimSun"/>
          <w:sz w:val="24"/>
          <w:szCs w:val="24"/>
          <w:spacing w:val="-2"/>
        </w:rPr>
        <w:t>1.完全理解和接受招标文件的一切规定和要求；</w:t>
      </w:r>
    </w:p>
    <w:p>
      <w:pPr>
        <w:ind w:left="35" w:right="187" w:firstLine="481"/>
        <w:spacing w:before="182" w:line="359" w:lineRule="auto"/>
        <w:rPr>
          <w:rFonts w:ascii="SimSun" w:hAnsi="SimSun" w:eastAsia="SimSun" w:cs="SimSun"/>
          <w:sz w:val="24"/>
          <w:szCs w:val="24"/>
        </w:rPr>
      </w:pPr>
      <w:r>
        <w:rPr>
          <w:rFonts w:ascii="SimSun" w:hAnsi="SimSun" w:eastAsia="SimSun" w:cs="SimSun"/>
          <w:sz w:val="24"/>
          <w:szCs w:val="24"/>
          <w:spacing w:val="-2"/>
        </w:rPr>
        <w:t>2.若中标，我方将按照招标文件的具体规定与采购人签订采购合同，并严格履行</w:t>
      </w:r>
      <w:r>
        <w:rPr>
          <w:rFonts w:ascii="SimSun" w:hAnsi="SimSun" w:eastAsia="SimSun" w:cs="SimSun"/>
          <w:sz w:val="24"/>
          <w:szCs w:val="24"/>
          <w:spacing w:val="-1"/>
        </w:rPr>
        <w:t>合同义务，按时交货，提供优质的产品和服务。如</w:t>
      </w:r>
      <w:r>
        <w:rPr>
          <w:rFonts w:ascii="SimSun" w:hAnsi="SimSun" w:eastAsia="SimSun" w:cs="SimSun"/>
          <w:sz w:val="24"/>
          <w:szCs w:val="24"/>
          <w:spacing w:val="-2"/>
        </w:rPr>
        <w:t>果在合同执行过程中，发现质量、</w:t>
      </w:r>
      <w:r>
        <w:rPr>
          <w:rFonts w:ascii="SimSun" w:hAnsi="SimSun" w:eastAsia="SimSun" w:cs="SimSun"/>
          <w:sz w:val="24"/>
          <w:szCs w:val="24"/>
        </w:rPr>
        <w:t>数量出现问题，我方一定尽快更换或补退货</w:t>
      </w:r>
      <w:r>
        <w:rPr>
          <w:rFonts w:ascii="SimSun" w:hAnsi="SimSun" w:eastAsia="SimSun" w:cs="SimSun"/>
          <w:sz w:val="24"/>
          <w:szCs w:val="24"/>
          <w:spacing w:val="-1"/>
        </w:rPr>
        <w:t>，并承担相应的经济责任；</w:t>
      </w:r>
    </w:p>
    <w:p>
      <w:pPr>
        <w:ind w:left="38" w:firstLine="480"/>
        <w:spacing w:line="359" w:lineRule="auto"/>
        <w:rPr>
          <w:rFonts w:ascii="SimSun" w:hAnsi="SimSun" w:eastAsia="SimSun" w:cs="SimSun"/>
          <w:sz w:val="24"/>
          <w:szCs w:val="24"/>
        </w:rPr>
      </w:pPr>
      <w:r>
        <w:rPr>
          <w:rFonts w:ascii="SimSun" w:hAnsi="SimSun" w:eastAsia="SimSun" w:cs="SimSun"/>
          <w:sz w:val="24"/>
          <w:szCs w:val="24"/>
          <w:spacing w:val="-3"/>
        </w:rPr>
        <w:t>3.我方保证甲方在使用该产品或其任何一部分时，不受第三方提出的侵犯专利权、</w:t>
      </w:r>
      <w:r>
        <w:rPr>
          <w:rFonts w:ascii="SimSun" w:hAnsi="SimSun" w:eastAsia="SimSun" w:cs="SimSun"/>
          <w:sz w:val="24"/>
          <w:szCs w:val="24"/>
          <w:spacing w:val="-5"/>
        </w:rPr>
        <w:t>著作权、商标权和工业设计权等知识产权的起诉，若有违反，愿承担相应的一切责任。</w:t>
      </w:r>
    </w:p>
    <w:p>
      <w:pPr>
        <w:ind w:left="36" w:right="200" w:firstLine="477"/>
        <w:spacing w:line="359" w:lineRule="auto"/>
        <w:rPr>
          <w:rFonts w:ascii="SimSun" w:hAnsi="SimSun" w:eastAsia="SimSun" w:cs="SimSun"/>
          <w:sz w:val="24"/>
          <w:szCs w:val="24"/>
        </w:rPr>
      </w:pPr>
      <w:r>
        <w:rPr>
          <w:rFonts w:ascii="SimSun" w:hAnsi="SimSun" w:eastAsia="SimSun" w:cs="SimSun"/>
          <w:sz w:val="24"/>
          <w:szCs w:val="24"/>
          <w:spacing w:val="-2"/>
        </w:rPr>
        <w:t>4.我方承诺，除招标文件中规定的进口产品外，所投的产品均为国产产品，且均</w:t>
      </w:r>
      <w:r>
        <w:rPr>
          <w:rFonts w:ascii="SimSun" w:hAnsi="SimSun" w:eastAsia="SimSun" w:cs="SimSun"/>
          <w:sz w:val="24"/>
          <w:szCs w:val="24"/>
          <w:spacing w:val="-1"/>
        </w:rPr>
        <w:t>符合国家强制性标准。若有不实，愿承担相应的责任。</w:t>
      </w:r>
    </w:p>
    <w:p>
      <w:pPr>
        <w:ind w:left="35" w:right="200" w:firstLine="483"/>
        <w:spacing w:line="359" w:lineRule="auto"/>
        <w:rPr>
          <w:rFonts w:ascii="SimSun" w:hAnsi="SimSun" w:eastAsia="SimSun" w:cs="SimSun"/>
          <w:sz w:val="24"/>
          <w:szCs w:val="24"/>
        </w:rPr>
      </w:pPr>
      <w:r>
        <w:rPr>
          <w:rFonts w:ascii="SimSun" w:hAnsi="SimSun" w:eastAsia="SimSun" w:cs="SimSun"/>
          <w:sz w:val="24"/>
          <w:szCs w:val="24"/>
          <w:spacing w:val="-2"/>
        </w:rPr>
        <w:t>5.在整个招标过程中我方若有违规行为，贵方可按采购文件之规定给予处罚，我</w:t>
      </w:r>
      <w:r>
        <w:rPr>
          <w:rFonts w:ascii="SimSun" w:hAnsi="SimSun" w:eastAsia="SimSun" w:cs="SimSun"/>
          <w:sz w:val="24"/>
          <w:szCs w:val="24"/>
          <w:spacing w:val="-2"/>
        </w:rPr>
        <w:t>方完全接受。</w:t>
      </w:r>
    </w:p>
    <w:p>
      <w:pPr>
        <w:ind w:left="516"/>
        <w:spacing w:before="1" w:line="218" w:lineRule="auto"/>
        <w:rPr>
          <w:rFonts w:ascii="SimSun" w:hAnsi="SimSun" w:eastAsia="SimSun" w:cs="SimSun"/>
          <w:sz w:val="24"/>
          <w:szCs w:val="24"/>
        </w:rPr>
      </w:pPr>
      <w:r>
        <w:rPr>
          <w:rFonts w:ascii="SimSun" w:hAnsi="SimSun" w:eastAsia="SimSun" w:cs="SimSun"/>
          <w:sz w:val="24"/>
          <w:szCs w:val="24"/>
        </w:rPr>
        <w:t>6.若中标，本承诺将成为合同不可分割的一部分，</w:t>
      </w:r>
      <w:r>
        <w:rPr>
          <w:rFonts w:ascii="SimSun" w:hAnsi="SimSun" w:eastAsia="SimSun" w:cs="SimSun"/>
          <w:sz w:val="24"/>
          <w:szCs w:val="24"/>
          <w:spacing w:val="-1"/>
        </w:rPr>
        <w:t>与合同具有同等的法律效力。</w:t>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left="2041"/>
        <w:spacing w:before="78"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5" w:line="219" w:lineRule="auto"/>
        <w:outlineLvl w:val="1"/>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28"/>
          <w:footerReference w:type="default" r:id="rId62"/>
          <w:pgSz w:w="11850" w:h="16781"/>
          <w:pgMar w:top="1485" w:right="1019" w:bottom="1151" w:left="1777" w:header="852" w:footer="987" w:gutter="0"/>
        </w:sectPr>
        <w:rPr>
          <w:rFonts w:ascii="SimSun" w:hAnsi="SimSun" w:eastAsia="SimSun" w:cs="SimSun"/>
          <w:sz w:val="24"/>
          <w:szCs w:val="24"/>
        </w:rPr>
      </w:pPr>
    </w:p>
    <w:p>
      <w:pPr>
        <w:ind w:left="49"/>
        <w:spacing w:before="45" w:line="219" w:lineRule="auto"/>
        <w:rPr>
          <w:rFonts w:ascii="SimSun" w:hAnsi="SimSun" w:eastAsia="SimSun" w:cs="SimSun"/>
          <w:sz w:val="30"/>
          <w:szCs w:val="30"/>
        </w:rPr>
      </w:pPr>
      <w:bookmarkStart w:name="bookmark34" w:id="44"/>
      <w:bookmarkEnd w:id="44"/>
      <w:r>
        <w:rPr>
          <w:rFonts w:ascii="SimSun" w:hAnsi="SimSun" w:eastAsia="SimSun" w:cs="SimSun"/>
          <w:sz w:val="30"/>
          <w:szCs w:val="30"/>
          <w:b/>
          <w:bCs/>
          <w:spacing w:val="-5"/>
        </w:rPr>
        <w:t>（5）投标人诚信承诺书</w:t>
      </w:r>
    </w:p>
    <w:p>
      <w:pPr>
        <w:pStyle w:val="BodyText"/>
        <w:spacing w:line="337" w:lineRule="auto"/>
        <w:rPr/>
      </w:pPr>
      <w:r/>
    </w:p>
    <w:p>
      <w:pPr>
        <w:pStyle w:val="BodyText"/>
        <w:spacing w:line="338" w:lineRule="auto"/>
        <w:rPr/>
      </w:pPr>
      <w:r/>
    </w:p>
    <w:p>
      <w:pPr>
        <w:ind w:left="3329"/>
        <w:spacing w:before="91" w:line="219" w:lineRule="auto"/>
        <w:rPr>
          <w:rFonts w:ascii="SimSun" w:hAnsi="SimSun" w:eastAsia="SimSun" w:cs="SimSun"/>
          <w:sz w:val="28"/>
          <w:szCs w:val="28"/>
        </w:rPr>
      </w:pPr>
      <w:r>
        <w:rPr>
          <w:rFonts w:ascii="SimSun" w:hAnsi="SimSun" w:eastAsia="SimSun" w:cs="SimSun"/>
          <w:sz w:val="28"/>
          <w:szCs w:val="28"/>
          <w:b/>
          <w:bCs/>
          <w:spacing w:val="-4"/>
        </w:rPr>
        <w:t>投标人诚信承诺书</w:t>
      </w:r>
    </w:p>
    <w:p>
      <w:pPr>
        <w:ind w:left="34"/>
        <w:spacing w:before="203"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ind w:left="517"/>
        <w:spacing w:before="183" w:line="219" w:lineRule="auto"/>
        <w:rPr>
          <w:rFonts w:ascii="SimSun" w:hAnsi="SimSun" w:eastAsia="SimSun" w:cs="SimSun"/>
          <w:sz w:val="24"/>
          <w:szCs w:val="24"/>
        </w:rPr>
      </w:pPr>
      <w:r>
        <w:rPr>
          <w:rFonts w:ascii="SimSun" w:hAnsi="SimSun" w:eastAsia="SimSun" w:cs="SimSun"/>
          <w:sz w:val="24"/>
          <w:szCs w:val="24"/>
        </w:rPr>
        <w:t>为了诚实、客观、有序地参与青海省政府采购</w:t>
      </w:r>
      <w:r>
        <w:rPr>
          <w:rFonts w:ascii="SimSun" w:hAnsi="SimSun" w:eastAsia="SimSun" w:cs="SimSun"/>
          <w:sz w:val="24"/>
          <w:szCs w:val="24"/>
          <w:spacing w:val="-1"/>
        </w:rPr>
        <w:t>活动，愿就以下内容作出承诺：</w:t>
      </w:r>
    </w:p>
    <w:p>
      <w:pPr>
        <w:ind w:left="37" w:firstLine="480"/>
        <w:spacing w:before="181" w:line="360" w:lineRule="auto"/>
        <w:rPr>
          <w:rFonts w:ascii="SimSun" w:hAnsi="SimSun" w:eastAsia="SimSun" w:cs="SimSun"/>
          <w:sz w:val="24"/>
          <w:szCs w:val="24"/>
        </w:rPr>
      </w:pPr>
      <w:r>
        <w:rPr>
          <w:rFonts w:ascii="SimSun" w:hAnsi="SimSun" w:eastAsia="SimSun" w:cs="SimSun"/>
          <w:sz w:val="24"/>
          <w:szCs w:val="24"/>
          <w:spacing w:val="-2"/>
        </w:rPr>
        <w:t>一、自觉遵守各项法律法规、规章、制度以及社会公德，维护廉洁环境，与同场</w:t>
      </w:r>
      <w:r>
        <w:rPr>
          <w:rFonts w:ascii="SimSun" w:hAnsi="SimSun" w:eastAsia="SimSun" w:cs="SimSun"/>
          <w:sz w:val="24"/>
          <w:szCs w:val="24"/>
          <w:spacing w:val="-1"/>
        </w:rPr>
        <w:t>竞争的其他投标人平等参加政府采购活动。</w:t>
      </w:r>
    </w:p>
    <w:p>
      <w:pPr>
        <w:ind w:left="35" w:firstLine="482"/>
        <w:spacing w:before="2" w:line="358" w:lineRule="auto"/>
        <w:rPr>
          <w:rFonts w:ascii="SimSun" w:hAnsi="SimSun" w:eastAsia="SimSun" w:cs="SimSun"/>
          <w:sz w:val="24"/>
          <w:szCs w:val="24"/>
        </w:rPr>
      </w:pPr>
      <w:r>
        <w:rPr>
          <w:rFonts w:ascii="SimSun" w:hAnsi="SimSun" w:eastAsia="SimSun" w:cs="SimSun"/>
          <w:sz w:val="24"/>
          <w:szCs w:val="24"/>
          <w:spacing w:val="-2"/>
        </w:rPr>
        <w:t>二、参加采购代理机构组织的政府采购活动时，严格按照采购文件的规定和要求</w:t>
      </w:r>
      <w:r>
        <w:rPr>
          <w:rFonts w:ascii="SimSun" w:hAnsi="SimSun" w:eastAsia="SimSun" w:cs="SimSun"/>
          <w:sz w:val="24"/>
          <w:szCs w:val="24"/>
          <w:spacing w:val="-2"/>
        </w:rPr>
        <w:t>提供所需的相关材料，并对所提供的各类资料的真实性负责，不虚假应标，不虚列业</w:t>
      </w:r>
      <w:r>
        <w:rPr>
          <w:rFonts w:ascii="SimSun" w:hAnsi="SimSun" w:eastAsia="SimSun" w:cs="SimSun"/>
          <w:sz w:val="24"/>
          <w:szCs w:val="24"/>
          <w:spacing w:val="-6"/>
        </w:rPr>
        <w:t>绩。</w:t>
      </w:r>
    </w:p>
    <w:p>
      <w:pPr>
        <w:ind w:left="40" w:firstLine="473"/>
        <w:spacing w:before="1" w:line="359" w:lineRule="auto"/>
        <w:rPr>
          <w:rFonts w:ascii="SimSun" w:hAnsi="SimSun" w:eastAsia="SimSun" w:cs="SimSun"/>
          <w:sz w:val="24"/>
          <w:szCs w:val="24"/>
        </w:rPr>
      </w:pPr>
      <w:r>
        <w:rPr>
          <w:rFonts w:ascii="SimSun" w:hAnsi="SimSun" w:eastAsia="SimSun" w:cs="SimSun"/>
          <w:sz w:val="24"/>
          <w:szCs w:val="24"/>
          <w:spacing w:val="-2"/>
        </w:rPr>
        <w:t>三、尊重参与政府采购活动各相关方的合法行为，接受政府采购活动依法形成的</w:t>
      </w:r>
      <w:r>
        <w:rPr>
          <w:rFonts w:ascii="SimSun" w:hAnsi="SimSun" w:eastAsia="SimSun" w:cs="SimSun"/>
          <w:sz w:val="24"/>
          <w:szCs w:val="24"/>
          <w:spacing w:val="-3"/>
        </w:rPr>
        <w:t>意见、结果。</w:t>
      </w:r>
    </w:p>
    <w:p>
      <w:pPr>
        <w:ind w:left="54" w:firstLine="482"/>
        <w:spacing w:line="359" w:lineRule="auto"/>
        <w:rPr>
          <w:rFonts w:ascii="SimSun" w:hAnsi="SimSun" w:eastAsia="SimSun" w:cs="SimSun"/>
          <w:sz w:val="24"/>
          <w:szCs w:val="24"/>
        </w:rPr>
      </w:pPr>
      <w:r>
        <w:rPr>
          <w:rFonts w:ascii="SimSun" w:hAnsi="SimSun" w:eastAsia="SimSun" w:cs="SimSun"/>
          <w:sz w:val="24"/>
          <w:szCs w:val="24"/>
          <w:spacing w:val="-3"/>
        </w:rPr>
        <w:t>四、依法参加政府采购活动，不围标、串标，维护</w:t>
      </w:r>
      <w:r>
        <w:rPr>
          <w:rFonts w:ascii="SimSun" w:hAnsi="SimSun" w:eastAsia="SimSun" w:cs="SimSun"/>
          <w:sz w:val="24"/>
          <w:szCs w:val="24"/>
          <w:spacing w:val="-4"/>
        </w:rPr>
        <w:t>市场秩序，不提供“三无</w:t>
      </w:r>
      <w:r>
        <w:rPr>
          <w:rFonts w:ascii="SimSun" w:hAnsi="SimSun" w:eastAsia="SimSun" w:cs="SimSun"/>
          <w:sz w:val="24"/>
          <w:szCs w:val="24"/>
          <w:spacing w:val="-88"/>
        </w:rPr>
        <w:t xml:space="preserve"> </w:t>
      </w:r>
      <w:r>
        <w:rPr>
          <w:rFonts w:ascii="SimSun" w:hAnsi="SimSun" w:eastAsia="SimSun" w:cs="SimSun"/>
          <w:sz w:val="24"/>
          <w:szCs w:val="24"/>
          <w:spacing w:val="-4"/>
        </w:rPr>
        <w:t>”产</w:t>
      </w:r>
      <w:r>
        <w:rPr>
          <w:rFonts w:ascii="SimSun" w:hAnsi="SimSun" w:eastAsia="SimSun" w:cs="SimSun"/>
          <w:sz w:val="24"/>
          <w:szCs w:val="24"/>
          <w:spacing w:val="-5"/>
        </w:rPr>
        <w:t>品、以次充好。</w:t>
      </w:r>
    </w:p>
    <w:p>
      <w:pPr>
        <w:ind w:left="35" w:firstLine="482"/>
        <w:spacing w:before="1" w:line="359" w:lineRule="auto"/>
        <w:rPr>
          <w:rFonts w:ascii="SimSun" w:hAnsi="SimSun" w:eastAsia="SimSun" w:cs="SimSun"/>
          <w:sz w:val="24"/>
          <w:szCs w:val="24"/>
        </w:rPr>
      </w:pPr>
      <w:r>
        <w:rPr>
          <w:rFonts w:ascii="SimSun" w:hAnsi="SimSun" w:eastAsia="SimSun" w:cs="SimSun"/>
          <w:sz w:val="24"/>
          <w:szCs w:val="24"/>
          <w:spacing w:val="-2"/>
        </w:rPr>
        <w:t>五、积极推动政府采购活动健康开展，对采购活动有疑问、异议时，按法律规定</w:t>
      </w:r>
      <w:r>
        <w:rPr>
          <w:rFonts w:ascii="SimSun" w:hAnsi="SimSun" w:eastAsia="SimSun" w:cs="SimSun"/>
          <w:sz w:val="24"/>
          <w:szCs w:val="24"/>
          <w:spacing w:val="-2"/>
        </w:rPr>
        <w:t>的程序实名反映情况，不恶意中伤、无事生非，以和谐、平等的心态参加政府采购活</w:t>
      </w:r>
      <w:r>
        <w:rPr>
          <w:rFonts w:ascii="SimSun" w:hAnsi="SimSun" w:eastAsia="SimSun" w:cs="SimSun"/>
          <w:sz w:val="24"/>
          <w:szCs w:val="24"/>
          <w:spacing w:val="-6"/>
        </w:rPr>
        <w:t>动。</w:t>
      </w:r>
    </w:p>
    <w:p>
      <w:pPr>
        <w:ind w:left="35" w:right="6" w:firstLine="480"/>
        <w:spacing w:line="359" w:lineRule="auto"/>
        <w:rPr>
          <w:rFonts w:ascii="SimSun" w:hAnsi="SimSun" w:eastAsia="SimSun" w:cs="SimSun"/>
          <w:sz w:val="24"/>
          <w:szCs w:val="24"/>
        </w:rPr>
      </w:pPr>
      <w:r>
        <w:rPr>
          <w:rFonts w:ascii="SimSun" w:hAnsi="SimSun" w:eastAsia="SimSun" w:cs="SimSun"/>
          <w:sz w:val="24"/>
          <w:szCs w:val="24"/>
          <w:spacing w:val="-2"/>
        </w:rPr>
        <w:t>六、认真履行中标人应承担的责任和义务，全面执行采购合同规定的各项内容，</w:t>
      </w:r>
      <w:r>
        <w:rPr>
          <w:rFonts w:ascii="SimSun" w:hAnsi="SimSun" w:eastAsia="SimSun" w:cs="SimSun"/>
          <w:sz w:val="24"/>
          <w:szCs w:val="24"/>
          <w:spacing w:val="-1"/>
        </w:rPr>
        <w:t>保质保量地按时提供采购物品。</w:t>
      </w:r>
    </w:p>
    <w:p>
      <w:pPr>
        <w:ind w:left="33" w:firstLine="481"/>
        <w:spacing w:before="1" w:line="359" w:lineRule="auto"/>
        <w:rPr>
          <w:rFonts w:ascii="SimSun" w:hAnsi="SimSun" w:eastAsia="SimSun" w:cs="SimSun"/>
          <w:sz w:val="24"/>
          <w:szCs w:val="24"/>
        </w:rPr>
      </w:pPr>
      <w:r>
        <w:rPr>
          <w:rFonts w:ascii="SimSun" w:hAnsi="SimSun" w:eastAsia="SimSun" w:cs="SimSun"/>
          <w:sz w:val="24"/>
          <w:szCs w:val="24"/>
          <w:spacing w:val="-2"/>
        </w:rPr>
        <w:t>若本企业（单位）发生有悖于上述承诺的行为，愿意接受《中华人民共和国政府</w:t>
      </w:r>
      <w:r>
        <w:rPr>
          <w:rFonts w:ascii="SimSun" w:hAnsi="SimSun" w:eastAsia="SimSun" w:cs="SimSun"/>
          <w:sz w:val="24"/>
          <w:szCs w:val="24"/>
        </w:rPr>
        <w:t>采购法》和《中华人民共和国政府采购法实施条例》中</w:t>
      </w:r>
      <w:r>
        <w:rPr>
          <w:rFonts w:ascii="SimSun" w:hAnsi="SimSun" w:eastAsia="SimSun" w:cs="SimSun"/>
          <w:sz w:val="24"/>
          <w:szCs w:val="24"/>
          <w:spacing w:val="-1"/>
        </w:rPr>
        <w:t>对投标人的相关处理。</w:t>
      </w:r>
    </w:p>
    <w:p>
      <w:pPr>
        <w:ind w:left="515"/>
        <w:spacing w:line="218" w:lineRule="auto"/>
        <w:rPr>
          <w:rFonts w:ascii="SimSun" w:hAnsi="SimSun" w:eastAsia="SimSun" w:cs="SimSun"/>
          <w:sz w:val="24"/>
          <w:szCs w:val="24"/>
        </w:rPr>
      </w:pPr>
      <w:r>
        <w:rPr>
          <w:rFonts w:ascii="SimSun" w:hAnsi="SimSun" w:eastAsia="SimSun" w:cs="SimSun"/>
          <w:sz w:val="24"/>
          <w:szCs w:val="24"/>
          <w:spacing w:val="-1"/>
        </w:rPr>
        <w:t>本承诺是采购项目采购文件的组成部分。</w:t>
      </w:r>
    </w:p>
    <w:p>
      <w:pPr>
        <w:pStyle w:val="BodyText"/>
        <w:spacing w:line="283" w:lineRule="auto"/>
        <w:rPr/>
      </w:pPr>
      <w:r/>
    </w:p>
    <w:p>
      <w:pPr>
        <w:pStyle w:val="BodyText"/>
        <w:spacing w:line="284" w:lineRule="auto"/>
        <w:rPr/>
      </w:pPr>
      <w:r/>
    </w:p>
    <w:p>
      <w:pPr>
        <w:ind w:left="2041"/>
        <w:spacing w:before="79"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2" w:line="219" w:lineRule="auto"/>
        <w:outlineLvl w:val="1"/>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14"/>
          <w:footerReference w:type="default" r:id="rId63"/>
          <w:pgSz w:w="11850" w:h="16781"/>
          <w:pgMar w:top="1485" w:right="1219" w:bottom="1151" w:left="1777" w:header="852" w:footer="987" w:gutter="0"/>
        </w:sectPr>
        <w:rPr>
          <w:rFonts w:ascii="SimSun" w:hAnsi="SimSun" w:eastAsia="SimSun" w:cs="SimSun"/>
          <w:sz w:val="24"/>
          <w:szCs w:val="24"/>
        </w:rPr>
      </w:pPr>
    </w:p>
    <w:p>
      <w:pPr>
        <w:ind w:left="49"/>
        <w:spacing w:before="45" w:line="219" w:lineRule="auto"/>
        <w:rPr>
          <w:rFonts w:ascii="SimSun" w:hAnsi="SimSun" w:eastAsia="SimSun" w:cs="SimSun"/>
          <w:sz w:val="30"/>
          <w:szCs w:val="30"/>
        </w:rPr>
      </w:pPr>
      <w:bookmarkStart w:name="bookmark35" w:id="45"/>
      <w:bookmarkEnd w:id="45"/>
      <w:r>
        <w:rPr>
          <w:rFonts w:ascii="SimSun" w:hAnsi="SimSun" w:eastAsia="SimSun" w:cs="SimSun"/>
          <w:sz w:val="30"/>
          <w:szCs w:val="30"/>
          <w:b/>
          <w:bCs/>
          <w:spacing w:val="-5"/>
        </w:rPr>
        <w:t>（6）资格证明材料</w:t>
      </w:r>
    </w:p>
    <w:p>
      <w:pPr>
        <w:pStyle w:val="BodyText"/>
        <w:spacing w:line="337" w:lineRule="auto"/>
        <w:rPr/>
      </w:pPr>
      <w:r/>
    </w:p>
    <w:p>
      <w:pPr>
        <w:pStyle w:val="BodyText"/>
        <w:spacing w:line="338" w:lineRule="auto"/>
        <w:rPr/>
      </w:pPr>
      <w:r/>
    </w:p>
    <w:p>
      <w:pPr>
        <w:ind w:left="3619"/>
        <w:spacing w:before="91" w:line="219" w:lineRule="auto"/>
        <w:rPr>
          <w:rFonts w:ascii="SimSun" w:hAnsi="SimSun" w:eastAsia="SimSun" w:cs="SimSun"/>
          <w:sz w:val="28"/>
          <w:szCs w:val="28"/>
        </w:rPr>
      </w:pPr>
      <w:r>
        <w:rPr>
          <w:rFonts w:ascii="SimSun" w:hAnsi="SimSun" w:eastAsia="SimSun" w:cs="SimSun"/>
          <w:sz w:val="28"/>
          <w:szCs w:val="28"/>
          <w:b/>
          <w:bCs/>
          <w:spacing w:val="-6"/>
        </w:rPr>
        <w:t>资格证明材料</w:t>
      </w:r>
    </w:p>
    <w:p>
      <w:pPr>
        <w:pStyle w:val="BodyText"/>
        <w:spacing w:line="333" w:lineRule="auto"/>
        <w:rPr/>
      </w:pPr>
      <w:r/>
    </w:p>
    <w:p>
      <w:pPr>
        <w:pStyle w:val="BodyText"/>
        <w:spacing w:line="333" w:lineRule="auto"/>
        <w:rPr/>
      </w:pPr>
      <w:r/>
    </w:p>
    <w:p>
      <w:pPr>
        <w:ind w:left="524"/>
        <w:spacing w:before="78" w:line="219" w:lineRule="auto"/>
        <w:rPr>
          <w:rFonts w:ascii="SimSun" w:hAnsi="SimSun" w:eastAsia="SimSun" w:cs="SimSun"/>
          <w:sz w:val="24"/>
          <w:szCs w:val="24"/>
        </w:rPr>
      </w:pPr>
      <w:r>
        <w:rPr>
          <w:rFonts w:ascii="SimSun" w:hAnsi="SimSun" w:eastAsia="SimSun" w:cs="SimSun"/>
          <w:sz w:val="24"/>
          <w:szCs w:val="24"/>
          <w:spacing w:val="-3"/>
        </w:rPr>
        <w:t>资格证明材料包括：</w:t>
      </w:r>
    </w:p>
    <w:p>
      <w:pPr>
        <w:ind w:left="36" w:right="13" w:firstLine="489"/>
        <w:spacing w:before="184" w:line="359" w:lineRule="auto"/>
        <w:rPr>
          <w:rFonts w:ascii="SimSun" w:hAnsi="SimSun" w:eastAsia="SimSun" w:cs="SimSun"/>
          <w:sz w:val="24"/>
          <w:szCs w:val="24"/>
        </w:rPr>
      </w:pPr>
      <w:r>
        <w:rPr>
          <w:rFonts w:ascii="SimSun" w:hAnsi="SimSun" w:eastAsia="SimSun" w:cs="SimSun"/>
          <w:sz w:val="24"/>
          <w:szCs w:val="24"/>
          <w:spacing w:val="1"/>
        </w:rPr>
        <w:t>（1）提供有效的营业执照、税务登记证、机构代码证或三证（五证）合一统一</w:t>
      </w:r>
      <w:r>
        <w:rPr>
          <w:rFonts w:ascii="SimSun" w:hAnsi="SimSun" w:eastAsia="SimSun" w:cs="SimSun"/>
          <w:sz w:val="24"/>
          <w:szCs w:val="24"/>
          <w:spacing w:val="-1"/>
        </w:rPr>
        <w:t>社会代码证及其他资格证明文件（扫描件或复印件</w:t>
      </w:r>
      <w:r>
        <w:rPr>
          <w:rFonts w:ascii="SimSun" w:hAnsi="SimSun" w:eastAsia="SimSun" w:cs="SimSun"/>
          <w:sz w:val="24"/>
          <w:szCs w:val="24"/>
          <w:spacing w:val="4"/>
        </w:rPr>
        <w:t>）；</w:t>
      </w:r>
    </w:p>
    <w:p>
      <w:pPr>
        <w:ind w:left="22" w:firstLine="495"/>
        <w:spacing w:line="359" w:lineRule="auto"/>
        <w:jc w:val="both"/>
        <w:rPr>
          <w:rFonts w:ascii="SimSun" w:hAnsi="SimSun" w:eastAsia="SimSun" w:cs="SimSun"/>
          <w:sz w:val="24"/>
          <w:szCs w:val="24"/>
        </w:rPr>
      </w:pPr>
      <w:r>
        <w:rPr>
          <w:rFonts w:ascii="SimSun" w:hAnsi="SimSun" w:eastAsia="SimSun" w:cs="SimSun"/>
          <w:sz w:val="24"/>
          <w:szCs w:val="24"/>
          <w:spacing w:val="-2"/>
        </w:rPr>
        <w:t>企业法人需提交“统一社会信用代码的营业</w:t>
      </w:r>
      <w:r>
        <w:rPr>
          <w:rFonts w:ascii="SimSun" w:hAnsi="SimSun" w:eastAsia="SimSun" w:cs="SimSun"/>
          <w:sz w:val="24"/>
          <w:szCs w:val="24"/>
          <w:spacing w:val="-3"/>
        </w:rPr>
        <w:t>执照</w:t>
      </w:r>
      <w:r>
        <w:rPr>
          <w:rFonts w:ascii="SimSun" w:hAnsi="SimSun" w:eastAsia="SimSun" w:cs="SimSun"/>
          <w:sz w:val="24"/>
          <w:szCs w:val="24"/>
          <w:spacing w:val="-88"/>
        </w:rPr>
        <w:t xml:space="preserve"> </w:t>
      </w:r>
      <w:r>
        <w:rPr>
          <w:rFonts w:ascii="SimSun" w:hAnsi="SimSun" w:eastAsia="SimSun" w:cs="SimSun"/>
          <w:sz w:val="24"/>
          <w:szCs w:val="24"/>
          <w:spacing w:val="-3"/>
        </w:rPr>
        <w:t>”，未换证的提交“营业执照、</w:t>
      </w:r>
      <w:r>
        <w:rPr>
          <w:rFonts w:ascii="SimSun" w:hAnsi="SimSun" w:eastAsia="SimSun" w:cs="SimSun"/>
          <w:sz w:val="24"/>
          <w:szCs w:val="24"/>
          <w:spacing w:val="1"/>
        </w:rPr>
        <w:t>组织机构代码证、税务登记证</w:t>
      </w:r>
      <w:r>
        <w:rPr>
          <w:rFonts w:ascii="SimSun" w:hAnsi="SimSun" w:eastAsia="SimSun" w:cs="SimSun"/>
          <w:sz w:val="24"/>
          <w:szCs w:val="24"/>
          <w:spacing w:val="-86"/>
        </w:rPr>
        <w:t xml:space="preserve"> </w:t>
      </w:r>
      <w:r>
        <w:rPr>
          <w:rFonts w:ascii="SimSun" w:hAnsi="SimSun" w:eastAsia="SimSun" w:cs="SimSun"/>
          <w:sz w:val="24"/>
          <w:szCs w:val="24"/>
          <w:spacing w:val="1"/>
        </w:rPr>
        <w:t>”；事业法人需提交 “统一社会信用代码的事</w:t>
      </w:r>
      <w:r>
        <w:rPr>
          <w:rFonts w:ascii="SimSun" w:hAnsi="SimSun" w:eastAsia="SimSun" w:cs="SimSun"/>
          <w:sz w:val="24"/>
          <w:szCs w:val="24"/>
        </w:rPr>
        <w:t>业单位</w:t>
      </w:r>
      <w:r>
        <w:rPr>
          <w:rFonts w:ascii="SimSun" w:hAnsi="SimSun" w:eastAsia="SimSun" w:cs="SimSun"/>
          <w:sz w:val="24"/>
          <w:szCs w:val="24"/>
          <w:spacing w:val="-3"/>
        </w:rPr>
        <w:t>法人证书</w:t>
      </w:r>
      <w:r>
        <w:rPr>
          <w:rFonts w:ascii="SimSun" w:hAnsi="SimSun" w:eastAsia="SimSun" w:cs="SimSun"/>
          <w:sz w:val="24"/>
          <w:szCs w:val="24"/>
          <w:spacing w:val="-88"/>
        </w:rPr>
        <w:t xml:space="preserve"> </w:t>
      </w:r>
      <w:r>
        <w:rPr>
          <w:rFonts w:ascii="SimSun" w:hAnsi="SimSun" w:eastAsia="SimSun" w:cs="SimSun"/>
          <w:sz w:val="24"/>
          <w:szCs w:val="24"/>
          <w:spacing w:val="-3"/>
        </w:rPr>
        <w:t>”，未换证的提交“事业单位法人证书或组织机构代码证</w:t>
      </w:r>
      <w:r>
        <w:rPr>
          <w:rFonts w:ascii="SimSun" w:hAnsi="SimSun" w:eastAsia="SimSun" w:cs="SimSun"/>
          <w:sz w:val="24"/>
          <w:szCs w:val="24"/>
          <w:spacing w:val="-88"/>
        </w:rPr>
        <w:t xml:space="preserve"> </w:t>
      </w:r>
      <w:r>
        <w:rPr>
          <w:rFonts w:ascii="SimSun" w:hAnsi="SimSun" w:eastAsia="SimSun" w:cs="SimSun"/>
          <w:sz w:val="24"/>
          <w:szCs w:val="24"/>
          <w:spacing w:val="-3"/>
        </w:rPr>
        <w:t>”；其</w:t>
      </w:r>
      <w:r>
        <w:rPr>
          <w:rFonts w:ascii="SimSun" w:hAnsi="SimSun" w:eastAsia="SimSun" w:cs="SimSun"/>
          <w:sz w:val="24"/>
          <w:szCs w:val="24"/>
          <w:spacing w:val="-4"/>
        </w:rPr>
        <w:t>他组织需提</w:t>
      </w:r>
      <w:r>
        <w:rPr>
          <w:rFonts w:ascii="SimSun" w:hAnsi="SimSun" w:eastAsia="SimSun" w:cs="SimSun"/>
          <w:sz w:val="24"/>
          <w:szCs w:val="24"/>
          <w:spacing w:val="-2"/>
        </w:rPr>
        <w:t>交“统一社会信用代码的社会团体法人登记证书</w:t>
      </w:r>
      <w:r>
        <w:rPr>
          <w:rFonts w:ascii="SimSun" w:hAnsi="SimSun" w:eastAsia="SimSun" w:cs="SimSun"/>
          <w:sz w:val="24"/>
          <w:szCs w:val="24"/>
          <w:spacing w:val="-88"/>
        </w:rPr>
        <w:t xml:space="preserve"> </w:t>
      </w:r>
      <w:r>
        <w:rPr>
          <w:rFonts w:ascii="SimSun" w:hAnsi="SimSun" w:eastAsia="SimSun" w:cs="SimSun"/>
          <w:sz w:val="24"/>
          <w:szCs w:val="24"/>
          <w:spacing w:val="-2"/>
        </w:rPr>
        <w:t>”或“统一社</w:t>
      </w:r>
      <w:r>
        <w:rPr>
          <w:rFonts w:ascii="SimSun" w:hAnsi="SimSun" w:eastAsia="SimSun" w:cs="SimSun"/>
          <w:sz w:val="24"/>
          <w:szCs w:val="24"/>
          <w:spacing w:val="-3"/>
        </w:rPr>
        <w:t>会信用代码的民办非企</w:t>
      </w:r>
      <w:r>
        <w:rPr>
          <w:rFonts w:ascii="SimSun" w:hAnsi="SimSun" w:eastAsia="SimSun" w:cs="SimSun"/>
          <w:sz w:val="24"/>
          <w:szCs w:val="24"/>
          <w:spacing w:val="-11"/>
        </w:rPr>
        <w:t>业单位登记证书</w:t>
      </w:r>
      <w:r>
        <w:rPr>
          <w:rFonts w:ascii="SimSun" w:hAnsi="SimSun" w:eastAsia="SimSun" w:cs="SimSun"/>
          <w:sz w:val="24"/>
          <w:szCs w:val="24"/>
          <w:spacing w:val="-79"/>
        </w:rPr>
        <w:t xml:space="preserve"> </w:t>
      </w:r>
      <w:r>
        <w:rPr>
          <w:rFonts w:ascii="SimSun" w:hAnsi="SimSun" w:eastAsia="SimSun" w:cs="SimSun"/>
          <w:sz w:val="24"/>
          <w:szCs w:val="24"/>
          <w:spacing w:val="-11"/>
        </w:rPr>
        <w:t>”或“统一社会信用代码的基金会法人登记证书</w:t>
      </w:r>
      <w:r>
        <w:rPr>
          <w:rFonts w:ascii="SimSun" w:hAnsi="SimSun" w:eastAsia="SimSun" w:cs="SimSun"/>
          <w:sz w:val="24"/>
          <w:szCs w:val="24"/>
          <w:spacing w:val="-88"/>
        </w:rPr>
        <w:t xml:space="preserve"> </w:t>
      </w:r>
      <w:r>
        <w:rPr>
          <w:rFonts w:ascii="SimSun" w:hAnsi="SimSun" w:eastAsia="SimSun" w:cs="SimSun"/>
          <w:sz w:val="24"/>
          <w:szCs w:val="24"/>
          <w:spacing w:val="-11"/>
        </w:rPr>
        <w:t>”，未换证的提交</w:t>
      </w:r>
      <w:r>
        <w:rPr>
          <w:rFonts w:ascii="SimSun" w:hAnsi="SimSun" w:eastAsia="SimSun" w:cs="SimSun"/>
          <w:sz w:val="24"/>
          <w:szCs w:val="24"/>
          <w:spacing w:val="-67"/>
        </w:rPr>
        <w:t xml:space="preserve"> </w:t>
      </w:r>
      <w:r>
        <w:rPr>
          <w:rFonts w:ascii="SimSun" w:hAnsi="SimSun" w:eastAsia="SimSun" w:cs="SimSun"/>
          <w:sz w:val="24"/>
          <w:szCs w:val="24"/>
          <w:spacing w:val="-11"/>
        </w:rPr>
        <w:t>“社</w:t>
      </w:r>
      <w:r>
        <w:rPr>
          <w:rFonts w:ascii="SimSun" w:hAnsi="SimSun" w:eastAsia="SimSun" w:cs="SimSun"/>
          <w:sz w:val="24"/>
          <w:szCs w:val="24"/>
          <w:spacing w:val="-5"/>
        </w:rPr>
        <w:t>会团体法人登记证书</w:t>
      </w:r>
      <w:r>
        <w:rPr>
          <w:rFonts w:ascii="SimSun" w:hAnsi="SimSun" w:eastAsia="SimSun" w:cs="SimSun"/>
          <w:sz w:val="24"/>
          <w:szCs w:val="24"/>
          <w:spacing w:val="-84"/>
        </w:rPr>
        <w:t xml:space="preserve"> </w:t>
      </w:r>
      <w:r>
        <w:rPr>
          <w:rFonts w:ascii="SimSun" w:hAnsi="SimSun" w:eastAsia="SimSun" w:cs="SimSun"/>
          <w:sz w:val="24"/>
          <w:szCs w:val="24"/>
          <w:spacing w:val="-5"/>
        </w:rPr>
        <w:t>”或“</w:t>
      </w:r>
      <w:r>
        <w:rPr>
          <w:rFonts w:ascii="SimSun" w:hAnsi="SimSun" w:eastAsia="SimSun" w:cs="SimSun"/>
          <w:sz w:val="24"/>
          <w:szCs w:val="24"/>
          <w:spacing w:val="-87"/>
        </w:rPr>
        <w:t xml:space="preserve"> </w:t>
      </w:r>
      <w:r>
        <w:rPr>
          <w:rFonts w:ascii="SimSun" w:hAnsi="SimSun" w:eastAsia="SimSun" w:cs="SimSun"/>
          <w:sz w:val="24"/>
          <w:szCs w:val="24"/>
          <w:spacing w:val="-5"/>
        </w:rPr>
        <w:t>民办非企业单位登记证书</w:t>
      </w:r>
      <w:r>
        <w:rPr>
          <w:rFonts w:ascii="SimSun" w:hAnsi="SimSun" w:eastAsia="SimSun" w:cs="SimSun"/>
          <w:sz w:val="24"/>
          <w:szCs w:val="24"/>
          <w:spacing w:val="-88"/>
        </w:rPr>
        <w:t xml:space="preserve"> </w:t>
      </w:r>
      <w:r>
        <w:rPr>
          <w:rFonts w:ascii="SimSun" w:hAnsi="SimSun" w:eastAsia="SimSun" w:cs="SimSun"/>
          <w:sz w:val="24"/>
          <w:szCs w:val="24"/>
          <w:spacing w:val="-5"/>
        </w:rPr>
        <w:t>”或“基金会法人登记证书</w:t>
      </w:r>
      <w:r>
        <w:rPr>
          <w:rFonts w:ascii="SimSun" w:hAnsi="SimSun" w:eastAsia="SimSun" w:cs="SimSun"/>
          <w:sz w:val="24"/>
          <w:szCs w:val="24"/>
          <w:spacing w:val="-88"/>
        </w:rPr>
        <w:t xml:space="preserve"> </w:t>
      </w:r>
      <w:r>
        <w:rPr>
          <w:rFonts w:ascii="SimSun" w:hAnsi="SimSun" w:eastAsia="SimSun" w:cs="SimSun"/>
          <w:sz w:val="24"/>
          <w:szCs w:val="24"/>
          <w:spacing w:val="-5"/>
        </w:rPr>
        <w:t>”和</w:t>
      </w:r>
      <w:r>
        <w:rPr>
          <w:rFonts w:ascii="SimSun" w:hAnsi="SimSun" w:eastAsia="SimSun" w:cs="SimSun"/>
          <w:sz w:val="24"/>
          <w:szCs w:val="24"/>
          <w:spacing w:val="-3"/>
        </w:rPr>
        <w:t>“组织机构代码证</w:t>
      </w:r>
      <w:r>
        <w:rPr>
          <w:rFonts w:ascii="SimSun" w:hAnsi="SimSun" w:eastAsia="SimSun" w:cs="SimSun"/>
          <w:sz w:val="24"/>
          <w:szCs w:val="24"/>
          <w:spacing w:val="-88"/>
        </w:rPr>
        <w:t xml:space="preserve"> </w:t>
      </w:r>
      <w:r>
        <w:rPr>
          <w:rFonts w:ascii="SimSun" w:hAnsi="SimSun" w:eastAsia="SimSun" w:cs="SimSun"/>
          <w:sz w:val="24"/>
          <w:szCs w:val="24"/>
          <w:spacing w:val="-3"/>
        </w:rPr>
        <w:t>”；个体工商户需提交“统一社会信用代码的营业执照</w:t>
      </w:r>
      <w:r>
        <w:rPr>
          <w:rFonts w:ascii="SimSun" w:hAnsi="SimSun" w:eastAsia="SimSun" w:cs="SimSun"/>
          <w:sz w:val="24"/>
          <w:szCs w:val="24"/>
          <w:spacing w:val="-88"/>
        </w:rPr>
        <w:t xml:space="preserve"> </w:t>
      </w:r>
      <w:r>
        <w:rPr>
          <w:rFonts w:ascii="SimSun" w:hAnsi="SimSun" w:eastAsia="SimSun" w:cs="SimSun"/>
          <w:sz w:val="24"/>
          <w:szCs w:val="24"/>
          <w:spacing w:val="-4"/>
        </w:rPr>
        <w:t>”或“营业</w:t>
      </w:r>
      <w:r>
        <w:rPr>
          <w:rFonts w:ascii="SimSun" w:hAnsi="SimSun" w:eastAsia="SimSun" w:cs="SimSun"/>
          <w:sz w:val="24"/>
          <w:szCs w:val="24"/>
          <w:spacing w:val="-4"/>
        </w:rPr>
        <w:t>执照、税务登记证</w:t>
      </w:r>
      <w:r>
        <w:rPr>
          <w:rFonts w:ascii="SimSun" w:hAnsi="SimSun" w:eastAsia="SimSun" w:cs="SimSun"/>
          <w:sz w:val="24"/>
          <w:szCs w:val="24"/>
          <w:spacing w:val="-84"/>
        </w:rPr>
        <w:t xml:space="preserve"> </w:t>
      </w:r>
      <w:r>
        <w:rPr>
          <w:rFonts w:ascii="SimSun" w:hAnsi="SimSun" w:eastAsia="SimSun" w:cs="SimSun"/>
          <w:sz w:val="24"/>
          <w:szCs w:val="24"/>
          <w:spacing w:val="-4"/>
        </w:rPr>
        <w:t>”；</w:t>
      </w:r>
      <w:r>
        <w:rPr>
          <w:rFonts w:ascii="SimSun" w:hAnsi="SimSun" w:eastAsia="SimSun" w:cs="SimSun"/>
          <w:sz w:val="24"/>
          <w:szCs w:val="24"/>
          <w:spacing w:val="-71"/>
        </w:rPr>
        <w:t xml:space="preserve"> </w:t>
      </w:r>
      <w:r>
        <w:rPr>
          <w:rFonts w:ascii="SimSun" w:hAnsi="SimSun" w:eastAsia="SimSun" w:cs="SimSun"/>
          <w:sz w:val="24"/>
          <w:szCs w:val="24"/>
          <w:spacing w:val="-4"/>
        </w:rPr>
        <w:t>自然人需提交身份证明。</w:t>
      </w:r>
    </w:p>
    <w:p>
      <w:pPr>
        <w:ind w:left="525"/>
        <w:spacing w:line="218" w:lineRule="auto"/>
        <w:rPr>
          <w:rFonts w:ascii="SimSun" w:hAnsi="SimSun" w:eastAsia="SimSun" w:cs="SimSun"/>
          <w:sz w:val="24"/>
          <w:szCs w:val="24"/>
        </w:rPr>
      </w:pPr>
      <w:r>
        <w:rPr>
          <w:rFonts w:ascii="SimSun" w:hAnsi="SimSun" w:eastAsia="SimSun" w:cs="SimSun"/>
          <w:sz w:val="24"/>
          <w:szCs w:val="24"/>
          <w:spacing w:val="-1"/>
        </w:rPr>
        <w:t>（2）招标文件规定的有关资格证书、许可证书、认证等；</w:t>
      </w:r>
    </w:p>
    <w:p>
      <w:pPr>
        <w:ind w:left="525"/>
        <w:spacing w:before="183" w:line="219" w:lineRule="auto"/>
        <w:outlineLvl w:val="1"/>
        <w:rPr>
          <w:rFonts w:ascii="SimSun" w:hAnsi="SimSun" w:eastAsia="SimSun" w:cs="SimSun"/>
          <w:sz w:val="24"/>
          <w:szCs w:val="24"/>
        </w:rPr>
      </w:pPr>
      <w:r>
        <w:rPr>
          <w:rFonts w:ascii="SimSun" w:hAnsi="SimSun" w:eastAsia="SimSun" w:cs="SimSun"/>
          <w:sz w:val="24"/>
          <w:szCs w:val="24"/>
          <w:spacing w:val="-1"/>
        </w:rPr>
        <w:t>（3）投标人认为有必要提供的其他资格证明文件。</w:t>
      </w:r>
    </w:p>
    <w:p>
      <w:pPr>
        <w:spacing w:line="219" w:lineRule="auto"/>
        <w:sectPr>
          <w:headerReference w:type="default" r:id="rId19"/>
          <w:footerReference w:type="default" r:id="rId64"/>
          <w:pgSz w:w="11850" w:h="16781"/>
          <w:pgMar w:top="1485" w:right="1206" w:bottom="1153" w:left="1777" w:header="852" w:footer="987" w:gutter="0"/>
        </w:sectPr>
        <w:rPr>
          <w:rFonts w:ascii="SimSun" w:hAnsi="SimSun" w:eastAsia="SimSun" w:cs="SimSun"/>
          <w:sz w:val="24"/>
          <w:szCs w:val="24"/>
        </w:rPr>
      </w:pPr>
    </w:p>
    <w:p>
      <w:pPr>
        <w:ind w:left="49"/>
        <w:spacing w:before="45" w:line="218" w:lineRule="auto"/>
        <w:rPr>
          <w:rFonts w:ascii="SimSun" w:hAnsi="SimSun" w:eastAsia="SimSun" w:cs="SimSun"/>
          <w:sz w:val="30"/>
          <w:szCs w:val="30"/>
        </w:rPr>
      </w:pPr>
      <w:bookmarkStart w:name="bookmark36" w:id="46"/>
      <w:bookmarkEnd w:id="46"/>
      <w:r>
        <w:rPr>
          <w:rFonts w:ascii="SimSun" w:hAnsi="SimSun" w:eastAsia="SimSun" w:cs="SimSun"/>
          <w:sz w:val="30"/>
          <w:szCs w:val="30"/>
          <w:b/>
          <w:bCs/>
          <w:spacing w:val="-3"/>
        </w:rPr>
        <w:t>（7）财务状况报告，依法缴纳税收和社会保障资金的相关材料</w:t>
      </w:r>
    </w:p>
    <w:p>
      <w:pPr>
        <w:pStyle w:val="BodyText"/>
        <w:spacing w:line="337" w:lineRule="auto"/>
        <w:rPr/>
      </w:pPr>
      <w:r/>
    </w:p>
    <w:p>
      <w:pPr>
        <w:pStyle w:val="BodyText"/>
        <w:spacing w:line="338" w:lineRule="auto"/>
        <w:rPr/>
      </w:pPr>
      <w:r/>
    </w:p>
    <w:p>
      <w:pPr>
        <w:ind w:left="937"/>
        <w:spacing w:before="91" w:line="219" w:lineRule="auto"/>
        <w:rPr>
          <w:rFonts w:ascii="SimSun" w:hAnsi="SimSun" w:eastAsia="SimSun" w:cs="SimSun"/>
          <w:sz w:val="28"/>
          <w:szCs w:val="28"/>
        </w:rPr>
      </w:pPr>
      <w:r>
        <w:rPr>
          <w:rFonts w:ascii="SimSun" w:hAnsi="SimSun" w:eastAsia="SimSun" w:cs="SimSun"/>
          <w:sz w:val="28"/>
          <w:szCs w:val="28"/>
          <w:b/>
          <w:bCs/>
          <w:spacing w:val="-3"/>
        </w:rPr>
        <w:t>财务状况报告，依法缴纳税收和社会保障资金的相关材料</w:t>
      </w:r>
    </w:p>
    <w:p>
      <w:pPr>
        <w:pStyle w:val="BodyText"/>
        <w:spacing w:line="333" w:lineRule="auto"/>
        <w:rPr/>
      </w:pPr>
      <w:r/>
    </w:p>
    <w:p>
      <w:pPr>
        <w:pStyle w:val="BodyText"/>
        <w:spacing w:line="334" w:lineRule="auto"/>
        <w:rPr/>
      </w:pPr>
      <w:r/>
    </w:p>
    <w:p>
      <w:pPr>
        <w:ind w:left="516"/>
        <w:spacing w:before="78" w:line="219" w:lineRule="auto"/>
        <w:rPr>
          <w:rFonts w:ascii="SimSun" w:hAnsi="SimSun" w:eastAsia="SimSun" w:cs="SimSun"/>
          <w:sz w:val="24"/>
          <w:szCs w:val="24"/>
        </w:rPr>
      </w:pPr>
      <w:r>
        <w:rPr>
          <w:rFonts w:ascii="SimSun" w:hAnsi="SimSun" w:eastAsia="SimSun" w:cs="SimSun"/>
          <w:sz w:val="24"/>
          <w:szCs w:val="24"/>
          <w:spacing w:val="-1"/>
        </w:rPr>
        <w:t>按照招标文件第2.2款（1）中第&lt;2&gt;条规定提供以下相关材料。</w:t>
      </w:r>
    </w:p>
    <w:p>
      <w:pPr>
        <w:ind w:left="34" w:firstLine="500"/>
        <w:spacing w:before="184" w:line="359" w:lineRule="auto"/>
        <w:rPr>
          <w:rFonts w:ascii="SimSun" w:hAnsi="SimSun" w:eastAsia="SimSun" w:cs="SimSun"/>
          <w:sz w:val="24"/>
          <w:szCs w:val="24"/>
        </w:rPr>
      </w:pPr>
      <w:r>
        <w:rPr>
          <w:rFonts w:ascii="SimSun" w:hAnsi="SimSun" w:eastAsia="SimSun" w:cs="SimSun"/>
          <w:sz w:val="24"/>
          <w:szCs w:val="24"/>
          <w:spacing w:val="1"/>
        </w:rPr>
        <w:t>1、投标人具有良好的商业信誉和健全的财务会计制度（提供投标人经第三方出</w:t>
      </w:r>
      <w:r>
        <w:rPr>
          <w:rFonts w:ascii="SimSun" w:hAnsi="SimSun" w:eastAsia="SimSun" w:cs="SimSun"/>
          <w:sz w:val="24"/>
          <w:szCs w:val="24"/>
          <w:spacing w:val="-2"/>
        </w:rPr>
        <w:t>具的2024年度或2025年度财务状况审计报告或近三个月出具的有效的银行资信证明，</w:t>
      </w:r>
      <w:r>
        <w:rPr>
          <w:rFonts w:ascii="SimSun" w:hAnsi="SimSun" w:eastAsia="SimSun" w:cs="SimSun"/>
          <w:sz w:val="24"/>
          <w:szCs w:val="24"/>
          <w:spacing w:val="5"/>
        </w:rPr>
        <w:t>注册时间至文件递交截止日不足一年的提供在工商备案的公司章程或有效</w:t>
      </w:r>
      <w:r>
        <w:rPr>
          <w:rFonts w:ascii="SimSun" w:hAnsi="SimSun" w:eastAsia="SimSun" w:cs="SimSun"/>
          <w:sz w:val="24"/>
          <w:szCs w:val="24"/>
          <w:spacing w:val="4"/>
        </w:rPr>
        <w:t>的银行资</w:t>
      </w:r>
      <w:r>
        <w:rPr>
          <w:rFonts w:ascii="SimSun" w:hAnsi="SimSun" w:eastAsia="SimSun" w:cs="SimSun"/>
          <w:sz w:val="24"/>
          <w:szCs w:val="24"/>
          <w:spacing w:val="-2"/>
        </w:rPr>
        <w:t>信证明。）</w:t>
      </w:r>
    </w:p>
    <w:p>
      <w:pPr>
        <w:ind w:left="35" w:firstLine="484"/>
        <w:spacing w:line="359" w:lineRule="auto"/>
        <w:rPr>
          <w:rFonts w:ascii="SimSun" w:hAnsi="SimSun" w:eastAsia="SimSun" w:cs="SimSun"/>
          <w:sz w:val="24"/>
          <w:szCs w:val="24"/>
        </w:rPr>
      </w:pPr>
      <w:r>
        <w:rPr>
          <w:rFonts w:ascii="SimSun" w:hAnsi="SimSun" w:eastAsia="SimSun" w:cs="SimSun"/>
          <w:sz w:val="24"/>
          <w:szCs w:val="24"/>
          <w:spacing w:val="-2"/>
        </w:rPr>
        <w:t>2、提供近半年内任意1个月的依法缴纳税收和社会保障资金记录的证明材料；依</w:t>
      </w:r>
      <w:r>
        <w:rPr>
          <w:rFonts w:ascii="SimSun" w:hAnsi="SimSun" w:eastAsia="SimSun" w:cs="SimSun"/>
          <w:sz w:val="24"/>
          <w:szCs w:val="24"/>
          <w:spacing w:val="5"/>
        </w:rPr>
        <w:t>法免税或不需要缴纳社会保障资金的投标人须提供相应文件证明其依法</w:t>
      </w:r>
      <w:r>
        <w:rPr>
          <w:rFonts w:ascii="SimSun" w:hAnsi="SimSun" w:eastAsia="SimSun" w:cs="SimSun"/>
          <w:sz w:val="24"/>
          <w:szCs w:val="24"/>
          <w:spacing w:val="4"/>
        </w:rPr>
        <w:t>免税或不需</w:t>
      </w:r>
    </w:p>
    <w:p>
      <w:pPr>
        <w:ind w:left="35"/>
        <w:spacing w:line="218" w:lineRule="auto"/>
        <w:outlineLvl w:val="1"/>
        <w:rPr>
          <w:rFonts w:ascii="SimSun" w:hAnsi="SimSun" w:eastAsia="SimSun" w:cs="SimSun"/>
          <w:sz w:val="24"/>
          <w:szCs w:val="24"/>
        </w:rPr>
      </w:pPr>
      <w:r>
        <w:rPr>
          <w:rFonts w:ascii="SimSun" w:hAnsi="SimSun" w:eastAsia="SimSun" w:cs="SimSun"/>
          <w:sz w:val="24"/>
          <w:szCs w:val="24"/>
          <w:spacing w:val="-2"/>
        </w:rPr>
        <w:t>要缴纳社会保障资金。</w:t>
      </w:r>
    </w:p>
    <w:p>
      <w:pPr>
        <w:spacing w:line="218" w:lineRule="auto"/>
        <w:sectPr>
          <w:headerReference w:type="default" r:id="rId14"/>
          <w:footerReference w:type="default" r:id="rId65"/>
          <w:pgSz w:w="11850" w:h="16781"/>
          <w:pgMar w:top="1485" w:right="1219" w:bottom="1151" w:left="1777" w:header="852" w:footer="987" w:gutter="0"/>
        </w:sectPr>
        <w:rPr>
          <w:rFonts w:ascii="SimSun" w:hAnsi="SimSun" w:eastAsia="SimSun" w:cs="SimSun"/>
          <w:sz w:val="24"/>
          <w:szCs w:val="24"/>
        </w:rPr>
      </w:pPr>
    </w:p>
    <w:p>
      <w:pPr>
        <w:ind w:left="49"/>
        <w:spacing w:before="45" w:line="219" w:lineRule="auto"/>
        <w:outlineLvl w:val="1"/>
        <w:rPr>
          <w:rFonts w:ascii="SimSun" w:hAnsi="SimSun" w:eastAsia="SimSun" w:cs="SimSun"/>
          <w:sz w:val="30"/>
          <w:szCs w:val="30"/>
        </w:rPr>
      </w:pPr>
      <w:bookmarkStart w:name="bookmark37" w:id="47"/>
      <w:bookmarkEnd w:id="47"/>
      <w:r>
        <w:rPr>
          <w:rFonts w:ascii="SimSun" w:hAnsi="SimSun" w:eastAsia="SimSun" w:cs="SimSun"/>
          <w:sz w:val="30"/>
          <w:szCs w:val="30"/>
          <w:b/>
          <w:bCs/>
          <w:spacing w:val="-3"/>
        </w:rPr>
        <w:t>（8）具备履行合同所必需的设备和专业技术能力的证明材料</w:t>
      </w:r>
    </w:p>
    <w:p>
      <w:pPr>
        <w:pStyle w:val="BodyText"/>
        <w:spacing w:line="337" w:lineRule="auto"/>
        <w:rPr/>
      </w:pPr>
      <w:r/>
    </w:p>
    <w:p>
      <w:pPr>
        <w:pStyle w:val="BodyText"/>
        <w:spacing w:line="338" w:lineRule="auto"/>
        <w:rPr/>
      </w:pPr>
      <w:r/>
    </w:p>
    <w:p>
      <w:pPr>
        <w:ind w:left="1083"/>
        <w:spacing w:before="91" w:line="219" w:lineRule="auto"/>
        <w:rPr>
          <w:rFonts w:ascii="SimSun" w:hAnsi="SimSun" w:eastAsia="SimSun" w:cs="SimSun"/>
          <w:sz w:val="28"/>
          <w:szCs w:val="28"/>
        </w:rPr>
      </w:pPr>
      <w:r>
        <w:rPr>
          <w:rFonts w:ascii="SimSun" w:hAnsi="SimSun" w:eastAsia="SimSun" w:cs="SimSun"/>
          <w:sz w:val="28"/>
          <w:szCs w:val="28"/>
          <w:b/>
          <w:bCs/>
          <w:spacing w:val="-3"/>
        </w:rPr>
        <w:t>具备履行合同所必需的设备和专业技术能力的证明材料</w:t>
      </w:r>
    </w:p>
    <w:p>
      <w:pPr>
        <w:pStyle w:val="BodyText"/>
        <w:spacing w:line="333" w:lineRule="auto"/>
        <w:rPr/>
      </w:pPr>
      <w:r/>
    </w:p>
    <w:p>
      <w:pPr>
        <w:pStyle w:val="BodyText"/>
        <w:spacing w:line="333" w:lineRule="auto"/>
        <w:rPr/>
      </w:pPr>
      <w:r/>
    </w:p>
    <w:p>
      <w:pPr>
        <w:ind w:left="38" w:firstLine="479"/>
        <w:spacing w:before="78" w:line="362" w:lineRule="auto"/>
        <w:rPr>
          <w:rFonts w:ascii="SimSun" w:hAnsi="SimSun" w:eastAsia="SimSun" w:cs="SimSun"/>
          <w:sz w:val="24"/>
          <w:szCs w:val="24"/>
        </w:rPr>
      </w:pPr>
      <w:r>
        <w:rPr>
          <w:rFonts w:ascii="SimSun" w:hAnsi="SimSun" w:eastAsia="SimSun" w:cs="SimSun"/>
          <w:sz w:val="24"/>
          <w:szCs w:val="24"/>
          <w:spacing w:val="-3"/>
        </w:rPr>
        <w:t>为保证本项目合同的顺利履行，投标人必须</w:t>
      </w:r>
      <w:r>
        <w:rPr>
          <w:rFonts w:ascii="SimSun" w:hAnsi="SimSun" w:eastAsia="SimSun" w:cs="SimSun"/>
          <w:sz w:val="24"/>
          <w:szCs w:val="24"/>
          <w:spacing w:val="-4"/>
        </w:rPr>
        <w:t>具备履行合同的设备和专业技术能力，</w:t>
      </w:r>
      <w:r>
        <w:rPr>
          <w:rFonts w:ascii="SimSun" w:hAnsi="SimSun" w:eastAsia="SimSun" w:cs="SimSun"/>
          <w:sz w:val="24"/>
          <w:szCs w:val="24"/>
          <w:spacing w:val="-1"/>
        </w:rPr>
        <w:t>须提供必须具备履行合同的设备和专业技术能力的承诺函（格式自拟）。</w:t>
      </w:r>
    </w:p>
    <w:p>
      <w:pPr>
        <w:spacing w:line="362" w:lineRule="auto"/>
        <w:sectPr>
          <w:headerReference w:type="default" r:id="rId66"/>
          <w:footerReference w:type="default" r:id="rId67"/>
          <w:pgSz w:w="11850" w:h="16781"/>
          <w:pgMar w:top="1485" w:right="1037" w:bottom="1153" w:left="1777" w:header="852" w:footer="987" w:gutter="0"/>
        </w:sectPr>
        <w:rPr>
          <w:rFonts w:ascii="SimSun" w:hAnsi="SimSun" w:eastAsia="SimSun" w:cs="SimSun"/>
          <w:sz w:val="24"/>
          <w:szCs w:val="24"/>
        </w:rPr>
      </w:pPr>
    </w:p>
    <w:p>
      <w:pPr>
        <w:ind w:left="49"/>
        <w:spacing w:before="46" w:line="219" w:lineRule="auto"/>
        <w:rPr>
          <w:rFonts w:ascii="SimSun" w:hAnsi="SimSun" w:eastAsia="SimSun" w:cs="SimSun"/>
          <w:sz w:val="30"/>
          <w:szCs w:val="30"/>
        </w:rPr>
      </w:pPr>
      <w:bookmarkStart w:name="bookmark38" w:id="48"/>
      <w:bookmarkEnd w:id="48"/>
      <w:r>
        <w:rPr>
          <w:rFonts w:ascii="SimSun" w:hAnsi="SimSun" w:eastAsia="SimSun" w:cs="SimSun"/>
          <w:sz w:val="30"/>
          <w:szCs w:val="30"/>
          <w:b/>
          <w:bCs/>
          <w:spacing w:val="-5"/>
        </w:rPr>
        <w:t>（9）无重大违法记录声明</w:t>
      </w:r>
    </w:p>
    <w:p>
      <w:pPr>
        <w:pStyle w:val="BodyText"/>
        <w:spacing w:line="336" w:lineRule="auto"/>
        <w:rPr/>
      </w:pPr>
      <w:r/>
    </w:p>
    <w:p>
      <w:pPr>
        <w:pStyle w:val="BodyText"/>
        <w:spacing w:line="337" w:lineRule="auto"/>
        <w:rPr/>
      </w:pPr>
      <w:r/>
    </w:p>
    <w:p>
      <w:pPr>
        <w:ind w:left="3187"/>
        <w:spacing w:before="91" w:line="220" w:lineRule="auto"/>
        <w:rPr>
          <w:rFonts w:ascii="SimSun" w:hAnsi="SimSun" w:eastAsia="SimSun" w:cs="SimSun"/>
          <w:sz w:val="28"/>
          <w:szCs w:val="28"/>
        </w:rPr>
      </w:pPr>
      <w:r>
        <w:rPr>
          <w:rFonts w:ascii="SimSun" w:hAnsi="SimSun" w:eastAsia="SimSun" w:cs="SimSun"/>
          <w:sz w:val="28"/>
          <w:szCs w:val="28"/>
          <w:b/>
          <w:bCs/>
          <w:spacing w:val="-4"/>
        </w:rPr>
        <w:t>无重大违法记录声明</w:t>
      </w:r>
    </w:p>
    <w:p>
      <w:pPr>
        <w:pStyle w:val="BodyText"/>
        <w:spacing w:line="332" w:lineRule="auto"/>
        <w:rPr/>
      </w:pPr>
      <w:r/>
    </w:p>
    <w:p>
      <w:pPr>
        <w:pStyle w:val="BodyText"/>
        <w:spacing w:line="333"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ind w:left="33" w:firstLine="482"/>
        <w:spacing w:before="185" w:line="359" w:lineRule="auto"/>
        <w:jc w:val="both"/>
        <w:rPr>
          <w:rFonts w:ascii="SimSun" w:hAnsi="SimSun" w:eastAsia="SimSun" w:cs="SimSun"/>
          <w:sz w:val="24"/>
          <w:szCs w:val="24"/>
        </w:rPr>
      </w:pPr>
      <w:r>
        <w:rPr>
          <w:rFonts w:ascii="SimSun" w:hAnsi="SimSun" w:eastAsia="SimSun" w:cs="SimSun"/>
          <w:sz w:val="24"/>
          <w:szCs w:val="24"/>
          <w:spacing w:val="-4"/>
        </w:rPr>
        <w:t>我单位参加本次政府采购项目活动近三年（2023</w:t>
      </w:r>
      <w:r>
        <w:rPr>
          <w:rFonts w:ascii="SimSun" w:hAnsi="SimSun" w:eastAsia="SimSun" w:cs="SimSun"/>
          <w:sz w:val="24"/>
          <w:szCs w:val="24"/>
          <w:spacing w:val="-38"/>
        </w:rPr>
        <w:t xml:space="preserve"> </w:t>
      </w:r>
      <w:r>
        <w:rPr>
          <w:rFonts w:ascii="SimSun" w:hAnsi="SimSun" w:eastAsia="SimSun" w:cs="SimSun"/>
          <w:sz w:val="24"/>
          <w:szCs w:val="24"/>
          <w:spacing w:val="-4"/>
        </w:rPr>
        <w:t>年至今）内，在经营活动中无重</w:t>
      </w:r>
      <w:r>
        <w:rPr>
          <w:rFonts w:ascii="SimSun" w:hAnsi="SimSun" w:eastAsia="SimSun" w:cs="SimSun"/>
          <w:sz w:val="24"/>
          <w:szCs w:val="24"/>
          <w:spacing w:val="-2"/>
        </w:rPr>
        <w:t>大违法活动记录，符合《中华人民共和国政府采购法》规定的投标人资格条件。我方</w:t>
      </w:r>
      <w:r>
        <w:rPr>
          <w:rFonts w:ascii="SimSun" w:hAnsi="SimSun" w:eastAsia="SimSun" w:cs="SimSun"/>
          <w:sz w:val="24"/>
          <w:szCs w:val="24"/>
          <w:spacing w:val="-1"/>
        </w:rPr>
        <w:t>对此声明负全部法律责任。</w:t>
      </w:r>
    </w:p>
    <w:p>
      <w:pPr>
        <w:ind w:left="514"/>
        <w:spacing w:line="219" w:lineRule="auto"/>
        <w:rPr>
          <w:rFonts w:ascii="SimSun" w:hAnsi="SimSun" w:eastAsia="SimSun" w:cs="SimSun"/>
          <w:sz w:val="24"/>
          <w:szCs w:val="24"/>
        </w:rPr>
      </w:pPr>
      <w:r>
        <w:rPr>
          <w:rFonts w:ascii="SimSun" w:hAnsi="SimSun" w:eastAsia="SimSun" w:cs="SimSun"/>
          <w:sz w:val="24"/>
          <w:szCs w:val="24"/>
          <w:spacing w:val="-2"/>
        </w:rPr>
        <w:t>特此声明。</w:t>
      </w:r>
    </w:p>
    <w:p>
      <w:pPr>
        <w:pStyle w:val="BodyText"/>
        <w:spacing w:line="282" w:lineRule="auto"/>
        <w:rPr/>
      </w:pPr>
      <w:r/>
    </w:p>
    <w:p>
      <w:pPr>
        <w:pStyle w:val="BodyText"/>
        <w:spacing w:line="282" w:lineRule="auto"/>
        <w:rPr/>
      </w:pPr>
      <w:r/>
    </w:p>
    <w:p>
      <w:pPr>
        <w:ind w:left="39" w:firstLine="733"/>
        <w:spacing w:before="78" w:line="362" w:lineRule="auto"/>
        <w:rPr>
          <w:rFonts w:ascii="SimSun" w:hAnsi="SimSun" w:eastAsia="SimSun" w:cs="SimSun"/>
          <w:sz w:val="24"/>
          <w:szCs w:val="24"/>
        </w:rPr>
      </w:pPr>
      <w:r>
        <w:rPr>
          <w:rFonts w:ascii="SimSun" w:hAnsi="SimSun" w:eastAsia="SimSun" w:cs="SimSun"/>
          <w:sz w:val="24"/>
          <w:szCs w:val="24"/>
          <w:spacing w:val="-4"/>
        </w:rPr>
        <w:t>附“信用中国</w:t>
      </w:r>
      <w:r>
        <w:rPr>
          <w:rFonts w:ascii="SimSun" w:hAnsi="SimSun" w:eastAsia="SimSun" w:cs="SimSun"/>
          <w:sz w:val="24"/>
          <w:szCs w:val="24"/>
          <w:spacing w:val="-88"/>
        </w:rPr>
        <w:t xml:space="preserve"> </w:t>
      </w:r>
      <w:r>
        <w:rPr>
          <w:rFonts w:ascii="SimSun" w:hAnsi="SimSun" w:eastAsia="SimSun" w:cs="SimSun"/>
          <w:sz w:val="24"/>
          <w:szCs w:val="24"/>
          <w:spacing w:val="-4"/>
        </w:rPr>
        <w:t>”“中国政府采购网</w:t>
      </w:r>
      <w:r>
        <w:rPr>
          <w:rFonts w:ascii="SimSun" w:hAnsi="SimSun" w:eastAsia="SimSun" w:cs="SimSun"/>
          <w:sz w:val="24"/>
          <w:szCs w:val="24"/>
          <w:spacing w:val="-88"/>
        </w:rPr>
        <w:t xml:space="preserve"> </w:t>
      </w:r>
      <w:r>
        <w:rPr>
          <w:rFonts w:ascii="SimSun" w:hAnsi="SimSun" w:eastAsia="SimSun" w:cs="SimSun"/>
          <w:sz w:val="24"/>
          <w:szCs w:val="24"/>
          <w:spacing w:val="-4"/>
        </w:rPr>
        <w:t>”网站查询截图，时间为投标截</w:t>
      </w:r>
      <w:r>
        <w:rPr>
          <w:rFonts w:ascii="SimSun" w:hAnsi="SimSun" w:eastAsia="SimSun" w:cs="SimSun"/>
          <w:sz w:val="24"/>
          <w:szCs w:val="24"/>
          <w:spacing w:val="-5"/>
        </w:rPr>
        <w:t>止时间前20</w:t>
      </w:r>
      <w:r>
        <w:rPr>
          <w:rFonts w:ascii="SimSun" w:hAnsi="SimSun" w:eastAsia="SimSun" w:cs="SimSun"/>
          <w:sz w:val="24"/>
          <w:szCs w:val="24"/>
          <w:spacing w:val="-5"/>
        </w:rPr>
        <w:t>天内。</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ind w:left="2101"/>
        <w:spacing w:before="79"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1"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4" w:line="219" w:lineRule="auto"/>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14"/>
          <w:footerReference w:type="default" r:id="rId68"/>
          <w:pgSz w:w="11850" w:h="16781"/>
          <w:pgMar w:top="1485" w:right="1219" w:bottom="1153" w:left="1777" w:header="852" w:footer="987" w:gutter="0"/>
        </w:sectPr>
        <w:rPr>
          <w:rFonts w:ascii="SimSun" w:hAnsi="SimSun" w:eastAsia="SimSun" w:cs="SimSun"/>
          <w:sz w:val="24"/>
          <w:szCs w:val="24"/>
        </w:rPr>
      </w:pPr>
    </w:p>
    <w:p>
      <w:pPr>
        <w:ind w:left="49"/>
        <w:spacing w:before="46" w:line="219" w:lineRule="auto"/>
        <w:outlineLvl w:val="1"/>
        <w:rPr>
          <w:rFonts w:ascii="SimSun" w:hAnsi="SimSun" w:eastAsia="SimSun" w:cs="SimSun"/>
          <w:sz w:val="30"/>
          <w:szCs w:val="30"/>
        </w:rPr>
      </w:pPr>
      <w:bookmarkStart w:name="bookmark39" w:id="49"/>
      <w:bookmarkEnd w:id="49"/>
      <w:r>
        <w:rPr>
          <w:rFonts w:ascii="SimSun" w:hAnsi="SimSun" w:eastAsia="SimSun" w:cs="SimSun"/>
          <w:sz w:val="30"/>
          <w:szCs w:val="30"/>
          <w:b/>
          <w:bCs/>
          <w:spacing w:val="-5"/>
        </w:rPr>
        <w:t>（10）投标保证金证明</w:t>
      </w:r>
    </w:p>
    <w:p>
      <w:pPr>
        <w:ind w:left="3468"/>
        <w:spacing w:before="223" w:line="220" w:lineRule="auto"/>
        <w:rPr>
          <w:rFonts w:ascii="SimSun" w:hAnsi="SimSun" w:eastAsia="SimSun" w:cs="SimSun"/>
          <w:sz w:val="28"/>
          <w:szCs w:val="28"/>
        </w:rPr>
      </w:pPr>
      <w:r>
        <w:rPr>
          <w:rFonts w:ascii="SimSun" w:hAnsi="SimSun" w:eastAsia="SimSun" w:cs="SimSun"/>
          <w:sz w:val="28"/>
          <w:szCs w:val="28"/>
          <w:b/>
          <w:bCs/>
          <w:spacing w:val="-4"/>
        </w:rPr>
        <w:t>投标保证金证明</w:t>
      </w:r>
    </w:p>
    <w:p>
      <w:pPr>
        <w:pStyle w:val="BodyText"/>
        <w:spacing w:line="332" w:lineRule="auto"/>
        <w:rPr/>
      </w:pPr>
      <w:r/>
    </w:p>
    <w:p>
      <w:pPr>
        <w:pStyle w:val="BodyText"/>
        <w:spacing w:line="333"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ind w:left="45" w:firstLine="350"/>
        <w:spacing w:before="184" w:line="359" w:lineRule="auto"/>
        <w:rPr>
          <w:rFonts w:ascii="SimSun" w:hAnsi="SimSun" w:eastAsia="SimSun" w:cs="SimSun"/>
          <w:sz w:val="24"/>
          <w:szCs w:val="24"/>
        </w:rPr>
      </w:pPr>
      <w:r>
        <w:rPr>
          <w:rFonts w:ascii="SimSun" w:hAnsi="SimSun" w:eastAsia="SimSun" w:cs="SimSun"/>
          <w:sz w:val="24"/>
          <w:szCs w:val="24"/>
          <w:spacing w:val="1"/>
        </w:rPr>
        <w:t>我方为（采购项目名称）项目（采购项目编号为</w:t>
      </w:r>
      <w:r>
        <w:rPr>
          <w:rFonts w:ascii="SimSun" w:hAnsi="SimSun" w:eastAsia="SimSun" w:cs="SimSun"/>
          <w:sz w:val="24"/>
          <w:szCs w:val="24"/>
          <w:spacing w:val="-11"/>
        </w:rPr>
        <w:t>：</w:t>
      </w:r>
      <w:r>
        <w:rPr>
          <w:rFonts w:ascii="SimSun" w:hAnsi="SimSun" w:eastAsia="SimSun" w:cs="SimSun"/>
          <w:sz w:val="24"/>
          <w:szCs w:val="24"/>
          <w:spacing w:val="6"/>
        </w:rPr>
        <w:t xml:space="preserve">        </w:t>
      </w:r>
      <w:r>
        <w:rPr>
          <w:rFonts w:ascii="SimSun" w:hAnsi="SimSun" w:eastAsia="SimSun" w:cs="SimSun"/>
          <w:sz w:val="24"/>
          <w:szCs w:val="24"/>
          <w:spacing w:val="-11"/>
        </w:rPr>
        <w:t>）</w:t>
      </w:r>
      <w:r>
        <w:rPr>
          <w:rFonts w:ascii="SimSun" w:hAnsi="SimSun" w:eastAsia="SimSun" w:cs="SimSun"/>
          <w:sz w:val="24"/>
          <w:szCs w:val="24"/>
          <w:spacing w:val="1"/>
        </w:rPr>
        <w:t>递交保证</w:t>
      </w:r>
      <w:r>
        <w:rPr>
          <w:rFonts w:ascii="SimSun" w:hAnsi="SimSun" w:eastAsia="SimSun" w:cs="SimSun"/>
          <w:sz w:val="24"/>
          <w:szCs w:val="24"/>
        </w:rPr>
        <w:t>金人民币</w:t>
      </w:r>
      <w:r>
        <w:rPr>
          <w:rFonts w:ascii="SimSun" w:hAnsi="SimSun" w:eastAsia="SimSun" w:cs="SimSun"/>
          <w:sz w:val="24"/>
          <w:szCs w:val="24"/>
          <w:spacing w:val="-2"/>
        </w:rPr>
        <w:t>（大写：人民币        元）以 </w:t>
      </w:r>
      <w:r>
        <w:rPr>
          <w:rFonts w:ascii="SimSun" w:hAnsi="SimSun" w:eastAsia="SimSun" w:cs="SimSun"/>
          <w:sz w:val="24"/>
          <w:szCs w:val="24"/>
          <w:u w:val="single" w:color="auto"/>
          <w:spacing w:val="-2"/>
        </w:rPr>
        <w:t xml:space="preserve">        </w:t>
      </w:r>
      <w:r>
        <w:rPr>
          <w:rFonts w:ascii="SimSun" w:hAnsi="SimSun" w:eastAsia="SimSun" w:cs="SimSun"/>
          <w:sz w:val="24"/>
          <w:szCs w:val="24"/>
          <w:spacing w:val="60"/>
        </w:rPr>
        <w:t xml:space="preserve"> </w:t>
      </w:r>
      <w:r>
        <w:rPr>
          <w:rFonts w:ascii="SimSun" w:hAnsi="SimSun" w:eastAsia="SimSun" w:cs="SimSun"/>
          <w:sz w:val="24"/>
          <w:szCs w:val="24"/>
          <w:spacing w:val="-2"/>
        </w:rPr>
        <w:t>(可填转账/保函)方式提交。</w:t>
      </w:r>
    </w:p>
    <w:p>
      <w:pPr>
        <w:ind w:left="413"/>
        <w:spacing w:line="218" w:lineRule="auto"/>
        <w:rPr>
          <w:rFonts w:ascii="SimSun" w:hAnsi="SimSun" w:eastAsia="SimSun" w:cs="SimSun"/>
          <w:sz w:val="24"/>
          <w:szCs w:val="24"/>
        </w:rPr>
      </w:pPr>
      <w:r>
        <w:rPr>
          <w:rFonts w:ascii="SimSun" w:hAnsi="SimSun" w:eastAsia="SimSun" w:cs="SimSun"/>
          <w:sz w:val="24"/>
          <w:szCs w:val="24"/>
          <w:spacing w:val="-2"/>
        </w:rPr>
        <w:t>附件：保证金缴款证明复印件（加盖公章）</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34" w:firstLine="360"/>
        <w:spacing w:before="79" w:line="360" w:lineRule="auto"/>
        <w:jc w:val="both"/>
        <w:rPr>
          <w:rFonts w:ascii="SimSun" w:hAnsi="SimSun" w:eastAsia="SimSun" w:cs="SimSun"/>
          <w:sz w:val="24"/>
          <w:szCs w:val="24"/>
        </w:rPr>
      </w:pPr>
      <w:r>
        <w:rPr>
          <w:rFonts w:ascii="SimSun" w:hAnsi="SimSun" w:eastAsia="SimSun" w:cs="SimSun"/>
          <w:sz w:val="24"/>
          <w:szCs w:val="24"/>
          <w:spacing w:val="2"/>
        </w:rPr>
        <w:t>退还保证金时请按以下内容汇入至我方账户（</w:t>
      </w:r>
      <w:r>
        <w:rPr>
          <w:rFonts w:ascii="SimSun" w:hAnsi="SimSun" w:eastAsia="SimSun" w:cs="SimSun"/>
          <w:sz w:val="24"/>
          <w:szCs w:val="24"/>
          <w:spacing w:val="1"/>
        </w:rPr>
        <w:t>同递交保证金账户）。若因提供内</w:t>
      </w:r>
      <w:r>
        <w:rPr>
          <w:rFonts w:ascii="SimSun" w:hAnsi="SimSun" w:eastAsia="SimSun" w:cs="SimSun"/>
          <w:sz w:val="24"/>
          <w:szCs w:val="24"/>
          <w:spacing w:val="-2"/>
        </w:rPr>
        <w:t>容不全、错误等原因导致该项目保证金未能及时退还或退还过程中发生错误，我方将</w:t>
      </w:r>
      <w:r>
        <w:rPr>
          <w:rFonts w:ascii="SimSun" w:hAnsi="SimSun" w:eastAsia="SimSun" w:cs="SimSun"/>
          <w:sz w:val="24"/>
          <w:szCs w:val="24"/>
          <w:spacing w:val="-1"/>
        </w:rPr>
        <w:t>承担全部责任和损失。</w:t>
      </w:r>
    </w:p>
    <w:p>
      <w:pPr>
        <w:pStyle w:val="BodyText"/>
        <w:spacing w:line="381" w:lineRule="auto"/>
        <w:rPr/>
      </w:pPr>
      <w:r/>
    </w:p>
    <w:p>
      <w:pPr>
        <w:ind w:left="395"/>
        <w:spacing w:before="78" w:line="220" w:lineRule="auto"/>
        <w:rPr>
          <w:rFonts w:ascii="SimSun" w:hAnsi="SimSun" w:eastAsia="SimSun" w:cs="SimSun"/>
          <w:sz w:val="24"/>
          <w:szCs w:val="24"/>
        </w:rPr>
      </w:pPr>
      <w:r>
        <w:rPr>
          <w:rFonts w:ascii="SimSun" w:hAnsi="SimSun" w:eastAsia="SimSun" w:cs="SimSun"/>
          <w:sz w:val="24"/>
          <w:szCs w:val="24"/>
          <w:spacing w:val="-8"/>
        </w:rPr>
        <w:t>户</w:t>
      </w:r>
      <w:r>
        <w:rPr>
          <w:rFonts w:ascii="SimSun" w:hAnsi="SimSun" w:eastAsia="SimSun" w:cs="SimSun"/>
          <w:sz w:val="24"/>
          <w:szCs w:val="24"/>
          <w:spacing w:val="3"/>
        </w:rPr>
        <w:t xml:space="preserve">    </w:t>
      </w:r>
      <w:r>
        <w:rPr>
          <w:rFonts w:ascii="SimSun" w:hAnsi="SimSun" w:eastAsia="SimSun" w:cs="SimSun"/>
          <w:sz w:val="24"/>
          <w:szCs w:val="24"/>
          <w:spacing w:val="-8"/>
        </w:rPr>
        <w:t>名：</w:t>
      </w:r>
    </w:p>
    <w:p>
      <w:pPr>
        <w:ind w:left="395"/>
        <w:spacing w:before="182" w:line="220" w:lineRule="auto"/>
        <w:rPr>
          <w:rFonts w:ascii="SimSun" w:hAnsi="SimSun" w:eastAsia="SimSun" w:cs="SimSun"/>
          <w:sz w:val="24"/>
          <w:szCs w:val="24"/>
        </w:rPr>
      </w:pPr>
      <w:r>
        <w:rPr>
          <w:rFonts w:ascii="SimSun" w:hAnsi="SimSun" w:eastAsia="SimSun" w:cs="SimSun"/>
          <w:sz w:val="24"/>
          <w:szCs w:val="24"/>
          <w:spacing w:val="-3"/>
        </w:rPr>
        <w:t>开户银行：</w:t>
      </w:r>
    </w:p>
    <w:p>
      <w:pPr>
        <w:ind w:left="395"/>
        <w:spacing w:before="179" w:line="220" w:lineRule="auto"/>
        <w:rPr>
          <w:rFonts w:ascii="SimSun" w:hAnsi="SimSun" w:eastAsia="SimSun" w:cs="SimSun"/>
          <w:sz w:val="24"/>
          <w:szCs w:val="24"/>
        </w:rPr>
      </w:pPr>
      <w:r>
        <w:rPr>
          <w:rFonts w:ascii="SimSun" w:hAnsi="SimSun" w:eastAsia="SimSun" w:cs="SimSun"/>
          <w:sz w:val="24"/>
          <w:szCs w:val="24"/>
          <w:spacing w:val="-3"/>
        </w:rPr>
        <w:t>开户账号：</w:t>
      </w:r>
    </w:p>
    <w:p>
      <w:pPr>
        <w:ind w:left="394"/>
        <w:spacing w:before="183" w:line="219" w:lineRule="auto"/>
        <w:rPr>
          <w:rFonts w:ascii="SimSun" w:hAnsi="SimSun" w:eastAsia="SimSun" w:cs="SimSun"/>
          <w:sz w:val="24"/>
          <w:szCs w:val="24"/>
        </w:rPr>
      </w:pPr>
      <w:r>
        <w:rPr>
          <w:rFonts w:ascii="SimSun" w:hAnsi="SimSun" w:eastAsia="SimSun" w:cs="SimSun"/>
          <w:sz w:val="24"/>
          <w:szCs w:val="24"/>
        </w:rPr>
        <w:t>注：通过银行转账的，必须由投标人汇（转）</w:t>
      </w:r>
      <w:r>
        <w:rPr>
          <w:rFonts w:ascii="SimSun" w:hAnsi="SimSun" w:eastAsia="SimSun" w:cs="SimSun"/>
          <w:sz w:val="24"/>
          <w:szCs w:val="24"/>
          <w:spacing w:val="-1"/>
        </w:rPr>
        <w:t>入9.1条规定的账户。</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2041"/>
        <w:spacing w:before="78"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2" w:line="219" w:lineRule="auto"/>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footerReference w:type="default" r:id="rId69"/>
          <w:pgSz w:w="11850" w:h="16781"/>
          <w:pgMar w:top="1485" w:right="1219" w:bottom="1153" w:left="1777" w:header="852" w:footer="987" w:gutter="0"/>
        </w:sectPr>
        <w:rPr>
          <w:rFonts w:ascii="SimSun" w:hAnsi="SimSun" w:eastAsia="SimSun" w:cs="SimSun"/>
          <w:sz w:val="24"/>
          <w:szCs w:val="24"/>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109"/>
        <w:spacing w:before="169" w:line="219" w:lineRule="auto"/>
        <w:rPr>
          <w:rFonts w:ascii="SimSun" w:hAnsi="SimSun" w:eastAsia="SimSun" w:cs="SimSun"/>
          <w:sz w:val="52"/>
          <w:szCs w:val="52"/>
        </w:rPr>
      </w:pPr>
      <w:r>
        <w:rPr>
          <w:rFonts w:ascii="SimSun" w:hAnsi="SimSun" w:eastAsia="SimSun" w:cs="SimSun"/>
          <w:sz w:val="52"/>
          <w:szCs w:val="52"/>
          <w:b/>
          <w:bCs/>
          <w:spacing w:val="-6"/>
        </w:rPr>
        <w:t>青海省政府采购项目</w:t>
      </w:r>
    </w:p>
    <w:p>
      <w:pPr>
        <w:pStyle w:val="BodyText"/>
        <w:spacing w:line="297" w:lineRule="auto"/>
        <w:rPr/>
      </w:pPr>
      <w:r/>
    </w:p>
    <w:p>
      <w:pPr>
        <w:pStyle w:val="BodyText"/>
        <w:spacing w:line="297" w:lineRule="auto"/>
        <w:rPr/>
      </w:pPr>
      <w:r/>
    </w:p>
    <w:p>
      <w:pPr>
        <w:pStyle w:val="BodyText"/>
        <w:spacing w:line="297" w:lineRule="auto"/>
        <w:rPr/>
      </w:pPr>
      <w:r/>
    </w:p>
    <w:p>
      <w:pPr>
        <w:ind w:left="2488"/>
        <w:spacing w:before="230" w:line="222" w:lineRule="auto"/>
        <w:rPr>
          <w:rFonts w:ascii="SimSun" w:hAnsi="SimSun" w:eastAsia="SimSun" w:cs="SimSun"/>
          <w:sz w:val="71"/>
          <w:szCs w:val="71"/>
        </w:rPr>
      </w:pPr>
      <w:r>
        <w:rPr>
          <w:rFonts w:ascii="SimSun" w:hAnsi="SimSun" w:eastAsia="SimSun" w:cs="SimSun"/>
          <w:sz w:val="71"/>
          <w:szCs w:val="71"/>
          <w:b/>
          <w:bCs/>
          <w:spacing w:val="-26"/>
        </w:rPr>
        <w:t>投</w:t>
      </w:r>
      <w:r>
        <w:rPr>
          <w:rFonts w:ascii="SimSun" w:hAnsi="SimSun" w:eastAsia="SimSun" w:cs="SimSun"/>
          <w:sz w:val="71"/>
          <w:szCs w:val="71"/>
          <w:spacing w:val="40"/>
        </w:rPr>
        <w:t xml:space="preserve"> </w:t>
      </w:r>
      <w:r>
        <w:rPr>
          <w:rFonts w:ascii="SimSun" w:hAnsi="SimSun" w:eastAsia="SimSun" w:cs="SimSun"/>
          <w:sz w:val="71"/>
          <w:szCs w:val="71"/>
          <w:b/>
          <w:bCs/>
          <w:spacing w:val="-26"/>
        </w:rPr>
        <w:t>标</w:t>
      </w:r>
      <w:r>
        <w:rPr>
          <w:rFonts w:ascii="SimSun" w:hAnsi="SimSun" w:eastAsia="SimSun" w:cs="SimSun"/>
          <w:sz w:val="71"/>
          <w:szCs w:val="71"/>
          <w:spacing w:val="43"/>
        </w:rPr>
        <w:t xml:space="preserve"> </w:t>
      </w:r>
      <w:r>
        <w:rPr>
          <w:rFonts w:ascii="SimSun" w:hAnsi="SimSun" w:eastAsia="SimSun" w:cs="SimSun"/>
          <w:sz w:val="71"/>
          <w:szCs w:val="71"/>
          <w:b/>
          <w:bCs/>
          <w:spacing w:val="-26"/>
        </w:rPr>
        <w:t>文</w:t>
      </w:r>
      <w:r>
        <w:rPr>
          <w:rFonts w:ascii="SimSun" w:hAnsi="SimSun" w:eastAsia="SimSun" w:cs="SimSun"/>
          <w:sz w:val="71"/>
          <w:szCs w:val="71"/>
          <w:spacing w:val="35"/>
        </w:rPr>
        <w:t xml:space="preserve"> </w:t>
      </w:r>
      <w:r>
        <w:rPr>
          <w:rFonts w:ascii="SimSun" w:hAnsi="SimSun" w:eastAsia="SimSun" w:cs="SimSun"/>
          <w:sz w:val="71"/>
          <w:szCs w:val="71"/>
          <w:b/>
          <w:bCs/>
          <w:spacing w:val="-26"/>
        </w:rPr>
        <w:t>件</w:t>
      </w:r>
    </w:p>
    <w:p>
      <w:pPr>
        <w:pStyle w:val="BodyText"/>
        <w:spacing w:line="361" w:lineRule="auto"/>
        <w:rPr/>
      </w:pPr>
      <w:r/>
    </w:p>
    <w:p>
      <w:pPr>
        <w:ind w:left="3588"/>
        <w:spacing w:before="139" w:line="225" w:lineRule="auto"/>
        <w:outlineLvl w:val="1"/>
        <w:rPr>
          <w:rFonts w:ascii="SimSun" w:hAnsi="SimSun" w:eastAsia="SimSun" w:cs="SimSun"/>
          <w:sz w:val="43"/>
          <w:szCs w:val="43"/>
        </w:rPr>
      </w:pPr>
      <w:r>
        <w:rPr>
          <w:rFonts w:ascii="SimSun" w:hAnsi="SimSun" w:eastAsia="SimSun" w:cs="SimSun"/>
          <w:sz w:val="43"/>
          <w:szCs w:val="43"/>
          <w:b/>
          <w:bCs/>
          <w:spacing w:val="-5"/>
        </w:rPr>
        <w:t>（下册）</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left="37"/>
        <w:spacing w:before="114" w:line="224" w:lineRule="auto"/>
        <w:rPr>
          <w:rFonts w:ascii="SimSun" w:hAnsi="SimSun" w:eastAsia="SimSun" w:cs="SimSun"/>
          <w:sz w:val="35"/>
          <w:szCs w:val="35"/>
        </w:rPr>
      </w:pPr>
      <w:r>
        <w:rPr>
          <w:rFonts w:ascii="SimSun" w:hAnsi="SimSun" w:eastAsia="SimSun" w:cs="SimSun"/>
          <w:sz w:val="35"/>
          <w:szCs w:val="35"/>
          <w:b/>
          <w:bCs/>
          <w:spacing w:val="4"/>
        </w:rPr>
        <w:t>采购项目编号：</w:t>
      </w:r>
    </w:p>
    <w:p>
      <w:pPr>
        <w:ind w:left="37"/>
        <w:spacing w:before="276" w:line="224" w:lineRule="auto"/>
        <w:rPr>
          <w:rFonts w:ascii="SimSun" w:hAnsi="SimSun" w:eastAsia="SimSun" w:cs="SimSun"/>
          <w:sz w:val="35"/>
          <w:szCs w:val="35"/>
        </w:rPr>
      </w:pPr>
      <w:r>
        <w:rPr>
          <w:rFonts w:ascii="SimSun" w:hAnsi="SimSun" w:eastAsia="SimSun" w:cs="SimSun"/>
          <w:sz w:val="35"/>
          <w:szCs w:val="35"/>
          <w:b/>
          <w:bCs/>
          <w:spacing w:val="4"/>
        </w:rPr>
        <w:t>采购项目名称：</w:t>
      </w:r>
    </w:p>
    <w:p>
      <w:pPr>
        <w:ind w:left="43"/>
        <w:spacing w:before="274" w:line="225" w:lineRule="auto"/>
        <w:rPr>
          <w:rFonts w:ascii="SimSun" w:hAnsi="SimSun" w:eastAsia="SimSun" w:cs="SimSun"/>
          <w:sz w:val="35"/>
          <w:szCs w:val="35"/>
        </w:rPr>
      </w:pPr>
      <w:r>
        <w:rPr>
          <w:rFonts w:ascii="SimSun" w:hAnsi="SimSun" w:eastAsia="SimSun" w:cs="SimSun"/>
          <w:sz w:val="35"/>
          <w:szCs w:val="35"/>
          <w:b/>
          <w:bCs/>
          <w:spacing w:val="-10"/>
        </w:rPr>
        <w:t>投</w:t>
      </w:r>
      <w:r>
        <w:rPr>
          <w:rFonts w:ascii="SimSun" w:hAnsi="SimSun" w:eastAsia="SimSun" w:cs="SimSun"/>
          <w:sz w:val="35"/>
          <w:szCs w:val="35"/>
          <w:spacing w:val="22"/>
        </w:rPr>
        <w:t xml:space="preserve"> </w:t>
      </w:r>
      <w:r>
        <w:rPr>
          <w:rFonts w:ascii="SimSun" w:hAnsi="SimSun" w:eastAsia="SimSun" w:cs="SimSun"/>
          <w:sz w:val="35"/>
          <w:szCs w:val="35"/>
          <w:b/>
          <w:bCs/>
          <w:spacing w:val="-10"/>
        </w:rPr>
        <w:t>标</w:t>
      </w:r>
      <w:r>
        <w:rPr>
          <w:rFonts w:ascii="SimSun" w:hAnsi="SimSun" w:eastAsia="SimSun" w:cs="SimSun"/>
          <w:sz w:val="35"/>
          <w:szCs w:val="35"/>
          <w:spacing w:val="22"/>
        </w:rPr>
        <w:t xml:space="preserve"> </w:t>
      </w:r>
      <w:r>
        <w:rPr>
          <w:rFonts w:ascii="SimSun" w:hAnsi="SimSun" w:eastAsia="SimSun" w:cs="SimSun"/>
          <w:sz w:val="35"/>
          <w:szCs w:val="35"/>
          <w:b/>
          <w:bCs/>
          <w:spacing w:val="-10"/>
        </w:rPr>
        <w:t>包</w:t>
      </w:r>
      <w:r>
        <w:rPr>
          <w:rFonts w:ascii="SimSun" w:hAnsi="SimSun" w:eastAsia="SimSun" w:cs="SimSun"/>
          <w:sz w:val="35"/>
          <w:szCs w:val="35"/>
          <w:spacing w:val="30"/>
        </w:rPr>
        <w:t xml:space="preserve"> </w:t>
      </w:r>
      <w:r>
        <w:rPr>
          <w:rFonts w:ascii="SimSun" w:hAnsi="SimSun" w:eastAsia="SimSun" w:cs="SimSun"/>
          <w:sz w:val="35"/>
          <w:szCs w:val="35"/>
          <w:b/>
          <w:bCs/>
          <w:spacing w:val="-10"/>
        </w:rPr>
        <w:t>号：</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765"/>
        <w:spacing w:before="115" w:line="224" w:lineRule="auto"/>
        <w:rPr>
          <w:rFonts w:ascii="SimSun" w:hAnsi="SimSun" w:eastAsia="SimSun" w:cs="SimSun"/>
          <w:sz w:val="35"/>
          <w:szCs w:val="35"/>
        </w:rPr>
      </w:pPr>
      <w:r>
        <w:rPr>
          <w:rFonts w:ascii="SimSun" w:hAnsi="SimSun" w:eastAsia="SimSun" w:cs="SimSun"/>
          <w:sz w:val="35"/>
          <w:szCs w:val="35"/>
          <w:b/>
          <w:bCs/>
          <w:spacing w:val="11"/>
        </w:rPr>
        <w:t>投标人</w:t>
      </w:r>
      <w:r>
        <w:rPr>
          <w:rFonts w:ascii="SimSun" w:hAnsi="SimSun" w:eastAsia="SimSun" w:cs="SimSun"/>
          <w:sz w:val="35"/>
          <w:szCs w:val="35"/>
          <w:b/>
          <w:bCs/>
          <w:spacing w:val="-16"/>
        </w:rPr>
        <w:t>：</w:t>
      </w:r>
      <w:r>
        <w:rPr>
          <w:rFonts w:ascii="SimSun" w:hAnsi="SimSun" w:eastAsia="SimSun" w:cs="SimSun"/>
          <w:sz w:val="35"/>
          <w:szCs w:val="35"/>
          <w:u w:val="single" w:color="auto"/>
          <w:spacing w:val="5"/>
        </w:rPr>
        <w:t xml:space="preserve">                          </w:t>
      </w:r>
      <w:r>
        <w:rPr>
          <w:rFonts w:ascii="SimSun" w:hAnsi="SimSun" w:eastAsia="SimSun" w:cs="SimSun"/>
          <w:sz w:val="35"/>
          <w:szCs w:val="35"/>
          <w:b/>
          <w:bCs/>
          <w:spacing w:val="-16"/>
        </w:rPr>
        <w:t>（</w:t>
      </w:r>
      <w:r>
        <w:rPr>
          <w:rFonts w:ascii="SimSun" w:hAnsi="SimSun" w:eastAsia="SimSun" w:cs="SimSun"/>
          <w:sz w:val="35"/>
          <w:szCs w:val="35"/>
          <w:b/>
          <w:bCs/>
          <w:spacing w:val="11"/>
        </w:rPr>
        <w:t>公章）</w:t>
      </w:r>
    </w:p>
    <w:p>
      <w:pPr>
        <w:spacing w:before="276" w:line="224" w:lineRule="auto"/>
        <w:jc w:val="right"/>
        <w:rPr>
          <w:rFonts w:ascii="SimSun" w:hAnsi="SimSun" w:eastAsia="SimSun" w:cs="SimSun"/>
          <w:sz w:val="35"/>
          <w:szCs w:val="35"/>
        </w:rPr>
      </w:pPr>
      <w:r>
        <w:rPr>
          <w:rFonts w:ascii="SimSun" w:hAnsi="SimSun" w:eastAsia="SimSun" w:cs="SimSun"/>
          <w:sz w:val="35"/>
          <w:szCs w:val="35"/>
          <w:b/>
          <w:bCs/>
          <w:spacing w:val="8"/>
        </w:rPr>
        <w:t>法定代表人或委托代理人</w:t>
      </w:r>
      <w:r>
        <w:rPr>
          <w:rFonts w:ascii="SimSun" w:hAnsi="SimSun" w:eastAsia="SimSun" w:cs="SimSun"/>
          <w:sz w:val="35"/>
          <w:szCs w:val="35"/>
          <w:b/>
          <w:bCs/>
          <w:spacing w:val="-32"/>
        </w:rPr>
        <w:t>：</w:t>
      </w:r>
      <w:r>
        <w:rPr>
          <w:rFonts w:ascii="SimSun" w:hAnsi="SimSun" w:eastAsia="SimSun" w:cs="SimSun"/>
          <w:sz w:val="35"/>
          <w:szCs w:val="35"/>
          <w:u w:val="single" w:color="auto"/>
          <w:spacing w:val="6"/>
        </w:rPr>
        <w:t xml:space="preserve">      </w:t>
      </w:r>
      <w:r>
        <w:rPr>
          <w:rFonts w:ascii="SimSun" w:hAnsi="SimSun" w:eastAsia="SimSun" w:cs="SimSun"/>
          <w:sz w:val="35"/>
          <w:szCs w:val="35"/>
          <w:b/>
          <w:bCs/>
          <w:spacing w:val="-32"/>
        </w:rPr>
        <w:t>（</w:t>
      </w:r>
      <w:r>
        <w:rPr>
          <w:rFonts w:ascii="SimSun" w:hAnsi="SimSun" w:eastAsia="SimSun" w:cs="SimSun"/>
          <w:sz w:val="35"/>
          <w:szCs w:val="35"/>
          <w:b/>
          <w:bCs/>
          <w:spacing w:val="8"/>
        </w:rPr>
        <w:t>签字或者盖章）</w:t>
      </w:r>
    </w:p>
    <w:p>
      <w:pPr>
        <w:ind w:left="3654"/>
        <w:spacing w:before="273" w:line="225" w:lineRule="auto"/>
        <w:rPr>
          <w:rFonts w:ascii="SimSun" w:hAnsi="SimSun" w:eastAsia="SimSun" w:cs="SimSun"/>
          <w:sz w:val="35"/>
          <w:szCs w:val="35"/>
        </w:rPr>
      </w:pPr>
      <w:r>
        <w:rPr>
          <w:rFonts w:ascii="SimSun" w:hAnsi="SimSun" w:eastAsia="SimSun" w:cs="SimSun"/>
          <w:sz w:val="35"/>
          <w:szCs w:val="35"/>
          <w:b/>
          <w:bCs/>
          <w:spacing w:val="-10"/>
        </w:rPr>
        <w:t>年</w:t>
      </w:r>
      <w:r>
        <w:rPr>
          <w:rFonts w:ascii="SimSun" w:hAnsi="SimSun" w:eastAsia="SimSun" w:cs="SimSun"/>
          <w:sz w:val="35"/>
          <w:szCs w:val="35"/>
          <w:spacing w:val="11"/>
        </w:rPr>
        <w:t xml:space="preserve">    </w:t>
      </w:r>
      <w:r>
        <w:rPr>
          <w:rFonts w:ascii="SimSun" w:hAnsi="SimSun" w:eastAsia="SimSun" w:cs="SimSun"/>
          <w:sz w:val="35"/>
          <w:szCs w:val="35"/>
          <w:b/>
          <w:bCs/>
          <w:spacing w:val="-10"/>
        </w:rPr>
        <w:t>月</w:t>
      </w:r>
      <w:r>
        <w:rPr>
          <w:rFonts w:ascii="SimSun" w:hAnsi="SimSun" w:eastAsia="SimSun" w:cs="SimSun"/>
          <w:sz w:val="35"/>
          <w:szCs w:val="35"/>
          <w:spacing w:val="25"/>
        </w:rPr>
        <w:t xml:space="preserve">    </w:t>
      </w:r>
      <w:r>
        <w:rPr>
          <w:rFonts w:ascii="SimSun" w:hAnsi="SimSun" w:eastAsia="SimSun" w:cs="SimSun"/>
          <w:sz w:val="35"/>
          <w:szCs w:val="35"/>
          <w:b/>
          <w:bCs/>
          <w:spacing w:val="-10"/>
        </w:rPr>
        <w:t>日</w:t>
      </w:r>
    </w:p>
    <w:p>
      <w:pPr>
        <w:spacing w:line="225" w:lineRule="auto"/>
        <w:sectPr>
          <w:headerReference w:type="default" r:id="rId56"/>
          <w:footerReference w:type="default" r:id="rId70"/>
          <w:pgSz w:w="11850" w:h="16781"/>
          <w:pgMar w:top="1485" w:right="1068" w:bottom="1152" w:left="1777" w:header="852" w:footer="987" w:gutter="0"/>
        </w:sectPr>
        <w:rPr>
          <w:rFonts w:ascii="SimSun" w:hAnsi="SimSun" w:eastAsia="SimSun" w:cs="SimSun"/>
          <w:sz w:val="35"/>
          <w:szCs w:val="35"/>
        </w:rPr>
      </w:pPr>
    </w:p>
    <w:p>
      <w:pPr>
        <w:ind w:left="3605"/>
        <w:spacing w:before="45" w:line="221" w:lineRule="auto"/>
        <w:outlineLvl w:val="0"/>
        <w:rPr>
          <w:rFonts w:ascii="SimSun" w:hAnsi="SimSun" w:eastAsia="SimSun" w:cs="SimSun"/>
          <w:sz w:val="30"/>
          <w:szCs w:val="30"/>
        </w:rPr>
      </w:pPr>
      <w:bookmarkStart w:name="bookmark40" w:id="50"/>
      <w:bookmarkEnd w:id="50"/>
      <w:r>
        <w:rPr>
          <w:rFonts w:ascii="SimSun" w:hAnsi="SimSun" w:eastAsia="SimSun" w:cs="SimSun"/>
          <w:sz w:val="30"/>
          <w:szCs w:val="30"/>
          <w:b/>
          <w:bCs/>
          <w:spacing w:val="-14"/>
        </w:rPr>
        <w:t>目录（下册）</w:t>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ind w:left="45"/>
            <w:spacing w:before="213" w:line="220" w:lineRule="auto"/>
            <w:tabs>
              <w:tab w:val="right" w:leader="dot" w:pos="7945"/>
            </w:tabs>
            <w:rPr>
              <w:rFonts w:ascii="SimSun" w:hAnsi="SimSun" w:eastAsia="SimSun" w:cs="SimSun"/>
              <w:sz w:val="24"/>
              <w:szCs w:val="24"/>
            </w:rPr>
          </w:pPr>
          <w:r>
            <w:rPr>
              <w:rFonts w:ascii="SimSun" w:hAnsi="SimSun" w:eastAsia="SimSun" w:cs="SimSun"/>
              <w:sz w:val="24"/>
              <w:szCs w:val="24"/>
              <w:spacing w:val="-3"/>
            </w:rPr>
            <w:t>（11）评分对照表</w:t>
          </w:r>
          <w:r>
            <w:rPr>
              <w:rFonts w:ascii="SimSun" w:hAnsi="SimSun" w:eastAsia="SimSun" w:cs="SimSun"/>
              <w:sz w:val="24"/>
              <w:szCs w:val="24"/>
            </w:rPr>
            <w:tab/>
          </w:r>
          <w:r>
            <w:rPr>
              <w:rFonts w:ascii="SimSun" w:hAnsi="SimSun" w:eastAsia="SimSun" w:cs="SimSun"/>
              <w:sz w:val="24"/>
              <w:szCs w:val="24"/>
            </w:rPr>
            <w:t>所在页码</w:t>
          </w:r>
        </w:p>
        <w:p>
          <w:pPr>
            <w:ind w:left="45"/>
            <w:spacing w:before="181" w:line="218" w:lineRule="auto"/>
            <w:tabs>
              <w:tab w:val="right" w:leader="dot" w:pos="7945"/>
            </w:tabs>
            <w:rPr>
              <w:rFonts w:ascii="SimSun" w:hAnsi="SimSun" w:eastAsia="SimSun" w:cs="SimSun"/>
              <w:sz w:val="24"/>
              <w:szCs w:val="24"/>
            </w:rPr>
          </w:pPr>
          <w:r>
            <w:rPr>
              <w:rFonts w:ascii="SimSun" w:hAnsi="SimSun" w:eastAsia="SimSun" w:cs="SimSun"/>
              <w:sz w:val="24"/>
              <w:szCs w:val="24"/>
              <w:spacing w:val="-2"/>
            </w:rPr>
            <w:t>（12）开标一览表（报价表）</w:t>
          </w:r>
          <w:r>
            <w:rPr>
              <w:rFonts w:ascii="SimSun" w:hAnsi="SimSun" w:eastAsia="SimSun" w:cs="SimSun"/>
              <w:sz w:val="24"/>
              <w:szCs w:val="24"/>
              <w:spacing w:val="-90"/>
            </w:rPr>
            <w:t xml:space="preserve"> </w:t>
          </w:r>
          <w:r>
            <w:rPr>
              <w:rFonts w:ascii="SimSun" w:hAnsi="SimSun" w:eastAsia="SimSun" w:cs="SimSun"/>
              <w:sz w:val="24"/>
              <w:szCs w:val="24"/>
            </w:rPr>
            <w:tab/>
          </w:r>
          <w:r>
            <w:rPr>
              <w:rFonts w:ascii="SimSun" w:hAnsi="SimSun" w:eastAsia="SimSun" w:cs="SimSun"/>
              <w:sz w:val="24"/>
              <w:szCs w:val="24"/>
            </w:rPr>
            <w:t>所在页码</w:t>
          </w:r>
        </w:p>
        <w:p>
          <w:pPr>
            <w:ind w:left="45"/>
            <w:spacing w:before="184" w:line="218" w:lineRule="auto"/>
            <w:tabs>
              <w:tab w:val="right" w:leader="dot" w:pos="7945"/>
            </w:tabs>
            <w:rPr>
              <w:rFonts w:ascii="SimSun" w:hAnsi="SimSun" w:eastAsia="SimSun" w:cs="SimSun"/>
              <w:sz w:val="24"/>
              <w:szCs w:val="24"/>
            </w:rPr>
          </w:pPr>
          <w:r>
            <w:rPr>
              <w:rFonts w:ascii="SimSun" w:hAnsi="SimSun" w:eastAsia="SimSun" w:cs="SimSun"/>
              <w:sz w:val="24"/>
              <w:szCs w:val="24"/>
              <w:spacing w:val="-3"/>
            </w:rPr>
            <w:t>（13）分项报价表</w:t>
          </w:r>
          <w:r>
            <w:rPr>
              <w:rFonts w:ascii="SimSun" w:hAnsi="SimSun" w:eastAsia="SimSun" w:cs="SimSun"/>
              <w:sz w:val="24"/>
              <w:szCs w:val="24"/>
            </w:rPr>
            <w:tab/>
          </w:r>
          <w:r>
            <w:rPr>
              <w:rFonts w:ascii="SimSun" w:hAnsi="SimSun" w:eastAsia="SimSun" w:cs="SimSun"/>
              <w:sz w:val="24"/>
              <w:szCs w:val="24"/>
            </w:rPr>
            <w:t>所在页码</w:t>
          </w:r>
        </w:p>
        <w:p>
          <w:pPr>
            <w:ind w:left="45"/>
            <w:spacing w:before="183" w:line="219" w:lineRule="auto"/>
            <w:tabs>
              <w:tab w:val="right" w:leader="dot" w:pos="7945"/>
            </w:tabs>
            <w:rPr>
              <w:rFonts w:ascii="SimSun" w:hAnsi="SimSun" w:eastAsia="SimSun" w:cs="SimSun"/>
              <w:sz w:val="24"/>
              <w:szCs w:val="24"/>
            </w:rPr>
          </w:pPr>
          <w:r>
            <w:rPr>
              <w:rFonts w:ascii="SimSun" w:hAnsi="SimSun" w:eastAsia="SimSun" w:cs="SimSun"/>
              <w:sz w:val="24"/>
              <w:szCs w:val="24"/>
              <w:spacing w:val="-2"/>
            </w:rPr>
            <w:t>（14）技术规格响应表</w:t>
          </w:r>
          <w:r>
            <w:rPr>
              <w:rFonts w:ascii="SimSun" w:hAnsi="SimSun" w:eastAsia="SimSun" w:cs="SimSun"/>
              <w:sz w:val="24"/>
              <w:szCs w:val="24"/>
            </w:rPr>
            <w:tab/>
          </w:r>
          <w:r>
            <w:rPr>
              <w:rFonts w:ascii="SimSun" w:hAnsi="SimSun" w:eastAsia="SimSun" w:cs="SimSun"/>
              <w:sz w:val="24"/>
              <w:szCs w:val="24"/>
            </w:rPr>
            <w:t>所在页码</w:t>
          </w:r>
        </w:p>
        <w:p>
          <w:pPr>
            <w:ind w:left="45"/>
            <w:spacing w:before="183" w:line="219" w:lineRule="auto"/>
            <w:tabs>
              <w:tab w:val="right" w:leader="dot" w:pos="7945"/>
            </w:tabs>
            <w:rPr>
              <w:rFonts w:ascii="SimSun" w:hAnsi="SimSun" w:eastAsia="SimSun" w:cs="SimSun"/>
              <w:sz w:val="24"/>
              <w:szCs w:val="24"/>
            </w:rPr>
          </w:pPr>
          <w:r>
            <w:rPr>
              <w:rFonts w:ascii="SimSun" w:hAnsi="SimSun" w:eastAsia="SimSun" w:cs="SimSun"/>
              <w:sz w:val="24"/>
              <w:szCs w:val="24"/>
              <w:spacing w:val="-3"/>
            </w:rPr>
            <w:t>（15）商务应答表</w:t>
          </w:r>
          <w:r>
            <w:rPr>
              <w:rFonts w:ascii="SimSun" w:hAnsi="SimSun" w:eastAsia="SimSun" w:cs="SimSun"/>
              <w:sz w:val="24"/>
              <w:szCs w:val="24"/>
            </w:rPr>
            <w:tab/>
          </w:r>
          <w:r>
            <w:rPr>
              <w:rFonts w:ascii="SimSun" w:hAnsi="SimSun" w:eastAsia="SimSun" w:cs="SimSun"/>
              <w:sz w:val="24"/>
              <w:szCs w:val="24"/>
            </w:rPr>
            <w:t>所在页码</w:t>
          </w:r>
        </w:p>
        <w:p>
          <w:pPr>
            <w:ind w:left="45"/>
            <w:spacing w:before="181" w:line="219" w:lineRule="auto"/>
            <w:tabs>
              <w:tab w:val="right" w:leader="dot" w:pos="7945"/>
            </w:tabs>
            <w:rPr>
              <w:rFonts w:ascii="SimSun" w:hAnsi="SimSun" w:eastAsia="SimSun" w:cs="SimSun"/>
              <w:sz w:val="24"/>
              <w:szCs w:val="24"/>
            </w:rPr>
          </w:pPr>
          <w:r>
            <w:rPr>
              <w:rFonts w:ascii="SimSun" w:hAnsi="SimSun" w:eastAsia="SimSun" w:cs="SimSun"/>
              <w:sz w:val="24"/>
              <w:szCs w:val="24"/>
              <w:spacing w:val="-2"/>
            </w:rPr>
            <w:t>（16）投标产品相关资料</w:t>
          </w:r>
          <w:r>
            <w:rPr>
              <w:rFonts w:ascii="SimSun" w:hAnsi="SimSun" w:eastAsia="SimSun" w:cs="SimSun"/>
              <w:sz w:val="24"/>
              <w:szCs w:val="24"/>
            </w:rPr>
            <w:tab/>
          </w:r>
          <w:r>
            <w:rPr>
              <w:rFonts w:ascii="SimSun" w:hAnsi="SimSun" w:eastAsia="SimSun" w:cs="SimSun"/>
              <w:sz w:val="24"/>
              <w:szCs w:val="24"/>
            </w:rPr>
            <w:t>所在页码</w:t>
          </w:r>
        </w:p>
        <w:p>
          <w:pPr>
            <w:ind w:left="45"/>
            <w:spacing w:before="182" w:line="219" w:lineRule="auto"/>
            <w:tabs>
              <w:tab w:val="right" w:leader="dot" w:pos="7945"/>
            </w:tabs>
            <w:rPr>
              <w:rFonts w:ascii="SimSun" w:hAnsi="SimSun" w:eastAsia="SimSun" w:cs="SimSun"/>
              <w:sz w:val="24"/>
              <w:szCs w:val="24"/>
            </w:rPr>
          </w:pPr>
          <w:r>
            <w:rPr>
              <w:rFonts w:ascii="SimSun" w:hAnsi="SimSun" w:eastAsia="SimSun" w:cs="SimSun"/>
              <w:sz w:val="24"/>
              <w:szCs w:val="24"/>
              <w:spacing w:val="-2"/>
            </w:rPr>
            <w:t>（17）投标人的类似业绩证明材料</w:t>
          </w:r>
          <w:r>
            <w:rPr>
              <w:rFonts w:ascii="SimSun" w:hAnsi="SimSun" w:eastAsia="SimSun" w:cs="SimSun"/>
              <w:sz w:val="24"/>
              <w:szCs w:val="24"/>
            </w:rPr>
            <w:tab/>
          </w:r>
          <w:r>
            <w:rPr>
              <w:rFonts w:ascii="SimSun" w:hAnsi="SimSun" w:eastAsia="SimSun" w:cs="SimSun"/>
              <w:sz w:val="24"/>
              <w:szCs w:val="24"/>
            </w:rPr>
            <w:t>所在页码</w:t>
          </w:r>
        </w:p>
        <w:p>
          <w:pPr>
            <w:ind w:left="45"/>
            <w:spacing w:before="182" w:line="219" w:lineRule="auto"/>
            <w:tabs>
              <w:tab w:val="right" w:leader="dot" w:pos="7945"/>
            </w:tabs>
            <w:rPr>
              <w:rFonts w:ascii="SimSun" w:hAnsi="SimSun" w:eastAsia="SimSun" w:cs="SimSun"/>
              <w:sz w:val="24"/>
              <w:szCs w:val="24"/>
            </w:rPr>
          </w:pPr>
          <w:r>
            <w:rPr>
              <w:rFonts w:ascii="SimSun" w:hAnsi="SimSun" w:eastAsia="SimSun" w:cs="SimSun"/>
              <w:sz w:val="24"/>
              <w:szCs w:val="24"/>
              <w:spacing w:val="-1"/>
            </w:rPr>
            <w:t>（18）中小企业声明函、残疾人福利性单位声明函、监狱企业</w:t>
          </w:r>
          <w:r>
            <w:rPr>
              <w:rFonts w:ascii="SimSun" w:hAnsi="SimSun" w:eastAsia="SimSun" w:cs="SimSun"/>
              <w:sz w:val="24"/>
              <w:szCs w:val="24"/>
            </w:rPr>
            <w:tab/>
          </w:r>
          <w:r>
            <w:rPr>
              <w:rFonts w:ascii="SimSun" w:hAnsi="SimSun" w:eastAsia="SimSun" w:cs="SimSun"/>
              <w:sz w:val="24"/>
              <w:szCs w:val="24"/>
            </w:rPr>
            <w:t>所在页码</w:t>
          </w:r>
        </w:p>
      </w:sdtContent>
    </w:sdt>
    <w:p>
      <w:pPr>
        <w:ind w:left="45"/>
        <w:spacing w:before="184" w:line="219" w:lineRule="auto"/>
        <w:outlineLvl w:val="1"/>
        <w:rPr>
          <w:rFonts w:ascii="SimSun" w:hAnsi="SimSun" w:eastAsia="SimSun" w:cs="SimSun"/>
          <w:sz w:val="24"/>
          <w:szCs w:val="24"/>
        </w:rPr>
      </w:pPr>
      <w:r>
        <w:rPr>
          <w:rFonts w:ascii="SimSun" w:hAnsi="SimSun" w:eastAsia="SimSun" w:cs="SimSun"/>
          <w:sz w:val="24"/>
          <w:szCs w:val="24"/>
          <w:spacing w:val="-1"/>
        </w:rPr>
        <w:t>（19）投标人认为在其他方面有必要说明的事项……………………所在页码</w:t>
      </w:r>
    </w:p>
    <w:p>
      <w:pPr>
        <w:spacing w:line="219" w:lineRule="auto"/>
        <w:sectPr>
          <w:headerReference w:type="default" r:id="rId14"/>
          <w:footerReference w:type="default" r:id="rId71"/>
          <w:pgSz w:w="11850" w:h="16781"/>
          <w:pgMar w:top="1485" w:right="1219" w:bottom="1153" w:left="1777" w:header="852" w:footer="987" w:gutter="0"/>
        </w:sectPr>
        <w:rPr>
          <w:rFonts w:ascii="SimSun" w:hAnsi="SimSun" w:eastAsia="SimSun" w:cs="SimSun"/>
          <w:sz w:val="24"/>
          <w:szCs w:val="24"/>
        </w:rPr>
      </w:pPr>
    </w:p>
    <w:p>
      <w:pPr>
        <w:ind w:left="49"/>
        <w:spacing w:before="45" w:line="220" w:lineRule="auto"/>
        <w:outlineLvl w:val="1"/>
        <w:rPr>
          <w:rFonts w:ascii="SimSun" w:hAnsi="SimSun" w:eastAsia="SimSun" w:cs="SimSun"/>
          <w:sz w:val="30"/>
          <w:szCs w:val="30"/>
        </w:rPr>
      </w:pPr>
      <w:bookmarkStart w:name="bookmark41" w:id="51"/>
      <w:bookmarkEnd w:id="51"/>
      <w:r>
        <w:rPr>
          <w:rFonts w:ascii="SimSun" w:hAnsi="SimSun" w:eastAsia="SimSun" w:cs="SimSun"/>
          <w:sz w:val="30"/>
          <w:szCs w:val="30"/>
          <w:b/>
          <w:bCs/>
          <w:spacing w:val="-5"/>
        </w:rPr>
        <w:t>（11）评分对照表</w:t>
      </w:r>
    </w:p>
    <w:p>
      <w:pPr>
        <w:pStyle w:val="BodyText"/>
        <w:spacing w:line="335" w:lineRule="auto"/>
        <w:rPr/>
      </w:pPr>
      <w:r/>
    </w:p>
    <w:p>
      <w:pPr>
        <w:pStyle w:val="BodyText"/>
        <w:spacing w:line="336" w:lineRule="auto"/>
        <w:rPr/>
      </w:pPr>
      <w:r/>
    </w:p>
    <w:p>
      <w:pPr>
        <w:ind w:left="3745"/>
        <w:spacing w:before="91" w:line="221" w:lineRule="auto"/>
        <w:rPr>
          <w:rFonts w:ascii="SimSun" w:hAnsi="SimSun" w:eastAsia="SimSun" w:cs="SimSun"/>
          <w:sz w:val="28"/>
          <w:szCs w:val="28"/>
        </w:rPr>
      </w:pPr>
      <w:r>
        <w:rPr>
          <w:rFonts w:ascii="SimSun" w:hAnsi="SimSun" w:eastAsia="SimSun" w:cs="SimSun"/>
          <w:sz w:val="28"/>
          <w:szCs w:val="28"/>
          <w:b/>
          <w:bCs/>
          <w:spacing w:val="-5"/>
        </w:rPr>
        <w:t>评分对照表</w:t>
      </w:r>
    </w:p>
    <w:p>
      <w:pPr>
        <w:spacing w:before="115"/>
        <w:rPr/>
      </w:pPr>
      <w:r/>
    </w:p>
    <w:p>
      <w:pPr>
        <w:spacing w:before="114"/>
        <w:rPr/>
      </w:pPr>
      <w:r/>
    </w:p>
    <w:tbl>
      <w:tblPr>
        <w:tblStyle w:val="TableNormal"/>
        <w:tblW w:w="8621" w:type="dxa"/>
        <w:tblInd w:w="1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5"/>
        <w:gridCol w:w="2512"/>
        <w:gridCol w:w="2265"/>
        <w:gridCol w:w="2969"/>
      </w:tblGrid>
      <w:tr>
        <w:trPr>
          <w:trHeight w:val="476" w:hRule="atLeast"/>
        </w:trPr>
        <w:tc>
          <w:tcPr>
            <w:tcW w:w="875" w:type="dxa"/>
            <w:vAlign w:val="top"/>
          </w:tcPr>
          <w:p>
            <w:pPr>
              <w:pStyle w:val="TableText"/>
              <w:ind w:left="202"/>
              <w:spacing w:before="38" w:line="221" w:lineRule="auto"/>
              <w:rPr/>
            </w:pPr>
            <w:r>
              <w:rPr>
                <w:spacing w:val="-5"/>
              </w:rPr>
              <w:t>序号</w:t>
            </w:r>
          </w:p>
        </w:tc>
        <w:tc>
          <w:tcPr>
            <w:tcW w:w="2512" w:type="dxa"/>
            <w:vAlign w:val="top"/>
          </w:tcPr>
          <w:p>
            <w:pPr>
              <w:pStyle w:val="TableText"/>
              <w:ind w:left="543"/>
              <w:spacing w:before="39" w:line="219" w:lineRule="auto"/>
              <w:rPr/>
            </w:pPr>
            <w:r>
              <w:rPr>
                <w:spacing w:val="-2"/>
              </w:rPr>
              <w:t>招标文件评分标准</w:t>
            </w:r>
          </w:p>
        </w:tc>
        <w:tc>
          <w:tcPr>
            <w:tcW w:w="2265" w:type="dxa"/>
            <w:vAlign w:val="top"/>
          </w:tcPr>
          <w:p>
            <w:pPr>
              <w:pStyle w:val="TableText"/>
              <w:ind w:left="664"/>
              <w:spacing w:before="39" w:line="219" w:lineRule="auto"/>
              <w:rPr/>
            </w:pPr>
            <w:r>
              <w:rPr>
                <w:spacing w:val="-3"/>
              </w:rPr>
              <w:t>投标响应部分</w:t>
            </w:r>
          </w:p>
        </w:tc>
        <w:tc>
          <w:tcPr>
            <w:tcW w:w="2969" w:type="dxa"/>
            <w:vAlign w:val="top"/>
          </w:tcPr>
          <w:p>
            <w:pPr>
              <w:pStyle w:val="TableText"/>
              <w:ind w:left="655"/>
              <w:spacing w:before="39" w:line="219" w:lineRule="auto"/>
              <w:rPr/>
            </w:pPr>
            <w:r>
              <w:rPr>
                <w:spacing w:val="-2"/>
              </w:rPr>
              <w:t>投标文件中对应页码</w:t>
            </w:r>
          </w:p>
        </w:tc>
      </w:tr>
      <w:tr>
        <w:trPr>
          <w:trHeight w:val="471" w:hRule="atLeast"/>
        </w:trPr>
        <w:tc>
          <w:tcPr>
            <w:tcW w:w="875" w:type="dxa"/>
            <w:vAlign w:val="top"/>
          </w:tcPr>
          <w:p>
            <w:pPr>
              <w:rPr>
                <w:rFonts w:ascii="Arial"/>
                <w:sz w:val="21"/>
              </w:rPr>
            </w:pPr>
            <w:r/>
          </w:p>
        </w:tc>
        <w:tc>
          <w:tcPr>
            <w:tcW w:w="2512" w:type="dxa"/>
            <w:vAlign w:val="top"/>
          </w:tcPr>
          <w:p>
            <w:pPr>
              <w:rPr>
                <w:rFonts w:ascii="Arial"/>
                <w:sz w:val="21"/>
              </w:rPr>
            </w:pPr>
            <w:r/>
          </w:p>
        </w:tc>
        <w:tc>
          <w:tcPr>
            <w:tcW w:w="2265" w:type="dxa"/>
            <w:vAlign w:val="top"/>
          </w:tcPr>
          <w:p>
            <w:pPr>
              <w:rPr>
                <w:rFonts w:ascii="Arial"/>
                <w:sz w:val="21"/>
              </w:rPr>
            </w:pPr>
            <w:r/>
          </w:p>
        </w:tc>
        <w:tc>
          <w:tcPr>
            <w:tcW w:w="2969" w:type="dxa"/>
            <w:vAlign w:val="top"/>
          </w:tcPr>
          <w:p>
            <w:pPr>
              <w:rPr>
                <w:rFonts w:ascii="Arial"/>
                <w:sz w:val="21"/>
              </w:rPr>
            </w:pPr>
            <w:r/>
          </w:p>
        </w:tc>
      </w:tr>
      <w:tr>
        <w:trPr>
          <w:trHeight w:val="471" w:hRule="atLeast"/>
        </w:trPr>
        <w:tc>
          <w:tcPr>
            <w:tcW w:w="875" w:type="dxa"/>
            <w:vAlign w:val="top"/>
          </w:tcPr>
          <w:p>
            <w:pPr>
              <w:rPr>
                <w:rFonts w:ascii="Arial"/>
                <w:sz w:val="21"/>
              </w:rPr>
            </w:pPr>
            <w:r/>
          </w:p>
        </w:tc>
        <w:tc>
          <w:tcPr>
            <w:tcW w:w="2512" w:type="dxa"/>
            <w:vAlign w:val="top"/>
          </w:tcPr>
          <w:p>
            <w:pPr>
              <w:rPr>
                <w:rFonts w:ascii="Arial"/>
                <w:sz w:val="21"/>
              </w:rPr>
            </w:pPr>
            <w:r/>
          </w:p>
        </w:tc>
        <w:tc>
          <w:tcPr>
            <w:tcW w:w="2265" w:type="dxa"/>
            <w:vAlign w:val="top"/>
          </w:tcPr>
          <w:p>
            <w:pPr>
              <w:rPr>
                <w:rFonts w:ascii="Arial"/>
                <w:sz w:val="21"/>
              </w:rPr>
            </w:pPr>
            <w:r/>
          </w:p>
        </w:tc>
        <w:tc>
          <w:tcPr>
            <w:tcW w:w="2969" w:type="dxa"/>
            <w:vAlign w:val="top"/>
          </w:tcPr>
          <w:p>
            <w:pPr>
              <w:rPr>
                <w:rFonts w:ascii="Arial"/>
                <w:sz w:val="21"/>
              </w:rPr>
            </w:pPr>
            <w:r/>
          </w:p>
        </w:tc>
      </w:tr>
      <w:tr>
        <w:trPr>
          <w:trHeight w:val="471" w:hRule="atLeast"/>
        </w:trPr>
        <w:tc>
          <w:tcPr>
            <w:tcW w:w="875" w:type="dxa"/>
            <w:vAlign w:val="top"/>
          </w:tcPr>
          <w:p>
            <w:pPr>
              <w:rPr>
                <w:rFonts w:ascii="Arial"/>
                <w:sz w:val="21"/>
              </w:rPr>
            </w:pPr>
            <w:r/>
          </w:p>
        </w:tc>
        <w:tc>
          <w:tcPr>
            <w:tcW w:w="2512" w:type="dxa"/>
            <w:vAlign w:val="top"/>
          </w:tcPr>
          <w:p>
            <w:pPr>
              <w:rPr>
                <w:rFonts w:ascii="Arial"/>
                <w:sz w:val="21"/>
              </w:rPr>
            </w:pPr>
            <w:r/>
          </w:p>
        </w:tc>
        <w:tc>
          <w:tcPr>
            <w:tcW w:w="2265" w:type="dxa"/>
            <w:vAlign w:val="top"/>
          </w:tcPr>
          <w:p>
            <w:pPr>
              <w:rPr>
                <w:rFonts w:ascii="Arial"/>
                <w:sz w:val="21"/>
              </w:rPr>
            </w:pPr>
            <w:r/>
          </w:p>
        </w:tc>
        <w:tc>
          <w:tcPr>
            <w:tcW w:w="2969" w:type="dxa"/>
            <w:vAlign w:val="top"/>
          </w:tcPr>
          <w:p>
            <w:pPr>
              <w:rPr>
                <w:rFonts w:ascii="Arial"/>
                <w:sz w:val="21"/>
              </w:rPr>
            </w:pPr>
            <w:r/>
          </w:p>
        </w:tc>
      </w:tr>
      <w:tr>
        <w:trPr>
          <w:trHeight w:val="471" w:hRule="atLeast"/>
        </w:trPr>
        <w:tc>
          <w:tcPr>
            <w:tcW w:w="875" w:type="dxa"/>
            <w:vAlign w:val="top"/>
          </w:tcPr>
          <w:p>
            <w:pPr>
              <w:rPr>
                <w:rFonts w:ascii="Arial"/>
                <w:sz w:val="21"/>
              </w:rPr>
            </w:pPr>
            <w:r/>
          </w:p>
        </w:tc>
        <w:tc>
          <w:tcPr>
            <w:tcW w:w="2512" w:type="dxa"/>
            <w:vAlign w:val="top"/>
          </w:tcPr>
          <w:p>
            <w:pPr>
              <w:rPr>
                <w:rFonts w:ascii="Arial"/>
                <w:sz w:val="21"/>
              </w:rPr>
            </w:pPr>
            <w:r/>
          </w:p>
        </w:tc>
        <w:tc>
          <w:tcPr>
            <w:tcW w:w="2265" w:type="dxa"/>
            <w:vAlign w:val="top"/>
          </w:tcPr>
          <w:p>
            <w:pPr>
              <w:rPr>
                <w:rFonts w:ascii="Arial"/>
                <w:sz w:val="21"/>
              </w:rPr>
            </w:pPr>
            <w:r/>
          </w:p>
        </w:tc>
        <w:tc>
          <w:tcPr>
            <w:tcW w:w="2969" w:type="dxa"/>
            <w:vAlign w:val="top"/>
          </w:tcPr>
          <w:p>
            <w:pPr>
              <w:rPr>
                <w:rFonts w:ascii="Arial"/>
                <w:sz w:val="21"/>
              </w:rPr>
            </w:pPr>
            <w:r/>
          </w:p>
        </w:tc>
      </w:tr>
      <w:tr>
        <w:trPr>
          <w:trHeight w:val="471" w:hRule="atLeast"/>
        </w:trPr>
        <w:tc>
          <w:tcPr>
            <w:tcW w:w="875" w:type="dxa"/>
            <w:vAlign w:val="top"/>
          </w:tcPr>
          <w:p>
            <w:pPr>
              <w:rPr>
                <w:rFonts w:ascii="Arial"/>
                <w:sz w:val="21"/>
              </w:rPr>
            </w:pPr>
            <w:r/>
          </w:p>
        </w:tc>
        <w:tc>
          <w:tcPr>
            <w:tcW w:w="2512" w:type="dxa"/>
            <w:vAlign w:val="top"/>
          </w:tcPr>
          <w:p>
            <w:pPr>
              <w:rPr>
                <w:rFonts w:ascii="Arial"/>
                <w:sz w:val="21"/>
              </w:rPr>
            </w:pPr>
            <w:r/>
          </w:p>
        </w:tc>
        <w:tc>
          <w:tcPr>
            <w:tcW w:w="2265" w:type="dxa"/>
            <w:vAlign w:val="top"/>
          </w:tcPr>
          <w:p>
            <w:pPr>
              <w:rPr>
                <w:rFonts w:ascii="Arial"/>
                <w:sz w:val="21"/>
              </w:rPr>
            </w:pPr>
            <w:r/>
          </w:p>
        </w:tc>
        <w:tc>
          <w:tcPr>
            <w:tcW w:w="2969" w:type="dxa"/>
            <w:vAlign w:val="top"/>
          </w:tcPr>
          <w:p>
            <w:pPr>
              <w:rPr>
                <w:rFonts w:ascii="Arial"/>
                <w:sz w:val="21"/>
              </w:rPr>
            </w:pPr>
            <w:r/>
          </w:p>
        </w:tc>
      </w:tr>
      <w:tr>
        <w:trPr>
          <w:trHeight w:val="476" w:hRule="atLeast"/>
        </w:trPr>
        <w:tc>
          <w:tcPr>
            <w:tcW w:w="875" w:type="dxa"/>
            <w:vAlign w:val="top"/>
          </w:tcPr>
          <w:p>
            <w:pPr>
              <w:rPr>
                <w:rFonts w:ascii="Arial"/>
                <w:sz w:val="21"/>
              </w:rPr>
            </w:pPr>
            <w:r/>
          </w:p>
        </w:tc>
        <w:tc>
          <w:tcPr>
            <w:tcW w:w="2512" w:type="dxa"/>
            <w:vAlign w:val="top"/>
          </w:tcPr>
          <w:p>
            <w:pPr>
              <w:rPr>
                <w:rFonts w:ascii="Arial"/>
                <w:sz w:val="21"/>
              </w:rPr>
            </w:pPr>
            <w:r/>
          </w:p>
        </w:tc>
        <w:tc>
          <w:tcPr>
            <w:tcW w:w="2265" w:type="dxa"/>
            <w:vAlign w:val="top"/>
          </w:tcPr>
          <w:p>
            <w:pPr>
              <w:rPr>
                <w:rFonts w:ascii="Arial"/>
                <w:sz w:val="21"/>
              </w:rPr>
            </w:pPr>
            <w:r/>
          </w:p>
        </w:tc>
        <w:tc>
          <w:tcPr>
            <w:tcW w:w="2969" w:type="dxa"/>
            <w:vAlign w:val="top"/>
          </w:tcPr>
          <w:p>
            <w:pPr>
              <w:rPr>
                <w:rFonts w:ascii="Arial"/>
                <w:sz w:val="21"/>
              </w:rPr>
            </w:pPr>
            <w:r/>
          </w:p>
        </w:tc>
      </w:tr>
    </w:tbl>
    <w:p>
      <w:pPr>
        <w:pStyle w:val="BodyText"/>
        <w:rPr/>
      </w:pPr>
      <w:r/>
    </w:p>
    <w:p>
      <w:pPr>
        <w:sectPr>
          <w:footerReference w:type="default" r:id="rId72"/>
          <w:pgSz w:w="11850" w:h="16781"/>
          <w:pgMar w:top="1485" w:right="1219" w:bottom="1153" w:left="1777" w:header="852" w:footer="987" w:gutter="0"/>
        </w:sectPr>
        <w:rPr/>
      </w:pPr>
    </w:p>
    <w:p>
      <w:pPr>
        <w:ind w:left="49"/>
        <w:spacing w:before="45" w:line="218" w:lineRule="auto"/>
        <w:rPr>
          <w:rFonts w:ascii="SimSun" w:hAnsi="SimSun" w:eastAsia="SimSun" w:cs="SimSun"/>
          <w:sz w:val="30"/>
          <w:szCs w:val="30"/>
        </w:rPr>
      </w:pPr>
      <w:bookmarkStart w:name="bookmark42" w:id="52"/>
      <w:bookmarkEnd w:id="52"/>
      <w:r>
        <w:rPr>
          <w:rFonts w:ascii="SimSun" w:hAnsi="SimSun" w:eastAsia="SimSun" w:cs="SimSun"/>
          <w:sz w:val="30"/>
          <w:szCs w:val="30"/>
          <w:b/>
          <w:bCs/>
          <w:spacing w:val="-4"/>
        </w:rPr>
        <w:t>（12）开标一览表（报价表）</w:t>
      </w:r>
    </w:p>
    <w:p>
      <w:pPr>
        <w:pStyle w:val="BodyText"/>
        <w:spacing w:line="337" w:lineRule="auto"/>
        <w:rPr/>
      </w:pPr>
      <w:r/>
    </w:p>
    <w:p>
      <w:pPr>
        <w:pStyle w:val="BodyText"/>
        <w:spacing w:line="338" w:lineRule="auto"/>
        <w:rPr/>
      </w:pPr>
      <w:r/>
    </w:p>
    <w:p>
      <w:pPr>
        <w:ind w:left="3046"/>
        <w:spacing w:before="91" w:line="219" w:lineRule="auto"/>
        <w:rPr>
          <w:rFonts w:ascii="SimSun" w:hAnsi="SimSun" w:eastAsia="SimSun" w:cs="SimSun"/>
          <w:sz w:val="28"/>
          <w:szCs w:val="28"/>
        </w:rPr>
      </w:pPr>
      <w:r>
        <w:rPr>
          <w:rFonts w:ascii="SimSun" w:hAnsi="SimSun" w:eastAsia="SimSun" w:cs="SimSun"/>
          <w:sz w:val="28"/>
          <w:szCs w:val="28"/>
          <w:b/>
          <w:bCs/>
          <w:spacing w:val="-4"/>
        </w:rPr>
        <w:t>开标一览表（报价表）</w:t>
      </w:r>
    </w:p>
    <w:p>
      <w:pPr>
        <w:spacing w:before="117"/>
        <w:rPr/>
      </w:pPr>
      <w:r/>
    </w:p>
    <w:p>
      <w:pPr>
        <w:spacing w:before="116"/>
        <w:rPr/>
      </w:pPr>
      <w:r/>
    </w:p>
    <w:tbl>
      <w:tblPr>
        <w:tblStyle w:val="TableNormal"/>
        <w:tblW w:w="8621" w:type="dxa"/>
        <w:tblInd w:w="1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35"/>
        <w:gridCol w:w="5986"/>
      </w:tblGrid>
      <w:tr>
        <w:trPr>
          <w:trHeight w:val="475" w:hRule="atLeast"/>
        </w:trPr>
        <w:tc>
          <w:tcPr>
            <w:tcW w:w="2635" w:type="dxa"/>
            <w:vAlign w:val="top"/>
          </w:tcPr>
          <w:p>
            <w:pPr>
              <w:pStyle w:val="TableText"/>
              <w:ind w:left="727"/>
              <w:spacing w:before="38" w:line="220" w:lineRule="auto"/>
              <w:rPr/>
            </w:pPr>
            <w:r>
              <w:rPr>
                <w:spacing w:val="-3"/>
              </w:rPr>
              <w:t>投标人名称</w:t>
            </w:r>
          </w:p>
        </w:tc>
        <w:tc>
          <w:tcPr>
            <w:tcW w:w="5986" w:type="dxa"/>
            <w:vAlign w:val="top"/>
          </w:tcPr>
          <w:p>
            <w:pPr>
              <w:rPr>
                <w:rFonts w:ascii="Arial"/>
                <w:sz w:val="21"/>
              </w:rPr>
            </w:pPr>
            <w:r/>
          </w:p>
        </w:tc>
      </w:tr>
      <w:tr>
        <w:trPr>
          <w:trHeight w:val="470" w:hRule="atLeast"/>
        </w:trPr>
        <w:tc>
          <w:tcPr>
            <w:tcW w:w="2635" w:type="dxa"/>
            <w:vAlign w:val="top"/>
          </w:tcPr>
          <w:p>
            <w:pPr>
              <w:pStyle w:val="TableText"/>
              <w:ind w:left="847"/>
              <w:spacing w:before="36" w:line="220" w:lineRule="auto"/>
              <w:rPr/>
            </w:pPr>
            <w:r>
              <w:rPr>
                <w:spacing w:val="-4"/>
              </w:rPr>
              <w:t>投标包号</w:t>
            </w:r>
          </w:p>
        </w:tc>
        <w:tc>
          <w:tcPr>
            <w:tcW w:w="5986" w:type="dxa"/>
            <w:vAlign w:val="top"/>
          </w:tcPr>
          <w:p>
            <w:pPr>
              <w:rPr>
                <w:rFonts w:ascii="Arial"/>
                <w:sz w:val="21"/>
              </w:rPr>
            </w:pPr>
            <w:r/>
          </w:p>
        </w:tc>
      </w:tr>
      <w:tr>
        <w:trPr>
          <w:trHeight w:val="937" w:hRule="atLeast"/>
        </w:trPr>
        <w:tc>
          <w:tcPr>
            <w:tcW w:w="2635" w:type="dxa"/>
            <w:vAlign w:val="top"/>
          </w:tcPr>
          <w:p>
            <w:pPr>
              <w:pStyle w:val="TableText"/>
              <w:ind w:left="847"/>
              <w:spacing w:before="271" w:line="218" w:lineRule="auto"/>
              <w:rPr/>
            </w:pPr>
            <w:r>
              <w:rPr>
                <w:spacing w:val="-4"/>
              </w:rPr>
              <w:t>投标报价</w:t>
            </w:r>
          </w:p>
        </w:tc>
        <w:tc>
          <w:tcPr>
            <w:tcW w:w="5986" w:type="dxa"/>
            <w:vAlign w:val="top"/>
          </w:tcPr>
          <w:p>
            <w:pPr>
              <w:pStyle w:val="TableText"/>
              <w:ind w:left="65"/>
              <w:spacing w:before="38" w:line="220" w:lineRule="auto"/>
              <w:rPr/>
            </w:pPr>
            <w:r>
              <w:rPr>
                <w:spacing w:val="-5"/>
              </w:rPr>
              <w:t>大写：</w:t>
            </w:r>
          </w:p>
          <w:p>
            <w:pPr>
              <w:pStyle w:val="TableText"/>
              <w:ind w:left="68"/>
              <w:spacing w:before="180" w:line="221" w:lineRule="auto"/>
              <w:rPr/>
            </w:pPr>
            <w:r>
              <w:rPr>
                <w:spacing w:val="-6"/>
              </w:rPr>
              <w:t>小写：</w:t>
            </w:r>
          </w:p>
        </w:tc>
      </w:tr>
      <w:tr>
        <w:trPr>
          <w:trHeight w:val="476" w:hRule="atLeast"/>
        </w:trPr>
        <w:tc>
          <w:tcPr>
            <w:tcW w:w="2635" w:type="dxa"/>
            <w:vAlign w:val="top"/>
          </w:tcPr>
          <w:p>
            <w:pPr>
              <w:pStyle w:val="TableText"/>
              <w:ind w:left="849"/>
              <w:spacing w:before="39" w:line="219" w:lineRule="auto"/>
              <w:rPr/>
            </w:pPr>
            <w:r>
              <w:rPr>
                <w:spacing w:val="-4"/>
              </w:rPr>
              <w:t>交货时间</w:t>
            </w:r>
          </w:p>
        </w:tc>
        <w:tc>
          <w:tcPr>
            <w:tcW w:w="5986" w:type="dxa"/>
            <w:vAlign w:val="top"/>
          </w:tcPr>
          <w:p>
            <w:pPr>
              <w:rPr>
                <w:rFonts w:ascii="Arial"/>
                <w:sz w:val="21"/>
              </w:rPr>
            </w:pPr>
            <w:r/>
          </w:p>
        </w:tc>
      </w:tr>
    </w:tbl>
    <w:p>
      <w:pPr>
        <w:ind w:left="34"/>
        <w:spacing w:before="36" w:line="219" w:lineRule="auto"/>
        <w:rPr>
          <w:rFonts w:ascii="SimSun" w:hAnsi="SimSun" w:eastAsia="SimSun" w:cs="SimSun"/>
          <w:sz w:val="24"/>
          <w:szCs w:val="24"/>
        </w:rPr>
      </w:pPr>
      <w:r>
        <w:rPr>
          <w:rFonts w:ascii="SimSun" w:hAnsi="SimSun" w:eastAsia="SimSun" w:cs="SimSun"/>
          <w:sz w:val="24"/>
          <w:szCs w:val="24"/>
          <w:b/>
          <w:bCs/>
          <w:spacing w:val="-1"/>
        </w:rPr>
        <w:t>注：</w:t>
      </w:r>
      <w:r>
        <w:rPr>
          <w:rFonts w:ascii="SimSun" w:hAnsi="SimSun" w:eastAsia="SimSun" w:cs="SimSun"/>
          <w:sz w:val="24"/>
          <w:szCs w:val="24"/>
          <w:spacing w:val="-1"/>
        </w:rPr>
        <w:t>1.填写此表时不得改变表格形式。</w:t>
      </w:r>
    </w:p>
    <w:p>
      <w:pPr>
        <w:ind w:left="34" w:firstLine="482"/>
        <w:spacing w:before="181" w:line="359" w:lineRule="auto"/>
        <w:rPr>
          <w:rFonts w:ascii="SimSun" w:hAnsi="SimSun" w:eastAsia="SimSun" w:cs="SimSun"/>
          <w:sz w:val="24"/>
          <w:szCs w:val="24"/>
        </w:rPr>
      </w:pPr>
      <w:r>
        <w:rPr>
          <w:rFonts w:ascii="SimSun" w:hAnsi="SimSun" w:eastAsia="SimSun" w:cs="SimSun"/>
          <w:sz w:val="24"/>
          <w:szCs w:val="24"/>
          <w:spacing w:val="-3"/>
        </w:rPr>
        <w:t>2.“投标报价</w:t>
      </w:r>
      <w:r>
        <w:rPr>
          <w:rFonts w:ascii="SimSun" w:hAnsi="SimSun" w:eastAsia="SimSun" w:cs="SimSun"/>
          <w:sz w:val="24"/>
          <w:szCs w:val="24"/>
          <w:spacing w:val="-79"/>
        </w:rPr>
        <w:t xml:space="preserve"> </w:t>
      </w:r>
      <w:r>
        <w:rPr>
          <w:rFonts w:ascii="SimSun" w:hAnsi="SimSun" w:eastAsia="SimSun" w:cs="SimSun"/>
          <w:sz w:val="24"/>
          <w:szCs w:val="24"/>
          <w:spacing w:val="-3"/>
        </w:rPr>
        <w:t>”为投标总价。投标报价必须包括：接口费、产品费、验收费、手</w:t>
      </w:r>
      <w:r>
        <w:rPr>
          <w:rFonts w:ascii="SimSun" w:hAnsi="SimSun" w:eastAsia="SimSun" w:cs="SimSun"/>
          <w:sz w:val="24"/>
          <w:szCs w:val="24"/>
          <w:spacing w:val="-6"/>
        </w:rPr>
        <w:t>续费、包装费、运输费、保险费、安装费、调试费、培训费、招标代理服务费、售前、</w:t>
      </w:r>
      <w:r>
        <w:rPr>
          <w:rFonts w:ascii="SimSun" w:hAnsi="SimSun" w:eastAsia="SimSun" w:cs="SimSun"/>
          <w:sz w:val="24"/>
          <w:szCs w:val="24"/>
          <w:spacing w:val="-1"/>
        </w:rPr>
        <w:t>售中、售后服务费、税金及不可预见费等全部费用。</w:t>
      </w:r>
    </w:p>
    <w:p>
      <w:pPr>
        <w:ind w:left="519"/>
        <w:spacing w:before="1" w:line="218" w:lineRule="auto"/>
        <w:rPr>
          <w:rFonts w:ascii="SimSun" w:hAnsi="SimSun" w:eastAsia="SimSun" w:cs="SimSun"/>
          <w:sz w:val="24"/>
          <w:szCs w:val="24"/>
        </w:rPr>
      </w:pPr>
      <w:r>
        <w:rPr>
          <w:rFonts w:ascii="SimSun" w:hAnsi="SimSun" w:eastAsia="SimSun" w:cs="SimSun"/>
          <w:sz w:val="24"/>
          <w:szCs w:val="24"/>
          <w:spacing w:val="-5"/>
        </w:rPr>
        <w:t>3.“交货时间</w:t>
      </w:r>
      <w:r>
        <w:rPr>
          <w:rFonts w:ascii="SimSun" w:hAnsi="SimSun" w:eastAsia="SimSun" w:cs="SimSun"/>
          <w:sz w:val="24"/>
          <w:szCs w:val="24"/>
          <w:spacing w:val="-76"/>
        </w:rPr>
        <w:t xml:space="preserve"> </w:t>
      </w:r>
      <w:r>
        <w:rPr>
          <w:rFonts w:ascii="SimSun" w:hAnsi="SimSun" w:eastAsia="SimSun" w:cs="SimSun"/>
          <w:sz w:val="24"/>
          <w:szCs w:val="24"/>
          <w:spacing w:val="-5"/>
        </w:rPr>
        <w:t>”是指产品能够交付使用的具体时间（</w:t>
      </w:r>
      <w:r>
        <w:rPr>
          <w:rFonts w:ascii="SimSun" w:hAnsi="SimSun" w:eastAsia="SimSun" w:cs="SimSun"/>
          <w:sz w:val="24"/>
          <w:szCs w:val="24"/>
          <w:spacing w:val="-35"/>
        </w:rPr>
        <w:t xml:space="preserve"> </w:t>
      </w:r>
      <w:r>
        <w:rPr>
          <w:rFonts w:ascii="SimSun" w:hAnsi="SimSun" w:eastAsia="SimSun" w:cs="SimSun"/>
          <w:sz w:val="24"/>
          <w:szCs w:val="24"/>
          <w:spacing w:val="-5"/>
        </w:rPr>
        <w:t>日历日）。</w:t>
      </w:r>
    </w:p>
    <w:p>
      <w:pPr>
        <w:ind w:left="513"/>
        <w:spacing w:before="183" w:line="218" w:lineRule="auto"/>
        <w:rPr>
          <w:rFonts w:ascii="SimSun" w:hAnsi="SimSun" w:eastAsia="SimSun" w:cs="SimSun"/>
          <w:sz w:val="24"/>
          <w:szCs w:val="24"/>
        </w:rPr>
      </w:pPr>
      <w:r>
        <w:rPr>
          <w:rFonts w:ascii="SimSun" w:hAnsi="SimSun" w:eastAsia="SimSun" w:cs="SimSun"/>
          <w:sz w:val="24"/>
          <w:szCs w:val="24"/>
        </w:rPr>
        <w:t>4.投标报价不能有两个或两个以上的报价</w:t>
      </w:r>
      <w:r>
        <w:rPr>
          <w:rFonts w:ascii="SimSun" w:hAnsi="SimSun" w:eastAsia="SimSun" w:cs="SimSun"/>
          <w:sz w:val="24"/>
          <w:szCs w:val="24"/>
          <w:spacing w:val="-1"/>
        </w:rPr>
        <w:t>方案，否则投标无效。</w:t>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2041"/>
        <w:spacing w:before="79"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0"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5" w:line="219" w:lineRule="auto"/>
        <w:outlineLvl w:val="1"/>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17"/>
          <w:footerReference w:type="default" r:id="rId73"/>
          <w:pgSz w:w="11850" w:h="16781"/>
          <w:pgMar w:top="1485" w:right="1139" w:bottom="1151" w:left="1777" w:header="852" w:footer="987" w:gutter="0"/>
        </w:sectPr>
        <w:rPr>
          <w:rFonts w:ascii="SimSun" w:hAnsi="SimSun" w:eastAsia="SimSun" w:cs="SimSun"/>
          <w:sz w:val="24"/>
          <w:szCs w:val="24"/>
        </w:rPr>
      </w:pPr>
    </w:p>
    <w:p>
      <w:pPr>
        <w:ind w:left="49"/>
        <w:spacing w:before="45" w:line="218" w:lineRule="auto"/>
        <w:rPr>
          <w:rFonts w:ascii="SimSun" w:hAnsi="SimSun" w:eastAsia="SimSun" w:cs="SimSun"/>
          <w:sz w:val="30"/>
          <w:szCs w:val="30"/>
        </w:rPr>
      </w:pPr>
      <w:bookmarkStart w:name="bookmark43" w:id="53"/>
      <w:bookmarkEnd w:id="53"/>
      <w:r>
        <w:rPr>
          <w:rFonts w:ascii="SimSun" w:hAnsi="SimSun" w:eastAsia="SimSun" w:cs="SimSun"/>
          <w:sz w:val="30"/>
          <w:szCs w:val="30"/>
          <w:b/>
          <w:bCs/>
          <w:spacing w:val="-5"/>
        </w:rPr>
        <w:t>（13）分项报价表</w:t>
      </w:r>
    </w:p>
    <w:p>
      <w:pPr>
        <w:pStyle w:val="BodyText"/>
        <w:spacing w:line="337" w:lineRule="auto"/>
        <w:rPr/>
      </w:pPr>
      <w:r/>
    </w:p>
    <w:p>
      <w:pPr>
        <w:pStyle w:val="BodyText"/>
        <w:spacing w:line="338" w:lineRule="auto"/>
        <w:rPr/>
      </w:pPr>
      <w:r/>
    </w:p>
    <w:p>
      <w:pPr>
        <w:ind w:left="3749"/>
        <w:spacing w:before="91" w:line="219" w:lineRule="auto"/>
        <w:rPr>
          <w:rFonts w:ascii="SimSun" w:hAnsi="SimSun" w:eastAsia="SimSun" w:cs="SimSun"/>
          <w:sz w:val="28"/>
          <w:szCs w:val="28"/>
        </w:rPr>
      </w:pPr>
      <w:r>
        <w:rPr>
          <w:rFonts w:ascii="SimSun" w:hAnsi="SimSun" w:eastAsia="SimSun" w:cs="SimSun"/>
          <w:sz w:val="28"/>
          <w:szCs w:val="28"/>
          <w:b/>
          <w:bCs/>
          <w:spacing w:val="-5"/>
        </w:rPr>
        <w:t>分项报价表</w:t>
      </w:r>
    </w:p>
    <w:p>
      <w:pPr>
        <w:pStyle w:val="BodyText"/>
        <w:spacing w:line="334" w:lineRule="auto"/>
        <w:rPr/>
      </w:pPr>
      <w:r/>
    </w:p>
    <w:p>
      <w:pPr>
        <w:pStyle w:val="BodyText"/>
        <w:spacing w:line="334" w:lineRule="auto"/>
        <w:rPr/>
      </w:pPr>
      <w:r/>
    </w:p>
    <w:p>
      <w:pPr>
        <w:ind w:left="37"/>
        <w:spacing w:before="78" w:line="220" w:lineRule="auto"/>
        <w:rPr>
          <w:rFonts w:ascii="SimSun" w:hAnsi="SimSun" w:eastAsia="SimSun" w:cs="SimSun"/>
          <w:sz w:val="24"/>
          <w:szCs w:val="24"/>
        </w:rPr>
      </w:pPr>
      <w:r>
        <w:rPr>
          <w:rFonts w:ascii="SimSun" w:hAnsi="SimSun" w:eastAsia="SimSun" w:cs="SimSun"/>
          <w:sz w:val="24"/>
          <w:szCs w:val="24"/>
          <w:b/>
          <w:bCs/>
          <w:spacing w:val="-4"/>
        </w:rPr>
        <w:t>投标人名称：</w:t>
      </w:r>
    </w:p>
    <w:p>
      <w:pPr>
        <w:spacing w:line="146" w:lineRule="exact"/>
        <w:rPr/>
      </w:pPr>
      <w:r/>
    </w:p>
    <w:tbl>
      <w:tblPr>
        <w:tblStyle w:val="TableNormal"/>
        <w:tblW w:w="8621" w:type="dxa"/>
        <w:tblInd w:w="1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36"/>
        <w:gridCol w:w="1560"/>
        <w:gridCol w:w="1063"/>
        <w:gridCol w:w="758"/>
        <w:gridCol w:w="1303"/>
        <w:gridCol w:w="929"/>
        <w:gridCol w:w="705"/>
        <w:gridCol w:w="830"/>
        <w:gridCol w:w="837"/>
      </w:tblGrid>
      <w:tr>
        <w:trPr>
          <w:trHeight w:val="942" w:hRule="atLeast"/>
        </w:trPr>
        <w:tc>
          <w:tcPr>
            <w:tcW w:w="636" w:type="dxa"/>
            <w:vAlign w:val="top"/>
            <w:tcBorders>
              <w:left w:val="single" w:color="000000" w:sz="6" w:space="0"/>
              <w:top w:val="single" w:color="000000" w:sz="6" w:space="0"/>
            </w:tcBorders>
          </w:tcPr>
          <w:p>
            <w:pPr>
              <w:pStyle w:val="TableText"/>
              <w:ind w:left="77"/>
              <w:spacing w:before="271" w:line="221" w:lineRule="auto"/>
              <w:rPr/>
            </w:pPr>
            <w:r>
              <w:rPr>
                <w:spacing w:val="-5"/>
              </w:rPr>
              <w:t>序号</w:t>
            </w:r>
          </w:p>
        </w:tc>
        <w:tc>
          <w:tcPr>
            <w:tcW w:w="1560" w:type="dxa"/>
            <w:vAlign w:val="top"/>
            <w:tcBorders>
              <w:top w:val="single" w:color="000000" w:sz="6" w:space="0"/>
            </w:tcBorders>
          </w:tcPr>
          <w:p>
            <w:pPr>
              <w:pStyle w:val="TableText"/>
              <w:ind w:left="59"/>
              <w:spacing w:before="39" w:line="219" w:lineRule="auto"/>
              <w:rPr/>
            </w:pPr>
            <w:r>
              <w:rPr>
                <w:spacing w:val="-2"/>
              </w:rPr>
              <w:t>产品名称（标</w:t>
            </w:r>
          </w:p>
          <w:p>
            <w:pPr>
              <w:pStyle w:val="TableText"/>
              <w:ind w:left="318"/>
              <w:spacing w:before="181" w:line="221" w:lineRule="auto"/>
              <w:rPr/>
            </w:pPr>
            <w:r>
              <w:rPr>
                <w:spacing w:val="-8"/>
              </w:rPr>
              <w:t>的名称）</w:t>
            </w:r>
          </w:p>
        </w:tc>
        <w:tc>
          <w:tcPr>
            <w:tcW w:w="1063" w:type="dxa"/>
            <w:vAlign w:val="top"/>
            <w:tcBorders>
              <w:top w:val="single" w:color="000000" w:sz="6" w:space="0"/>
            </w:tcBorders>
          </w:tcPr>
          <w:p>
            <w:pPr>
              <w:pStyle w:val="TableText"/>
              <w:ind w:left="314"/>
              <w:spacing w:before="272" w:line="219" w:lineRule="auto"/>
              <w:rPr/>
            </w:pPr>
            <w:r>
              <w:rPr>
                <w:spacing w:val="-15"/>
              </w:rPr>
              <w:t>品牌</w:t>
            </w:r>
          </w:p>
        </w:tc>
        <w:tc>
          <w:tcPr>
            <w:tcW w:w="758" w:type="dxa"/>
            <w:vAlign w:val="top"/>
            <w:tcBorders>
              <w:top w:val="single" w:color="000000" w:sz="6" w:space="0"/>
            </w:tcBorders>
          </w:tcPr>
          <w:p>
            <w:pPr>
              <w:pStyle w:val="TableText"/>
              <w:ind w:left="144"/>
              <w:spacing w:before="39" w:line="219" w:lineRule="auto"/>
              <w:rPr/>
            </w:pPr>
            <w:r>
              <w:rPr>
                <w:spacing w:val="-6"/>
              </w:rPr>
              <w:t>规格</w:t>
            </w:r>
          </w:p>
          <w:p>
            <w:pPr>
              <w:pStyle w:val="TableText"/>
              <w:ind w:left="150"/>
              <w:spacing w:before="180" w:line="221" w:lineRule="auto"/>
              <w:rPr/>
            </w:pPr>
            <w:r>
              <w:rPr>
                <w:spacing w:val="-9"/>
              </w:rPr>
              <w:t>型号</w:t>
            </w:r>
          </w:p>
        </w:tc>
        <w:tc>
          <w:tcPr>
            <w:tcW w:w="1303" w:type="dxa"/>
            <w:vAlign w:val="top"/>
            <w:tcBorders>
              <w:top w:val="single" w:color="000000" w:sz="6" w:space="0"/>
            </w:tcBorders>
          </w:tcPr>
          <w:p>
            <w:pPr>
              <w:pStyle w:val="TableText"/>
              <w:ind w:left="179"/>
              <w:spacing w:before="272" w:line="219" w:lineRule="auto"/>
              <w:rPr/>
            </w:pPr>
            <w:r>
              <w:rPr>
                <w:spacing w:val="-3"/>
              </w:rPr>
              <w:t>生产厂家</w:t>
            </w:r>
          </w:p>
        </w:tc>
        <w:tc>
          <w:tcPr>
            <w:tcW w:w="929" w:type="dxa"/>
            <w:vAlign w:val="top"/>
            <w:tcBorders>
              <w:top w:val="single" w:color="000000" w:sz="6" w:space="0"/>
            </w:tcBorders>
          </w:tcPr>
          <w:p>
            <w:pPr>
              <w:pStyle w:val="TableText"/>
              <w:ind w:left="232" w:right="97" w:hanging="120"/>
              <w:spacing w:before="40" w:line="343" w:lineRule="auto"/>
              <w:rPr/>
            </w:pPr>
            <w:r>
              <w:rPr>
                <w:spacing w:val="-4"/>
              </w:rPr>
              <w:t>数量及</w:t>
            </w:r>
            <w:r>
              <w:rPr>
                <w:spacing w:val="-6"/>
              </w:rPr>
              <w:t>单位</w:t>
            </w:r>
          </w:p>
        </w:tc>
        <w:tc>
          <w:tcPr>
            <w:tcW w:w="705" w:type="dxa"/>
            <w:vAlign w:val="top"/>
            <w:tcBorders>
              <w:top w:val="single" w:color="000000" w:sz="6" w:space="0"/>
            </w:tcBorders>
          </w:tcPr>
          <w:p>
            <w:pPr>
              <w:pStyle w:val="TableText"/>
              <w:ind w:left="124"/>
              <w:spacing w:before="271" w:line="218" w:lineRule="auto"/>
              <w:rPr/>
            </w:pPr>
            <w:r>
              <w:rPr>
                <w:spacing w:val="-6"/>
              </w:rPr>
              <w:t>单价</w:t>
            </w:r>
          </w:p>
        </w:tc>
        <w:tc>
          <w:tcPr>
            <w:tcW w:w="830" w:type="dxa"/>
            <w:vAlign w:val="top"/>
            <w:tcBorders>
              <w:top w:val="single" w:color="000000" w:sz="6" w:space="0"/>
            </w:tcBorders>
          </w:tcPr>
          <w:p>
            <w:pPr>
              <w:pStyle w:val="TableText"/>
              <w:ind w:left="186"/>
              <w:spacing w:before="271" w:line="221" w:lineRule="auto"/>
              <w:rPr/>
            </w:pPr>
            <w:r>
              <w:rPr>
                <w:spacing w:val="-6"/>
              </w:rPr>
              <w:t>合计</w:t>
            </w:r>
          </w:p>
        </w:tc>
        <w:tc>
          <w:tcPr>
            <w:tcW w:w="837" w:type="dxa"/>
            <w:vAlign w:val="top"/>
            <w:tcBorders>
              <w:right w:val="single" w:color="000000" w:sz="6" w:space="0"/>
              <w:top w:val="single" w:color="000000" w:sz="6" w:space="0"/>
            </w:tcBorders>
          </w:tcPr>
          <w:p>
            <w:pPr>
              <w:pStyle w:val="TableText"/>
              <w:ind w:left="64"/>
              <w:spacing w:before="272" w:line="220" w:lineRule="auto"/>
              <w:rPr/>
            </w:pPr>
            <w:r>
              <w:rPr>
                <w:spacing w:val="-4"/>
              </w:rPr>
              <w:t>质保期</w:t>
            </w:r>
          </w:p>
        </w:tc>
      </w:tr>
      <w:tr>
        <w:trPr>
          <w:trHeight w:val="470" w:hRule="atLeast"/>
        </w:trPr>
        <w:tc>
          <w:tcPr>
            <w:tcW w:w="636" w:type="dxa"/>
            <w:vAlign w:val="top"/>
            <w:tcBorders>
              <w:left w:val="single" w:color="000000" w:sz="6" w:space="0"/>
            </w:tcBorders>
          </w:tcPr>
          <w:p>
            <w:pPr>
              <w:pStyle w:val="TableText"/>
              <w:ind w:left="276"/>
              <w:spacing w:before="37" w:line="241" w:lineRule="auto"/>
              <w:rPr/>
            </w:pPr>
            <w:r>
              <w:rPr/>
              <w:t>1</w:t>
            </w:r>
          </w:p>
        </w:tc>
        <w:tc>
          <w:tcPr>
            <w:tcW w:w="1560" w:type="dxa"/>
            <w:vAlign w:val="top"/>
          </w:tcPr>
          <w:p>
            <w:pPr>
              <w:rPr>
                <w:rFonts w:ascii="Arial"/>
                <w:sz w:val="21"/>
              </w:rPr>
            </w:pPr>
            <w:r/>
          </w:p>
        </w:tc>
        <w:tc>
          <w:tcPr>
            <w:tcW w:w="1063" w:type="dxa"/>
            <w:vAlign w:val="top"/>
          </w:tcPr>
          <w:p>
            <w:pPr>
              <w:rPr>
                <w:rFonts w:ascii="Arial"/>
                <w:sz w:val="21"/>
              </w:rPr>
            </w:pPr>
            <w:r/>
          </w:p>
        </w:tc>
        <w:tc>
          <w:tcPr>
            <w:tcW w:w="758" w:type="dxa"/>
            <w:vAlign w:val="top"/>
          </w:tcPr>
          <w:p>
            <w:pPr>
              <w:rPr>
                <w:rFonts w:ascii="Arial"/>
                <w:sz w:val="21"/>
              </w:rPr>
            </w:pPr>
            <w:r/>
          </w:p>
        </w:tc>
        <w:tc>
          <w:tcPr>
            <w:tcW w:w="1303" w:type="dxa"/>
            <w:vAlign w:val="top"/>
          </w:tcPr>
          <w:p>
            <w:pPr>
              <w:rPr>
                <w:rFonts w:ascii="Arial"/>
                <w:sz w:val="21"/>
              </w:rPr>
            </w:pPr>
            <w:r/>
          </w:p>
        </w:tc>
        <w:tc>
          <w:tcPr>
            <w:tcW w:w="929" w:type="dxa"/>
            <w:vAlign w:val="top"/>
          </w:tcPr>
          <w:p>
            <w:pPr>
              <w:rPr>
                <w:rFonts w:ascii="Arial"/>
                <w:sz w:val="21"/>
              </w:rPr>
            </w:pPr>
            <w:r/>
          </w:p>
        </w:tc>
        <w:tc>
          <w:tcPr>
            <w:tcW w:w="705" w:type="dxa"/>
            <w:vAlign w:val="top"/>
          </w:tcPr>
          <w:p>
            <w:pPr>
              <w:rPr>
                <w:rFonts w:ascii="Arial"/>
                <w:sz w:val="21"/>
              </w:rPr>
            </w:pPr>
            <w:r/>
          </w:p>
        </w:tc>
        <w:tc>
          <w:tcPr>
            <w:tcW w:w="830" w:type="dxa"/>
            <w:vAlign w:val="top"/>
          </w:tcPr>
          <w:p>
            <w:pPr>
              <w:rPr>
                <w:rFonts w:ascii="Arial"/>
                <w:sz w:val="21"/>
              </w:rPr>
            </w:pPr>
            <w:r/>
          </w:p>
        </w:tc>
        <w:tc>
          <w:tcPr>
            <w:tcW w:w="837" w:type="dxa"/>
            <w:vAlign w:val="top"/>
            <w:tcBorders>
              <w:right w:val="single" w:color="000000" w:sz="6" w:space="0"/>
            </w:tcBorders>
          </w:tcPr>
          <w:p>
            <w:pPr>
              <w:rPr>
                <w:rFonts w:ascii="Arial"/>
                <w:sz w:val="21"/>
              </w:rPr>
            </w:pPr>
            <w:r/>
          </w:p>
        </w:tc>
      </w:tr>
      <w:tr>
        <w:trPr>
          <w:trHeight w:val="471" w:hRule="atLeast"/>
        </w:trPr>
        <w:tc>
          <w:tcPr>
            <w:tcW w:w="636" w:type="dxa"/>
            <w:vAlign w:val="top"/>
            <w:tcBorders>
              <w:left w:val="single" w:color="000000" w:sz="6" w:space="0"/>
            </w:tcBorders>
          </w:tcPr>
          <w:p>
            <w:pPr>
              <w:pStyle w:val="TableText"/>
              <w:ind w:left="261"/>
              <w:spacing w:before="37" w:line="241" w:lineRule="auto"/>
              <w:rPr/>
            </w:pPr>
            <w:r>
              <w:rPr/>
              <w:t>2</w:t>
            </w:r>
          </w:p>
        </w:tc>
        <w:tc>
          <w:tcPr>
            <w:tcW w:w="1560" w:type="dxa"/>
            <w:vAlign w:val="top"/>
          </w:tcPr>
          <w:p>
            <w:pPr>
              <w:rPr>
                <w:rFonts w:ascii="Arial"/>
                <w:sz w:val="21"/>
              </w:rPr>
            </w:pPr>
            <w:r/>
          </w:p>
        </w:tc>
        <w:tc>
          <w:tcPr>
            <w:tcW w:w="1063" w:type="dxa"/>
            <w:vAlign w:val="top"/>
          </w:tcPr>
          <w:p>
            <w:pPr>
              <w:rPr>
                <w:rFonts w:ascii="Arial"/>
                <w:sz w:val="21"/>
              </w:rPr>
            </w:pPr>
            <w:r/>
          </w:p>
        </w:tc>
        <w:tc>
          <w:tcPr>
            <w:tcW w:w="758" w:type="dxa"/>
            <w:vAlign w:val="top"/>
          </w:tcPr>
          <w:p>
            <w:pPr>
              <w:rPr>
                <w:rFonts w:ascii="Arial"/>
                <w:sz w:val="21"/>
              </w:rPr>
            </w:pPr>
            <w:r/>
          </w:p>
        </w:tc>
        <w:tc>
          <w:tcPr>
            <w:tcW w:w="1303" w:type="dxa"/>
            <w:vAlign w:val="top"/>
          </w:tcPr>
          <w:p>
            <w:pPr>
              <w:rPr>
                <w:rFonts w:ascii="Arial"/>
                <w:sz w:val="21"/>
              </w:rPr>
            </w:pPr>
            <w:r/>
          </w:p>
        </w:tc>
        <w:tc>
          <w:tcPr>
            <w:tcW w:w="929" w:type="dxa"/>
            <w:vAlign w:val="top"/>
          </w:tcPr>
          <w:p>
            <w:pPr>
              <w:rPr>
                <w:rFonts w:ascii="Arial"/>
                <w:sz w:val="21"/>
              </w:rPr>
            </w:pPr>
            <w:r/>
          </w:p>
        </w:tc>
        <w:tc>
          <w:tcPr>
            <w:tcW w:w="705" w:type="dxa"/>
            <w:vAlign w:val="top"/>
          </w:tcPr>
          <w:p>
            <w:pPr>
              <w:rPr>
                <w:rFonts w:ascii="Arial"/>
                <w:sz w:val="21"/>
              </w:rPr>
            </w:pPr>
            <w:r/>
          </w:p>
        </w:tc>
        <w:tc>
          <w:tcPr>
            <w:tcW w:w="830" w:type="dxa"/>
            <w:vAlign w:val="top"/>
          </w:tcPr>
          <w:p>
            <w:pPr>
              <w:rPr>
                <w:rFonts w:ascii="Arial"/>
                <w:sz w:val="21"/>
              </w:rPr>
            </w:pPr>
            <w:r/>
          </w:p>
        </w:tc>
        <w:tc>
          <w:tcPr>
            <w:tcW w:w="837" w:type="dxa"/>
            <w:vAlign w:val="top"/>
            <w:tcBorders>
              <w:right w:val="single" w:color="000000" w:sz="6" w:space="0"/>
            </w:tcBorders>
          </w:tcPr>
          <w:p>
            <w:pPr>
              <w:rPr>
                <w:rFonts w:ascii="Arial"/>
                <w:sz w:val="21"/>
              </w:rPr>
            </w:pPr>
            <w:r/>
          </w:p>
        </w:tc>
      </w:tr>
      <w:tr>
        <w:trPr>
          <w:trHeight w:val="470" w:hRule="atLeast"/>
        </w:trPr>
        <w:tc>
          <w:tcPr>
            <w:tcW w:w="636" w:type="dxa"/>
            <w:vAlign w:val="top"/>
            <w:tcBorders>
              <w:left w:val="single" w:color="000000" w:sz="6" w:space="0"/>
            </w:tcBorders>
          </w:tcPr>
          <w:p>
            <w:pPr>
              <w:pStyle w:val="TableText"/>
              <w:ind w:left="263"/>
              <w:spacing w:before="38"/>
              <w:rPr/>
            </w:pPr>
            <w:r>
              <w:rPr/>
              <w:t>3</w:t>
            </w:r>
          </w:p>
        </w:tc>
        <w:tc>
          <w:tcPr>
            <w:tcW w:w="1560" w:type="dxa"/>
            <w:vAlign w:val="top"/>
          </w:tcPr>
          <w:p>
            <w:pPr>
              <w:rPr>
                <w:rFonts w:ascii="Arial"/>
                <w:sz w:val="21"/>
              </w:rPr>
            </w:pPr>
            <w:r/>
          </w:p>
        </w:tc>
        <w:tc>
          <w:tcPr>
            <w:tcW w:w="1063" w:type="dxa"/>
            <w:vAlign w:val="top"/>
          </w:tcPr>
          <w:p>
            <w:pPr>
              <w:rPr>
                <w:rFonts w:ascii="Arial"/>
                <w:sz w:val="21"/>
              </w:rPr>
            </w:pPr>
            <w:r/>
          </w:p>
        </w:tc>
        <w:tc>
          <w:tcPr>
            <w:tcW w:w="758" w:type="dxa"/>
            <w:vAlign w:val="top"/>
          </w:tcPr>
          <w:p>
            <w:pPr>
              <w:rPr>
                <w:rFonts w:ascii="Arial"/>
                <w:sz w:val="21"/>
              </w:rPr>
            </w:pPr>
            <w:r/>
          </w:p>
        </w:tc>
        <w:tc>
          <w:tcPr>
            <w:tcW w:w="1303" w:type="dxa"/>
            <w:vAlign w:val="top"/>
          </w:tcPr>
          <w:p>
            <w:pPr>
              <w:rPr>
                <w:rFonts w:ascii="Arial"/>
                <w:sz w:val="21"/>
              </w:rPr>
            </w:pPr>
            <w:r/>
          </w:p>
        </w:tc>
        <w:tc>
          <w:tcPr>
            <w:tcW w:w="929" w:type="dxa"/>
            <w:vAlign w:val="top"/>
          </w:tcPr>
          <w:p>
            <w:pPr>
              <w:rPr>
                <w:rFonts w:ascii="Arial"/>
                <w:sz w:val="21"/>
              </w:rPr>
            </w:pPr>
            <w:r/>
          </w:p>
        </w:tc>
        <w:tc>
          <w:tcPr>
            <w:tcW w:w="705" w:type="dxa"/>
            <w:vAlign w:val="top"/>
          </w:tcPr>
          <w:p>
            <w:pPr>
              <w:rPr>
                <w:rFonts w:ascii="Arial"/>
                <w:sz w:val="21"/>
              </w:rPr>
            </w:pPr>
            <w:r/>
          </w:p>
        </w:tc>
        <w:tc>
          <w:tcPr>
            <w:tcW w:w="830" w:type="dxa"/>
            <w:vAlign w:val="top"/>
          </w:tcPr>
          <w:p>
            <w:pPr>
              <w:rPr>
                <w:rFonts w:ascii="Arial"/>
                <w:sz w:val="21"/>
              </w:rPr>
            </w:pPr>
            <w:r/>
          </w:p>
        </w:tc>
        <w:tc>
          <w:tcPr>
            <w:tcW w:w="837" w:type="dxa"/>
            <w:vAlign w:val="top"/>
            <w:tcBorders>
              <w:right w:val="single" w:color="000000" w:sz="6" w:space="0"/>
            </w:tcBorders>
          </w:tcPr>
          <w:p>
            <w:pPr>
              <w:rPr>
                <w:rFonts w:ascii="Arial"/>
                <w:sz w:val="21"/>
              </w:rPr>
            </w:pPr>
            <w:r/>
          </w:p>
        </w:tc>
      </w:tr>
      <w:tr>
        <w:trPr>
          <w:trHeight w:val="470" w:hRule="atLeast"/>
        </w:trPr>
        <w:tc>
          <w:tcPr>
            <w:tcW w:w="636" w:type="dxa"/>
            <w:vAlign w:val="top"/>
            <w:tcBorders>
              <w:left w:val="single" w:color="000000" w:sz="6" w:space="0"/>
            </w:tcBorders>
          </w:tcPr>
          <w:p>
            <w:pPr>
              <w:pStyle w:val="TableText"/>
              <w:ind w:left="257"/>
              <w:spacing w:before="41" w:line="241" w:lineRule="auto"/>
              <w:rPr/>
            </w:pPr>
            <w:r>
              <w:rPr/>
              <w:t>4</w:t>
            </w:r>
          </w:p>
        </w:tc>
        <w:tc>
          <w:tcPr>
            <w:tcW w:w="1560" w:type="dxa"/>
            <w:vAlign w:val="top"/>
          </w:tcPr>
          <w:p>
            <w:pPr>
              <w:rPr>
                <w:rFonts w:ascii="Arial"/>
                <w:sz w:val="21"/>
              </w:rPr>
            </w:pPr>
            <w:r/>
          </w:p>
        </w:tc>
        <w:tc>
          <w:tcPr>
            <w:tcW w:w="1063" w:type="dxa"/>
            <w:vAlign w:val="top"/>
          </w:tcPr>
          <w:p>
            <w:pPr>
              <w:rPr>
                <w:rFonts w:ascii="Arial"/>
                <w:sz w:val="21"/>
              </w:rPr>
            </w:pPr>
            <w:r/>
          </w:p>
        </w:tc>
        <w:tc>
          <w:tcPr>
            <w:tcW w:w="758" w:type="dxa"/>
            <w:vAlign w:val="top"/>
          </w:tcPr>
          <w:p>
            <w:pPr>
              <w:rPr>
                <w:rFonts w:ascii="Arial"/>
                <w:sz w:val="21"/>
              </w:rPr>
            </w:pPr>
            <w:r/>
          </w:p>
        </w:tc>
        <w:tc>
          <w:tcPr>
            <w:tcW w:w="1303" w:type="dxa"/>
            <w:vAlign w:val="top"/>
          </w:tcPr>
          <w:p>
            <w:pPr>
              <w:rPr>
                <w:rFonts w:ascii="Arial"/>
                <w:sz w:val="21"/>
              </w:rPr>
            </w:pPr>
            <w:r/>
          </w:p>
        </w:tc>
        <w:tc>
          <w:tcPr>
            <w:tcW w:w="929" w:type="dxa"/>
            <w:vAlign w:val="top"/>
          </w:tcPr>
          <w:p>
            <w:pPr>
              <w:rPr>
                <w:rFonts w:ascii="Arial"/>
                <w:sz w:val="21"/>
              </w:rPr>
            </w:pPr>
            <w:r/>
          </w:p>
        </w:tc>
        <w:tc>
          <w:tcPr>
            <w:tcW w:w="705" w:type="dxa"/>
            <w:vAlign w:val="top"/>
          </w:tcPr>
          <w:p>
            <w:pPr>
              <w:rPr>
                <w:rFonts w:ascii="Arial"/>
                <w:sz w:val="21"/>
              </w:rPr>
            </w:pPr>
            <w:r/>
          </w:p>
        </w:tc>
        <w:tc>
          <w:tcPr>
            <w:tcW w:w="830" w:type="dxa"/>
            <w:vAlign w:val="top"/>
          </w:tcPr>
          <w:p>
            <w:pPr>
              <w:rPr>
                <w:rFonts w:ascii="Arial"/>
                <w:sz w:val="21"/>
              </w:rPr>
            </w:pPr>
            <w:r/>
          </w:p>
        </w:tc>
        <w:tc>
          <w:tcPr>
            <w:tcW w:w="837" w:type="dxa"/>
            <w:vAlign w:val="top"/>
            <w:tcBorders>
              <w:right w:val="single" w:color="000000" w:sz="6" w:space="0"/>
            </w:tcBorders>
          </w:tcPr>
          <w:p>
            <w:pPr>
              <w:rPr>
                <w:rFonts w:ascii="Arial"/>
                <w:sz w:val="21"/>
              </w:rPr>
            </w:pPr>
            <w:r/>
          </w:p>
        </w:tc>
      </w:tr>
      <w:tr>
        <w:trPr>
          <w:trHeight w:val="470" w:hRule="atLeast"/>
        </w:trPr>
        <w:tc>
          <w:tcPr>
            <w:tcW w:w="636" w:type="dxa"/>
            <w:vAlign w:val="top"/>
            <w:tcBorders>
              <w:left w:val="single" w:color="000000" w:sz="6" w:space="0"/>
            </w:tcBorders>
          </w:tcPr>
          <w:p>
            <w:pPr>
              <w:pStyle w:val="TableText"/>
              <w:ind w:left="213"/>
              <w:spacing w:before="43" w:line="378" w:lineRule="exact"/>
              <w:rPr/>
            </w:pPr>
            <w:r>
              <w:rPr>
                <w:position w:val="3"/>
              </w:rPr>
              <w:t>…</w:t>
            </w:r>
          </w:p>
        </w:tc>
        <w:tc>
          <w:tcPr>
            <w:tcW w:w="1560" w:type="dxa"/>
            <w:vAlign w:val="top"/>
          </w:tcPr>
          <w:p>
            <w:pPr>
              <w:rPr>
                <w:rFonts w:ascii="Arial"/>
                <w:sz w:val="21"/>
              </w:rPr>
            </w:pPr>
            <w:r/>
          </w:p>
        </w:tc>
        <w:tc>
          <w:tcPr>
            <w:tcW w:w="1063" w:type="dxa"/>
            <w:vAlign w:val="top"/>
          </w:tcPr>
          <w:p>
            <w:pPr>
              <w:rPr>
                <w:rFonts w:ascii="Arial"/>
                <w:sz w:val="21"/>
              </w:rPr>
            </w:pPr>
            <w:r/>
          </w:p>
        </w:tc>
        <w:tc>
          <w:tcPr>
            <w:tcW w:w="758" w:type="dxa"/>
            <w:vAlign w:val="top"/>
          </w:tcPr>
          <w:p>
            <w:pPr>
              <w:rPr>
                <w:rFonts w:ascii="Arial"/>
                <w:sz w:val="21"/>
              </w:rPr>
            </w:pPr>
            <w:r/>
          </w:p>
        </w:tc>
        <w:tc>
          <w:tcPr>
            <w:tcW w:w="1303" w:type="dxa"/>
            <w:vAlign w:val="top"/>
          </w:tcPr>
          <w:p>
            <w:pPr>
              <w:rPr>
                <w:rFonts w:ascii="Arial"/>
                <w:sz w:val="21"/>
              </w:rPr>
            </w:pPr>
            <w:r/>
          </w:p>
        </w:tc>
        <w:tc>
          <w:tcPr>
            <w:tcW w:w="929" w:type="dxa"/>
            <w:vAlign w:val="top"/>
          </w:tcPr>
          <w:p>
            <w:pPr>
              <w:rPr>
                <w:rFonts w:ascii="Arial"/>
                <w:sz w:val="21"/>
              </w:rPr>
            </w:pPr>
            <w:r/>
          </w:p>
        </w:tc>
        <w:tc>
          <w:tcPr>
            <w:tcW w:w="705" w:type="dxa"/>
            <w:vAlign w:val="top"/>
          </w:tcPr>
          <w:p>
            <w:pPr>
              <w:rPr>
                <w:rFonts w:ascii="Arial"/>
                <w:sz w:val="21"/>
              </w:rPr>
            </w:pPr>
            <w:r/>
          </w:p>
        </w:tc>
        <w:tc>
          <w:tcPr>
            <w:tcW w:w="830" w:type="dxa"/>
            <w:vAlign w:val="top"/>
          </w:tcPr>
          <w:p>
            <w:pPr>
              <w:rPr>
                <w:rFonts w:ascii="Arial"/>
                <w:sz w:val="21"/>
              </w:rPr>
            </w:pPr>
            <w:r/>
          </w:p>
        </w:tc>
        <w:tc>
          <w:tcPr>
            <w:tcW w:w="837" w:type="dxa"/>
            <w:vAlign w:val="top"/>
            <w:tcBorders>
              <w:right w:val="single" w:color="000000" w:sz="6" w:space="0"/>
            </w:tcBorders>
          </w:tcPr>
          <w:p>
            <w:pPr>
              <w:rPr>
                <w:rFonts w:ascii="Arial"/>
                <w:sz w:val="21"/>
              </w:rPr>
            </w:pPr>
            <w:r/>
          </w:p>
        </w:tc>
      </w:tr>
      <w:tr>
        <w:trPr>
          <w:trHeight w:val="947" w:hRule="atLeast"/>
        </w:trPr>
        <w:tc>
          <w:tcPr>
            <w:tcW w:w="2196" w:type="dxa"/>
            <w:vAlign w:val="top"/>
            <w:gridSpan w:val="2"/>
            <w:tcBorders>
              <w:left w:val="single" w:color="000000" w:sz="6" w:space="0"/>
              <w:bottom w:val="single" w:color="000000" w:sz="6" w:space="0"/>
            </w:tcBorders>
          </w:tcPr>
          <w:p>
            <w:pPr>
              <w:pStyle w:val="TableText"/>
              <w:ind w:left="621"/>
              <w:spacing w:before="276" w:line="218" w:lineRule="auto"/>
              <w:rPr/>
            </w:pPr>
            <w:r>
              <w:rPr>
                <w:spacing w:val="-4"/>
              </w:rPr>
              <w:t>投标总价</w:t>
            </w:r>
          </w:p>
        </w:tc>
        <w:tc>
          <w:tcPr>
            <w:tcW w:w="6425" w:type="dxa"/>
            <w:vAlign w:val="top"/>
            <w:gridSpan w:val="7"/>
            <w:tcBorders>
              <w:bottom w:val="single" w:color="000000" w:sz="6" w:space="0"/>
              <w:right w:val="single" w:color="000000" w:sz="6" w:space="0"/>
            </w:tcBorders>
          </w:tcPr>
          <w:p>
            <w:pPr>
              <w:pStyle w:val="TableText"/>
              <w:ind w:left="33"/>
              <w:spacing w:before="43" w:line="220" w:lineRule="auto"/>
              <w:rPr/>
            </w:pPr>
            <w:r>
              <w:rPr>
                <w:spacing w:val="-5"/>
              </w:rPr>
              <w:t>大写：</w:t>
            </w:r>
          </w:p>
          <w:p>
            <w:pPr>
              <w:pStyle w:val="TableText"/>
              <w:ind w:left="36"/>
              <w:spacing w:before="182" w:line="221" w:lineRule="auto"/>
              <w:rPr/>
            </w:pPr>
            <w:r>
              <w:rPr>
                <w:spacing w:val="-6"/>
              </w:rPr>
              <w:t>小写：</w:t>
            </w:r>
          </w:p>
        </w:tc>
      </w:tr>
    </w:tbl>
    <w:p>
      <w:pPr>
        <w:ind w:left="39" w:firstLine="475"/>
        <w:spacing w:before="37" w:line="359" w:lineRule="auto"/>
        <w:rPr>
          <w:rFonts w:ascii="SimSun" w:hAnsi="SimSun" w:eastAsia="SimSun" w:cs="SimSun"/>
          <w:sz w:val="24"/>
          <w:szCs w:val="24"/>
        </w:rPr>
      </w:pPr>
      <w:r>
        <w:rPr>
          <w:rFonts w:ascii="SimSun" w:hAnsi="SimSun" w:eastAsia="SimSun" w:cs="SimSun"/>
          <w:sz w:val="24"/>
          <w:szCs w:val="24"/>
          <w:spacing w:val="-2"/>
        </w:rPr>
        <w:t>注：1.本表应依照每包采购一览表中的产品序号按顺序逐项填写，不得遗漏，否</w:t>
      </w:r>
      <w:r>
        <w:rPr>
          <w:rFonts w:ascii="SimSun" w:hAnsi="SimSun" w:eastAsia="SimSun" w:cs="SimSun"/>
          <w:sz w:val="24"/>
          <w:szCs w:val="24"/>
          <w:spacing w:val="-2"/>
        </w:rPr>
        <w:t>则，按无效投标处理。</w:t>
      </w:r>
    </w:p>
    <w:p>
      <w:pPr>
        <w:ind w:left="517"/>
        <w:spacing w:before="1" w:line="217" w:lineRule="auto"/>
        <w:rPr>
          <w:rFonts w:ascii="SimSun" w:hAnsi="SimSun" w:eastAsia="SimSun" w:cs="SimSun"/>
          <w:sz w:val="24"/>
          <w:szCs w:val="24"/>
        </w:rPr>
      </w:pPr>
      <w:r>
        <w:rPr>
          <w:rFonts w:ascii="SimSun" w:hAnsi="SimSun" w:eastAsia="SimSun" w:cs="SimSun"/>
          <w:sz w:val="24"/>
          <w:szCs w:val="24"/>
          <w:spacing w:val="-1"/>
        </w:rPr>
        <w:t>2.投标报价不能有两个或两个以上的报价方案。</w:t>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2041"/>
        <w:spacing w:before="78"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606"/>
        <w:spacing w:before="184" w:line="219" w:lineRule="auto"/>
        <w:outlineLvl w:val="1"/>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headerReference w:type="default" r:id="rId14"/>
          <w:footerReference w:type="default" r:id="rId74"/>
          <w:pgSz w:w="11850" w:h="16781"/>
          <w:pgMar w:top="1485" w:right="1219" w:bottom="1151" w:left="1777" w:header="852" w:footer="987" w:gutter="0"/>
        </w:sectPr>
        <w:rPr>
          <w:rFonts w:ascii="SimSun" w:hAnsi="SimSun" w:eastAsia="SimSun" w:cs="SimSun"/>
          <w:sz w:val="24"/>
          <w:szCs w:val="24"/>
        </w:rPr>
      </w:pPr>
    </w:p>
    <w:p>
      <w:pPr>
        <w:ind w:left="49"/>
        <w:spacing w:before="46" w:line="219" w:lineRule="auto"/>
        <w:rPr>
          <w:rFonts w:ascii="SimSun" w:hAnsi="SimSun" w:eastAsia="SimSun" w:cs="SimSun"/>
          <w:sz w:val="30"/>
          <w:szCs w:val="30"/>
        </w:rPr>
      </w:pPr>
      <w:bookmarkStart w:name="bookmark44" w:id="54"/>
      <w:bookmarkEnd w:id="54"/>
      <w:r>
        <w:rPr>
          <w:rFonts w:ascii="SimSun" w:hAnsi="SimSun" w:eastAsia="SimSun" w:cs="SimSun"/>
          <w:sz w:val="30"/>
          <w:szCs w:val="30"/>
          <w:b/>
          <w:bCs/>
          <w:spacing w:val="-5"/>
        </w:rPr>
        <w:t>（14）技术规格响应表</w:t>
      </w:r>
    </w:p>
    <w:p>
      <w:pPr>
        <w:pStyle w:val="BodyText"/>
        <w:spacing w:line="337" w:lineRule="auto"/>
        <w:rPr/>
      </w:pPr>
      <w:r/>
    </w:p>
    <w:p>
      <w:pPr>
        <w:pStyle w:val="BodyText"/>
        <w:spacing w:line="337" w:lineRule="auto"/>
        <w:rPr/>
      </w:pPr>
      <w:r/>
    </w:p>
    <w:p>
      <w:pPr>
        <w:ind w:left="37" w:right="3429" w:firstLine="3429"/>
        <w:spacing w:before="91" w:line="344" w:lineRule="auto"/>
        <w:rPr>
          <w:rFonts w:ascii="SimSun" w:hAnsi="SimSun" w:eastAsia="SimSun" w:cs="SimSun"/>
          <w:sz w:val="24"/>
          <w:szCs w:val="24"/>
        </w:rPr>
      </w:pPr>
      <w:r>
        <w:rPr>
          <w:rFonts w:ascii="SimSun" w:hAnsi="SimSun" w:eastAsia="SimSun" w:cs="SimSun"/>
          <w:sz w:val="28"/>
          <w:szCs w:val="28"/>
          <w:b/>
          <w:bCs/>
          <w:spacing w:val="-4"/>
        </w:rPr>
        <w:t>技术规格响应表</w:t>
      </w:r>
      <w:r>
        <w:rPr>
          <w:rFonts w:ascii="SimSun" w:hAnsi="SimSun" w:eastAsia="SimSun" w:cs="SimSun"/>
          <w:sz w:val="24"/>
          <w:szCs w:val="24"/>
          <w:b/>
          <w:bCs/>
          <w:spacing w:val="-4"/>
        </w:rPr>
        <w:t>投标人名称：</w:t>
      </w:r>
    </w:p>
    <w:tbl>
      <w:tblPr>
        <w:tblStyle w:val="TableNormal"/>
        <w:tblW w:w="8621" w:type="dxa"/>
        <w:tblInd w:w="1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22"/>
        <w:gridCol w:w="1232"/>
        <w:gridCol w:w="2375"/>
        <w:gridCol w:w="1246"/>
        <w:gridCol w:w="2464"/>
        <w:gridCol w:w="682"/>
      </w:tblGrid>
      <w:tr>
        <w:trPr>
          <w:trHeight w:val="477" w:hRule="atLeast"/>
        </w:trPr>
        <w:tc>
          <w:tcPr>
            <w:tcW w:w="622" w:type="dxa"/>
            <w:vAlign w:val="top"/>
          </w:tcPr>
          <w:p>
            <w:pPr>
              <w:rPr>
                <w:rFonts w:ascii="Arial"/>
                <w:sz w:val="21"/>
              </w:rPr>
            </w:pPr>
            <w:r/>
          </w:p>
        </w:tc>
        <w:tc>
          <w:tcPr>
            <w:tcW w:w="3607" w:type="dxa"/>
            <w:vAlign w:val="top"/>
            <w:gridSpan w:val="2"/>
          </w:tcPr>
          <w:p>
            <w:pPr>
              <w:pStyle w:val="TableText"/>
              <w:ind w:left="485"/>
              <w:spacing w:before="39" w:line="219" w:lineRule="auto"/>
              <w:rPr/>
            </w:pPr>
            <w:r>
              <w:rPr>
                <w:spacing w:val="-1"/>
              </w:rPr>
              <w:t>采购需求技术参数、指标</w:t>
            </w:r>
          </w:p>
        </w:tc>
        <w:tc>
          <w:tcPr>
            <w:tcW w:w="3710" w:type="dxa"/>
            <w:vAlign w:val="top"/>
            <w:gridSpan w:val="2"/>
          </w:tcPr>
          <w:p>
            <w:pPr>
              <w:pStyle w:val="TableText"/>
              <w:ind w:left="544"/>
              <w:spacing w:before="40" w:line="219" w:lineRule="auto"/>
              <w:rPr/>
            </w:pPr>
            <w:r>
              <w:rPr>
                <w:spacing w:val="-2"/>
              </w:rPr>
              <w:t>投标产品技术参数、指标</w:t>
            </w:r>
          </w:p>
        </w:tc>
        <w:tc>
          <w:tcPr>
            <w:tcW w:w="682" w:type="dxa"/>
            <w:vAlign w:val="top"/>
          </w:tcPr>
          <w:p>
            <w:pPr>
              <w:pStyle w:val="TableText"/>
              <w:ind w:left="107"/>
              <w:spacing w:before="40" w:line="219" w:lineRule="auto"/>
              <w:rPr/>
            </w:pPr>
            <w:r>
              <w:rPr>
                <w:spacing w:val="-5"/>
              </w:rPr>
              <w:t>偏离</w:t>
            </w:r>
          </w:p>
        </w:tc>
      </w:tr>
      <w:tr>
        <w:trPr>
          <w:trHeight w:val="470" w:hRule="atLeast"/>
        </w:trPr>
        <w:tc>
          <w:tcPr>
            <w:tcW w:w="622" w:type="dxa"/>
            <w:vAlign w:val="top"/>
          </w:tcPr>
          <w:p>
            <w:pPr>
              <w:pStyle w:val="TableText"/>
              <w:ind w:left="72"/>
              <w:spacing w:before="34" w:line="221" w:lineRule="auto"/>
              <w:rPr/>
            </w:pPr>
            <w:r>
              <w:rPr>
                <w:spacing w:val="-5"/>
              </w:rPr>
              <w:t>序号</w:t>
            </w:r>
          </w:p>
        </w:tc>
        <w:tc>
          <w:tcPr>
            <w:tcW w:w="1232" w:type="dxa"/>
            <w:vAlign w:val="top"/>
          </w:tcPr>
          <w:p>
            <w:pPr>
              <w:pStyle w:val="TableText"/>
              <w:ind w:left="378"/>
              <w:spacing w:before="35" w:line="221" w:lineRule="auto"/>
              <w:rPr/>
            </w:pPr>
            <w:r>
              <w:rPr>
                <w:spacing w:val="-7"/>
              </w:rPr>
              <w:t>名称</w:t>
            </w:r>
          </w:p>
        </w:tc>
        <w:tc>
          <w:tcPr>
            <w:tcW w:w="2375" w:type="dxa"/>
            <w:vAlign w:val="top"/>
          </w:tcPr>
          <w:p>
            <w:pPr>
              <w:pStyle w:val="TableText"/>
              <w:ind w:left="351"/>
              <w:spacing w:before="35" w:line="219" w:lineRule="auto"/>
              <w:rPr/>
            </w:pPr>
            <w:r>
              <w:rPr>
                <w:spacing w:val="-2"/>
              </w:rPr>
              <w:t>技术参数及配置</w:t>
            </w:r>
          </w:p>
        </w:tc>
        <w:tc>
          <w:tcPr>
            <w:tcW w:w="1246" w:type="dxa"/>
            <w:vAlign w:val="top"/>
          </w:tcPr>
          <w:p>
            <w:pPr>
              <w:pStyle w:val="TableText"/>
              <w:ind w:left="390"/>
              <w:spacing w:before="35" w:line="221" w:lineRule="auto"/>
              <w:rPr/>
            </w:pPr>
            <w:r>
              <w:rPr>
                <w:spacing w:val="-7"/>
              </w:rPr>
              <w:t>名称</w:t>
            </w:r>
          </w:p>
        </w:tc>
        <w:tc>
          <w:tcPr>
            <w:tcW w:w="2464" w:type="dxa"/>
            <w:vAlign w:val="top"/>
          </w:tcPr>
          <w:p>
            <w:pPr>
              <w:pStyle w:val="TableText"/>
              <w:ind w:left="400"/>
              <w:spacing w:before="35" w:line="219" w:lineRule="auto"/>
              <w:rPr/>
            </w:pPr>
            <w:r>
              <w:rPr>
                <w:spacing w:val="-2"/>
              </w:rPr>
              <w:t>技术参数及配置</w:t>
            </w:r>
          </w:p>
        </w:tc>
        <w:tc>
          <w:tcPr>
            <w:tcW w:w="682" w:type="dxa"/>
            <w:vAlign w:val="top"/>
          </w:tcPr>
          <w:p>
            <w:pPr>
              <w:rPr>
                <w:rFonts w:ascii="Arial"/>
                <w:sz w:val="21"/>
              </w:rPr>
            </w:pPr>
            <w:r/>
          </w:p>
        </w:tc>
      </w:tr>
      <w:tr>
        <w:trPr>
          <w:trHeight w:val="469" w:hRule="atLeast"/>
        </w:trPr>
        <w:tc>
          <w:tcPr>
            <w:tcW w:w="622" w:type="dxa"/>
            <w:vAlign w:val="top"/>
          </w:tcPr>
          <w:p>
            <w:pPr>
              <w:pStyle w:val="TableText"/>
              <w:ind w:left="271"/>
              <w:spacing w:before="37" w:line="241" w:lineRule="auto"/>
              <w:rPr/>
            </w:pPr>
            <w:r>
              <w:rPr/>
              <w:t>1</w:t>
            </w:r>
          </w:p>
        </w:tc>
        <w:tc>
          <w:tcPr>
            <w:tcW w:w="1232" w:type="dxa"/>
            <w:vAlign w:val="top"/>
          </w:tcPr>
          <w:p>
            <w:pPr>
              <w:rPr>
                <w:rFonts w:ascii="Arial"/>
                <w:sz w:val="21"/>
              </w:rPr>
            </w:pPr>
            <w:r/>
          </w:p>
        </w:tc>
        <w:tc>
          <w:tcPr>
            <w:tcW w:w="2375" w:type="dxa"/>
            <w:vAlign w:val="top"/>
          </w:tcPr>
          <w:p>
            <w:pPr>
              <w:rPr>
                <w:rFonts w:ascii="Arial"/>
                <w:sz w:val="21"/>
              </w:rPr>
            </w:pPr>
            <w:r/>
          </w:p>
        </w:tc>
        <w:tc>
          <w:tcPr>
            <w:tcW w:w="1246" w:type="dxa"/>
            <w:vAlign w:val="top"/>
          </w:tcPr>
          <w:p>
            <w:pPr>
              <w:rPr>
                <w:rFonts w:ascii="Arial"/>
                <w:sz w:val="21"/>
              </w:rPr>
            </w:pPr>
            <w:r/>
          </w:p>
        </w:tc>
        <w:tc>
          <w:tcPr>
            <w:tcW w:w="2464" w:type="dxa"/>
            <w:vAlign w:val="top"/>
          </w:tcPr>
          <w:p>
            <w:pPr>
              <w:rPr>
                <w:rFonts w:ascii="Arial"/>
                <w:sz w:val="21"/>
              </w:rPr>
            </w:pPr>
            <w:r/>
          </w:p>
        </w:tc>
        <w:tc>
          <w:tcPr>
            <w:tcW w:w="682" w:type="dxa"/>
            <w:vAlign w:val="top"/>
          </w:tcPr>
          <w:p>
            <w:pPr>
              <w:rPr>
                <w:rFonts w:ascii="Arial"/>
                <w:sz w:val="21"/>
              </w:rPr>
            </w:pPr>
            <w:r/>
          </w:p>
        </w:tc>
      </w:tr>
      <w:tr>
        <w:trPr>
          <w:trHeight w:val="470" w:hRule="atLeast"/>
        </w:trPr>
        <w:tc>
          <w:tcPr>
            <w:tcW w:w="622" w:type="dxa"/>
            <w:vAlign w:val="top"/>
          </w:tcPr>
          <w:p>
            <w:pPr>
              <w:pStyle w:val="TableText"/>
              <w:ind w:left="256"/>
              <w:spacing w:before="40" w:line="241" w:lineRule="auto"/>
              <w:rPr/>
            </w:pPr>
            <w:r>
              <w:rPr/>
              <w:t>2</w:t>
            </w:r>
          </w:p>
        </w:tc>
        <w:tc>
          <w:tcPr>
            <w:tcW w:w="1232" w:type="dxa"/>
            <w:vAlign w:val="top"/>
          </w:tcPr>
          <w:p>
            <w:pPr>
              <w:rPr>
                <w:rFonts w:ascii="Arial"/>
                <w:sz w:val="21"/>
              </w:rPr>
            </w:pPr>
            <w:r/>
          </w:p>
        </w:tc>
        <w:tc>
          <w:tcPr>
            <w:tcW w:w="2375" w:type="dxa"/>
            <w:vAlign w:val="top"/>
          </w:tcPr>
          <w:p>
            <w:pPr>
              <w:rPr>
                <w:rFonts w:ascii="Arial"/>
                <w:sz w:val="21"/>
              </w:rPr>
            </w:pPr>
            <w:r/>
          </w:p>
        </w:tc>
        <w:tc>
          <w:tcPr>
            <w:tcW w:w="1246" w:type="dxa"/>
            <w:vAlign w:val="top"/>
          </w:tcPr>
          <w:p>
            <w:pPr>
              <w:rPr>
                <w:rFonts w:ascii="Arial"/>
                <w:sz w:val="21"/>
              </w:rPr>
            </w:pPr>
            <w:r/>
          </w:p>
        </w:tc>
        <w:tc>
          <w:tcPr>
            <w:tcW w:w="2464" w:type="dxa"/>
            <w:vAlign w:val="top"/>
          </w:tcPr>
          <w:p>
            <w:pPr>
              <w:rPr>
                <w:rFonts w:ascii="Arial"/>
                <w:sz w:val="21"/>
              </w:rPr>
            </w:pPr>
            <w:r/>
          </w:p>
        </w:tc>
        <w:tc>
          <w:tcPr>
            <w:tcW w:w="682" w:type="dxa"/>
            <w:vAlign w:val="top"/>
          </w:tcPr>
          <w:p>
            <w:pPr>
              <w:rPr>
                <w:rFonts w:ascii="Arial"/>
                <w:sz w:val="21"/>
              </w:rPr>
            </w:pPr>
            <w:r/>
          </w:p>
        </w:tc>
      </w:tr>
      <w:tr>
        <w:trPr>
          <w:trHeight w:val="477" w:hRule="atLeast"/>
        </w:trPr>
        <w:tc>
          <w:tcPr>
            <w:tcW w:w="622" w:type="dxa"/>
            <w:vAlign w:val="top"/>
          </w:tcPr>
          <w:p>
            <w:pPr>
              <w:pStyle w:val="TableText"/>
              <w:ind w:left="208"/>
              <w:spacing w:before="40" w:line="378" w:lineRule="exact"/>
              <w:rPr/>
            </w:pPr>
            <w:r>
              <w:rPr>
                <w:position w:val="3"/>
              </w:rPr>
              <w:t>…</w:t>
            </w:r>
          </w:p>
        </w:tc>
        <w:tc>
          <w:tcPr>
            <w:tcW w:w="1232" w:type="dxa"/>
            <w:vAlign w:val="top"/>
          </w:tcPr>
          <w:p>
            <w:pPr>
              <w:rPr>
                <w:rFonts w:ascii="Arial"/>
                <w:sz w:val="21"/>
              </w:rPr>
            </w:pPr>
            <w:r/>
          </w:p>
        </w:tc>
        <w:tc>
          <w:tcPr>
            <w:tcW w:w="2375" w:type="dxa"/>
            <w:vAlign w:val="top"/>
          </w:tcPr>
          <w:p>
            <w:pPr>
              <w:rPr>
                <w:rFonts w:ascii="Arial"/>
                <w:sz w:val="21"/>
              </w:rPr>
            </w:pPr>
            <w:r/>
          </w:p>
        </w:tc>
        <w:tc>
          <w:tcPr>
            <w:tcW w:w="1246" w:type="dxa"/>
            <w:vAlign w:val="top"/>
          </w:tcPr>
          <w:p>
            <w:pPr>
              <w:rPr>
                <w:rFonts w:ascii="Arial"/>
                <w:sz w:val="21"/>
              </w:rPr>
            </w:pPr>
            <w:r/>
          </w:p>
        </w:tc>
        <w:tc>
          <w:tcPr>
            <w:tcW w:w="2464" w:type="dxa"/>
            <w:vAlign w:val="top"/>
          </w:tcPr>
          <w:p>
            <w:pPr>
              <w:rPr>
                <w:rFonts w:ascii="Arial"/>
                <w:sz w:val="21"/>
              </w:rPr>
            </w:pPr>
            <w:r/>
          </w:p>
        </w:tc>
        <w:tc>
          <w:tcPr>
            <w:tcW w:w="682" w:type="dxa"/>
            <w:vAlign w:val="top"/>
          </w:tcPr>
          <w:p>
            <w:pPr>
              <w:rPr>
                <w:rFonts w:ascii="Arial"/>
                <w:sz w:val="21"/>
              </w:rPr>
            </w:pPr>
            <w:r/>
          </w:p>
        </w:tc>
      </w:tr>
    </w:tbl>
    <w:p>
      <w:pPr>
        <w:ind w:left="34"/>
        <w:spacing w:before="36" w:line="359" w:lineRule="auto"/>
        <w:rPr>
          <w:rFonts w:ascii="SimSun" w:hAnsi="SimSun" w:eastAsia="SimSun" w:cs="SimSun"/>
          <w:sz w:val="24"/>
          <w:szCs w:val="24"/>
        </w:rPr>
      </w:pPr>
      <w:r>
        <w:rPr>
          <w:rFonts w:ascii="SimSun" w:hAnsi="SimSun" w:eastAsia="SimSun" w:cs="SimSun"/>
          <w:sz w:val="24"/>
          <w:szCs w:val="24"/>
          <w:spacing w:val="-3"/>
        </w:rPr>
        <w:t>注：1.本表应按照每包“项目概况及技术参数</w:t>
      </w:r>
      <w:r>
        <w:rPr>
          <w:rFonts w:ascii="SimSun" w:hAnsi="SimSun" w:eastAsia="SimSun" w:cs="SimSun"/>
          <w:sz w:val="24"/>
          <w:szCs w:val="24"/>
          <w:spacing w:val="-70"/>
        </w:rPr>
        <w:t xml:space="preserve"> </w:t>
      </w:r>
      <w:r>
        <w:rPr>
          <w:rFonts w:ascii="SimSun" w:hAnsi="SimSun" w:eastAsia="SimSun" w:cs="SimSun"/>
          <w:sz w:val="24"/>
          <w:szCs w:val="24"/>
          <w:spacing w:val="-3"/>
        </w:rPr>
        <w:t>”中产品序号的指标逐项填写，不得遗</w:t>
      </w:r>
      <w:r>
        <w:rPr>
          <w:rFonts w:ascii="SimSun" w:hAnsi="SimSun" w:eastAsia="SimSun" w:cs="SimSun"/>
          <w:sz w:val="24"/>
          <w:szCs w:val="24"/>
          <w:spacing w:val="-1"/>
        </w:rPr>
        <w:t>漏，否则，按无效投标处理。</w:t>
      </w:r>
    </w:p>
    <w:p>
      <w:pPr>
        <w:ind w:left="34" w:firstLine="482"/>
        <w:spacing w:line="359" w:lineRule="auto"/>
        <w:rPr>
          <w:rFonts w:ascii="SimSun" w:hAnsi="SimSun" w:eastAsia="SimSun" w:cs="SimSun"/>
          <w:sz w:val="24"/>
          <w:szCs w:val="24"/>
        </w:rPr>
      </w:pPr>
      <w:r>
        <w:rPr>
          <w:rFonts w:ascii="SimSun" w:hAnsi="SimSun" w:eastAsia="SimSun" w:cs="SimSun"/>
          <w:sz w:val="24"/>
          <w:szCs w:val="24"/>
          <w:spacing w:val="-3"/>
        </w:rPr>
        <w:t>2.“投标产品技术参数、指标</w:t>
      </w:r>
      <w:r>
        <w:rPr>
          <w:rFonts w:ascii="SimSun" w:hAnsi="SimSun" w:eastAsia="SimSun" w:cs="SimSun"/>
          <w:sz w:val="24"/>
          <w:szCs w:val="24"/>
          <w:spacing w:val="-79"/>
        </w:rPr>
        <w:t xml:space="preserve"> </w:t>
      </w:r>
      <w:r>
        <w:rPr>
          <w:rFonts w:ascii="SimSun" w:hAnsi="SimSun" w:eastAsia="SimSun" w:cs="SimSun"/>
          <w:sz w:val="24"/>
          <w:szCs w:val="24"/>
          <w:spacing w:val="-3"/>
        </w:rPr>
        <w:t>”必须与采购文件中提供的产品检测报告、彩页等</w:t>
      </w:r>
      <w:r>
        <w:rPr>
          <w:rFonts w:ascii="SimSun" w:hAnsi="SimSun" w:eastAsia="SimSun" w:cs="SimSun"/>
          <w:sz w:val="24"/>
          <w:szCs w:val="24"/>
          <w:spacing w:val="-2"/>
        </w:rPr>
        <w:t>证明材料的实质性响应情况相一致。若在评标环节发现该项与采购文件中提供的产品</w:t>
      </w:r>
      <w:r>
        <w:rPr>
          <w:rFonts w:ascii="SimSun" w:hAnsi="SimSun" w:eastAsia="SimSun" w:cs="SimSun"/>
          <w:sz w:val="24"/>
          <w:szCs w:val="24"/>
          <w:spacing w:val="-2"/>
        </w:rPr>
        <w:t>检测报告、彩页（或厂家公开发布的资料参数）等证明材料的实质性响应情况不一致</w:t>
      </w:r>
      <w:r>
        <w:rPr>
          <w:rFonts w:ascii="SimSun" w:hAnsi="SimSun" w:eastAsia="SimSun" w:cs="SimSun"/>
          <w:sz w:val="24"/>
          <w:szCs w:val="24"/>
          <w:spacing w:val="-1"/>
        </w:rPr>
        <w:t>或直接复制招标文件“采购需求技术参数、指标</w:t>
      </w:r>
      <w:r>
        <w:rPr>
          <w:rFonts w:ascii="SimSun" w:hAnsi="SimSun" w:eastAsia="SimSun" w:cs="SimSun"/>
          <w:sz w:val="24"/>
          <w:szCs w:val="24"/>
          <w:spacing w:val="-88"/>
        </w:rPr>
        <w:t xml:space="preserve"> </w:t>
      </w:r>
      <w:r>
        <w:rPr>
          <w:rFonts w:ascii="SimSun" w:hAnsi="SimSun" w:eastAsia="SimSun" w:cs="SimSun"/>
          <w:sz w:val="24"/>
          <w:szCs w:val="24"/>
          <w:spacing w:val="-1"/>
        </w:rPr>
        <w:t>”内容的</w:t>
      </w:r>
      <w:r>
        <w:rPr>
          <w:rFonts w:ascii="SimSun" w:hAnsi="SimSun" w:eastAsia="SimSun" w:cs="SimSun"/>
          <w:sz w:val="24"/>
          <w:szCs w:val="24"/>
          <w:spacing w:val="-2"/>
        </w:rPr>
        <w:t>，按无效投标处理。</w:t>
      </w:r>
    </w:p>
    <w:p>
      <w:pPr>
        <w:ind w:left="34" w:firstLine="484"/>
        <w:spacing w:before="1" w:line="359" w:lineRule="auto"/>
        <w:rPr>
          <w:rFonts w:ascii="SimSun" w:hAnsi="SimSun" w:eastAsia="SimSun" w:cs="SimSun"/>
          <w:sz w:val="24"/>
          <w:szCs w:val="24"/>
        </w:rPr>
      </w:pPr>
      <w:r>
        <w:rPr>
          <w:rFonts w:ascii="SimSun" w:hAnsi="SimSun" w:eastAsia="SimSun" w:cs="SimSun"/>
          <w:sz w:val="24"/>
          <w:szCs w:val="24"/>
          <w:spacing w:val="-2"/>
        </w:rPr>
        <w:t>3.填写此表时以招标项目参数要求为基本投标要求，满足招标项目参数要求的指</w:t>
      </w:r>
      <w:r>
        <w:rPr>
          <w:rFonts w:ascii="SimSun" w:hAnsi="SimSun" w:eastAsia="SimSun" w:cs="SimSun"/>
          <w:sz w:val="24"/>
          <w:szCs w:val="24"/>
          <w:spacing w:val="-4"/>
        </w:rPr>
        <w:t>标需列出“0</w:t>
      </w:r>
      <w:r>
        <w:rPr>
          <w:rFonts w:ascii="SimSun" w:hAnsi="SimSun" w:eastAsia="SimSun" w:cs="SimSun"/>
          <w:sz w:val="24"/>
          <w:szCs w:val="24"/>
          <w:spacing w:val="-89"/>
        </w:rPr>
        <w:t xml:space="preserve"> </w:t>
      </w:r>
      <w:r>
        <w:rPr>
          <w:rFonts w:ascii="SimSun" w:hAnsi="SimSun" w:eastAsia="SimSun" w:cs="SimSun"/>
          <w:sz w:val="24"/>
          <w:szCs w:val="24"/>
          <w:spacing w:val="-4"/>
        </w:rPr>
        <w:t>”；超出、不满足招标项目参数要求的指标需列出“+</w:t>
      </w:r>
      <w:r>
        <w:rPr>
          <w:rFonts w:ascii="SimSun" w:hAnsi="SimSun" w:eastAsia="SimSun" w:cs="SimSun"/>
          <w:sz w:val="24"/>
          <w:szCs w:val="24"/>
          <w:spacing w:val="-88"/>
        </w:rPr>
        <w:t xml:space="preserve"> </w:t>
      </w:r>
      <w:r>
        <w:rPr>
          <w:rFonts w:ascii="SimSun" w:hAnsi="SimSun" w:eastAsia="SimSun" w:cs="SimSun"/>
          <w:sz w:val="24"/>
          <w:szCs w:val="24"/>
          <w:spacing w:val="-4"/>
        </w:rPr>
        <w:t>”</w:t>
      </w:r>
      <w:r>
        <w:rPr>
          <w:rFonts w:ascii="SimSun" w:hAnsi="SimSun" w:eastAsia="SimSun" w:cs="SimSun"/>
          <w:sz w:val="24"/>
          <w:szCs w:val="24"/>
          <w:spacing w:val="-5"/>
        </w:rPr>
        <w:t>“－</w:t>
      </w:r>
      <w:r>
        <w:rPr>
          <w:rFonts w:ascii="SimSun" w:hAnsi="SimSun" w:eastAsia="SimSun" w:cs="SimSun"/>
          <w:sz w:val="24"/>
          <w:szCs w:val="24"/>
          <w:spacing w:val="-88"/>
        </w:rPr>
        <w:t xml:space="preserve"> </w:t>
      </w:r>
      <w:r>
        <w:rPr>
          <w:rFonts w:ascii="SimSun" w:hAnsi="SimSun" w:eastAsia="SimSun" w:cs="SimSun"/>
          <w:sz w:val="24"/>
          <w:szCs w:val="24"/>
          <w:spacing w:val="-5"/>
        </w:rPr>
        <w:t>”偏差，并</w:t>
      </w:r>
      <w:r>
        <w:rPr>
          <w:rFonts w:ascii="SimSun" w:hAnsi="SimSun" w:eastAsia="SimSun" w:cs="SimSun"/>
          <w:sz w:val="24"/>
          <w:szCs w:val="24"/>
          <w:spacing w:val="-3"/>
        </w:rPr>
        <w:t>做出详细说明；如果只注明“+</w:t>
      </w:r>
      <w:r>
        <w:rPr>
          <w:rFonts w:ascii="SimSun" w:hAnsi="SimSun" w:eastAsia="SimSun" w:cs="SimSun"/>
          <w:sz w:val="24"/>
          <w:szCs w:val="24"/>
          <w:spacing w:val="-88"/>
        </w:rPr>
        <w:t xml:space="preserve"> </w:t>
      </w:r>
      <w:r>
        <w:rPr>
          <w:rFonts w:ascii="SimSun" w:hAnsi="SimSun" w:eastAsia="SimSun" w:cs="SimSun"/>
          <w:sz w:val="24"/>
          <w:szCs w:val="24"/>
          <w:spacing w:val="-3"/>
        </w:rPr>
        <w:t>”“</w:t>
      </w:r>
      <w:r>
        <w:rPr>
          <w:rFonts w:ascii="SimSun" w:hAnsi="SimSun" w:eastAsia="SimSun" w:cs="SimSun"/>
          <w:sz w:val="24"/>
          <w:szCs w:val="24"/>
          <w:spacing w:val="-89"/>
        </w:rPr>
        <w:t xml:space="preserve"> </w:t>
      </w:r>
      <w:r>
        <w:rPr>
          <w:rFonts w:ascii="SimSun" w:hAnsi="SimSun" w:eastAsia="SimSun" w:cs="SimSun"/>
          <w:sz w:val="24"/>
          <w:szCs w:val="24"/>
          <w:spacing w:val="-3"/>
        </w:rPr>
        <w:t>－</w:t>
      </w:r>
      <w:r>
        <w:rPr>
          <w:rFonts w:ascii="SimSun" w:hAnsi="SimSun" w:eastAsia="SimSun" w:cs="SimSun"/>
          <w:sz w:val="24"/>
          <w:szCs w:val="24"/>
          <w:spacing w:val="-88"/>
        </w:rPr>
        <w:t xml:space="preserve"> </w:t>
      </w:r>
      <w:r>
        <w:rPr>
          <w:rFonts w:ascii="SimSun" w:hAnsi="SimSun" w:eastAsia="SimSun" w:cs="SimSun"/>
          <w:sz w:val="24"/>
          <w:szCs w:val="24"/>
          <w:spacing w:val="-3"/>
        </w:rPr>
        <w:t>”或未填写，将视为该项指标</w:t>
      </w:r>
      <w:r>
        <w:rPr>
          <w:rFonts w:ascii="SimSun" w:hAnsi="SimSun" w:eastAsia="SimSun" w:cs="SimSun"/>
          <w:sz w:val="24"/>
          <w:szCs w:val="24"/>
          <w:spacing w:val="-4"/>
        </w:rPr>
        <w:t>不响应。</w:t>
      </w:r>
    </w:p>
    <w:p>
      <w:pPr>
        <w:ind w:left="54" w:firstLine="459"/>
        <w:spacing w:before="1" w:line="359" w:lineRule="auto"/>
        <w:rPr>
          <w:rFonts w:ascii="SimSun" w:hAnsi="SimSun" w:eastAsia="SimSun" w:cs="SimSun"/>
          <w:sz w:val="24"/>
          <w:szCs w:val="24"/>
        </w:rPr>
      </w:pPr>
      <w:r>
        <w:rPr>
          <w:rFonts w:ascii="SimSun" w:hAnsi="SimSun" w:eastAsia="SimSun" w:cs="SimSun"/>
          <w:sz w:val="24"/>
          <w:szCs w:val="24"/>
          <w:spacing w:val="-2"/>
        </w:rPr>
        <w:t>4.投标人响应采购需求应具体、明确，含糊不清、不确切或伪造、编造证明材料</w:t>
      </w:r>
      <w:r>
        <w:rPr>
          <w:rFonts w:ascii="SimSun" w:hAnsi="SimSun" w:eastAsia="SimSun" w:cs="SimSun"/>
          <w:sz w:val="24"/>
          <w:szCs w:val="24"/>
          <w:spacing w:val="-1"/>
        </w:rPr>
        <w:t>的，按照实质性不响应处理。对伪造、编造证明材料的，将报告本级财政部门。</w:t>
      </w:r>
    </w:p>
    <w:p>
      <w:pPr>
        <w:pStyle w:val="BodyText"/>
        <w:spacing w:line="383" w:lineRule="auto"/>
        <w:rPr/>
      </w:pPr>
      <w:r/>
    </w:p>
    <w:p>
      <w:pPr>
        <w:ind w:left="2041"/>
        <w:spacing w:before="78"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556"/>
        <w:spacing w:before="183"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ind w:left="3289"/>
        <w:spacing w:before="185" w:line="219" w:lineRule="auto"/>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4"/>
        </w:rPr>
        <w:t xml:space="preserve">    </w:t>
      </w:r>
      <w:r>
        <w:rPr>
          <w:rFonts w:ascii="SimSun" w:hAnsi="SimSun" w:eastAsia="SimSun" w:cs="SimSun"/>
          <w:sz w:val="24"/>
          <w:szCs w:val="24"/>
          <w:b/>
          <w:bCs/>
          <w:spacing w:val="-12"/>
        </w:rPr>
        <w:t>月</w:t>
      </w:r>
      <w:r>
        <w:rPr>
          <w:rFonts w:ascii="SimSun" w:hAnsi="SimSun" w:eastAsia="SimSun" w:cs="SimSun"/>
          <w:sz w:val="24"/>
          <w:szCs w:val="24"/>
          <w:spacing w:val="14"/>
        </w:rPr>
        <w:t xml:space="preserve">    </w:t>
      </w:r>
      <w:r>
        <w:rPr>
          <w:rFonts w:ascii="SimSun" w:hAnsi="SimSun" w:eastAsia="SimSun" w:cs="SimSun"/>
          <w:sz w:val="24"/>
          <w:szCs w:val="24"/>
          <w:b/>
          <w:bCs/>
          <w:spacing w:val="-12"/>
        </w:rPr>
        <w:t>日</w:t>
      </w:r>
    </w:p>
    <w:p>
      <w:pPr>
        <w:spacing w:line="219" w:lineRule="auto"/>
        <w:sectPr>
          <w:footerReference w:type="default" r:id="rId75"/>
          <w:pgSz w:w="11850" w:h="16781"/>
          <w:pgMar w:top="1485" w:right="1219" w:bottom="1153" w:left="1777" w:header="852" w:footer="987" w:gutter="0"/>
        </w:sectPr>
        <w:rPr>
          <w:rFonts w:ascii="SimSun" w:hAnsi="SimSun" w:eastAsia="SimSun" w:cs="SimSun"/>
          <w:sz w:val="24"/>
          <w:szCs w:val="24"/>
        </w:rPr>
      </w:pPr>
    </w:p>
    <w:p>
      <w:pPr>
        <w:ind w:left="170"/>
        <w:spacing w:before="46" w:line="219" w:lineRule="auto"/>
        <w:outlineLvl w:val="1"/>
        <w:rPr>
          <w:rFonts w:ascii="SimSun" w:hAnsi="SimSun" w:eastAsia="SimSun" w:cs="SimSun"/>
          <w:sz w:val="30"/>
          <w:szCs w:val="30"/>
        </w:rPr>
      </w:pPr>
      <w:bookmarkStart w:name="bookmark45" w:id="55"/>
      <w:bookmarkEnd w:id="55"/>
      <w:r>
        <w:rPr>
          <w:rFonts w:ascii="SimSun" w:hAnsi="SimSun" w:eastAsia="SimSun" w:cs="SimSun"/>
          <w:sz w:val="30"/>
          <w:szCs w:val="30"/>
          <w:b/>
          <w:bCs/>
          <w:spacing w:val="-6"/>
        </w:rPr>
        <w:t>（15）商务应答表</w:t>
      </w:r>
    </w:p>
    <w:p>
      <w:pPr>
        <w:ind w:left="4153"/>
        <w:spacing w:before="223" w:line="220" w:lineRule="auto"/>
        <w:rPr>
          <w:rFonts w:ascii="SimSun" w:hAnsi="SimSun" w:eastAsia="SimSun" w:cs="SimSun"/>
          <w:sz w:val="28"/>
          <w:szCs w:val="28"/>
        </w:rPr>
      </w:pPr>
      <w:r>
        <w:rPr>
          <w:rFonts w:ascii="SimSun" w:hAnsi="SimSun" w:eastAsia="SimSun" w:cs="SimSun"/>
          <w:sz w:val="28"/>
          <w:szCs w:val="28"/>
          <w:b/>
          <w:bCs/>
          <w:spacing w:val="-6"/>
        </w:rPr>
        <w:t>商务应答表</w:t>
      </w:r>
    </w:p>
    <w:p>
      <w:pPr>
        <w:pStyle w:val="BodyText"/>
        <w:spacing w:line="300" w:lineRule="auto"/>
        <w:rPr/>
      </w:pPr>
      <w:r/>
    </w:p>
    <w:p>
      <w:pPr>
        <w:pStyle w:val="BodyText"/>
        <w:spacing w:line="301" w:lineRule="auto"/>
        <w:rPr/>
      </w:pPr>
      <w:r/>
    </w:p>
    <w:p>
      <w:pPr>
        <w:ind w:left="159"/>
        <w:spacing w:before="78" w:line="219" w:lineRule="auto"/>
        <w:rPr>
          <w:rFonts w:ascii="SimSun" w:hAnsi="SimSun" w:eastAsia="SimSun" w:cs="SimSun"/>
          <w:sz w:val="24"/>
          <w:szCs w:val="24"/>
        </w:rPr>
      </w:pPr>
      <w:r>
        <w:rPr>
          <w:rFonts w:ascii="SimSun" w:hAnsi="SimSun" w:eastAsia="SimSun" w:cs="SimSun"/>
          <w:sz w:val="24"/>
          <w:szCs w:val="24"/>
          <w:spacing w:val="-3"/>
        </w:rPr>
        <w:t>项目编号：</w:t>
      </w:r>
    </w:p>
    <w:tbl>
      <w:tblPr>
        <w:tblStyle w:val="TableNormal"/>
        <w:tblW w:w="847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9"/>
        <w:gridCol w:w="1938"/>
        <w:gridCol w:w="2190"/>
        <w:gridCol w:w="1918"/>
        <w:gridCol w:w="1669"/>
      </w:tblGrid>
      <w:tr>
        <w:trPr>
          <w:trHeight w:val="888" w:hRule="atLeast"/>
        </w:trPr>
        <w:tc>
          <w:tcPr>
            <w:tcW w:w="759" w:type="dxa"/>
            <w:vAlign w:val="top"/>
          </w:tcPr>
          <w:p>
            <w:pPr>
              <w:pStyle w:val="TableText"/>
              <w:ind w:left="115"/>
              <w:spacing w:before="246" w:line="221" w:lineRule="auto"/>
              <w:rPr/>
            </w:pPr>
            <w:r>
              <w:rPr>
                <w:b/>
                <w:bCs/>
                <w:spacing w:val="-7"/>
              </w:rPr>
              <w:t>序号</w:t>
            </w:r>
          </w:p>
        </w:tc>
        <w:tc>
          <w:tcPr>
            <w:tcW w:w="1938" w:type="dxa"/>
            <w:vAlign w:val="top"/>
          </w:tcPr>
          <w:p>
            <w:pPr>
              <w:pStyle w:val="TableText"/>
              <w:ind w:left="131"/>
              <w:spacing w:before="247" w:line="219" w:lineRule="auto"/>
              <w:rPr/>
            </w:pPr>
            <w:r>
              <w:rPr>
                <w:b/>
                <w:bCs/>
                <w:spacing w:val="-4"/>
              </w:rPr>
              <w:t>招标文件条目号</w:t>
            </w:r>
          </w:p>
        </w:tc>
        <w:tc>
          <w:tcPr>
            <w:tcW w:w="2190" w:type="dxa"/>
            <w:vAlign w:val="top"/>
          </w:tcPr>
          <w:p>
            <w:pPr>
              <w:pStyle w:val="TableText"/>
              <w:ind w:left="140"/>
              <w:spacing w:before="247" w:line="219" w:lineRule="auto"/>
              <w:rPr/>
            </w:pPr>
            <w:r>
              <w:rPr>
                <w:b/>
                <w:bCs/>
                <w:spacing w:val="-3"/>
              </w:rPr>
              <w:t>招标文件商务条款</w:t>
            </w:r>
          </w:p>
        </w:tc>
        <w:tc>
          <w:tcPr>
            <w:tcW w:w="1918" w:type="dxa"/>
            <w:vAlign w:val="top"/>
          </w:tcPr>
          <w:p>
            <w:pPr>
              <w:pStyle w:val="TableText"/>
              <w:ind w:left="126"/>
              <w:spacing w:before="247" w:line="219" w:lineRule="auto"/>
              <w:rPr/>
            </w:pPr>
            <w:r>
              <w:rPr>
                <w:b/>
                <w:bCs/>
                <w:spacing w:val="-4"/>
              </w:rPr>
              <w:t>投标文件的应答</w:t>
            </w:r>
          </w:p>
        </w:tc>
        <w:tc>
          <w:tcPr>
            <w:tcW w:w="1669" w:type="dxa"/>
            <w:vAlign w:val="top"/>
          </w:tcPr>
          <w:p>
            <w:pPr>
              <w:pStyle w:val="TableText"/>
              <w:ind w:left="603"/>
              <w:spacing w:before="247" w:line="219" w:lineRule="auto"/>
              <w:rPr/>
            </w:pPr>
            <w:r>
              <w:rPr>
                <w:b/>
                <w:bCs/>
                <w:spacing w:val="-9"/>
              </w:rPr>
              <w:t>说明</w:t>
            </w:r>
          </w:p>
        </w:tc>
      </w:tr>
      <w:tr>
        <w:trPr>
          <w:trHeight w:val="524" w:hRule="atLeast"/>
        </w:trPr>
        <w:tc>
          <w:tcPr>
            <w:tcW w:w="759" w:type="dxa"/>
            <w:vAlign w:val="top"/>
          </w:tcPr>
          <w:p>
            <w:pPr>
              <w:pStyle w:val="TableText"/>
              <w:ind w:left="290"/>
              <w:spacing w:before="64" w:line="241" w:lineRule="auto"/>
              <w:rPr/>
            </w:pPr>
            <w:r>
              <w:rPr/>
              <w:t>1</w:t>
            </w:r>
          </w:p>
        </w:tc>
        <w:tc>
          <w:tcPr>
            <w:tcW w:w="1938" w:type="dxa"/>
            <w:vAlign w:val="top"/>
          </w:tcPr>
          <w:p>
            <w:pPr>
              <w:rPr>
                <w:rFonts w:ascii="Arial"/>
                <w:sz w:val="21"/>
              </w:rPr>
            </w:pPr>
            <w:r/>
          </w:p>
        </w:tc>
        <w:tc>
          <w:tcPr>
            <w:tcW w:w="2190" w:type="dxa"/>
            <w:vAlign w:val="top"/>
          </w:tcPr>
          <w:p>
            <w:pPr>
              <w:rPr>
                <w:rFonts w:ascii="Arial"/>
                <w:sz w:val="21"/>
              </w:rPr>
            </w:pPr>
            <w:r/>
          </w:p>
        </w:tc>
        <w:tc>
          <w:tcPr>
            <w:tcW w:w="1918" w:type="dxa"/>
            <w:vAlign w:val="top"/>
          </w:tcPr>
          <w:p>
            <w:pPr>
              <w:rPr>
                <w:rFonts w:ascii="Arial"/>
                <w:sz w:val="21"/>
              </w:rPr>
            </w:pPr>
            <w:r/>
          </w:p>
        </w:tc>
        <w:tc>
          <w:tcPr>
            <w:tcW w:w="1669" w:type="dxa"/>
            <w:vAlign w:val="top"/>
          </w:tcPr>
          <w:p>
            <w:pPr>
              <w:rPr>
                <w:rFonts w:ascii="Arial"/>
                <w:sz w:val="21"/>
              </w:rPr>
            </w:pPr>
            <w:r/>
          </w:p>
        </w:tc>
      </w:tr>
      <w:tr>
        <w:trPr>
          <w:trHeight w:val="524" w:hRule="atLeast"/>
        </w:trPr>
        <w:tc>
          <w:tcPr>
            <w:tcW w:w="759" w:type="dxa"/>
            <w:vAlign w:val="top"/>
          </w:tcPr>
          <w:p>
            <w:pPr>
              <w:pStyle w:val="TableText"/>
              <w:ind w:left="275"/>
              <w:spacing w:before="65" w:line="241" w:lineRule="auto"/>
              <w:rPr/>
            </w:pPr>
            <w:r>
              <w:rPr/>
              <w:t>2</w:t>
            </w:r>
          </w:p>
        </w:tc>
        <w:tc>
          <w:tcPr>
            <w:tcW w:w="1938" w:type="dxa"/>
            <w:vAlign w:val="top"/>
          </w:tcPr>
          <w:p>
            <w:pPr>
              <w:rPr>
                <w:rFonts w:ascii="Arial"/>
                <w:sz w:val="21"/>
              </w:rPr>
            </w:pPr>
            <w:r/>
          </w:p>
        </w:tc>
        <w:tc>
          <w:tcPr>
            <w:tcW w:w="2190" w:type="dxa"/>
            <w:vAlign w:val="top"/>
          </w:tcPr>
          <w:p>
            <w:pPr>
              <w:rPr>
                <w:rFonts w:ascii="Arial"/>
                <w:sz w:val="21"/>
              </w:rPr>
            </w:pPr>
            <w:r/>
          </w:p>
        </w:tc>
        <w:tc>
          <w:tcPr>
            <w:tcW w:w="1918" w:type="dxa"/>
            <w:vAlign w:val="top"/>
          </w:tcPr>
          <w:p>
            <w:pPr>
              <w:rPr>
                <w:rFonts w:ascii="Arial"/>
                <w:sz w:val="21"/>
              </w:rPr>
            </w:pPr>
            <w:r/>
          </w:p>
        </w:tc>
        <w:tc>
          <w:tcPr>
            <w:tcW w:w="1669" w:type="dxa"/>
            <w:vAlign w:val="top"/>
          </w:tcPr>
          <w:p>
            <w:pPr>
              <w:rPr>
                <w:rFonts w:ascii="Arial"/>
                <w:sz w:val="21"/>
              </w:rPr>
            </w:pPr>
            <w:r/>
          </w:p>
        </w:tc>
      </w:tr>
      <w:tr>
        <w:trPr>
          <w:trHeight w:val="569" w:hRule="atLeast"/>
        </w:trPr>
        <w:tc>
          <w:tcPr>
            <w:tcW w:w="759" w:type="dxa"/>
            <w:vAlign w:val="top"/>
          </w:tcPr>
          <w:p>
            <w:pPr>
              <w:pStyle w:val="TableText"/>
              <w:ind w:left="277"/>
              <w:spacing w:before="88"/>
              <w:rPr/>
            </w:pPr>
            <w:r>
              <w:rPr/>
              <w:t>3</w:t>
            </w:r>
          </w:p>
        </w:tc>
        <w:tc>
          <w:tcPr>
            <w:tcW w:w="1938" w:type="dxa"/>
            <w:vAlign w:val="top"/>
          </w:tcPr>
          <w:p>
            <w:pPr>
              <w:rPr>
                <w:rFonts w:ascii="Arial"/>
                <w:sz w:val="21"/>
              </w:rPr>
            </w:pPr>
            <w:r/>
          </w:p>
        </w:tc>
        <w:tc>
          <w:tcPr>
            <w:tcW w:w="2190" w:type="dxa"/>
            <w:vAlign w:val="top"/>
          </w:tcPr>
          <w:p>
            <w:pPr>
              <w:rPr>
                <w:rFonts w:ascii="Arial"/>
                <w:sz w:val="21"/>
              </w:rPr>
            </w:pPr>
            <w:r/>
          </w:p>
        </w:tc>
        <w:tc>
          <w:tcPr>
            <w:tcW w:w="1918" w:type="dxa"/>
            <w:vAlign w:val="top"/>
          </w:tcPr>
          <w:p>
            <w:pPr>
              <w:rPr>
                <w:rFonts w:ascii="Arial"/>
                <w:sz w:val="21"/>
              </w:rPr>
            </w:pPr>
            <w:r/>
          </w:p>
        </w:tc>
        <w:tc>
          <w:tcPr>
            <w:tcW w:w="1669" w:type="dxa"/>
            <w:vAlign w:val="top"/>
          </w:tcPr>
          <w:p>
            <w:pPr>
              <w:rPr>
                <w:rFonts w:ascii="Arial"/>
                <w:sz w:val="21"/>
              </w:rPr>
            </w:pPr>
            <w:r/>
          </w:p>
        </w:tc>
      </w:tr>
      <w:tr>
        <w:trPr>
          <w:trHeight w:val="529" w:hRule="atLeast"/>
        </w:trPr>
        <w:tc>
          <w:tcPr>
            <w:tcW w:w="759" w:type="dxa"/>
            <w:vAlign w:val="top"/>
          </w:tcPr>
          <w:p>
            <w:pPr>
              <w:pStyle w:val="TableText"/>
              <w:ind w:left="159"/>
              <w:spacing w:before="243" w:line="99" w:lineRule="exact"/>
              <w:rPr/>
            </w:pPr>
            <w:r>
              <w:rPr>
                <w:position w:val="1"/>
              </w:rPr>
              <w:t>...</w:t>
            </w:r>
          </w:p>
        </w:tc>
        <w:tc>
          <w:tcPr>
            <w:tcW w:w="1938" w:type="dxa"/>
            <w:vAlign w:val="top"/>
          </w:tcPr>
          <w:p>
            <w:pPr>
              <w:rPr>
                <w:rFonts w:ascii="Arial"/>
                <w:sz w:val="21"/>
              </w:rPr>
            </w:pPr>
            <w:r/>
          </w:p>
        </w:tc>
        <w:tc>
          <w:tcPr>
            <w:tcW w:w="2190" w:type="dxa"/>
            <w:vAlign w:val="top"/>
          </w:tcPr>
          <w:p>
            <w:pPr>
              <w:rPr>
                <w:rFonts w:ascii="Arial"/>
                <w:sz w:val="21"/>
              </w:rPr>
            </w:pPr>
            <w:r/>
          </w:p>
        </w:tc>
        <w:tc>
          <w:tcPr>
            <w:tcW w:w="1918" w:type="dxa"/>
            <w:vAlign w:val="top"/>
          </w:tcPr>
          <w:p>
            <w:pPr>
              <w:rPr>
                <w:rFonts w:ascii="Arial"/>
                <w:sz w:val="21"/>
              </w:rPr>
            </w:pPr>
            <w:r/>
          </w:p>
        </w:tc>
        <w:tc>
          <w:tcPr>
            <w:tcW w:w="1669" w:type="dxa"/>
            <w:vAlign w:val="top"/>
          </w:tcPr>
          <w:p>
            <w:pPr>
              <w:rPr>
                <w:rFonts w:ascii="Arial"/>
                <w:sz w:val="21"/>
              </w:rPr>
            </w:pPr>
            <w:r/>
          </w:p>
        </w:tc>
      </w:tr>
    </w:tbl>
    <w:p>
      <w:pPr>
        <w:ind w:left="155"/>
        <w:spacing w:before="115" w:line="219" w:lineRule="auto"/>
        <w:rPr>
          <w:rFonts w:ascii="SimSun" w:hAnsi="SimSun" w:eastAsia="SimSun" w:cs="SimSun"/>
          <w:sz w:val="24"/>
          <w:szCs w:val="24"/>
        </w:rPr>
      </w:pPr>
      <w:r>
        <w:rPr>
          <w:rFonts w:ascii="SimSun" w:hAnsi="SimSun" w:eastAsia="SimSun" w:cs="SimSun"/>
          <w:sz w:val="24"/>
          <w:szCs w:val="24"/>
        </w:rPr>
        <w:t>注：投标人必须据实填写，不得虚假应答，</w:t>
      </w:r>
      <w:r>
        <w:rPr>
          <w:rFonts w:ascii="SimSun" w:hAnsi="SimSun" w:eastAsia="SimSun" w:cs="SimSun"/>
          <w:sz w:val="24"/>
          <w:szCs w:val="24"/>
          <w:spacing w:val="-1"/>
        </w:rPr>
        <w:t>否则将取消其中标资格。</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2824"/>
        <w:spacing w:before="79" w:line="219" w:lineRule="auto"/>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left="1798"/>
        <w:spacing w:before="181" w:line="219" w:lineRule="auto"/>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4"/>
        </w:rPr>
        <w:t>：</w:t>
      </w:r>
      <w:r>
        <w:rPr>
          <w:rFonts w:ascii="SimSun" w:hAnsi="SimSun" w:eastAsia="SimSun" w:cs="SimSun"/>
          <w:sz w:val="24"/>
          <w:szCs w:val="24"/>
        </w:rPr>
        <w:t xml:space="preserve">        </w:t>
      </w:r>
      <w:r>
        <w:rPr>
          <w:rFonts w:ascii="SimSun" w:hAnsi="SimSun" w:eastAsia="SimSun" w:cs="SimSun"/>
          <w:sz w:val="24"/>
          <w:szCs w:val="24"/>
          <w:b/>
          <w:bCs/>
          <w:spacing w:val="-14"/>
        </w:rPr>
        <w:t>（</w:t>
      </w:r>
      <w:r>
        <w:rPr>
          <w:rFonts w:ascii="SimSun" w:hAnsi="SimSun" w:eastAsia="SimSun" w:cs="SimSun"/>
          <w:sz w:val="24"/>
          <w:szCs w:val="24"/>
          <w:b/>
          <w:bCs/>
          <w:spacing w:val="-1"/>
        </w:rPr>
        <w:t>签字或盖章）</w:t>
      </w:r>
    </w:p>
    <w:p>
      <w:pPr>
        <w:ind w:left="3410"/>
        <w:spacing w:before="184" w:line="219" w:lineRule="auto"/>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5"/>
        </w:rPr>
        <w:t xml:space="preserve">   </w:t>
      </w:r>
      <w:r>
        <w:rPr>
          <w:rFonts w:ascii="SimSun" w:hAnsi="SimSun" w:eastAsia="SimSun" w:cs="SimSun"/>
          <w:sz w:val="24"/>
          <w:szCs w:val="24"/>
          <w:b/>
          <w:bCs/>
          <w:spacing w:val="-12"/>
        </w:rPr>
        <w:t>月</w:t>
      </w:r>
      <w:r>
        <w:rPr>
          <w:rFonts w:ascii="SimSun" w:hAnsi="SimSun" w:eastAsia="SimSun" w:cs="SimSun"/>
          <w:sz w:val="24"/>
          <w:szCs w:val="24"/>
          <w:spacing w:val="18"/>
        </w:rPr>
        <w:t xml:space="preserve">   </w:t>
      </w:r>
      <w:r>
        <w:rPr>
          <w:rFonts w:ascii="SimSun" w:hAnsi="SimSun" w:eastAsia="SimSun" w:cs="SimSun"/>
          <w:sz w:val="24"/>
          <w:szCs w:val="24"/>
          <w:b/>
          <w:bCs/>
          <w:spacing w:val="-12"/>
        </w:rPr>
        <w:t>日</w:t>
      </w:r>
    </w:p>
    <w:p>
      <w:pPr>
        <w:spacing w:line="219" w:lineRule="auto"/>
        <w:sectPr>
          <w:headerReference w:type="default" r:id="rId76"/>
          <w:footerReference w:type="default" r:id="rId77"/>
          <w:pgSz w:w="11850" w:h="16781"/>
          <w:pgMar w:top="1485" w:right="1219" w:bottom="1151" w:left="1656" w:header="852" w:footer="987" w:gutter="0"/>
        </w:sectPr>
        <w:rPr>
          <w:rFonts w:ascii="SimSun" w:hAnsi="SimSun" w:eastAsia="SimSun" w:cs="SimSun"/>
          <w:sz w:val="24"/>
          <w:szCs w:val="24"/>
        </w:rPr>
      </w:pPr>
    </w:p>
    <w:p>
      <w:pPr>
        <w:pStyle w:val="BodyText"/>
        <w:spacing w:line="430" w:lineRule="auto"/>
        <w:rPr/>
      </w:pPr>
      <w:r/>
    </w:p>
    <w:p>
      <w:pPr>
        <w:ind w:left="49"/>
        <w:spacing w:before="98" w:line="219" w:lineRule="auto"/>
        <w:outlineLvl w:val="1"/>
        <w:rPr>
          <w:rFonts w:ascii="SimSun" w:hAnsi="SimSun" w:eastAsia="SimSun" w:cs="SimSun"/>
          <w:sz w:val="30"/>
          <w:szCs w:val="30"/>
        </w:rPr>
      </w:pPr>
      <w:bookmarkStart w:name="bookmark46" w:id="56"/>
      <w:bookmarkEnd w:id="56"/>
      <w:r>
        <w:rPr>
          <w:rFonts w:ascii="SimSun" w:hAnsi="SimSun" w:eastAsia="SimSun" w:cs="SimSun"/>
          <w:sz w:val="30"/>
          <w:szCs w:val="30"/>
          <w:b/>
          <w:bCs/>
          <w:spacing w:val="-5"/>
        </w:rPr>
        <w:t>（16）投标产品相关资料</w:t>
      </w:r>
    </w:p>
    <w:p>
      <w:pPr>
        <w:pStyle w:val="BodyText"/>
        <w:spacing w:line="336" w:lineRule="auto"/>
        <w:rPr/>
      </w:pPr>
      <w:r/>
    </w:p>
    <w:p>
      <w:pPr>
        <w:pStyle w:val="BodyText"/>
        <w:spacing w:line="337" w:lineRule="auto"/>
        <w:rPr/>
      </w:pPr>
      <w:r/>
    </w:p>
    <w:p>
      <w:pPr>
        <w:ind w:left="3329"/>
        <w:spacing w:before="91" w:line="220" w:lineRule="auto"/>
        <w:rPr>
          <w:rFonts w:ascii="SimSun" w:hAnsi="SimSun" w:eastAsia="SimSun" w:cs="SimSun"/>
          <w:sz w:val="28"/>
          <w:szCs w:val="28"/>
        </w:rPr>
      </w:pPr>
      <w:r>
        <w:rPr>
          <w:rFonts w:ascii="SimSun" w:hAnsi="SimSun" w:eastAsia="SimSun" w:cs="SimSun"/>
          <w:sz w:val="28"/>
          <w:szCs w:val="28"/>
          <w:b/>
          <w:bCs/>
          <w:spacing w:val="-4"/>
        </w:rPr>
        <w:t>投标产品相关资料</w:t>
      </w:r>
    </w:p>
    <w:p>
      <w:pPr>
        <w:pStyle w:val="BodyText"/>
        <w:spacing w:line="335" w:lineRule="auto"/>
        <w:rPr/>
      </w:pPr>
      <w:r/>
    </w:p>
    <w:p>
      <w:pPr>
        <w:pStyle w:val="BodyText"/>
        <w:spacing w:line="335" w:lineRule="auto"/>
        <w:rPr/>
      </w:pPr>
      <w:r/>
    </w:p>
    <w:p>
      <w:pPr>
        <w:ind w:left="32" w:firstLine="481"/>
        <w:spacing w:before="78" w:line="360" w:lineRule="auto"/>
        <w:jc w:val="both"/>
        <w:rPr>
          <w:rFonts w:ascii="SimSun" w:hAnsi="SimSun" w:eastAsia="SimSun" w:cs="SimSun"/>
          <w:sz w:val="24"/>
          <w:szCs w:val="24"/>
        </w:rPr>
      </w:pPr>
      <w:r>
        <w:rPr>
          <w:rFonts w:ascii="SimSun" w:hAnsi="SimSun" w:eastAsia="SimSun" w:cs="SimSun"/>
          <w:sz w:val="24"/>
          <w:szCs w:val="24"/>
          <w:spacing w:val="-2"/>
        </w:rPr>
        <w:t>根据采购项目内容，投标时提供国家认可的质监机构出具的投标产品的产品检验</w:t>
      </w:r>
      <w:r>
        <w:rPr>
          <w:rFonts w:ascii="SimSun" w:hAnsi="SimSun" w:eastAsia="SimSun" w:cs="SimSun"/>
          <w:sz w:val="24"/>
          <w:szCs w:val="24"/>
          <w:spacing w:val="-2"/>
        </w:rPr>
        <w:t>报告或证明技术参数响应的相关资料或彩页（或厂家公开发布的资料参</w:t>
      </w:r>
      <w:r>
        <w:rPr>
          <w:rFonts w:ascii="SimSun" w:hAnsi="SimSun" w:eastAsia="SimSun" w:cs="SimSun"/>
          <w:sz w:val="24"/>
          <w:szCs w:val="24"/>
          <w:spacing w:val="-3"/>
        </w:rPr>
        <w:t>数或相关认证）</w:t>
      </w:r>
      <w:r>
        <w:rPr>
          <w:rFonts w:ascii="SimSun" w:hAnsi="SimSun" w:eastAsia="SimSun" w:cs="SimSun"/>
          <w:sz w:val="24"/>
          <w:szCs w:val="24"/>
          <w:spacing w:val="-2"/>
        </w:rPr>
        <w:t>等资料。</w:t>
      </w:r>
    </w:p>
    <w:p>
      <w:pPr>
        <w:spacing w:line="360" w:lineRule="auto"/>
        <w:sectPr>
          <w:headerReference w:type="default" r:id="rId78"/>
          <w:footerReference w:type="default" r:id="rId79"/>
          <w:pgSz w:w="11850" w:h="16781"/>
          <w:pgMar w:top="1430" w:right="1000" w:bottom="1151" w:left="1777" w:header="852" w:footer="987" w:gutter="0"/>
        </w:sectPr>
        <w:rPr>
          <w:rFonts w:ascii="SimSun" w:hAnsi="SimSun" w:eastAsia="SimSun" w:cs="SimSun"/>
          <w:sz w:val="24"/>
          <w:szCs w:val="24"/>
        </w:rPr>
      </w:pPr>
    </w:p>
    <w:p>
      <w:pPr>
        <w:ind w:left="49"/>
        <w:spacing w:before="64" w:line="219" w:lineRule="auto"/>
        <w:outlineLvl w:val="0"/>
        <w:rPr>
          <w:rFonts w:ascii="SimSun" w:hAnsi="SimSun" w:eastAsia="SimSun" w:cs="SimSun"/>
          <w:sz w:val="30"/>
          <w:szCs w:val="30"/>
        </w:rPr>
      </w:pPr>
      <w:bookmarkStart w:name="bookmark47" w:id="57"/>
      <w:bookmarkEnd w:id="57"/>
      <w:r>
        <w:rPr>
          <w:rFonts w:ascii="SimSun" w:hAnsi="SimSun" w:eastAsia="SimSun" w:cs="SimSun"/>
          <w:sz w:val="30"/>
          <w:szCs w:val="30"/>
          <w:b/>
          <w:bCs/>
          <w:spacing w:val="-4"/>
        </w:rPr>
        <w:t>（17）投标人的类似业绩证明材料</w:t>
      </w:r>
    </w:p>
    <w:p>
      <w:pPr>
        <w:pStyle w:val="BodyText"/>
        <w:spacing w:line="337" w:lineRule="auto"/>
        <w:rPr/>
      </w:pPr>
      <w:r/>
    </w:p>
    <w:p>
      <w:pPr>
        <w:pStyle w:val="BodyText"/>
        <w:spacing w:line="338" w:lineRule="auto"/>
        <w:rPr/>
      </w:pPr>
      <w:r/>
    </w:p>
    <w:p>
      <w:pPr>
        <w:ind w:left="2765"/>
        <w:spacing w:before="91" w:line="219" w:lineRule="auto"/>
        <w:rPr>
          <w:rFonts w:ascii="SimSun" w:hAnsi="SimSun" w:eastAsia="SimSun" w:cs="SimSun"/>
          <w:sz w:val="28"/>
          <w:szCs w:val="28"/>
        </w:rPr>
      </w:pPr>
      <w:r>
        <w:rPr>
          <w:rFonts w:ascii="SimSun" w:hAnsi="SimSun" w:eastAsia="SimSun" w:cs="SimSun"/>
          <w:sz w:val="28"/>
          <w:szCs w:val="28"/>
          <w:b/>
          <w:bCs/>
          <w:spacing w:val="-4"/>
        </w:rPr>
        <w:t>投标人的类似业绩证明材料</w:t>
      </w:r>
    </w:p>
    <w:p>
      <w:pPr>
        <w:pStyle w:val="BodyText"/>
        <w:spacing w:line="333" w:lineRule="auto"/>
        <w:rPr/>
      </w:pPr>
      <w:r/>
    </w:p>
    <w:p>
      <w:pPr>
        <w:pStyle w:val="BodyText"/>
        <w:spacing w:line="333" w:lineRule="auto"/>
        <w:rPr/>
      </w:pPr>
      <w:r/>
    </w:p>
    <w:p>
      <w:pPr>
        <w:ind w:left="515"/>
        <w:spacing w:before="78" w:line="219" w:lineRule="auto"/>
        <w:rPr>
          <w:rFonts w:ascii="SimSun" w:hAnsi="SimSun" w:eastAsia="SimSun" w:cs="SimSun"/>
          <w:sz w:val="24"/>
          <w:szCs w:val="24"/>
        </w:rPr>
      </w:pPr>
      <w:r>
        <w:rPr>
          <w:rFonts w:ascii="SimSun" w:hAnsi="SimSun" w:eastAsia="SimSun" w:cs="SimSun"/>
          <w:sz w:val="24"/>
          <w:szCs w:val="24"/>
          <w:spacing w:val="-1"/>
        </w:rPr>
        <w:t>提供2023年1月1日（含）至投标截止日的类似业绩证明材料。</w:t>
      </w:r>
    </w:p>
    <w:p>
      <w:pPr>
        <w:spacing w:line="219" w:lineRule="auto"/>
        <w:sectPr>
          <w:headerReference w:type="default" r:id="rId80"/>
          <w:footerReference w:type="default" r:id="rId81"/>
          <w:pgSz w:w="11850" w:h="16781"/>
          <w:pgMar w:top="1430" w:right="1777" w:bottom="1158" w:left="1777" w:header="852" w:footer="988" w:gutter="0"/>
        </w:sectPr>
        <w:rPr>
          <w:rFonts w:ascii="SimSun" w:hAnsi="SimSun" w:eastAsia="SimSun" w:cs="SimSun"/>
          <w:sz w:val="24"/>
          <w:szCs w:val="24"/>
        </w:rPr>
      </w:pPr>
    </w:p>
    <w:p>
      <w:pPr>
        <w:pStyle w:val="BodyText"/>
        <w:spacing w:line="333" w:lineRule="auto"/>
        <w:rPr/>
      </w:pPr>
      <w:r/>
    </w:p>
    <w:p>
      <w:pPr>
        <w:pStyle w:val="BodyText"/>
        <w:spacing w:line="333" w:lineRule="auto"/>
        <w:rPr/>
      </w:pPr>
      <w:r/>
    </w:p>
    <w:p>
      <w:pPr>
        <w:ind w:firstLine="116"/>
        <w:spacing w:line="578" w:lineRule="exact"/>
        <w:rPr/>
      </w:pPr>
      <w:r>
        <w:rPr>
          <w:position w:val="-11"/>
        </w:rPr>
        <w:drawing>
          <wp:inline distT="0" distB="0" distL="0" distR="0">
            <wp:extent cx="3061716" cy="367283"/>
            <wp:effectExtent l="0" t="0" r="0" b="0"/>
            <wp:docPr id="44" name="IM 44"/>
            <wp:cNvGraphicFramePr/>
            <a:graphic>
              <a:graphicData uri="http://schemas.openxmlformats.org/drawingml/2006/picture">
                <pic:pic>
                  <pic:nvPicPr>
                    <pic:cNvPr id="44" name="IM 44"/>
                    <pic:cNvPicPr/>
                  </pic:nvPicPr>
                  <pic:blipFill>
                    <a:blip r:embed="rId84"/>
                    <a:stretch>
                      <a:fillRect/>
                    </a:stretch>
                  </pic:blipFill>
                  <pic:spPr>
                    <a:xfrm rot="0">
                      <a:off x="0" y="0"/>
                      <a:ext cx="3061716" cy="367283"/>
                    </a:xfrm>
                    <a:prstGeom prst="rect">
                      <a:avLst/>
                    </a:prstGeom>
                  </pic:spPr>
                </pic:pic>
              </a:graphicData>
            </a:graphic>
          </wp:inline>
        </w:drawing>
      </w:r>
    </w:p>
    <w:p>
      <w:pPr>
        <w:ind w:left="49"/>
        <w:spacing w:before="67" w:line="219" w:lineRule="auto"/>
        <w:rPr>
          <w:rFonts w:ascii="SimSun" w:hAnsi="SimSun" w:eastAsia="SimSun" w:cs="SimSun"/>
          <w:sz w:val="28"/>
          <w:szCs w:val="28"/>
        </w:rPr>
      </w:pPr>
      <w:bookmarkStart w:name="bookmark48" w:id="58"/>
      <w:bookmarkEnd w:id="58"/>
      <w:r>
        <w:rPr>
          <w:rFonts w:ascii="SimSun" w:hAnsi="SimSun" w:eastAsia="SimSun" w:cs="SimSun"/>
          <w:sz w:val="30"/>
          <w:szCs w:val="30"/>
          <w:b/>
          <w:bCs/>
          <w:spacing w:val="-3"/>
        </w:rPr>
        <w:t>（18）中小企业声明函、残疾人</w:t>
      </w:r>
      <w:r>
        <w:rPr>
          <w:rFonts w:ascii="SimSun" w:hAnsi="SimSun" w:eastAsia="SimSun" w:cs="SimSun"/>
          <w:sz w:val="28"/>
          <w:szCs w:val="28"/>
          <w:b/>
          <w:bCs/>
          <w:spacing w:val="-3"/>
        </w:rPr>
        <w:t>福利性单位声明函、监狱企业</w:t>
      </w:r>
    </w:p>
    <w:p>
      <w:pPr>
        <w:ind w:left="2930"/>
        <w:spacing w:before="291" w:line="219" w:lineRule="auto"/>
        <w:rPr>
          <w:rFonts w:ascii="SimSun" w:hAnsi="SimSun" w:eastAsia="SimSun" w:cs="SimSun"/>
          <w:sz w:val="28"/>
          <w:szCs w:val="28"/>
        </w:rPr>
      </w:pPr>
      <w:r>
        <w:rPr>
          <w:rFonts w:ascii="SimSun" w:hAnsi="SimSun" w:eastAsia="SimSun" w:cs="SimSun"/>
          <w:sz w:val="28"/>
          <w:szCs w:val="28"/>
          <w:b/>
          <w:bCs/>
          <w:spacing w:val="-6"/>
        </w:rPr>
        <w:t>中小企业声明函（货物）</w:t>
      </w:r>
    </w:p>
    <w:p>
      <w:pPr>
        <w:ind w:left="33" w:firstLine="481"/>
        <w:spacing w:before="309" w:line="359" w:lineRule="auto"/>
        <w:jc w:val="both"/>
        <w:rPr>
          <w:rFonts w:ascii="SimSun" w:hAnsi="SimSun" w:eastAsia="SimSun" w:cs="SimSun"/>
          <w:sz w:val="24"/>
          <w:szCs w:val="24"/>
        </w:rPr>
      </w:pPr>
      <w:r>
        <w:rPr>
          <w:rFonts w:ascii="SimSun" w:hAnsi="SimSun" w:eastAsia="SimSun" w:cs="SimSun"/>
          <w:sz w:val="24"/>
          <w:szCs w:val="24"/>
          <w:spacing w:val="-2"/>
        </w:rPr>
        <w:t>本公司郑重声明，根据《政府采购促进中小企业发展管理办法》（财库﹝2020﹞</w:t>
      </w:r>
      <w:r>
        <w:rPr>
          <w:rFonts w:ascii="SimSun" w:hAnsi="SimSun" w:eastAsia="SimSun" w:cs="SimSun"/>
          <w:sz w:val="24"/>
          <w:szCs w:val="24"/>
          <w:spacing w:val="9"/>
        </w:rPr>
        <w:t xml:space="preserve"> </w:t>
      </w:r>
      <w:r>
        <w:rPr>
          <w:rFonts w:ascii="SimSun" w:hAnsi="SimSun" w:eastAsia="SimSun" w:cs="SimSun"/>
          <w:sz w:val="24"/>
          <w:szCs w:val="24"/>
          <w:spacing w:val="1"/>
        </w:rPr>
        <w:t>46 号）的规定，本公司参加</w:t>
      </w:r>
      <w:r>
        <w:rPr>
          <w:rFonts w:ascii="SimSun" w:hAnsi="SimSun" w:eastAsia="SimSun" w:cs="SimSun"/>
          <w:sz w:val="24"/>
          <w:szCs w:val="24"/>
          <w:spacing w:val="-106"/>
        </w:rPr>
        <w:t xml:space="preserve"> </w:t>
      </w:r>
      <w:r>
        <w:rPr>
          <w:rFonts w:ascii="SimSun" w:hAnsi="SimSun" w:eastAsia="SimSun" w:cs="SimSun"/>
          <w:sz w:val="24"/>
          <w:szCs w:val="24"/>
          <w:u w:val="single" w:color="auto"/>
          <w:spacing w:val="1"/>
        </w:rPr>
        <w:t xml:space="preserve">    </w:t>
      </w:r>
      <w:r>
        <w:rPr>
          <w:rFonts w:ascii="SimSun" w:hAnsi="SimSun" w:eastAsia="SimSun" w:cs="SimSun"/>
          <w:sz w:val="24"/>
          <w:szCs w:val="24"/>
          <w:spacing w:val="1"/>
        </w:rPr>
        <w:t>（单位名称）的</w:t>
      </w:r>
      <w:r>
        <w:rPr>
          <w:rFonts w:ascii="SimSun" w:hAnsi="SimSun" w:eastAsia="SimSun" w:cs="SimSun"/>
          <w:sz w:val="24"/>
          <w:szCs w:val="24"/>
          <w:spacing w:val="-119"/>
        </w:rPr>
        <w:t xml:space="preserve"> </w:t>
      </w:r>
      <w:r>
        <w:rPr>
          <w:rFonts w:ascii="SimSun" w:hAnsi="SimSun" w:eastAsia="SimSun" w:cs="SimSun"/>
          <w:sz w:val="24"/>
          <w:szCs w:val="24"/>
          <w:u w:val="single" w:color="auto"/>
          <w:spacing w:val="1"/>
        </w:rPr>
        <w:t xml:space="preserve">    </w:t>
      </w:r>
      <w:r>
        <w:rPr>
          <w:rFonts w:ascii="SimSun" w:hAnsi="SimSun" w:eastAsia="SimSun" w:cs="SimSun"/>
          <w:sz w:val="24"/>
          <w:szCs w:val="24"/>
          <w:spacing w:val="1"/>
        </w:rPr>
        <w:t>（项目名称）采购活动，提供</w:t>
      </w:r>
      <w:r>
        <w:rPr>
          <w:rFonts w:ascii="SimSun" w:hAnsi="SimSun" w:eastAsia="SimSun" w:cs="SimSun"/>
          <w:sz w:val="24"/>
          <w:szCs w:val="24"/>
        </w:rPr>
        <w:t>的货物全部由符合政策要求的中小企业制造。相关</w:t>
      </w:r>
      <w:r>
        <w:rPr>
          <w:rFonts w:ascii="SimSun" w:hAnsi="SimSun" w:eastAsia="SimSun" w:cs="SimSun"/>
          <w:sz w:val="24"/>
          <w:szCs w:val="24"/>
          <w:spacing w:val="-1"/>
        </w:rPr>
        <w:t>企业的具体情况如下：</w:t>
      </w:r>
    </w:p>
    <w:p>
      <w:pPr>
        <w:ind w:left="33" w:firstLine="498"/>
        <w:spacing w:before="1" w:line="359" w:lineRule="auto"/>
        <w:rPr>
          <w:rFonts w:ascii="SimSun" w:hAnsi="SimSun" w:eastAsia="SimSun" w:cs="SimSun"/>
          <w:sz w:val="24"/>
          <w:szCs w:val="24"/>
        </w:rPr>
      </w:pPr>
      <w:r>
        <w:rPr>
          <w:rFonts w:ascii="SimSun" w:hAnsi="SimSun" w:eastAsia="SimSun" w:cs="SimSun"/>
          <w:sz w:val="24"/>
          <w:szCs w:val="24"/>
          <w:spacing w:val="1"/>
        </w:rPr>
        <w:t>1. （标的名称</w:t>
      </w:r>
      <w:r>
        <w:rPr>
          <w:rFonts w:ascii="SimSun" w:hAnsi="SimSun" w:eastAsia="SimSun" w:cs="SimSun"/>
          <w:sz w:val="24"/>
          <w:szCs w:val="24"/>
          <w:u w:val="single" w:color="auto"/>
          <w:spacing w:val="-8"/>
        </w:rPr>
        <w:t>）</w:t>
      </w:r>
      <w:r>
        <w:rPr>
          <w:rFonts w:ascii="SimSun" w:hAnsi="SimSun" w:eastAsia="SimSun" w:cs="SimSun"/>
          <w:sz w:val="24"/>
          <w:szCs w:val="24"/>
          <w:u w:val="single" w:color="auto"/>
          <w:spacing w:val="5"/>
        </w:rPr>
        <w:t xml:space="preserve"> </w:t>
      </w:r>
      <w:r>
        <w:rPr>
          <w:rFonts w:ascii="SimSun" w:hAnsi="SimSun" w:eastAsia="SimSun" w:cs="SimSun"/>
          <w:sz w:val="24"/>
          <w:szCs w:val="24"/>
          <w:spacing w:val="-90"/>
        </w:rPr>
        <w:t xml:space="preserve"> </w:t>
      </w:r>
      <w:r>
        <w:rPr>
          <w:rFonts w:ascii="SimSun" w:hAnsi="SimSun" w:eastAsia="SimSun" w:cs="SimSun"/>
          <w:sz w:val="24"/>
          <w:szCs w:val="24"/>
          <w:spacing w:val="-8"/>
        </w:rPr>
        <w:t>，</w:t>
      </w:r>
      <w:r>
        <w:rPr>
          <w:rFonts w:ascii="SimSun" w:hAnsi="SimSun" w:eastAsia="SimSun" w:cs="SimSun"/>
          <w:sz w:val="24"/>
          <w:szCs w:val="24"/>
          <w:spacing w:val="1"/>
        </w:rPr>
        <w:t>属 于</w:t>
      </w:r>
      <w:r>
        <w:rPr>
          <w:rFonts w:ascii="SimSun" w:hAnsi="SimSun" w:eastAsia="SimSun" w:cs="SimSun"/>
          <w:sz w:val="24"/>
          <w:szCs w:val="24"/>
          <w:u w:val="single" w:color="auto"/>
          <w:spacing w:val="1"/>
        </w:rPr>
        <w:t>（采购文件中明确的</w:t>
      </w:r>
      <w:r>
        <w:rPr>
          <w:rFonts w:ascii="SimSun" w:hAnsi="SimSun" w:eastAsia="SimSun" w:cs="SimSun"/>
          <w:sz w:val="24"/>
          <w:szCs w:val="24"/>
          <w:u w:val="single" w:color="auto"/>
        </w:rPr>
        <w:t>所属行业）</w:t>
      </w:r>
      <w:r>
        <w:rPr>
          <w:rFonts w:ascii="SimSun" w:hAnsi="SimSun" w:eastAsia="SimSun" w:cs="SimSun"/>
          <w:sz w:val="24"/>
          <w:szCs w:val="24"/>
        </w:rPr>
        <w:t>行业；制造商为</w:t>
      </w:r>
      <w:r>
        <w:rPr>
          <w:rFonts w:ascii="SimSun" w:hAnsi="SimSun" w:eastAsia="SimSun" w:cs="SimSun"/>
          <w:sz w:val="24"/>
          <w:szCs w:val="24"/>
          <w:u w:val="single" w:color="auto"/>
        </w:rPr>
        <w:t>（企</w:t>
      </w:r>
      <w:r>
        <w:rPr>
          <w:rFonts w:ascii="SimSun" w:hAnsi="SimSun" w:eastAsia="SimSun" w:cs="SimSun"/>
          <w:sz w:val="24"/>
          <w:szCs w:val="24"/>
          <w:u w:val="single" w:color="auto"/>
          <w:spacing w:val="-5"/>
        </w:rPr>
        <w:t>业名称</w:t>
      </w:r>
      <w:r>
        <w:rPr>
          <w:rFonts w:ascii="SimSun" w:hAnsi="SimSun" w:eastAsia="SimSun" w:cs="SimSun"/>
          <w:sz w:val="24"/>
          <w:szCs w:val="24"/>
          <w:u w:val="single" w:color="auto"/>
          <w:spacing w:val="-44"/>
        </w:rPr>
        <w:t>）</w:t>
      </w:r>
      <w:r>
        <w:rPr>
          <w:rFonts w:ascii="SimSun" w:hAnsi="SimSun" w:eastAsia="SimSun" w:cs="SimSun"/>
          <w:sz w:val="24"/>
          <w:szCs w:val="24"/>
          <w:spacing w:val="-44"/>
        </w:rPr>
        <w:t>，</w:t>
      </w:r>
      <w:r>
        <w:rPr>
          <w:rFonts w:ascii="SimSun" w:hAnsi="SimSun" w:eastAsia="SimSun" w:cs="SimSun"/>
          <w:sz w:val="24"/>
          <w:szCs w:val="24"/>
          <w:spacing w:val="-5"/>
        </w:rPr>
        <w:t>从业人员</w:t>
      </w:r>
      <w:r>
        <w:rPr>
          <w:rFonts w:ascii="SimSun" w:hAnsi="SimSun" w:eastAsia="SimSun" w:cs="SimSun"/>
          <w:sz w:val="24"/>
          <w:szCs w:val="24"/>
          <w:u w:val="single" w:color="auto"/>
          <w:spacing w:val="-5"/>
        </w:rPr>
        <w:t xml:space="preserve">   </w:t>
      </w:r>
      <w:r>
        <w:rPr>
          <w:rFonts w:ascii="SimSun" w:hAnsi="SimSun" w:eastAsia="SimSun" w:cs="SimSun"/>
          <w:sz w:val="24"/>
          <w:szCs w:val="24"/>
          <w:spacing w:val="-107"/>
        </w:rPr>
        <w:t xml:space="preserve"> </w:t>
      </w:r>
      <w:r>
        <w:rPr>
          <w:rFonts w:ascii="SimSun" w:hAnsi="SimSun" w:eastAsia="SimSun" w:cs="SimSun"/>
          <w:sz w:val="24"/>
          <w:szCs w:val="24"/>
          <w:spacing w:val="-5"/>
        </w:rPr>
        <w:t>人，营业收入为</w:t>
      </w:r>
      <w:r>
        <w:rPr>
          <w:rFonts w:ascii="SimSun" w:hAnsi="SimSun" w:eastAsia="SimSun" w:cs="SimSun"/>
          <w:sz w:val="24"/>
          <w:szCs w:val="24"/>
          <w:u w:val="single" w:color="auto"/>
          <w:spacing w:val="-5"/>
        </w:rPr>
        <w:t xml:space="preserve">   </w:t>
      </w:r>
      <w:r>
        <w:rPr>
          <w:rFonts w:ascii="SimSun" w:hAnsi="SimSun" w:eastAsia="SimSun" w:cs="SimSun"/>
          <w:sz w:val="24"/>
          <w:szCs w:val="24"/>
          <w:spacing w:val="-105"/>
        </w:rPr>
        <w:t xml:space="preserve"> </w:t>
      </w:r>
      <w:r>
        <w:rPr>
          <w:rFonts w:ascii="SimSun" w:hAnsi="SimSun" w:eastAsia="SimSun" w:cs="SimSun"/>
          <w:sz w:val="24"/>
          <w:szCs w:val="24"/>
          <w:spacing w:val="-5"/>
        </w:rPr>
        <w:t>万元，资产总额为</w:t>
      </w:r>
      <w:r>
        <w:rPr>
          <w:rFonts w:ascii="SimSun" w:hAnsi="SimSun" w:eastAsia="SimSun" w:cs="SimSun"/>
          <w:sz w:val="24"/>
          <w:szCs w:val="24"/>
          <w:u w:val="single" w:color="auto"/>
          <w:spacing w:val="-5"/>
        </w:rPr>
        <w:t xml:space="preserve">   </w:t>
      </w:r>
      <w:r>
        <w:rPr>
          <w:rFonts w:ascii="SimSun" w:hAnsi="SimSun" w:eastAsia="SimSun" w:cs="SimSun"/>
          <w:sz w:val="24"/>
          <w:szCs w:val="24"/>
          <w:spacing w:val="-104"/>
        </w:rPr>
        <w:t xml:space="preserve"> </w:t>
      </w:r>
      <w:r>
        <w:rPr>
          <w:rFonts w:ascii="SimSun" w:hAnsi="SimSun" w:eastAsia="SimSun" w:cs="SimSun"/>
          <w:sz w:val="24"/>
          <w:szCs w:val="24"/>
          <w:spacing w:val="-5"/>
        </w:rPr>
        <w:t>万元，属 </w:t>
      </w:r>
      <w:r>
        <w:rPr>
          <w:rFonts w:ascii="SimSun" w:hAnsi="SimSun" w:eastAsia="SimSun" w:cs="SimSun"/>
          <w:sz w:val="24"/>
          <w:szCs w:val="24"/>
          <w:spacing w:val="-6"/>
        </w:rPr>
        <w:t>于</w:t>
      </w:r>
      <w:r>
        <w:rPr>
          <w:rFonts w:ascii="SimSun" w:hAnsi="SimSun" w:eastAsia="SimSun" w:cs="SimSun"/>
          <w:sz w:val="24"/>
          <w:szCs w:val="24"/>
          <w:u w:val="single" w:color="auto"/>
          <w:spacing w:val="-6"/>
        </w:rPr>
        <w:t xml:space="preserve">   </w:t>
      </w:r>
      <w:r>
        <w:rPr>
          <w:rFonts w:ascii="SimSun" w:hAnsi="SimSun" w:eastAsia="SimSun" w:cs="SimSun"/>
          <w:sz w:val="24"/>
          <w:szCs w:val="24"/>
          <w:spacing w:val="-43"/>
        </w:rPr>
        <w:t xml:space="preserve"> </w:t>
      </w:r>
      <w:r>
        <w:rPr>
          <w:rFonts w:ascii="SimSun" w:hAnsi="SimSun" w:eastAsia="SimSun" w:cs="SimSun"/>
          <w:sz w:val="24"/>
          <w:szCs w:val="24"/>
          <w:spacing w:val="-6"/>
        </w:rPr>
        <w:t>（中</w:t>
      </w:r>
      <w:r>
        <w:rPr>
          <w:rFonts w:ascii="SimSun" w:hAnsi="SimSun" w:eastAsia="SimSun" w:cs="SimSun"/>
          <w:sz w:val="24"/>
          <w:szCs w:val="24"/>
          <w:spacing w:val="-1"/>
        </w:rPr>
        <w:t>型企业、小型企业、微型企业</w:t>
      </w:r>
      <w:r>
        <w:rPr>
          <w:rFonts w:ascii="SimSun" w:hAnsi="SimSun" w:eastAsia="SimSun" w:cs="SimSun"/>
          <w:sz w:val="24"/>
          <w:szCs w:val="24"/>
          <w:spacing w:val="1"/>
        </w:rPr>
        <w:t>）；</w:t>
      </w:r>
    </w:p>
    <w:p>
      <w:pPr>
        <w:ind w:left="33" w:firstLine="483"/>
        <w:spacing w:before="3" w:line="358" w:lineRule="auto"/>
        <w:rPr>
          <w:rFonts w:ascii="SimSun" w:hAnsi="SimSun" w:eastAsia="SimSun" w:cs="SimSun"/>
          <w:sz w:val="24"/>
          <w:szCs w:val="24"/>
        </w:rPr>
      </w:pPr>
      <w:r>
        <w:rPr>
          <w:rFonts w:ascii="SimSun" w:hAnsi="SimSun" w:eastAsia="SimSun" w:cs="SimSun"/>
          <w:sz w:val="24"/>
          <w:szCs w:val="24"/>
          <w:spacing w:val="1"/>
        </w:rPr>
        <w:t>2. （标的名称</w:t>
      </w:r>
      <w:r>
        <w:rPr>
          <w:rFonts w:ascii="SimSun" w:hAnsi="SimSun" w:eastAsia="SimSun" w:cs="SimSun"/>
          <w:sz w:val="24"/>
          <w:szCs w:val="24"/>
          <w:u w:val="single" w:color="auto"/>
          <w:spacing w:val="-7"/>
        </w:rPr>
        <w:t>）</w:t>
      </w:r>
      <w:r>
        <w:rPr>
          <w:rFonts w:ascii="SimSun" w:hAnsi="SimSun" w:eastAsia="SimSun" w:cs="SimSun"/>
          <w:sz w:val="24"/>
          <w:szCs w:val="24"/>
          <w:u w:val="single" w:color="auto"/>
          <w:spacing w:val="4"/>
        </w:rPr>
        <w:t xml:space="preserve"> </w:t>
      </w:r>
      <w:r>
        <w:rPr>
          <w:rFonts w:ascii="SimSun" w:hAnsi="SimSun" w:eastAsia="SimSun" w:cs="SimSun"/>
          <w:sz w:val="24"/>
          <w:szCs w:val="24"/>
          <w:spacing w:val="-91"/>
        </w:rPr>
        <w:t xml:space="preserve"> </w:t>
      </w:r>
      <w:r>
        <w:rPr>
          <w:rFonts w:ascii="SimSun" w:hAnsi="SimSun" w:eastAsia="SimSun" w:cs="SimSun"/>
          <w:sz w:val="24"/>
          <w:szCs w:val="24"/>
          <w:spacing w:val="-7"/>
        </w:rPr>
        <w:t>，</w:t>
      </w:r>
      <w:r>
        <w:rPr>
          <w:rFonts w:ascii="SimSun" w:hAnsi="SimSun" w:eastAsia="SimSun" w:cs="SimSun"/>
          <w:sz w:val="24"/>
          <w:szCs w:val="24"/>
          <w:spacing w:val="1"/>
        </w:rPr>
        <w:t>属 于</w:t>
      </w:r>
      <w:r>
        <w:rPr>
          <w:rFonts w:ascii="SimSun" w:hAnsi="SimSun" w:eastAsia="SimSun" w:cs="SimSun"/>
          <w:sz w:val="24"/>
          <w:szCs w:val="24"/>
          <w:u w:val="single" w:color="auto"/>
          <w:spacing w:val="1"/>
        </w:rPr>
        <w:t>（采购文件中明确的所属行业）</w:t>
      </w:r>
      <w:r>
        <w:rPr>
          <w:rFonts w:ascii="SimSun" w:hAnsi="SimSun" w:eastAsia="SimSun" w:cs="SimSun"/>
          <w:sz w:val="24"/>
          <w:szCs w:val="24"/>
          <w:spacing w:val="1"/>
        </w:rPr>
        <w:t>行业；制造商为</w:t>
      </w:r>
      <w:r>
        <w:rPr>
          <w:rFonts w:ascii="SimSun" w:hAnsi="SimSun" w:eastAsia="SimSun" w:cs="SimSun"/>
          <w:sz w:val="24"/>
          <w:szCs w:val="24"/>
          <w:u w:val="single" w:color="auto"/>
          <w:spacing w:val="1"/>
        </w:rPr>
        <w:t>（企</w:t>
      </w:r>
      <w:r>
        <w:rPr>
          <w:rFonts w:ascii="SimSun" w:hAnsi="SimSun" w:eastAsia="SimSun" w:cs="SimSun"/>
          <w:sz w:val="24"/>
          <w:szCs w:val="24"/>
          <w:u w:val="single" w:color="auto"/>
          <w:spacing w:val="-5"/>
        </w:rPr>
        <w:t>业名称</w:t>
      </w:r>
      <w:r>
        <w:rPr>
          <w:rFonts w:ascii="SimSun" w:hAnsi="SimSun" w:eastAsia="SimSun" w:cs="SimSun"/>
          <w:sz w:val="24"/>
          <w:szCs w:val="24"/>
          <w:u w:val="single" w:color="auto"/>
          <w:spacing w:val="-44"/>
        </w:rPr>
        <w:t>）</w:t>
      </w:r>
      <w:r>
        <w:rPr>
          <w:rFonts w:ascii="SimSun" w:hAnsi="SimSun" w:eastAsia="SimSun" w:cs="SimSun"/>
          <w:sz w:val="24"/>
          <w:szCs w:val="24"/>
          <w:spacing w:val="-44"/>
        </w:rPr>
        <w:t>，</w:t>
      </w:r>
      <w:r>
        <w:rPr>
          <w:rFonts w:ascii="SimSun" w:hAnsi="SimSun" w:eastAsia="SimSun" w:cs="SimSun"/>
          <w:sz w:val="24"/>
          <w:szCs w:val="24"/>
          <w:spacing w:val="-5"/>
        </w:rPr>
        <w:t>从业人员</w:t>
      </w:r>
      <w:r>
        <w:rPr>
          <w:rFonts w:ascii="SimSun" w:hAnsi="SimSun" w:eastAsia="SimSun" w:cs="SimSun"/>
          <w:sz w:val="24"/>
          <w:szCs w:val="24"/>
          <w:u w:val="single" w:color="auto"/>
          <w:spacing w:val="-5"/>
        </w:rPr>
        <w:t xml:space="preserve">   </w:t>
      </w:r>
      <w:r>
        <w:rPr>
          <w:rFonts w:ascii="SimSun" w:hAnsi="SimSun" w:eastAsia="SimSun" w:cs="SimSun"/>
          <w:sz w:val="24"/>
          <w:szCs w:val="24"/>
          <w:spacing w:val="-107"/>
        </w:rPr>
        <w:t xml:space="preserve"> </w:t>
      </w:r>
      <w:r>
        <w:rPr>
          <w:rFonts w:ascii="SimSun" w:hAnsi="SimSun" w:eastAsia="SimSun" w:cs="SimSun"/>
          <w:sz w:val="24"/>
          <w:szCs w:val="24"/>
          <w:spacing w:val="-5"/>
        </w:rPr>
        <w:t>人，营业收入为</w:t>
      </w:r>
      <w:r>
        <w:rPr>
          <w:rFonts w:ascii="SimSun" w:hAnsi="SimSun" w:eastAsia="SimSun" w:cs="SimSun"/>
          <w:sz w:val="24"/>
          <w:szCs w:val="24"/>
          <w:u w:val="single" w:color="auto"/>
          <w:spacing w:val="-5"/>
        </w:rPr>
        <w:t xml:space="preserve">   </w:t>
      </w:r>
      <w:r>
        <w:rPr>
          <w:rFonts w:ascii="SimSun" w:hAnsi="SimSun" w:eastAsia="SimSun" w:cs="SimSun"/>
          <w:sz w:val="24"/>
          <w:szCs w:val="24"/>
          <w:spacing w:val="-105"/>
        </w:rPr>
        <w:t xml:space="preserve"> </w:t>
      </w:r>
      <w:r>
        <w:rPr>
          <w:rFonts w:ascii="SimSun" w:hAnsi="SimSun" w:eastAsia="SimSun" w:cs="SimSun"/>
          <w:sz w:val="24"/>
          <w:szCs w:val="24"/>
          <w:spacing w:val="-5"/>
        </w:rPr>
        <w:t>万元，资产总额为</w:t>
      </w:r>
      <w:r>
        <w:rPr>
          <w:rFonts w:ascii="SimSun" w:hAnsi="SimSun" w:eastAsia="SimSun" w:cs="SimSun"/>
          <w:sz w:val="24"/>
          <w:szCs w:val="24"/>
          <w:u w:val="single" w:color="auto"/>
          <w:spacing w:val="-5"/>
        </w:rPr>
        <w:t xml:space="preserve">   </w:t>
      </w:r>
      <w:r>
        <w:rPr>
          <w:rFonts w:ascii="SimSun" w:hAnsi="SimSun" w:eastAsia="SimSun" w:cs="SimSun"/>
          <w:sz w:val="24"/>
          <w:szCs w:val="24"/>
          <w:spacing w:val="-104"/>
        </w:rPr>
        <w:t xml:space="preserve"> </w:t>
      </w:r>
      <w:r>
        <w:rPr>
          <w:rFonts w:ascii="SimSun" w:hAnsi="SimSun" w:eastAsia="SimSun" w:cs="SimSun"/>
          <w:sz w:val="24"/>
          <w:szCs w:val="24"/>
          <w:spacing w:val="-5"/>
        </w:rPr>
        <w:t>万元，属 </w:t>
      </w:r>
      <w:r>
        <w:rPr>
          <w:rFonts w:ascii="SimSun" w:hAnsi="SimSun" w:eastAsia="SimSun" w:cs="SimSun"/>
          <w:sz w:val="24"/>
          <w:szCs w:val="24"/>
          <w:spacing w:val="-6"/>
        </w:rPr>
        <w:t>于</w:t>
      </w:r>
      <w:r>
        <w:rPr>
          <w:rFonts w:ascii="SimSun" w:hAnsi="SimSun" w:eastAsia="SimSun" w:cs="SimSun"/>
          <w:sz w:val="24"/>
          <w:szCs w:val="24"/>
          <w:u w:val="single" w:color="auto"/>
          <w:spacing w:val="-6"/>
        </w:rPr>
        <w:t xml:space="preserve">   </w:t>
      </w:r>
      <w:r>
        <w:rPr>
          <w:rFonts w:ascii="SimSun" w:hAnsi="SimSun" w:eastAsia="SimSun" w:cs="SimSun"/>
          <w:sz w:val="24"/>
          <w:szCs w:val="24"/>
          <w:spacing w:val="-43"/>
        </w:rPr>
        <w:t xml:space="preserve"> </w:t>
      </w:r>
      <w:r>
        <w:rPr>
          <w:rFonts w:ascii="SimSun" w:hAnsi="SimSun" w:eastAsia="SimSun" w:cs="SimSun"/>
          <w:sz w:val="24"/>
          <w:szCs w:val="24"/>
          <w:spacing w:val="-6"/>
        </w:rPr>
        <w:t>（中</w:t>
      </w:r>
      <w:r>
        <w:rPr>
          <w:rFonts w:ascii="SimSun" w:hAnsi="SimSun" w:eastAsia="SimSun" w:cs="SimSun"/>
          <w:sz w:val="24"/>
          <w:szCs w:val="24"/>
          <w:spacing w:val="-1"/>
        </w:rPr>
        <w:t>型企业、小型企业、微型企业</w:t>
      </w:r>
      <w:r>
        <w:rPr>
          <w:rFonts w:ascii="SimSun" w:hAnsi="SimSun" w:eastAsia="SimSun" w:cs="SimSun"/>
          <w:sz w:val="24"/>
          <w:szCs w:val="24"/>
          <w:spacing w:val="1"/>
        </w:rPr>
        <w:t>）；</w:t>
      </w:r>
    </w:p>
    <w:p>
      <w:pPr>
        <w:ind w:left="529"/>
        <w:spacing w:line="378" w:lineRule="exact"/>
        <w:rPr>
          <w:rFonts w:ascii="SimSun" w:hAnsi="SimSun" w:eastAsia="SimSun" w:cs="SimSun"/>
          <w:sz w:val="24"/>
          <w:szCs w:val="24"/>
        </w:rPr>
      </w:pPr>
      <w:r>
        <w:rPr>
          <w:rFonts w:ascii="SimSun" w:hAnsi="SimSun" w:eastAsia="SimSun" w:cs="SimSun"/>
          <w:sz w:val="24"/>
          <w:szCs w:val="24"/>
          <w:spacing w:val="-13"/>
          <w:position w:val="3"/>
        </w:rPr>
        <w:t>……</w:t>
      </w:r>
    </w:p>
    <w:p>
      <w:pPr>
        <w:ind w:left="33" w:firstLine="508"/>
        <w:spacing w:before="90" w:line="359" w:lineRule="auto"/>
        <w:rPr>
          <w:rFonts w:ascii="SimSun" w:hAnsi="SimSun" w:eastAsia="SimSun" w:cs="SimSun"/>
          <w:sz w:val="24"/>
          <w:szCs w:val="24"/>
        </w:rPr>
      </w:pPr>
      <w:r>
        <w:rPr>
          <w:rFonts w:ascii="SimSun" w:hAnsi="SimSun" w:eastAsia="SimSun" w:cs="SimSun"/>
          <w:sz w:val="24"/>
          <w:szCs w:val="24"/>
          <w:spacing w:val="-3"/>
        </w:rPr>
        <w:t>以上企业，不属于大企业的分支机构，不存在控股股东为大企业的情形，也不存</w:t>
      </w:r>
      <w:r>
        <w:rPr>
          <w:rFonts w:ascii="SimSun" w:hAnsi="SimSun" w:eastAsia="SimSun" w:cs="SimSun"/>
          <w:sz w:val="24"/>
          <w:szCs w:val="24"/>
          <w:spacing w:val="-1"/>
        </w:rPr>
        <w:t>在与大企业的负责人为同一人的情形。</w:t>
      </w:r>
    </w:p>
    <w:p>
      <w:pPr>
        <w:ind w:left="515"/>
        <w:spacing w:before="1" w:line="218" w:lineRule="auto"/>
        <w:rPr>
          <w:rFonts w:ascii="SimSun" w:hAnsi="SimSun" w:eastAsia="SimSun" w:cs="SimSun"/>
          <w:sz w:val="24"/>
          <w:szCs w:val="24"/>
        </w:rPr>
      </w:pPr>
      <w:r>
        <w:rPr>
          <w:rFonts w:ascii="SimSun" w:hAnsi="SimSun" w:eastAsia="SimSun" w:cs="SimSun"/>
          <w:sz w:val="24"/>
          <w:szCs w:val="24"/>
        </w:rPr>
        <w:t>本企业对上述声明内容的真实性负责。如有虚</w:t>
      </w:r>
      <w:r>
        <w:rPr>
          <w:rFonts w:ascii="SimSun" w:hAnsi="SimSun" w:eastAsia="SimSun" w:cs="SimSun"/>
          <w:sz w:val="24"/>
          <w:szCs w:val="24"/>
          <w:spacing w:val="-1"/>
        </w:rPr>
        <w:t>假，将依法承担相应责任。</w:t>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ind w:right="2"/>
        <w:spacing w:before="78" w:line="219" w:lineRule="auto"/>
        <w:jc w:val="right"/>
        <w:rPr>
          <w:rFonts w:ascii="SimSun" w:hAnsi="SimSun" w:eastAsia="SimSun" w:cs="SimSun"/>
          <w:sz w:val="24"/>
          <w:szCs w:val="24"/>
        </w:rPr>
      </w:pPr>
      <w:r>
        <w:rPr>
          <w:rFonts w:ascii="SimSun" w:hAnsi="SimSun" w:eastAsia="SimSun" w:cs="SimSun"/>
          <w:sz w:val="24"/>
          <w:szCs w:val="24"/>
          <w:b/>
          <w:bCs/>
          <w:spacing w:val="1"/>
        </w:rPr>
        <w:t>企业名称</w:t>
      </w:r>
      <w:r>
        <w:rPr>
          <w:rFonts w:ascii="SimSun" w:hAnsi="SimSun" w:eastAsia="SimSun" w:cs="SimSun"/>
          <w:sz w:val="24"/>
          <w:szCs w:val="24"/>
          <w:b/>
          <w:bCs/>
          <w:spacing w:val="-19"/>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9"/>
        </w:rPr>
        <w:t>（</w:t>
      </w:r>
      <w:r>
        <w:rPr>
          <w:rFonts w:ascii="SimSun" w:hAnsi="SimSun" w:eastAsia="SimSun" w:cs="SimSun"/>
          <w:sz w:val="24"/>
          <w:szCs w:val="24"/>
          <w:b/>
          <w:bCs/>
          <w:spacing w:val="1"/>
        </w:rPr>
        <w:t>公章）</w:t>
      </w:r>
    </w:p>
    <w:p>
      <w:pPr>
        <w:ind w:right="2"/>
        <w:spacing w:before="183" w:line="219" w:lineRule="auto"/>
        <w:jc w:val="right"/>
        <w:rPr>
          <w:rFonts w:ascii="SimSun" w:hAnsi="SimSun" w:eastAsia="SimSun" w:cs="SimSun"/>
          <w:sz w:val="24"/>
          <w:szCs w:val="24"/>
        </w:rPr>
      </w:pPr>
      <w:r>
        <w:rPr>
          <w:rFonts w:ascii="SimSun" w:hAnsi="SimSun" w:eastAsia="SimSun" w:cs="SimSun"/>
          <w:sz w:val="24"/>
          <w:szCs w:val="24"/>
          <w:b/>
          <w:bCs/>
          <w:spacing w:val="-1"/>
        </w:rPr>
        <w:t>企业法定代表人</w:t>
      </w:r>
      <w:r>
        <w:rPr>
          <w:rFonts w:ascii="SimSun" w:hAnsi="SimSun" w:eastAsia="SimSun" w:cs="SimSun"/>
          <w:sz w:val="24"/>
          <w:szCs w:val="24"/>
          <w:b/>
          <w:bCs/>
          <w:spacing w:val="-14"/>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4"/>
        </w:rPr>
        <w:t>（</w:t>
      </w:r>
      <w:r>
        <w:rPr>
          <w:rFonts w:ascii="SimSun" w:hAnsi="SimSun" w:eastAsia="SimSun" w:cs="SimSun"/>
          <w:sz w:val="24"/>
          <w:szCs w:val="24"/>
          <w:b/>
          <w:bCs/>
          <w:spacing w:val="-1"/>
        </w:rPr>
        <w:t>签字或盖章）</w:t>
      </w:r>
    </w:p>
    <w:p>
      <w:pPr>
        <w:spacing w:before="185" w:line="219" w:lineRule="auto"/>
        <w:jc w:val="right"/>
        <w:rPr>
          <w:rFonts w:ascii="SimSun" w:hAnsi="SimSun" w:eastAsia="SimSun" w:cs="SimSun"/>
          <w:sz w:val="24"/>
          <w:szCs w:val="24"/>
        </w:rPr>
      </w:pPr>
      <w:r>
        <w:rPr>
          <w:rFonts w:ascii="SimSun" w:hAnsi="SimSun" w:eastAsia="SimSun" w:cs="SimSun"/>
          <w:sz w:val="24"/>
          <w:szCs w:val="24"/>
          <w:b/>
          <w:bCs/>
          <w:spacing w:val="-28"/>
        </w:rPr>
        <w:t>年</w:t>
      </w:r>
      <w:r>
        <w:rPr>
          <w:rFonts w:ascii="SimSun" w:hAnsi="SimSun" w:eastAsia="SimSun" w:cs="SimSun"/>
          <w:sz w:val="24"/>
          <w:szCs w:val="24"/>
          <w:spacing w:val="5"/>
        </w:rPr>
        <w:t xml:space="preserve">   </w:t>
      </w:r>
      <w:r>
        <w:rPr>
          <w:rFonts w:ascii="SimSun" w:hAnsi="SimSun" w:eastAsia="SimSun" w:cs="SimSun"/>
          <w:sz w:val="24"/>
          <w:szCs w:val="24"/>
          <w:b/>
          <w:bCs/>
          <w:spacing w:val="-28"/>
        </w:rPr>
        <w:t>月</w:t>
      </w:r>
      <w:r>
        <w:rPr>
          <w:rFonts w:ascii="SimSun" w:hAnsi="SimSun" w:eastAsia="SimSun" w:cs="SimSun"/>
          <w:sz w:val="24"/>
          <w:szCs w:val="24"/>
          <w:spacing w:val="26"/>
        </w:rPr>
        <w:t xml:space="preserve">  </w:t>
      </w:r>
      <w:r>
        <w:rPr>
          <w:rFonts w:ascii="SimSun" w:hAnsi="SimSun" w:eastAsia="SimSun" w:cs="SimSun"/>
          <w:sz w:val="24"/>
          <w:szCs w:val="24"/>
          <w:b/>
          <w:bCs/>
          <w:spacing w:val="-28"/>
        </w:rPr>
        <w:t>日</w:t>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336" w:firstLine="495"/>
        <w:spacing w:before="79" w:line="358" w:lineRule="auto"/>
        <w:rPr>
          <w:rFonts w:ascii="SimSun" w:hAnsi="SimSun" w:eastAsia="SimSun" w:cs="SimSun"/>
          <w:sz w:val="24"/>
          <w:szCs w:val="24"/>
        </w:rPr>
      </w:pPr>
      <w:r>
        <w:rPr>
          <w:rFonts w:ascii="SimSun" w:hAnsi="SimSun" w:eastAsia="SimSun" w:cs="SimSun"/>
          <w:sz w:val="24"/>
          <w:szCs w:val="24"/>
          <w:spacing w:val="-1"/>
        </w:rPr>
        <w:t>1、从业人员、营业收入、资产总额填报上一年度数据，无上一年度数据的新</w:t>
      </w:r>
      <w:r>
        <w:rPr>
          <w:rFonts w:ascii="SimSun" w:hAnsi="SimSun" w:eastAsia="SimSun" w:cs="SimSun"/>
          <w:sz w:val="24"/>
          <w:szCs w:val="24"/>
          <w:spacing w:val="-2"/>
        </w:rPr>
        <w:t>成立企业可不填报。</w:t>
      </w:r>
    </w:p>
    <w:p>
      <w:pPr>
        <w:ind w:left="754"/>
        <w:spacing w:line="218" w:lineRule="auto"/>
        <w:rPr>
          <w:rFonts w:ascii="SimSun" w:hAnsi="SimSun" w:eastAsia="SimSun" w:cs="SimSun"/>
          <w:sz w:val="24"/>
          <w:szCs w:val="24"/>
        </w:rPr>
      </w:pPr>
      <w:r>
        <w:rPr>
          <w:rFonts w:ascii="SimSun" w:hAnsi="SimSun" w:eastAsia="SimSun" w:cs="SimSun"/>
          <w:sz w:val="24"/>
          <w:szCs w:val="24"/>
          <w:spacing w:val="-1"/>
        </w:rPr>
        <w:t>注：若无此项内容，可不提供此函。</w:t>
      </w:r>
    </w:p>
    <w:p>
      <w:pPr>
        <w:spacing w:line="218" w:lineRule="auto"/>
        <w:sectPr>
          <w:headerReference w:type="default" r:id="rId82"/>
          <w:footerReference w:type="default" r:id="rId83"/>
          <w:pgSz w:w="11850" w:h="16781"/>
          <w:pgMar w:top="400" w:right="1219" w:bottom="1211" w:left="1777" w:header="0" w:footer="1043" w:gutter="0"/>
        </w:sectPr>
        <w:rPr>
          <w:rFonts w:ascii="SimSun" w:hAnsi="SimSun" w:eastAsia="SimSun" w:cs="SimSun"/>
          <w:sz w:val="24"/>
          <w:szCs w:val="24"/>
        </w:rPr>
      </w:pPr>
    </w:p>
    <w:p>
      <w:pPr>
        <w:pStyle w:val="BodyText"/>
        <w:spacing w:line="421" w:lineRule="auto"/>
        <w:rPr/>
      </w:pPr>
      <w:r/>
    </w:p>
    <w:p>
      <w:pPr>
        <w:ind w:left="2465"/>
        <w:spacing w:before="114" w:line="225" w:lineRule="auto"/>
        <w:rPr>
          <w:rFonts w:ascii="SimSun" w:hAnsi="SimSun" w:eastAsia="SimSun" w:cs="SimSun"/>
          <w:sz w:val="35"/>
          <w:szCs w:val="35"/>
        </w:rPr>
      </w:pPr>
      <w:r>
        <w:rPr>
          <w:rFonts w:ascii="SimSun" w:hAnsi="SimSun" w:eastAsia="SimSun" w:cs="SimSun"/>
          <w:sz w:val="35"/>
          <w:szCs w:val="35"/>
          <w:b/>
          <w:bCs/>
          <w:spacing w:val="6"/>
        </w:rPr>
        <w:t>残疾人福利性单位声明函</w:t>
      </w:r>
    </w:p>
    <w:p>
      <w:pPr>
        <w:pStyle w:val="BodyText"/>
        <w:spacing w:line="374" w:lineRule="auto"/>
        <w:rPr/>
      </w:pPr>
      <w:r/>
    </w:p>
    <w:p>
      <w:pPr>
        <w:ind w:left="34"/>
        <w:spacing w:before="78" w:line="219" w:lineRule="auto"/>
        <w:rPr>
          <w:rFonts w:ascii="SimSun" w:hAnsi="SimSun" w:eastAsia="SimSun" w:cs="SimSun"/>
          <w:sz w:val="24"/>
          <w:szCs w:val="24"/>
        </w:rPr>
      </w:pPr>
      <w:r>
        <w:rPr>
          <w:rFonts w:ascii="SimSun" w:hAnsi="SimSun" w:eastAsia="SimSun" w:cs="SimSun"/>
          <w:sz w:val="24"/>
          <w:szCs w:val="24"/>
          <w:b/>
          <w:bCs/>
          <w:spacing w:val="-3"/>
        </w:rPr>
        <w:t>致：青海泽源工程项目管理有限公司</w:t>
      </w:r>
    </w:p>
    <w:p>
      <w:pPr>
        <w:pStyle w:val="BodyText"/>
        <w:spacing w:line="267" w:lineRule="auto"/>
        <w:rPr/>
      </w:pPr>
      <w:r/>
    </w:p>
    <w:p>
      <w:pPr>
        <w:pStyle w:val="BodyText"/>
        <w:spacing w:line="268" w:lineRule="auto"/>
        <w:rPr/>
      </w:pPr>
      <w:r/>
    </w:p>
    <w:p>
      <w:pPr>
        <w:ind w:left="33" w:firstLine="481"/>
        <w:spacing w:before="78" w:line="359" w:lineRule="auto"/>
        <w:jc w:val="both"/>
        <w:rPr>
          <w:rFonts w:ascii="SimSun" w:hAnsi="SimSun" w:eastAsia="SimSun" w:cs="SimSun"/>
          <w:sz w:val="24"/>
          <w:szCs w:val="24"/>
        </w:rPr>
      </w:pPr>
      <w:r>
        <w:rPr>
          <w:rFonts w:ascii="SimSun" w:hAnsi="SimSun" w:eastAsia="SimSun" w:cs="SimSun"/>
          <w:sz w:val="24"/>
          <w:szCs w:val="24"/>
          <w:spacing w:val="-2"/>
        </w:rPr>
        <w:t>本单位郑重声明，根据《财政部、民政部、中国残疾人联合会关于促进残疾人就</w:t>
      </w:r>
      <w:r>
        <w:rPr>
          <w:rFonts w:ascii="SimSun" w:hAnsi="SimSun" w:eastAsia="SimSun" w:cs="SimSun"/>
          <w:sz w:val="24"/>
          <w:szCs w:val="24"/>
        </w:rPr>
        <w:t>业政府采购政策的通知》（财库〔2017〕</w:t>
      </w:r>
      <w:r>
        <w:rPr>
          <w:rFonts w:ascii="SimSun" w:hAnsi="SimSun" w:eastAsia="SimSun" w:cs="SimSun"/>
          <w:sz w:val="24"/>
          <w:szCs w:val="24"/>
          <w:spacing w:val="-1"/>
        </w:rPr>
        <w:t>141</w:t>
      </w:r>
      <w:r>
        <w:rPr>
          <w:rFonts w:ascii="SimSun" w:hAnsi="SimSun" w:eastAsia="SimSun" w:cs="SimSun"/>
          <w:sz w:val="24"/>
          <w:szCs w:val="24"/>
          <w:spacing w:val="-45"/>
        </w:rPr>
        <w:t xml:space="preserve"> </w:t>
      </w:r>
      <w:r>
        <w:rPr>
          <w:rFonts w:ascii="SimSun" w:hAnsi="SimSun" w:eastAsia="SimSun" w:cs="SimSun"/>
          <w:sz w:val="24"/>
          <w:szCs w:val="24"/>
          <w:spacing w:val="-1"/>
        </w:rPr>
        <w:t>号）的规定，本单位为符合条件的残疾</w:t>
      </w:r>
      <w:r>
        <w:rPr>
          <w:rFonts w:ascii="SimSun" w:hAnsi="SimSun" w:eastAsia="SimSun" w:cs="SimSun"/>
          <w:sz w:val="24"/>
          <w:szCs w:val="24"/>
          <w:spacing w:val="1"/>
        </w:rPr>
        <w:t>人福利性单位，本单位在职职工人数为</w:t>
      </w:r>
      <w:r>
        <w:rPr>
          <w:rFonts w:ascii="SimSun" w:hAnsi="SimSun" w:eastAsia="SimSun" w:cs="SimSun"/>
          <w:sz w:val="24"/>
          <w:szCs w:val="24"/>
          <w:u w:val="single" w:color="auto"/>
          <w:spacing w:val="1"/>
        </w:rPr>
        <w:t xml:space="preserve">     </w:t>
      </w:r>
      <w:r>
        <w:rPr>
          <w:rFonts w:ascii="SimSun" w:hAnsi="SimSun" w:eastAsia="SimSun" w:cs="SimSun"/>
          <w:sz w:val="24"/>
          <w:szCs w:val="24"/>
          <w:u w:val="single" w:color="auto"/>
        </w:rPr>
        <w:t xml:space="preserve">  </w:t>
      </w:r>
      <w:r>
        <w:rPr>
          <w:rFonts w:ascii="SimSun" w:hAnsi="SimSun" w:eastAsia="SimSun" w:cs="SimSun"/>
          <w:sz w:val="24"/>
          <w:szCs w:val="24"/>
          <w:spacing w:val="-108"/>
        </w:rPr>
        <w:t xml:space="preserve"> </w:t>
      </w:r>
      <w:r>
        <w:rPr>
          <w:rFonts w:ascii="SimSun" w:hAnsi="SimSun" w:eastAsia="SimSun" w:cs="SimSun"/>
          <w:sz w:val="24"/>
          <w:szCs w:val="24"/>
        </w:rPr>
        <w:t>人，安置的残疾人人数</w:t>
      </w:r>
      <w:r>
        <w:rPr>
          <w:rFonts w:ascii="SimSun" w:hAnsi="SimSun" w:eastAsia="SimSun" w:cs="SimSun"/>
          <w:sz w:val="24"/>
          <w:szCs w:val="24"/>
          <w:spacing w:val="-118"/>
        </w:rPr>
        <w:t xml:space="preserve"> </w:t>
      </w:r>
      <w:r>
        <w:rPr>
          <w:rFonts w:ascii="SimSun" w:hAnsi="SimSun" w:eastAsia="SimSun" w:cs="SimSun"/>
          <w:sz w:val="24"/>
          <w:szCs w:val="24"/>
          <w:u w:val="single" w:color="auto"/>
          <w:spacing w:val="1"/>
        </w:rPr>
        <w:t xml:space="preserve">      </w:t>
      </w:r>
      <w:r>
        <w:rPr>
          <w:rFonts w:ascii="SimSun" w:hAnsi="SimSun" w:eastAsia="SimSun" w:cs="SimSun"/>
          <w:sz w:val="24"/>
          <w:szCs w:val="24"/>
          <w:spacing w:val="-107"/>
        </w:rPr>
        <w:t xml:space="preserve"> </w:t>
      </w:r>
      <w:r>
        <w:rPr>
          <w:rFonts w:ascii="SimSun" w:hAnsi="SimSun" w:eastAsia="SimSun" w:cs="SimSun"/>
          <w:sz w:val="24"/>
          <w:szCs w:val="24"/>
        </w:rPr>
        <w:t>人。且</w:t>
      </w:r>
      <w:r>
        <w:rPr>
          <w:rFonts w:ascii="SimSun" w:hAnsi="SimSun" w:eastAsia="SimSun" w:cs="SimSun"/>
          <w:sz w:val="24"/>
          <w:szCs w:val="24"/>
          <w:spacing w:val="-2"/>
        </w:rPr>
        <w:t>本单位参加</w:t>
      </w:r>
      <w:r>
        <w:rPr>
          <w:rFonts w:ascii="SimSun" w:hAnsi="SimSun" w:eastAsia="SimSun" w:cs="SimSun"/>
          <w:sz w:val="24"/>
          <w:szCs w:val="24"/>
          <w:spacing w:val="-120"/>
        </w:rPr>
        <w:t xml:space="preserve"> </w:t>
      </w:r>
      <w:r>
        <w:rPr>
          <w:rFonts w:ascii="SimSun" w:hAnsi="SimSun" w:eastAsia="SimSun" w:cs="SimSun"/>
          <w:sz w:val="24"/>
          <w:szCs w:val="24"/>
          <w:u w:val="single" w:color="auto"/>
        </w:rPr>
        <w:t xml:space="preserve">      </w:t>
      </w:r>
      <w:r>
        <w:rPr>
          <w:rFonts w:ascii="SimSun" w:hAnsi="SimSun" w:eastAsia="SimSun" w:cs="SimSun"/>
          <w:sz w:val="24"/>
          <w:szCs w:val="24"/>
          <w:spacing w:val="-109"/>
        </w:rPr>
        <w:t xml:space="preserve"> </w:t>
      </w:r>
      <w:r>
        <w:rPr>
          <w:rFonts w:ascii="SimSun" w:hAnsi="SimSun" w:eastAsia="SimSun" w:cs="SimSun"/>
          <w:sz w:val="24"/>
          <w:szCs w:val="24"/>
          <w:spacing w:val="-2"/>
        </w:rPr>
        <w:t>单位的</w:t>
      </w:r>
      <w:r>
        <w:rPr>
          <w:rFonts w:ascii="SimSun" w:hAnsi="SimSun" w:eastAsia="SimSun" w:cs="SimSun"/>
          <w:sz w:val="24"/>
          <w:szCs w:val="24"/>
          <w:u w:val="single" w:color="auto"/>
          <w:spacing w:val="-2"/>
        </w:rPr>
        <w:t xml:space="preserve">      </w:t>
      </w:r>
      <w:r>
        <w:rPr>
          <w:rFonts w:ascii="SimSun" w:hAnsi="SimSun" w:eastAsia="SimSun" w:cs="SimSun"/>
          <w:sz w:val="24"/>
          <w:szCs w:val="24"/>
          <w:spacing w:val="-107"/>
        </w:rPr>
        <w:t xml:space="preserve"> </w:t>
      </w:r>
      <w:r>
        <w:rPr>
          <w:rFonts w:ascii="SimSun" w:hAnsi="SimSun" w:eastAsia="SimSun" w:cs="SimSun"/>
          <w:sz w:val="24"/>
          <w:szCs w:val="24"/>
          <w:spacing w:val="-2"/>
        </w:rPr>
        <w:t>项目采购活动提供本单</w:t>
      </w:r>
      <w:r>
        <w:rPr>
          <w:rFonts w:ascii="SimSun" w:hAnsi="SimSun" w:eastAsia="SimSun" w:cs="SimSun"/>
          <w:sz w:val="24"/>
          <w:szCs w:val="24"/>
          <w:spacing w:val="-3"/>
        </w:rPr>
        <w:t>位制造的货物（由本单位承担</w:t>
      </w:r>
      <w:r>
        <w:rPr>
          <w:rFonts w:ascii="SimSun" w:hAnsi="SimSun" w:eastAsia="SimSun" w:cs="SimSun"/>
          <w:sz w:val="24"/>
          <w:szCs w:val="24"/>
          <w:spacing w:val="1"/>
        </w:rPr>
        <w:t>工程/提供服务</w:t>
      </w:r>
      <w:r>
        <w:rPr>
          <w:rFonts w:ascii="SimSun" w:hAnsi="SimSun" w:eastAsia="SimSun" w:cs="SimSun"/>
          <w:sz w:val="24"/>
          <w:szCs w:val="24"/>
          <w:spacing w:val="11"/>
        </w:rPr>
        <w:t>），</w:t>
      </w:r>
      <w:r>
        <w:rPr>
          <w:rFonts w:ascii="SimSun" w:hAnsi="SimSun" w:eastAsia="SimSun" w:cs="SimSun"/>
          <w:sz w:val="24"/>
          <w:szCs w:val="24"/>
          <w:spacing w:val="1"/>
        </w:rPr>
        <w:t>或者提供其他残疾人福利性单位制造的货物（不包括使用非残疾</w:t>
      </w:r>
      <w:r>
        <w:rPr>
          <w:rFonts w:ascii="SimSun" w:hAnsi="SimSun" w:eastAsia="SimSun" w:cs="SimSun"/>
          <w:sz w:val="24"/>
          <w:szCs w:val="24"/>
          <w:spacing w:val="-1"/>
        </w:rPr>
        <w:t>人福利性单位注册商标的货物）。</w:t>
      </w:r>
    </w:p>
    <w:p>
      <w:pPr>
        <w:ind w:left="515"/>
        <w:spacing w:line="218" w:lineRule="auto"/>
        <w:rPr>
          <w:rFonts w:ascii="SimSun" w:hAnsi="SimSun" w:eastAsia="SimSun" w:cs="SimSun"/>
          <w:sz w:val="24"/>
          <w:szCs w:val="24"/>
        </w:rPr>
      </w:pPr>
      <w:r>
        <w:rPr>
          <w:rFonts w:ascii="SimSun" w:hAnsi="SimSun" w:eastAsia="SimSun" w:cs="SimSun"/>
          <w:sz w:val="24"/>
          <w:szCs w:val="24"/>
          <w:spacing w:val="-1"/>
        </w:rPr>
        <w:t>本单位对上述声明的真实性负责。如有虚假，将依法承担相应责任。</w:t>
      </w:r>
    </w:p>
    <w:p>
      <w:pPr>
        <w:pStyle w:val="BodyText"/>
        <w:spacing w:line="283" w:lineRule="auto"/>
        <w:rPr/>
      </w:pPr>
      <w:r/>
    </w:p>
    <w:p>
      <w:pPr>
        <w:pStyle w:val="BodyText"/>
        <w:spacing w:line="284" w:lineRule="auto"/>
        <w:rPr/>
      </w:pPr>
      <w:r/>
    </w:p>
    <w:p>
      <w:pPr>
        <w:ind w:left="514"/>
        <w:spacing w:before="78" w:line="219" w:lineRule="auto"/>
        <w:rPr>
          <w:rFonts w:ascii="SimSun" w:hAnsi="SimSun" w:eastAsia="SimSun" w:cs="SimSun"/>
          <w:sz w:val="24"/>
          <w:szCs w:val="24"/>
        </w:rPr>
      </w:pPr>
      <w:r>
        <w:rPr>
          <w:rFonts w:ascii="SimSun" w:hAnsi="SimSun" w:eastAsia="SimSun" w:cs="SimSun"/>
          <w:sz w:val="24"/>
          <w:szCs w:val="24"/>
          <w:spacing w:val="-1"/>
        </w:rPr>
        <w:t>注：若无此项内容，可不提供此函。</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4804"/>
        <w:spacing w:before="78" w:line="219" w:lineRule="auto"/>
        <w:rPr>
          <w:rFonts w:ascii="SimSun" w:hAnsi="SimSun" w:eastAsia="SimSun" w:cs="SimSun"/>
          <w:sz w:val="24"/>
          <w:szCs w:val="24"/>
        </w:rPr>
      </w:pPr>
      <w:r>
        <w:rPr>
          <w:rFonts w:ascii="SimSun" w:hAnsi="SimSun" w:eastAsia="SimSun" w:cs="SimSun"/>
          <w:sz w:val="24"/>
          <w:szCs w:val="24"/>
          <w:b/>
          <w:bCs/>
          <w:spacing w:val="1"/>
        </w:rPr>
        <w:t>企业名称</w:t>
      </w:r>
      <w:r>
        <w:rPr>
          <w:rFonts w:ascii="SimSun" w:hAnsi="SimSun" w:eastAsia="SimSun" w:cs="SimSun"/>
          <w:sz w:val="24"/>
          <w:szCs w:val="24"/>
          <w:b/>
          <w:bCs/>
          <w:spacing w:val="-19"/>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9"/>
        </w:rPr>
        <w:t>（</w:t>
      </w:r>
      <w:r>
        <w:rPr>
          <w:rFonts w:ascii="SimSun" w:hAnsi="SimSun" w:eastAsia="SimSun" w:cs="SimSun"/>
          <w:sz w:val="24"/>
          <w:szCs w:val="24"/>
          <w:b/>
          <w:bCs/>
          <w:spacing w:val="1"/>
        </w:rPr>
        <w:t>公章）</w:t>
      </w:r>
    </w:p>
    <w:p>
      <w:pPr>
        <w:ind w:right="2"/>
        <w:spacing w:before="183" w:line="219" w:lineRule="auto"/>
        <w:jc w:val="right"/>
        <w:rPr>
          <w:rFonts w:ascii="SimSun" w:hAnsi="SimSun" w:eastAsia="SimSun" w:cs="SimSun"/>
          <w:sz w:val="24"/>
          <w:szCs w:val="24"/>
        </w:rPr>
      </w:pPr>
      <w:r>
        <w:rPr>
          <w:rFonts w:ascii="SimSun" w:hAnsi="SimSun" w:eastAsia="SimSun" w:cs="SimSun"/>
          <w:sz w:val="24"/>
          <w:szCs w:val="24"/>
          <w:b/>
          <w:bCs/>
          <w:spacing w:val="-1"/>
        </w:rPr>
        <w:t>企业法定代表人</w:t>
      </w:r>
      <w:r>
        <w:rPr>
          <w:rFonts w:ascii="SimSun" w:hAnsi="SimSun" w:eastAsia="SimSun" w:cs="SimSun"/>
          <w:sz w:val="24"/>
          <w:szCs w:val="24"/>
          <w:b/>
          <w:bCs/>
          <w:spacing w:val="-14"/>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4"/>
        </w:rPr>
        <w:t>（</w:t>
      </w:r>
      <w:r>
        <w:rPr>
          <w:rFonts w:ascii="SimSun" w:hAnsi="SimSun" w:eastAsia="SimSun" w:cs="SimSun"/>
          <w:sz w:val="24"/>
          <w:szCs w:val="24"/>
          <w:b/>
          <w:bCs/>
          <w:spacing w:val="-1"/>
        </w:rPr>
        <w:t>签字或盖章）</w:t>
      </w:r>
    </w:p>
    <w:p>
      <w:pPr>
        <w:ind w:left="4868"/>
        <w:spacing w:before="182" w:line="219" w:lineRule="auto"/>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7"/>
        </w:rPr>
        <w:t xml:space="preserve">   </w:t>
      </w:r>
      <w:r>
        <w:rPr>
          <w:rFonts w:ascii="SimSun" w:hAnsi="SimSun" w:eastAsia="SimSun" w:cs="SimSun"/>
          <w:sz w:val="24"/>
          <w:szCs w:val="24"/>
          <w:b/>
          <w:bCs/>
          <w:spacing w:val="-12"/>
        </w:rPr>
        <w:t>月</w:t>
      </w:r>
      <w:r>
        <w:rPr>
          <w:rFonts w:ascii="SimSun" w:hAnsi="SimSun" w:eastAsia="SimSun" w:cs="SimSun"/>
          <w:sz w:val="24"/>
          <w:szCs w:val="24"/>
          <w:spacing w:val="25"/>
        </w:rPr>
        <w:t xml:space="preserve">  </w:t>
      </w:r>
      <w:r>
        <w:rPr>
          <w:rFonts w:ascii="SimSun" w:hAnsi="SimSun" w:eastAsia="SimSun" w:cs="SimSun"/>
          <w:sz w:val="24"/>
          <w:szCs w:val="24"/>
          <w:b/>
          <w:bCs/>
          <w:spacing w:val="-12"/>
        </w:rPr>
        <w:t>日</w:t>
      </w:r>
    </w:p>
    <w:p>
      <w:pPr>
        <w:spacing w:line="219" w:lineRule="auto"/>
        <w:sectPr>
          <w:headerReference w:type="default" r:id="rId85"/>
          <w:footerReference w:type="default" r:id="rId86"/>
          <w:pgSz w:w="11850" w:h="16781"/>
          <w:pgMar w:top="1430" w:right="1219" w:bottom="1158" w:left="1777" w:header="852" w:footer="988" w:gutter="0"/>
        </w:sectPr>
        <w:rPr>
          <w:rFonts w:ascii="SimSun" w:hAnsi="SimSun" w:eastAsia="SimSun" w:cs="SimSun"/>
          <w:sz w:val="24"/>
          <w:szCs w:val="24"/>
        </w:rPr>
      </w:pPr>
    </w:p>
    <w:p>
      <w:pPr>
        <w:pStyle w:val="BodyText"/>
        <w:spacing w:line="268" w:lineRule="auto"/>
        <w:rPr/>
      </w:pPr>
      <w:r/>
    </w:p>
    <w:p>
      <w:pPr>
        <w:ind w:left="3731"/>
        <w:spacing w:before="113" w:line="225" w:lineRule="auto"/>
        <w:rPr>
          <w:rFonts w:ascii="SimSun" w:hAnsi="SimSun" w:eastAsia="SimSun" w:cs="SimSun"/>
          <w:sz w:val="35"/>
          <w:szCs w:val="35"/>
        </w:rPr>
      </w:pPr>
      <w:r>
        <w:rPr>
          <w:rFonts w:ascii="SimSun" w:hAnsi="SimSun" w:eastAsia="SimSun" w:cs="SimSun"/>
          <w:sz w:val="35"/>
          <w:szCs w:val="35"/>
          <w:b/>
          <w:bCs/>
          <w:spacing w:val="3"/>
        </w:rPr>
        <w:t>监狱企业</w:t>
      </w:r>
    </w:p>
    <w:p>
      <w:pPr>
        <w:pStyle w:val="BodyText"/>
        <w:spacing w:line="357" w:lineRule="auto"/>
        <w:rPr/>
      </w:pPr>
      <w:r/>
    </w:p>
    <w:p>
      <w:pPr>
        <w:ind w:left="34" w:right="75" w:firstLine="480"/>
        <w:spacing w:before="79" w:line="359" w:lineRule="auto"/>
        <w:jc w:val="both"/>
        <w:rPr>
          <w:rFonts w:ascii="SimSun" w:hAnsi="SimSun" w:eastAsia="SimSun" w:cs="SimSun"/>
          <w:sz w:val="24"/>
          <w:szCs w:val="24"/>
        </w:rPr>
      </w:pPr>
      <w:r>
        <w:rPr>
          <w:rFonts w:ascii="SimSun" w:hAnsi="SimSun" w:eastAsia="SimSun" w:cs="SimSun"/>
          <w:sz w:val="24"/>
          <w:szCs w:val="24"/>
          <w:spacing w:val="-4"/>
        </w:rPr>
        <w:t>根据《政府采购支持监狱企业发展有关问题的通知》（财库〔2014〕68</w:t>
      </w:r>
      <w:r>
        <w:rPr>
          <w:rFonts w:ascii="SimSun" w:hAnsi="SimSun" w:eastAsia="SimSun" w:cs="SimSun"/>
          <w:sz w:val="24"/>
          <w:szCs w:val="24"/>
          <w:spacing w:val="-32"/>
        </w:rPr>
        <w:t xml:space="preserve"> </w:t>
      </w:r>
      <w:r>
        <w:rPr>
          <w:rFonts w:ascii="SimSun" w:hAnsi="SimSun" w:eastAsia="SimSun" w:cs="SimSun"/>
          <w:sz w:val="24"/>
          <w:szCs w:val="24"/>
          <w:spacing w:val="-4"/>
        </w:rPr>
        <w:t>号）的规</w:t>
      </w:r>
      <w:r>
        <w:rPr>
          <w:rFonts w:ascii="SimSun" w:hAnsi="SimSun" w:eastAsia="SimSun" w:cs="SimSun"/>
          <w:sz w:val="24"/>
          <w:szCs w:val="24"/>
          <w:spacing w:val="2"/>
        </w:rPr>
        <w:t>定监狱企业参加采购活动的，应提供由省级</w:t>
      </w:r>
      <w:r>
        <w:rPr>
          <w:rFonts w:ascii="SimSun" w:hAnsi="SimSun" w:eastAsia="SimSun" w:cs="SimSun"/>
          <w:sz w:val="24"/>
          <w:szCs w:val="24"/>
          <w:spacing w:val="1"/>
        </w:rPr>
        <w:t>以上监狱管理局、戒毒管理局(含新疆生</w:t>
      </w:r>
      <w:r>
        <w:rPr>
          <w:rFonts w:ascii="SimSun" w:hAnsi="SimSun" w:eastAsia="SimSun" w:cs="SimSun"/>
          <w:sz w:val="24"/>
          <w:szCs w:val="24"/>
          <w:spacing w:val="-1"/>
        </w:rPr>
        <w:t>产建设兵团）出具的属于监狱企业的证明文件。</w:t>
      </w:r>
    </w:p>
    <w:p>
      <w:pPr>
        <w:ind w:left="36" w:firstLine="478"/>
        <w:spacing w:line="359" w:lineRule="auto"/>
        <w:rPr>
          <w:rFonts w:ascii="SimSun" w:hAnsi="SimSun" w:eastAsia="SimSun" w:cs="SimSun"/>
          <w:sz w:val="24"/>
          <w:szCs w:val="24"/>
        </w:rPr>
      </w:pPr>
      <w:r>
        <w:rPr>
          <w:rFonts w:ascii="SimSun" w:hAnsi="SimSun" w:eastAsia="SimSun" w:cs="SimSun"/>
          <w:sz w:val="24"/>
          <w:szCs w:val="24"/>
          <w:spacing w:val="-6"/>
        </w:rPr>
        <w:t>注：1.投标人符合《政府采购支持监狱企业发展有关问题的通知》（财库〔2014〕</w:t>
      </w:r>
      <w:r>
        <w:rPr>
          <w:rFonts w:ascii="SimSun" w:hAnsi="SimSun" w:eastAsia="SimSun" w:cs="SimSun"/>
          <w:sz w:val="24"/>
          <w:szCs w:val="24"/>
          <w:spacing w:val="6"/>
        </w:rPr>
        <w:t xml:space="preserve"> </w:t>
      </w:r>
      <w:r>
        <w:rPr>
          <w:rFonts w:ascii="SimSun" w:hAnsi="SimSun" w:eastAsia="SimSun" w:cs="SimSun"/>
          <w:sz w:val="24"/>
          <w:szCs w:val="24"/>
          <w:spacing w:val="-2"/>
        </w:rPr>
        <w:t>68</w:t>
      </w:r>
      <w:r>
        <w:rPr>
          <w:rFonts w:ascii="SimSun" w:hAnsi="SimSun" w:eastAsia="SimSun" w:cs="SimSun"/>
          <w:sz w:val="24"/>
          <w:szCs w:val="24"/>
          <w:spacing w:val="-35"/>
        </w:rPr>
        <w:t xml:space="preserve"> </w:t>
      </w:r>
      <w:r>
        <w:rPr>
          <w:rFonts w:ascii="SimSun" w:hAnsi="SimSun" w:eastAsia="SimSun" w:cs="SimSun"/>
          <w:sz w:val="24"/>
          <w:szCs w:val="24"/>
          <w:spacing w:val="-2"/>
        </w:rPr>
        <w:t>号）规定的划分标准为监狱企业适用。</w:t>
      </w:r>
    </w:p>
    <w:p>
      <w:pPr>
        <w:ind w:left="34" w:right="75" w:firstLine="482"/>
        <w:spacing w:line="359" w:lineRule="auto"/>
        <w:rPr>
          <w:rFonts w:ascii="SimSun" w:hAnsi="SimSun" w:eastAsia="SimSun" w:cs="SimSun"/>
          <w:sz w:val="24"/>
          <w:szCs w:val="24"/>
        </w:rPr>
      </w:pPr>
      <w:r>
        <w:rPr>
          <w:rFonts w:ascii="SimSun" w:hAnsi="SimSun" w:eastAsia="SimSun" w:cs="SimSun"/>
          <w:sz w:val="24"/>
          <w:szCs w:val="24"/>
          <w:spacing w:val="-2"/>
        </w:rPr>
        <w:t>2.在政府采购活动中，监狱企业视同小型、微型企业，享受预留份额、评审中价</w:t>
      </w:r>
      <w:r>
        <w:rPr>
          <w:rFonts w:ascii="SimSun" w:hAnsi="SimSun" w:eastAsia="SimSun" w:cs="SimSun"/>
          <w:sz w:val="24"/>
          <w:szCs w:val="24"/>
          <w:spacing w:val="-1"/>
        </w:rPr>
        <w:t>格扣除等政府采购促进中小企业发展的政府采购政策。</w:t>
      </w:r>
    </w:p>
    <w:p>
      <w:pPr>
        <w:ind w:left="519"/>
        <w:spacing w:line="218" w:lineRule="auto"/>
        <w:rPr>
          <w:rFonts w:ascii="SimSun" w:hAnsi="SimSun" w:eastAsia="SimSun" w:cs="SimSun"/>
          <w:sz w:val="24"/>
          <w:szCs w:val="24"/>
        </w:rPr>
      </w:pPr>
      <w:r>
        <w:rPr>
          <w:rFonts w:ascii="SimSun" w:hAnsi="SimSun" w:eastAsia="SimSun" w:cs="SimSun"/>
          <w:sz w:val="24"/>
          <w:szCs w:val="24"/>
          <w:spacing w:val="-2"/>
        </w:rPr>
        <w:t>3</w:t>
      </w:r>
      <w:r>
        <w:rPr>
          <w:rFonts w:ascii="Times New Roman" w:hAnsi="Times New Roman" w:eastAsia="Times New Roman" w:cs="Times New Roman"/>
          <w:sz w:val="24"/>
          <w:szCs w:val="24"/>
          <w:spacing w:val="-2"/>
        </w:rPr>
        <w:t>.</w:t>
      </w:r>
      <w:r>
        <w:rPr>
          <w:rFonts w:ascii="SimSun" w:hAnsi="SimSun" w:eastAsia="SimSun" w:cs="SimSun"/>
          <w:sz w:val="24"/>
          <w:szCs w:val="24"/>
          <w:spacing w:val="-2"/>
        </w:rPr>
        <w:t>若无此项内容，可不提供。</w:t>
      </w:r>
    </w:p>
    <w:p>
      <w:pPr>
        <w:spacing w:line="218" w:lineRule="auto"/>
        <w:sectPr>
          <w:headerReference w:type="default" r:id="rId87"/>
          <w:footerReference w:type="default" r:id="rId88"/>
          <w:pgSz w:w="11850" w:h="16781"/>
          <w:pgMar w:top="1430" w:right="1143" w:bottom="1153" w:left="1777" w:header="852" w:footer="987" w:gutter="0"/>
        </w:sectPr>
        <w:rPr>
          <w:rFonts w:ascii="SimSun" w:hAnsi="SimSun" w:eastAsia="SimSun" w:cs="SimSun"/>
          <w:sz w:val="24"/>
          <w:szCs w:val="24"/>
        </w:rPr>
      </w:pPr>
    </w:p>
    <w:p>
      <w:pPr>
        <w:ind w:left="2288"/>
        <w:spacing w:before="73" w:line="224" w:lineRule="auto"/>
        <w:rPr>
          <w:rFonts w:ascii="SimSun" w:hAnsi="SimSun" w:eastAsia="SimSun" w:cs="SimSun"/>
          <w:sz w:val="35"/>
          <w:szCs w:val="35"/>
        </w:rPr>
      </w:pPr>
      <w:r>
        <w:rPr>
          <w:rFonts w:ascii="SimSun" w:hAnsi="SimSun" w:eastAsia="SimSun" w:cs="SimSun"/>
          <w:sz w:val="35"/>
          <w:szCs w:val="35"/>
          <w:b/>
          <w:bCs/>
          <w:spacing w:val="6"/>
        </w:rPr>
        <w:t>关于符合本国产品标准的声明函</w:t>
      </w:r>
    </w:p>
    <w:p>
      <w:pPr>
        <w:pStyle w:val="BodyText"/>
        <w:spacing w:line="281" w:lineRule="auto"/>
        <w:rPr/>
      </w:pPr>
      <w:r/>
    </w:p>
    <w:p>
      <w:pPr>
        <w:pStyle w:val="BodyText"/>
        <w:spacing w:line="282" w:lineRule="auto"/>
        <w:rPr/>
      </w:pPr>
      <w:r/>
    </w:p>
    <w:p>
      <w:pPr>
        <w:ind w:left="35" w:right="80" w:firstLine="480"/>
        <w:spacing w:before="78" w:line="359" w:lineRule="auto"/>
        <w:jc w:val="both"/>
        <w:rPr>
          <w:rFonts w:ascii="SimSun" w:hAnsi="SimSun" w:eastAsia="SimSun" w:cs="SimSun"/>
          <w:sz w:val="24"/>
          <w:szCs w:val="24"/>
        </w:rPr>
      </w:pPr>
      <w:r>
        <w:rPr>
          <w:rFonts w:ascii="SimSun" w:hAnsi="SimSun" w:eastAsia="SimSun" w:cs="SimSun"/>
          <w:sz w:val="24"/>
          <w:szCs w:val="24"/>
          <w:spacing w:val="-2"/>
        </w:rPr>
        <w:t>本公司（单位）郑重声明，根据《国务院办公厅关于在政府采购中实施本国产品</w:t>
      </w:r>
      <w:r>
        <w:rPr>
          <w:rFonts w:ascii="SimSun" w:hAnsi="SimSun" w:eastAsia="SimSun" w:cs="SimSun"/>
          <w:sz w:val="24"/>
          <w:szCs w:val="24"/>
          <w:spacing w:val="-3"/>
        </w:rPr>
        <w:t>标准及相关政策的通知》（国办发〔2025</w:t>
      </w:r>
      <w:r>
        <w:rPr>
          <w:rFonts w:ascii="SimSun" w:hAnsi="SimSun" w:eastAsia="SimSun" w:cs="SimSun"/>
          <w:sz w:val="24"/>
          <w:szCs w:val="24"/>
          <w:spacing w:val="-4"/>
        </w:rPr>
        <w:t>〕34</w:t>
      </w:r>
      <w:r>
        <w:rPr>
          <w:rFonts w:ascii="SimSun" w:hAnsi="SimSun" w:eastAsia="SimSun" w:cs="SimSun"/>
          <w:sz w:val="24"/>
          <w:szCs w:val="24"/>
          <w:spacing w:val="-45"/>
        </w:rPr>
        <w:t xml:space="preserve"> </w:t>
      </w:r>
      <w:r>
        <w:rPr>
          <w:rFonts w:ascii="SimSun" w:hAnsi="SimSun" w:eastAsia="SimSun" w:cs="SimSun"/>
          <w:sz w:val="24"/>
          <w:szCs w:val="24"/>
          <w:spacing w:val="-4"/>
        </w:rPr>
        <w:t>号）的规定，本公司（单位）提供的以</w:t>
      </w:r>
      <w:r>
        <w:rPr>
          <w:rFonts w:ascii="SimSun" w:hAnsi="SimSun" w:eastAsia="SimSun" w:cs="SimSun"/>
          <w:sz w:val="24"/>
          <w:szCs w:val="24"/>
          <w:spacing w:val="-1"/>
        </w:rPr>
        <w:t>下产品属于本国产品。具体情况如下：</w:t>
      </w:r>
    </w:p>
    <w:p>
      <w:pPr>
        <w:ind w:left="54" w:right="80" w:firstLine="478"/>
        <w:spacing w:before="1" w:line="359" w:lineRule="auto"/>
        <w:rPr>
          <w:rFonts w:ascii="SimSun" w:hAnsi="SimSun" w:eastAsia="SimSun" w:cs="SimSun"/>
          <w:sz w:val="24"/>
          <w:szCs w:val="24"/>
        </w:rPr>
      </w:pPr>
      <w:r>
        <w:rPr>
          <w:rFonts w:ascii="SimSun" w:hAnsi="SimSun" w:eastAsia="SimSun" w:cs="SimSun"/>
          <w:sz w:val="24"/>
          <w:szCs w:val="24"/>
          <w:spacing w:val="-2"/>
        </w:rPr>
        <w:t>1.（产品名称</w:t>
      </w:r>
      <w:r>
        <w:rPr>
          <w:rFonts w:ascii="SimSun" w:hAnsi="SimSun" w:eastAsia="SimSun" w:cs="SimSun"/>
          <w:sz w:val="24"/>
          <w:szCs w:val="24"/>
          <w:spacing w:val="-31"/>
        </w:rPr>
        <w:t xml:space="preserve"> </w:t>
      </w:r>
      <w:r>
        <w:rPr>
          <w:rFonts w:ascii="SimSun" w:hAnsi="SimSun" w:eastAsia="SimSun" w:cs="SimSun"/>
          <w:sz w:val="24"/>
          <w:szCs w:val="24"/>
          <w:spacing w:val="-2"/>
        </w:rPr>
        <w:t>1</w:t>
      </w:r>
      <w:r>
        <w:rPr>
          <w:rFonts w:ascii="SimSun" w:hAnsi="SimSun" w:eastAsia="SimSun" w:cs="SimSun"/>
          <w:sz w:val="24"/>
          <w:szCs w:val="24"/>
          <w:spacing w:val="9"/>
        </w:rPr>
        <w:t>），</w:t>
      </w:r>
      <w:r>
        <w:rPr>
          <w:rFonts w:ascii="SimSun" w:hAnsi="SimSun" w:eastAsia="SimSun" w:cs="SimSun"/>
          <w:sz w:val="24"/>
          <w:szCs w:val="24"/>
          <w:spacing w:val="-2"/>
        </w:rPr>
        <w:t>生产厂为（厂名</w:t>
      </w:r>
      <w:r>
        <w:rPr>
          <w:rFonts w:ascii="SimSun" w:hAnsi="SimSun" w:eastAsia="SimSun" w:cs="SimSun"/>
          <w:sz w:val="24"/>
          <w:szCs w:val="24"/>
          <w:spacing w:val="9"/>
        </w:rPr>
        <w:t>），</w:t>
      </w:r>
      <w:r>
        <w:rPr>
          <w:rFonts w:ascii="SimSun" w:hAnsi="SimSun" w:eastAsia="SimSun" w:cs="SimSun"/>
          <w:sz w:val="24"/>
          <w:szCs w:val="24"/>
          <w:spacing w:val="-2"/>
        </w:rPr>
        <w:t>厂址为（生产厂址）。（</w:t>
      </w:r>
      <w:r>
        <w:rPr>
          <w:rFonts w:ascii="SimSun" w:hAnsi="SimSun" w:eastAsia="SimSun" w:cs="SimSun"/>
          <w:sz w:val="24"/>
          <w:szCs w:val="24"/>
          <w:spacing w:val="-3"/>
        </w:rPr>
        <w:t>产品名称</w:t>
      </w:r>
      <w:r>
        <w:rPr>
          <w:rFonts w:ascii="SimSun" w:hAnsi="SimSun" w:eastAsia="SimSun" w:cs="SimSun"/>
          <w:sz w:val="24"/>
          <w:szCs w:val="24"/>
          <w:spacing w:val="-32"/>
        </w:rPr>
        <w:t xml:space="preserve"> </w:t>
      </w:r>
      <w:r>
        <w:rPr>
          <w:rFonts w:ascii="SimSun" w:hAnsi="SimSun" w:eastAsia="SimSun" w:cs="SimSun"/>
          <w:sz w:val="24"/>
          <w:szCs w:val="24"/>
          <w:spacing w:val="-3"/>
        </w:rPr>
        <w:t>1）</w:t>
      </w:r>
      <w:r>
        <w:rPr>
          <w:rFonts w:ascii="SimSun" w:hAnsi="SimSun" w:eastAsia="SimSun" w:cs="SimSun"/>
          <w:sz w:val="24"/>
          <w:szCs w:val="24"/>
          <w:spacing w:val="-1"/>
        </w:rPr>
        <w:t>的中国境内生产的组件成本占比≥（规定比例）。（产</w:t>
      </w:r>
      <w:r>
        <w:rPr>
          <w:rFonts w:ascii="SimSun" w:hAnsi="SimSun" w:eastAsia="SimSun" w:cs="SimSun"/>
          <w:sz w:val="24"/>
          <w:szCs w:val="24"/>
          <w:spacing w:val="-2"/>
        </w:rPr>
        <w:t>品名称</w:t>
      </w:r>
      <w:r>
        <w:rPr>
          <w:rFonts w:ascii="SimSun" w:hAnsi="SimSun" w:eastAsia="SimSun" w:cs="SimSun"/>
          <w:sz w:val="24"/>
          <w:szCs w:val="24"/>
          <w:spacing w:val="-33"/>
        </w:rPr>
        <w:t xml:space="preserve"> </w:t>
      </w:r>
      <w:r>
        <w:rPr>
          <w:rFonts w:ascii="SimSun" w:hAnsi="SimSun" w:eastAsia="SimSun" w:cs="SimSun"/>
          <w:sz w:val="24"/>
          <w:szCs w:val="24"/>
          <w:spacing w:val="-2"/>
        </w:rPr>
        <w:t>1）的（关键组件）在</w:t>
      </w:r>
      <w:r>
        <w:rPr>
          <w:rFonts w:ascii="SimSun" w:hAnsi="SimSun" w:eastAsia="SimSun" w:cs="SimSun"/>
          <w:sz w:val="24"/>
          <w:szCs w:val="24"/>
          <w:spacing w:val="-2"/>
        </w:rPr>
        <w:t>中国境内生产。（产品名称</w:t>
      </w:r>
      <w:r>
        <w:rPr>
          <w:rFonts w:ascii="SimSun" w:hAnsi="SimSun" w:eastAsia="SimSun" w:cs="SimSun"/>
          <w:sz w:val="24"/>
          <w:szCs w:val="24"/>
          <w:spacing w:val="-33"/>
        </w:rPr>
        <w:t xml:space="preserve"> </w:t>
      </w:r>
      <w:r>
        <w:rPr>
          <w:rFonts w:ascii="SimSun" w:hAnsi="SimSun" w:eastAsia="SimSun" w:cs="SimSun"/>
          <w:sz w:val="24"/>
          <w:szCs w:val="24"/>
          <w:spacing w:val="-2"/>
        </w:rPr>
        <w:t>1）的（关键工序）在中国境内完成。</w:t>
      </w:r>
    </w:p>
    <w:p>
      <w:pPr>
        <w:ind w:left="54" w:right="80" w:firstLine="463"/>
        <w:spacing w:before="2" w:line="358" w:lineRule="auto"/>
        <w:rPr>
          <w:rFonts w:ascii="SimSun" w:hAnsi="SimSun" w:eastAsia="SimSun" w:cs="SimSun"/>
          <w:sz w:val="24"/>
          <w:szCs w:val="24"/>
        </w:rPr>
      </w:pPr>
      <w:r>
        <w:rPr>
          <w:rFonts w:ascii="SimSun" w:hAnsi="SimSun" w:eastAsia="SimSun" w:cs="SimSun"/>
          <w:sz w:val="24"/>
          <w:szCs w:val="24"/>
          <w:spacing w:val="-1"/>
        </w:rPr>
        <w:t>2.（产品名称</w:t>
      </w:r>
      <w:r>
        <w:rPr>
          <w:rFonts w:ascii="SimSun" w:hAnsi="SimSun" w:eastAsia="SimSun" w:cs="SimSun"/>
          <w:sz w:val="24"/>
          <w:szCs w:val="24"/>
          <w:spacing w:val="-43"/>
        </w:rPr>
        <w:t xml:space="preserve"> </w:t>
      </w:r>
      <w:r>
        <w:rPr>
          <w:rFonts w:ascii="SimSun" w:hAnsi="SimSun" w:eastAsia="SimSun" w:cs="SimSun"/>
          <w:sz w:val="24"/>
          <w:szCs w:val="24"/>
          <w:spacing w:val="-1"/>
        </w:rPr>
        <w:t>2</w:t>
      </w:r>
      <w:r>
        <w:rPr>
          <w:rFonts w:ascii="SimSun" w:hAnsi="SimSun" w:eastAsia="SimSun" w:cs="SimSun"/>
          <w:sz w:val="24"/>
          <w:szCs w:val="24"/>
          <w:spacing w:val="10"/>
        </w:rPr>
        <w:t>），</w:t>
      </w:r>
      <w:r>
        <w:rPr>
          <w:rFonts w:ascii="SimSun" w:hAnsi="SimSun" w:eastAsia="SimSun" w:cs="SimSun"/>
          <w:sz w:val="24"/>
          <w:szCs w:val="24"/>
          <w:spacing w:val="-1"/>
        </w:rPr>
        <w:t>生产厂为（厂名</w:t>
      </w:r>
      <w:r>
        <w:rPr>
          <w:rFonts w:ascii="SimSun" w:hAnsi="SimSun" w:eastAsia="SimSun" w:cs="SimSun"/>
          <w:sz w:val="24"/>
          <w:szCs w:val="24"/>
          <w:spacing w:val="10"/>
        </w:rPr>
        <w:t>），</w:t>
      </w:r>
      <w:r>
        <w:rPr>
          <w:rFonts w:ascii="SimSun" w:hAnsi="SimSun" w:eastAsia="SimSun" w:cs="SimSun"/>
          <w:sz w:val="24"/>
          <w:szCs w:val="24"/>
          <w:spacing w:val="-1"/>
        </w:rPr>
        <w:t>厂址为（生产厂址）。（产品名称</w:t>
      </w:r>
      <w:r>
        <w:rPr>
          <w:rFonts w:ascii="SimSun" w:hAnsi="SimSun" w:eastAsia="SimSun" w:cs="SimSun"/>
          <w:sz w:val="24"/>
          <w:szCs w:val="24"/>
          <w:spacing w:val="-47"/>
        </w:rPr>
        <w:t xml:space="preserve"> </w:t>
      </w:r>
      <w:r>
        <w:rPr>
          <w:rFonts w:ascii="SimSun" w:hAnsi="SimSun" w:eastAsia="SimSun" w:cs="SimSun"/>
          <w:sz w:val="24"/>
          <w:szCs w:val="24"/>
          <w:spacing w:val="-1"/>
        </w:rPr>
        <w:t>2）</w:t>
      </w:r>
      <w:r>
        <w:rPr>
          <w:rFonts w:ascii="SimSun" w:hAnsi="SimSun" w:eastAsia="SimSun" w:cs="SimSun"/>
          <w:sz w:val="24"/>
          <w:szCs w:val="24"/>
          <w:spacing w:val="-1"/>
        </w:rPr>
        <w:t>的中国境内生产的组件成本占比≥（规定比例）。（产品名称</w:t>
      </w:r>
      <w:r>
        <w:rPr>
          <w:rFonts w:ascii="SimSun" w:hAnsi="SimSun" w:eastAsia="SimSun" w:cs="SimSun"/>
          <w:sz w:val="24"/>
          <w:szCs w:val="24"/>
          <w:spacing w:val="-46"/>
        </w:rPr>
        <w:t xml:space="preserve"> </w:t>
      </w:r>
      <w:r>
        <w:rPr>
          <w:rFonts w:ascii="SimSun" w:hAnsi="SimSun" w:eastAsia="SimSun" w:cs="SimSun"/>
          <w:sz w:val="24"/>
          <w:szCs w:val="24"/>
          <w:spacing w:val="-1"/>
        </w:rPr>
        <w:t>2）的（关键组件）在</w:t>
      </w:r>
      <w:r>
        <w:rPr>
          <w:rFonts w:ascii="SimSun" w:hAnsi="SimSun" w:eastAsia="SimSun" w:cs="SimSun"/>
          <w:sz w:val="24"/>
          <w:szCs w:val="24"/>
          <w:spacing w:val="-2"/>
        </w:rPr>
        <w:t>中国境内生产。（产品名称</w:t>
      </w:r>
      <w:r>
        <w:rPr>
          <w:rFonts w:ascii="SimSun" w:hAnsi="SimSun" w:eastAsia="SimSun" w:cs="SimSun"/>
          <w:sz w:val="24"/>
          <w:szCs w:val="24"/>
          <w:spacing w:val="-33"/>
        </w:rPr>
        <w:t xml:space="preserve"> </w:t>
      </w:r>
      <w:r>
        <w:rPr>
          <w:rFonts w:ascii="SimSun" w:hAnsi="SimSun" w:eastAsia="SimSun" w:cs="SimSun"/>
          <w:sz w:val="24"/>
          <w:szCs w:val="24"/>
          <w:spacing w:val="-2"/>
        </w:rPr>
        <w:t>2）的（关键工序）在中国境内完成。</w:t>
      </w:r>
    </w:p>
    <w:p>
      <w:pPr>
        <w:ind w:left="529"/>
        <w:spacing w:line="378" w:lineRule="exact"/>
        <w:rPr>
          <w:rFonts w:ascii="SimSun" w:hAnsi="SimSun" w:eastAsia="SimSun" w:cs="SimSun"/>
          <w:sz w:val="24"/>
          <w:szCs w:val="24"/>
        </w:rPr>
      </w:pPr>
      <w:r>
        <w:rPr>
          <w:rFonts w:ascii="SimSun" w:hAnsi="SimSun" w:eastAsia="SimSun" w:cs="SimSun"/>
          <w:sz w:val="24"/>
          <w:szCs w:val="24"/>
          <w:spacing w:val="-13"/>
          <w:position w:val="3"/>
        </w:rPr>
        <w:t>……</w:t>
      </w:r>
    </w:p>
    <w:p>
      <w:pPr>
        <w:spacing w:before="87" w:line="219" w:lineRule="auto"/>
        <w:jc w:val="right"/>
        <w:rPr>
          <w:rFonts w:ascii="SimSun" w:hAnsi="SimSun" w:eastAsia="SimSun" w:cs="SimSun"/>
          <w:sz w:val="24"/>
          <w:szCs w:val="24"/>
        </w:rPr>
      </w:pPr>
      <w:r>
        <w:rPr>
          <w:rFonts w:ascii="SimSun" w:hAnsi="SimSun" w:eastAsia="SimSun" w:cs="SimSun"/>
          <w:sz w:val="24"/>
          <w:szCs w:val="24"/>
          <w:spacing w:val="-6"/>
        </w:rPr>
        <w:t>本公司（单位）对上述声明内容的真实性负责。如有虚假，愿承</w:t>
      </w:r>
      <w:r>
        <w:rPr>
          <w:rFonts w:ascii="SimSun" w:hAnsi="SimSun" w:eastAsia="SimSun" w:cs="SimSun"/>
          <w:sz w:val="24"/>
          <w:szCs w:val="24"/>
          <w:spacing w:val="-7"/>
        </w:rPr>
        <w:t>担相应法律责任。</w:t>
      </w:r>
    </w:p>
    <w:p>
      <w:pPr>
        <w:pStyle w:val="BodyText"/>
        <w:spacing w:line="284" w:lineRule="auto"/>
        <w:rPr/>
      </w:pPr>
      <w:r/>
    </w:p>
    <w:p>
      <w:pPr>
        <w:pStyle w:val="BodyText"/>
        <w:spacing w:line="285" w:lineRule="auto"/>
        <w:rPr/>
      </w:pPr>
      <w:r/>
    </w:p>
    <w:p>
      <w:pPr>
        <w:ind w:left="5716"/>
        <w:spacing w:before="78" w:line="219" w:lineRule="auto"/>
        <w:rPr>
          <w:rFonts w:ascii="SimSun" w:hAnsi="SimSun" w:eastAsia="SimSun" w:cs="SimSun"/>
          <w:sz w:val="24"/>
          <w:szCs w:val="24"/>
        </w:rPr>
      </w:pPr>
      <w:r>
        <w:rPr>
          <w:rFonts w:ascii="SimSun" w:hAnsi="SimSun" w:eastAsia="SimSun" w:cs="SimSun"/>
          <w:sz w:val="24"/>
          <w:szCs w:val="24"/>
          <w:b/>
          <w:bCs/>
          <w:spacing w:val="1"/>
        </w:rPr>
        <w:t>企业名称</w:t>
      </w:r>
      <w:r>
        <w:rPr>
          <w:rFonts w:ascii="SimSun" w:hAnsi="SimSun" w:eastAsia="SimSun" w:cs="SimSun"/>
          <w:sz w:val="24"/>
          <w:szCs w:val="24"/>
          <w:b/>
          <w:bCs/>
          <w:spacing w:val="-19"/>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9"/>
        </w:rPr>
        <w:t>（</w:t>
      </w:r>
      <w:r>
        <w:rPr>
          <w:rFonts w:ascii="SimSun" w:hAnsi="SimSun" w:eastAsia="SimSun" w:cs="SimSun"/>
          <w:sz w:val="24"/>
          <w:szCs w:val="24"/>
          <w:b/>
          <w:bCs/>
          <w:spacing w:val="1"/>
        </w:rPr>
        <w:t>公章）</w:t>
      </w:r>
    </w:p>
    <w:p>
      <w:pPr>
        <w:ind w:left="4271"/>
        <w:spacing w:before="181" w:line="219" w:lineRule="auto"/>
        <w:rPr>
          <w:rFonts w:ascii="SimSun" w:hAnsi="SimSun" w:eastAsia="SimSun" w:cs="SimSun"/>
          <w:sz w:val="24"/>
          <w:szCs w:val="24"/>
        </w:rPr>
      </w:pPr>
      <w:r>
        <w:rPr>
          <w:rFonts w:ascii="SimSun" w:hAnsi="SimSun" w:eastAsia="SimSun" w:cs="SimSun"/>
          <w:sz w:val="24"/>
          <w:szCs w:val="24"/>
          <w:b/>
          <w:bCs/>
          <w:spacing w:val="-1"/>
        </w:rPr>
        <w:t>企业法定代表人</w:t>
      </w:r>
      <w:r>
        <w:rPr>
          <w:rFonts w:ascii="SimSun" w:hAnsi="SimSun" w:eastAsia="SimSun" w:cs="SimSun"/>
          <w:sz w:val="24"/>
          <w:szCs w:val="24"/>
          <w:b/>
          <w:bCs/>
          <w:spacing w:val="-14"/>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4"/>
        </w:rPr>
        <w:t>（</w:t>
      </w:r>
      <w:r>
        <w:rPr>
          <w:rFonts w:ascii="SimSun" w:hAnsi="SimSun" w:eastAsia="SimSun" w:cs="SimSun"/>
          <w:sz w:val="24"/>
          <w:szCs w:val="24"/>
          <w:b/>
          <w:bCs/>
          <w:spacing w:val="-1"/>
        </w:rPr>
        <w:t>签字或盖章）</w:t>
      </w:r>
    </w:p>
    <w:p>
      <w:pPr>
        <w:pStyle w:val="BodyText"/>
        <w:spacing w:line="258" w:lineRule="auto"/>
        <w:rPr/>
      </w:pPr>
      <w:r/>
    </w:p>
    <w:p>
      <w:pPr>
        <w:ind w:right="31"/>
        <w:spacing w:before="79" w:line="219" w:lineRule="auto"/>
        <w:jc w:val="right"/>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5"/>
        </w:rPr>
        <w:t xml:space="preserve">   </w:t>
      </w:r>
      <w:r>
        <w:rPr>
          <w:rFonts w:ascii="SimSun" w:hAnsi="SimSun" w:eastAsia="SimSun" w:cs="SimSun"/>
          <w:sz w:val="24"/>
          <w:szCs w:val="24"/>
          <w:b/>
          <w:bCs/>
          <w:spacing w:val="-12"/>
        </w:rPr>
        <w:t>月</w:t>
      </w:r>
      <w:r>
        <w:rPr>
          <w:rFonts w:ascii="SimSun" w:hAnsi="SimSun" w:eastAsia="SimSun" w:cs="SimSun"/>
          <w:sz w:val="24"/>
          <w:szCs w:val="24"/>
          <w:spacing w:val="27"/>
        </w:rPr>
        <w:t xml:space="preserve">  </w:t>
      </w:r>
      <w:r>
        <w:rPr>
          <w:rFonts w:ascii="SimSun" w:hAnsi="SimSun" w:eastAsia="SimSun" w:cs="SimSun"/>
          <w:sz w:val="24"/>
          <w:szCs w:val="24"/>
          <w:b/>
          <w:bCs/>
          <w:spacing w:val="-12"/>
        </w:rPr>
        <w:t>日</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ind w:left="528"/>
        <w:spacing w:before="65" w:line="228" w:lineRule="auto"/>
        <w:rPr>
          <w:rFonts w:ascii="SimSun" w:hAnsi="SimSun" w:eastAsia="SimSun" w:cs="SimSun"/>
          <w:sz w:val="20"/>
          <w:szCs w:val="20"/>
        </w:rPr>
      </w:pPr>
      <w:r>
        <w:rPr>
          <w:rFonts w:ascii="SimSun" w:hAnsi="SimSun" w:eastAsia="SimSun" w:cs="SimSun"/>
          <w:sz w:val="20"/>
          <w:szCs w:val="20"/>
          <w:spacing w:val="6"/>
        </w:rPr>
        <w:t>1.产品如有型号，请在“产品名称</w:t>
      </w:r>
      <w:r>
        <w:rPr>
          <w:rFonts w:ascii="SimSun" w:hAnsi="SimSun" w:eastAsia="SimSun" w:cs="SimSun"/>
          <w:sz w:val="20"/>
          <w:szCs w:val="20"/>
          <w:spacing w:val="-54"/>
        </w:rPr>
        <w:t xml:space="preserve"> </w:t>
      </w:r>
      <w:r>
        <w:rPr>
          <w:rFonts w:ascii="SimSun" w:hAnsi="SimSun" w:eastAsia="SimSun" w:cs="SimSun"/>
          <w:sz w:val="20"/>
          <w:szCs w:val="20"/>
          <w:spacing w:val="6"/>
        </w:rPr>
        <w:t>”栏一并填写。</w:t>
      </w:r>
    </w:p>
    <w:p>
      <w:pPr>
        <w:pStyle w:val="BodyText"/>
        <w:spacing w:line="245" w:lineRule="auto"/>
        <w:rPr/>
      </w:pPr>
      <w:r/>
    </w:p>
    <w:p>
      <w:pPr>
        <w:ind w:left="515"/>
        <w:spacing w:before="66" w:line="228" w:lineRule="auto"/>
        <w:rPr>
          <w:rFonts w:ascii="SimSun" w:hAnsi="SimSun" w:eastAsia="SimSun" w:cs="SimSun"/>
          <w:sz w:val="20"/>
          <w:szCs w:val="20"/>
        </w:rPr>
      </w:pPr>
      <w:r>
        <w:rPr>
          <w:rFonts w:ascii="SimSun" w:hAnsi="SimSun" w:eastAsia="SimSun" w:cs="SimSun"/>
          <w:sz w:val="20"/>
          <w:szCs w:val="20"/>
          <w:spacing w:val="9"/>
        </w:rPr>
        <w:t>2.生产厂名与厂址应与生产厂营业执照载明的相关信息保持一</w:t>
      </w:r>
      <w:r>
        <w:rPr>
          <w:rFonts w:ascii="SimSun" w:hAnsi="SimSun" w:eastAsia="SimSun" w:cs="SimSun"/>
          <w:sz w:val="20"/>
          <w:szCs w:val="20"/>
          <w:spacing w:val="8"/>
        </w:rPr>
        <w:t>致。</w:t>
      </w:r>
    </w:p>
    <w:p>
      <w:pPr>
        <w:pStyle w:val="BodyText"/>
        <w:spacing w:line="245" w:lineRule="auto"/>
        <w:rPr/>
      </w:pPr>
      <w:r/>
    </w:p>
    <w:p>
      <w:pPr>
        <w:ind w:left="517"/>
        <w:spacing w:before="66" w:line="227" w:lineRule="auto"/>
        <w:rPr>
          <w:rFonts w:ascii="SimSun" w:hAnsi="SimSun" w:eastAsia="SimSun" w:cs="SimSun"/>
          <w:sz w:val="20"/>
          <w:szCs w:val="20"/>
        </w:rPr>
      </w:pPr>
      <w:r>
        <w:rPr>
          <w:rFonts w:ascii="SimSun" w:hAnsi="SimSun" w:eastAsia="SimSun" w:cs="SimSun"/>
          <w:sz w:val="20"/>
          <w:szCs w:val="20"/>
          <w:spacing w:val="8"/>
        </w:rPr>
        <w:t>3.该产品的中国境内生产的组件成本占比相关要求实施前，“规定比例</w:t>
      </w:r>
      <w:r>
        <w:rPr>
          <w:rFonts w:ascii="SimSun" w:hAnsi="SimSun" w:eastAsia="SimSun" w:cs="SimSun"/>
          <w:sz w:val="20"/>
          <w:szCs w:val="20"/>
          <w:spacing w:val="-53"/>
        </w:rPr>
        <w:t xml:space="preserve"> </w:t>
      </w:r>
      <w:r>
        <w:rPr>
          <w:rFonts w:ascii="SimSun" w:hAnsi="SimSun" w:eastAsia="SimSun" w:cs="SimSun"/>
          <w:sz w:val="20"/>
          <w:szCs w:val="20"/>
          <w:spacing w:val="8"/>
        </w:rPr>
        <w:t>”栏可不填，下同。</w:t>
      </w:r>
    </w:p>
    <w:p>
      <w:pPr>
        <w:pStyle w:val="BodyText"/>
        <w:spacing w:line="248" w:lineRule="auto"/>
        <w:rPr/>
      </w:pPr>
      <w:r/>
    </w:p>
    <w:p>
      <w:pPr>
        <w:ind w:left="512"/>
        <w:spacing w:before="66" w:line="228" w:lineRule="auto"/>
        <w:rPr>
          <w:rFonts w:ascii="SimSun" w:hAnsi="SimSun" w:eastAsia="SimSun" w:cs="SimSun"/>
          <w:sz w:val="20"/>
          <w:szCs w:val="20"/>
        </w:rPr>
      </w:pPr>
      <w:r>
        <w:rPr>
          <w:rFonts w:ascii="SimSun" w:hAnsi="SimSun" w:eastAsia="SimSun" w:cs="SimSun"/>
          <w:sz w:val="20"/>
          <w:szCs w:val="20"/>
          <w:spacing w:val="8"/>
        </w:rPr>
        <w:t>4.该产品的关键组件要求实施前，“关键组件</w:t>
      </w:r>
      <w:r>
        <w:rPr>
          <w:rFonts w:ascii="SimSun" w:hAnsi="SimSun" w:eastAsia="SimSun" w:cs="SimSun"/>
          <w:sz w:val="20"/>
          <w:szCs w:val="20"/>
          <w:spacing w:val="-69"/>
        </w:rPr>
        <w:t xml:space="preserve"> </w:t>
      </w:r>
      <w:r>
        <w:rPr>
          <w:rFonts w:ascii="SimSun" w:hAnsi="SimSun" w:eastAsia="SimSun" w:cs="SimSun"/>
          <w:sz w:val="20"/>
          <w:szCs w:val="20"/>
          <w:spacing w:val="8"/>
        </w:rPr>
        <w:t>”栏可不填，下同。</w:t>
      </w:r>
    </w:p>
    <w:p>
      <w:pPr>
        <w:pStyle w:val="BodyText"/>
        <w:spacing w:line="245" w:lineRule="auto"/>
        <w:rPr/>
      </w:pPr>
      <w:r/>
    </w:p>
    <w:p>
      <w:pPr>
        <w:ind w:left="517"/>
        <w:spacing w:before="65" w:line="228" w:lineRule="auto"/>
        <w:rPr>
          <w:rFonts w:ascii="SimSun" w:hAnsi="SimSun" w:eastAsia="SimSun" w:cs="SimSun"/>
          <w:sz w:val="20"/>
          <w:szCs w:val="20"/>
        </w:rPr>
      </w:pPr>
      <w:r>
        <w:rPr>
          <w:rFonts w:ascii="SimSun" w:hAnsi="SimSun" w:eastAsia="SimSun" w:cs="SimSun"/>
          <w:sz w:val="20"/>
          <w:szCs w:val="20"/>
          <w:spacing w:val="8"/>
        </w:rPr>
        <w:t>5.该产品的关键工序要求实施前，“关键工序</w:t>
      </w:r>
      <w:r>
        <w:rPr>
          <w:rFonts w:ascii="SimSun" w:hAnsi="SimSun" w:eastAsia="SimSun" w:cs="SimSun"/>
          <w:sz w:val="20"/>
          <w:szCs w:val="20"/>
          <w:spacing w:val="-70"/>
        </w:rPr>
        <w:t xml:space="preserve"> </w:t>
      </w:r>
      <w:r>
        <w:rPr>
          <w:rFonts w:ascii="SimSun" w:hAnsi="SimSun" w:eastAsia="SimSun" w:cs="SimSun"/>
          <w:sz w:val="20"/>
          <w:szCs w:val="20"/>
          <w:spacing w:val="8"/>
        </w:rPr>
        <w:t>”栏可不填</w:t>
      </w:r>
      <w:r>
        <w:rPr>
          <w:rFonts w:ascii="SimSun" w:hAnsi="SimSun" w:eastAsia="SimSun" w:cs="SimSun"/>
          <w:sz w:val="20"/>
          <w:szCs w:val="20"/>
          <w:spacing w:val="7"/>
        </w:rPr>
        <w:t>，下同。</w:t>
      </w:r>
    </w:p>
    <w:p>
      <w:pPr>
        <w:spacing w:line="228" w:lineRule="auto"/>
        <w:sectPr>
          <w:headerReference w:type="default" r:id="rId89"/>
          <w:footerReference w:type="default" r:id="rId90"/>
          <w:pgSz w:w="11850" w:h="16781"/>
          <w:pgMar w:top="1430" w:right="1139" w:bottom="1158" w:left="1777" w:header="852" w:footer="988" w:gutter="0"/>
        </w:sectPr>
        <w:rPr>
          <w:rFonts w:ascii="SimSun" w:hAnsi="SimSun" w:eastAsia="SimSun" w:cs="SimSun"/>
          <w:sz w:val="20"/>
          <w:szCs w:val="20"/>
        </w:rPr>
      </w:pPr>
    </w:p>
    <w:p>
      <w:pPr>
        <w:ind w:left="1202"/>
        <w:spacing w:before="166" w:line="224" w:lineRule="auto"/>
        <w:outlineLvl w:val="0"/>
        <w:rPr>
          <w:rFonts w:ascii="SimSun" w:hAnsi="SimSun" w:eastAsia="SimSun" w:cs="SimSun"/>
          <w:sz w:val="35"/>
          <w:szCs w:val="35"/>
        </w:rPr>
      </w:pPr>
      <w:bookmarkStart w:name="bookmark66" w:id="59"/>
      <w:bookmarkEnd w:id="59"/>
      <w:r>
        <w:rPr>
          <w:rFonts w:ascii="SimSun" w:hAnsi="SimSun" w:eastAsia="SimSun" w:cs="SimSun"/>
          <w:sz w:val="35"/>
          <w:szCs w:val="35"/>
          <w:b/>
          <w:bCs/>
          <w:spacing w:val="6"/>
        </w:rPr>
        <w:t>财政部会同有关部门规定的有关证明文件</w:t>
      </w:r>
    </w:p>
    <w:p>
      <w:pPr>
        <w:pStyle w:val="BodyText"/>
        <w:spacing w:line="283" w:lineRule="auto"/>
        <w:rPr/>
      </w:pPr>
      <w:r/>
    </w:p>
    <w:p>
      <w:pPr>
        <w:pStyle w:val="BodyText"/>
        <w:spacing w:line="283" w:lineRule="auto"/>
        <w:rPr/>
      </w:pPr>
      <w:r/>
    </w:p>
    <w:p>
      <w:pPr>
        <w:pStyle w:val="BodyText"/>
        <w:spacing w:line="284" w:lineRule="auto"/>
        <w:rPr/>
      </w:pPr>
      <w:r/>
    </w:p>
    <w:p>
      <w:pPr>
        <w:pStyle w:val="BodyText"/>
        <w:spacing w:line="284" w:lineRule="auto"/>
        <w:rPr/>
      </w:pPr>
      <w:r/>
    </w:p>
    <w:p>
      <w:pPr>
        <w:ind w:left="3382"/>
        <w:spacing w:before="114" w:line="224" w:lineRule="auto"/>
        <w:rPr>
          <w:rFonts w:ascii="SimSun" w:hAnsi="SimSun" w:eastAsia="SimSun" w:cs="SimSun"/>
          <w:sz w:val="35"/>
          <w:szCs w:val="35"/>
        </w:rPr>
      </w:pPr>
      <w:r>
        <w:rPr>
          <w:rFonts w:ascii="SimSun" w:hAnsi="SimSun" w:eastAsia="SimSun" w:cs="SimSun"/>
          <w:sz w:val="35"/>
          <w:szCs w:val="35"/>
          <w:b/>
          <w:bCs/>
        </w:rPr>
        <w:t>（格式自拟）</w:t>
      </w:r>
    </w:p>
    <w:p>
      <w:pPr>
        <w:spacing w:line="224" w:lineRule="auto"/>
        <w:sectPr>
          <w:headerReference w:type="default" r:id="rId91"/>
          <w:footerReference w:type="default" r:id="rId92"/>
          <w:pgSz w:w="11850" w:h="16781"/>
          <w:pgMar w:top="1648" w:right="1777" w:bottom="1213" w:left="1777" w:header="1070" w:footer="1043" w:gutter="0"/>
        </w:sectPr>
        <w:rPr>
          <w:rFonts w:ascii="SimSun" w:hAnsi="SimSun" w:eastAsia="SimSun" w:cs="SimSun"/>
          <w:sz w:val="35"/>
          <w:szCs w:val="35"/>
        </w:rPr>
      </w:pPr>
    </w:p>
    <w:p>
      <w:pPr>
        <w:pStyle w:val="BodyText"/>
        <w:spacing w:line="326" w:lineRule="auto"/>
        <w:rPr/>
      </w:pPr>
      <w:r/>
    </w:p>
    <w:p>
      <w:pPr>
        <w:ind w:left="2286"/>
        <w:spacing w:before="114" w:line="224" w:lineRule="auto"/>
        <w:rPr>
          <w:rFonts w:ascii="SimSun" w:hAnsi="SimSun" w:eastAsia="SimSun" w:cs="SimSun"/>
          <w:sz w:val="35"/>
          <w:szCs w:val="35"/>
        </w:rPr>
      </w:pPr>
      <w:bookmarkStart w:name="bookmark49" w:id="60"/>
      <w:bookmarkEnd w:id="60"/>
      <w:r>
        <w:rPr>
          <w:rFonts w:ascii="SimSun" w:hAnsi="SimSun" w:eastAsia="SimSun" w:cs="SimSun"/>
          <w:sz w:val="35"/>
          <w:szCs w:val="35"/>
          <w:b/>
          <w:bCs/>
          <w:spacing w:val="6"/>
        </w:rPr>
        <w:t>本国产品成本比例的承诺函</w:t>
      </w:r>
    </w:p>
    <w:p>
      <w:pPr>
        <w:pStyle w:val="BodyText"/>
        <w:spacing w:line="412" w:lineRule="auto"/>
        <w:rPr/>
      </w:pPr>
      <w:r/>
    </w:p>
    <w:p>
      <w:pPr>
        <w:ind w:left="34" w:right="80" w:firstLine="483"/>
        <w:spacing w:before="78" w:line="359" w:lineRule="auto"/>
        <w:jc w:val="both"/>
        <w:rPr>
          <w:rFonts w:ascii="SimSun" w:hAnsi="SimSun" w:eastAsia="SimSun" w:cs="SimSun"/>
          <w:sz w:val="24"/>
          <w:szCs w:val="24"/>
        </w:rPr>
      </w:pPr>
      <w:r>
        <w:rPr>
          <w:rFonts w:ascii="SimSun" w:hAnsi="SimSun" w:eastAsia="SimSun" w:cs="SimSun"/>
          <w:sz w:val="24"/>
          <w:szCs w:val="24"/>
          <w:spacing w:val="-2"/>
        </w:rPr>
        <w:t>本公司（单位）郑重承诺，根据《国务院办公厅关于在政府采购中实施本国产品</w:t>
      </w:r>
      <w:r>
        <w:rPr>
          <w:rFonts w:ascii="SimSun" w:hAnsi="SimSun" w:eastAsia="SimSun" w:cs="SimSun"/>
          <w:sz w:val="24"/>
          <w:szCs w:val="24"/>
          <w:spacing w:val="-3"/>
        </w:rPr>
        <w:t>标准及相关政策的通知》（国办发〔2025〕</w:t>
      </w:r>
      <w:r>
        <w:rPr>
          <w:rFonts w:ascii="SimSun" w:hAnsi="SimSun" w:eastAsia="SimSun" w:cs="SimSun"/>
          <w:sz w:val="24"/>
          <w:szCs w:val="24"/>
          <w:spacing w:val="-4"/>
        </w:rPr>
        <w:t>34</w:t>
      </w:r>
      <w:r>
        <w:rPr>
          <w:rFonts w:ascii="SimSun" w:hAnsi="SimSun" w:eastAsia="SimSun" w:cs="SimSun"/>
          <w:sz w:val="24"/>
          <w:szCs w:val="24"/>
          <w:spacing w:val="-45"/>
        </w:rPr>
        <w:t xml:space="preserve"> </w:t>
      </w:r>
      <w:r>
        <w:rPr>
          <w:rFonts w:ascii="SimSun" w:hAnsi="SimSun" w:eastAsia="SimSun" w:cs="SimSun"/>
          <w:sz w:val="24"/>
          <w:szCs w:val="24"/>
          <w:spacing w:val="-4"/>
        </w:rPr>
        <w:t>号）的规定，本公司（单位）为该采购</w:t>
      </w:r>
      <w:r>
        <w:rPr>
          <w:rFonts w:ascii="SimSun" w:hAnsi="SimSun" w:eastAsia="SimSun" w:cs="SimSun"/>
          <w:sz w:val="24"/>
          <w:szCs w:val="24"/>
          <w:spacing w:val="-2"/>
        </w:rPr>
        <w:t>包提供的符合本国产品标准的产品成本之和占本公司（单位）提供的全部产品成本之</w:t>
      </w:r>
      <w:r>
        <w:rPr>
          <w:rFonts w:ascii="SimSun" w:hAnsi="SimSun" w:eastAsia="SimSun" w:cs="SimSun"/>
          <w:sz w:val="24"/>
          <w:szCs w:val="24"/>
          <w:spacing w:val="4"/>
        </w:rPr>
        <w:t>和的比例达到80%以上。</w:t>
      </w:r>
    </w:p>
    <w:p>
      <w:pPr>
        <w:spacing w:line="218" w:lineRule="auto"/>
        <w:jc w:val="right"/>
        <w:rPr>
          <w:rFonts w:ascii="SimSun" w:hAnsi="SimSun" w:eastAsia="SimSun" w:cs="SimSun"/>
          <w:sz w:val="24"/>
          <w:szCs w:val="24"/>
        </w:rPr>
      </w:pPr>
      <w:r>
        <w:rPr>
          <w:rFonts w:ascii="SimSun" w:hAnsi="SimSun" w:eastAsia="SimSun" w:cs="SimSun"/>
          <w:sz w:val="24"/>
          <w:szCs w:val="24"/>
          <w:spacing w:val="-6"/>
        </w:rPr>
        <w:t>本公司（单位）对上述承诺内容的真实性负责。如有虚假</w:t>
      </w:r>
      <w:r>
        <w:rPr>
          <w:rFonts w:ascii="SimSun" w:hAnsi="SimSun" w:eastAsia="SimSun" w:cs="SimSun"/>
          <w:sz w:val="24"/>
          <w:szCs w:val="24"/>
          <w:spacing w:val="-7"/>
        </w:rPr>
        <w:t>，愿承担相应法律责任。</w:t>
      </w:r>
    </w:p>
    <w:p>
      <w:pPr>
        <w:pStyle w:val="BodyText"/>
        <w:spacing w:line="296" w:lineRule="auto"/>
        <w:rPr/>
      </w:pPr>
      <w:r/>
    </w:p>
    <w:p>
      <w:pPr>
        <w:pStyle w:val="BodyText"/>
        <w:spacing w:line="296" w:lineRule="auto"/>
        <w:rPr/>
      </w:pPr>
      <w:r/>
    </w:p>
    <w:p>
      <w:pPr>
        <w:pStyle w:val="BodyText"/>
        <w:spacing w:line="296" w:lineRule="auto"/>
        <w:rPr/>
      </w:pPr>
      <w:r/>
    </w:p>
    <w:p>
      <w:pPr>
        <w:pStyle w:val="BodyText"/>
        <w:spacing w:line="297" w:lineRule="auto"/>
        <w:rPr/>
      </w:pPr>
      <w:r/>
    </w:p>
    <w:p>
      <w:pPr>
        <w:ind w:left="5716"/>
        <w:spacing w:before="78" w:line="219" w:lineRule="auto"/>
        <w:rPr>
          <w:rFonts w:ascii="SimSun" w:hAnsi="SimSun" w:eastAsia="SimSun" w:cs="SimSun"/>
          <w:sz w:val="24"/>
          <w:szCs w:val="24"/>
        </w:rPr>
      </w:pPr>
      <w:r>
        <w:rPr>
          <w:rFonts w:ascii="SimSun" w:hAnsi="SimSun" w:eastAsia="SimSun" w:cs="SimSun"/>
          <w:sz w:val="24"/>
          <w:szCs w:val="24"/>
          <w:b/>
          <w:bCs/>
          <w:spacing w:val="1"/>
        </w:rPr>
        <w:t>企业名称</w:t>
      </w:r>
      <w:r>
        <w:rPr>
          <w:rFonts w:ascii="SimSun" w:hAnsi="SimSun" w:eastAsia="SimSun" w:cs="SimSun"/>
          <w:sz w:val="24"/>
          <w:szCs w:val="24"/>
          <w:b/>
          <w:bCs/>
          <w:spacing w:val="-19"/>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9"/>
        </w:rPr>
        <w:t>（</w:t>
      </w:r>
      <w:r>
        <w:rPr>
          <w:rFonts w:ascii="SimSun" w:hAnsi="SimSun" w:eastAsia="SimSun" w:cs="SimSun"/>
          <w:sz w:val="24"/>
          <w:szCs w:val="24"/>
          <w:b/>
          <w:bCs/>
          <w:spacing w:val="1"/>
        </w:rPr>
        <w:t>公章）</w:t>
      </w:r>
    </w:p>
    <w:p>
      <w:pPr>
        <w:ind w:left="4271"/>
        <w:spacing w:before="180" w:line="219" w:lineRule="auto"/>
        <w:rPr>
          <w:rFonts w:ascii="SimSun" w:hAnsi="SimSun" w:eastAsia="SimSun" w:cs="SimSun"/>
          <w:sz w:val="24"/>
          <w:szCs w:val="24"/>
        </w:rPr>
      </w:pPr>
      <w:r>
        <w:rPr>
          <w:rFonts w:ascii="SimSun" w:hAnsi="SimSun" w:eastAsia="SimSun" w:cs="SimSun"/>
          <w:sz w:val="24"/>
          <w:szCs w:val="24"/>
          <w:b/>
          <w:bCs/>
          <w:spacing w:val="-1"/>
        </w:rPr>
        <w:t>企业法定代表人</w:t>
      </w:r>
      <w:r>
        <w:rPr>
          <w:rFonts w:ascii="SimSun" w:hAnsi="SimSun" w:eastAsia="SimSun" w:cs="SimSun"/>
          <w:sz w:val="24"/>
          <w:szCs w:val="24"/>
          <w:b/>
          <w:bCs/>
          <w:spacing w:val="-14"/>
        </w:rPr>
        <w:t>：</w:t>
      </w:r>
      <w:r>
        <w:rPr>
          <w:rFonts w:ascii="SimSun" w:hAnsi="SimSun" w:eastAsia="SimSun" w:cs="SimSun"/>
          <w:sz w:val="24"/>
          <w:szCs w:val="24"/>
          <w:u w:val="single" w:color="auto"/>
          <w:spacing w:val="2"/>
        </w:rPr>
        <w:t xml:space="preserve">        </w:t>
      </w:r>
      <w:r>
        <w:rPr>
          <w:rFonts w:ascii="SimSun" w:hAnsi="SimSun" w:eastAsia="SimSun" w:cs="SimSun"/>
          <w:sz w:val="24"/>
          <w:szCs w:val="24"/>
          <w:b/>
          <w:bCs/>
          <w:spacing w:val="-14"/>
        </w:rPr>
        <w:t>（</w:t>
      </w:r>
      <w:r>
        <w:rPr>
          <w:rFonts w:ascii="SimSun" w:hAnsi="SimSun" w:eastAsia="SimSun" w:cs="SimSun"/>
          <w:sz w:val="24"/>
          <w:szCs w:val="24"/>
          <w:b/>
          <w:bCs/>
          <w:spacing w:val="-1"/>
        </w:rPr>
        <w:t>签字或盖章）</w:t>
      </w:r>
    </w:p>
    <w:p>
      <w:pPr>
        <w:pStyle w:val="BodyText"/>
        <w:spacing w:line="258" w:lineRule="auto"/>
        <w:rPr/>
      </w:pPr>
      <w:r/>
    </w:p>
    <w:p>
      <w:pPr>
        <w:ind w:right="31"/>
        <w:spacing w:before="78" w:line="219" w:lineRule="auto"/>
        <w:jc w:val="right"/>
        <w:rPr>
          <w:rFonts w:ascii="SimSun" w:hAnsi="SimSun" w:eastAsia="SimSun" w:cs="SimSun"/>
          <w:sz w:val="24"/>
          <w:szCs w:val="24"/>
        </w:rPr>
      </w:pPr>
      <w:r>
        <w:rPr>
          <w:rFonts w:ascii="SimSun" w:hAnsi="SimSun" w:eastAsia="SimSun" w:cs="SimSun"/>
          <w:sz w:val="24"/>
          <w:szCs w:val="24"/>
          <w:b/>
          <w:bCs/>
          <w:spacing w:val="-12"/>
        </w:rPr>
        <w:t>年</w:t>
      </w:r>
      <w:r>
        <w:rPr>
          <w:rFonts w:ascii="SimSun" w:hAnsi="SimSun" w:eastAsia="SimSun" w:cs="SimSun"/>
          <w:sz w:val="24"/>
          <w:szCs w:val="24"/>
          <w:spacing w:val="5"/>
        </w:rPr>
        <w:t xml:space="preserve">   </w:t>
      </w:r>
      <w:r>
        <w:rPr>
          <w:rFonts w:ascii="SimSun" w:hAnsi="SimSun" w:eastAsia="SimSun" w:cs="SimSun"/>
          <w:sz w:val="24"/>
          <w:szCs w:val="24"/>
          <w:b/>
          <w:bCs/>
          <w:spacing w:val="-12"/>
        </w:rPr>
        <w:t>月</w:t>
      </w:r>
      <w:r>
        <w:rPr>
          <w:rFonts w:ascii="SimSun" w:hAnsi="SimSun" w:eastAsia="SimSun" w:cs="SimSun"/>
          <w:sz w:val="24"/>
          <w:szCs w:val="24"/>
          <w:spacing w:val="27"/>
        </w:rPr>
        <w:t xml:space="preserve">  </w:t>
      </w:r>
      <w:r>
        <w:rPr>
          <w:rFonts w:ascii="SimSun" w:hAnsi="SimSun" w:eastAsia="SimSun" w:cs="SimSun"/>
          <w:sz w:val="24"/>
          <w:szCs w:val="24"/>
          <w:b/>
          <w:bCs/>
          <w:spacing w:val="-12"/>
        </w:rPr>
        <w:t>日</w:t>
      </w:r>
    </w:p>
    <w:p>
      <w:pPr>
        <w:spacing w:line="219" w:lineRule="auto"/>
        <w:sectPr>
          <w:headerReference w:type="default" r:id="rId93"/>
          <w:footerReference w:type="default" r:id="rId94"/>
          <w:pgSz w:w="11850" w:h="16781"/>
          <w:pgMar w:top="1648" w:right="1139" w:bottom="1213" w:left="1777" w:header="1070" w:footer="1043" w:gutter="0"/>
        </w:sectPr>
        <w:rPr>
          <w:rFonts w:ascii="SimSun" w:hAnsi="SimSun" w:eastAsia="SimSun" w:cs="SimSun"/>
          <w:sz w:val="24"/>
          <w:szCs w:val="24"/>
        </w:rPr>
      </w:pPr>
    </w:p>
    <w:p>
      <w:pPr>
        <w:pStyle w:val="BodyText"/>
        <w:spacing w:line="333" w:lineRule="auto"/>
        <w:rPr/>
      </w:pPr>
      <w:r/>
    </w:p>
    <w:p>
      <w:pPr>
        <w:pStyle w:val="BodyText"/>
        <w:spacing w:line="333" w:lineRule="auto"/>
        <w:rPr/>
      </w:pPr>
      <w:r/>
    </w:p>
    <w:p>
      <w:pPr>
        <w:ind w:firstLine="116"/>
        <w:spacing w:line="578" w:lineRule="exact"/>
        <w:rPr/>
      </w:pPr>
      <w:r>
        <w:rPr>
          <w:position w:val="-11"/>
        </w:rPr>
        <w:drawing>
          <wp:inline distT="0" distB="0" distL="0" distR="0">
            <wp:extent cx="3061716" cy="367283"/>
            <wp:effectExtent l="0" t="0" r="0" b="0"/>
            <wp:docPr id="66" name="IM 66"/>
            <wp:cNvGraphicFramePr/>
            <a:graphic>
              <a:graphicData uri="http://schemas.openxmlformats.org/drawingml/2006/picture">
                <pic:pic>
                  <pic:nvPicPr>
                    <pic:cNvPr id="66" name="IM 66"/>
                    <pic:cNvPicPr/>
                  </pic:nvPicPr>
                  <pic:blipFill>
                    <a:blip r:embed="rId96"/>
                    <a:stretch>
                      <a:fillRect/>
                    </a:stretch>
                  </pic:blipFill>
                  <pic:spPr>
                    <a:xfrm rot="0">
                      <a:off x="0" y="0"/>
                      <a:ext cx="3061716" cy="367283"/>
                    </a:xfrm>
                    <a:prstGeom prst="rect">
                      <a:avLst/>
                    </a:prstGeom>
                  </pic:spPr>
                </pic:pic>
              </a:graphicData>
            </a:graphic>
          </wp:inline>
        </w:drawing>
      </w:r>
    </w:p>
    <w:p>
      <w:pPr>
        <w:ind w:left="49"/>
        <w:spacing w:before="67" w:line="219" w:lineRule="auto"/>
        <w:outlineLvl w:val="1"/>
        <w:rPr>
          <w:rFonts w:ascii="SimSun" w:hAnsi="SimSun" w:eastAsia="SimSun" w:cs="SimSun"/>
          <w:sz w:val="30"/>
          <w:szCs w:val="30"/>
        </w:rPr>
      </w:pPr>
      <w:r>
        <w:rPr>
          <w:rFonts w:ascii="SimSun" w:hAnsi="SimSun" w:eastAsia="SimSun" w:cs="SimSun"/>
          <w:sz w:val="30"/>
          <w:szCs w:val="30"/>
          <w:b/>
          <w:bCs/>
          <w:spacing w:val="-4"/>
        </w:rPr>
        <w:t>（19）投标人认为在其他方面有必要说明的事项</w:t>
      </w:r>
    </w:p>
    <w:p>
      <w:pPr>
        <w:ind w:left="3203"/>
        <w:spacing w:before="221" w:line="219" w:lineRule="auto"/>
        <w:rPr>
          <w:rFonts w:ascii="SimSun" w:hAnsi="SimSun" w:eastAsia="SimSun" w:cs="SimSun"/>
          <w:sz w:val="28"/>
          <w:szCs w:val="28"/>
        </w:rPr>
      </w:pPr>
      <w:r>
        <w:rPr>
          <w:rFonts w:ascii="SimSun" w:hAnsi="SimSun" w:eastAsia="SimSun" w:cs="SimSun"/>
          <w:sz w:val="28"/>
          <w:szCs w:val="28"/>
          <w:b/>
          <w:bCs/>
          <w:spacing w:val="-5"/>
        </w:rPr>
        <w:t>19.1现场确认声明书</w:t>
      </w:r>
    </w:p>
    <w:p>
      <w:pPr>
        <w:ind w:left="34"/>
        <w:spacing w:before="206" w:line="219" w:lineRule="auto"/>
        <w:rPr>
          <w:rFonts w:ascii="SimSun" w:hAnsi="SimSun" w:eastAsia="SimSun" w:cs="SimSun"/>
          <w:sz w:val="24"/>
          <w:szCs w:val="24"/>
        </w:rPr>
      </w:pPr>
      <w:r>
        <w:rPr>
          <w:rFonts w:ascii="SimSun" w:hAnsi="SimSun" w:eastAsia="SimSun" w:cs="SimSun"/>
          <w:sz w:val="24"/>
          <w:szCs w:val="24"/>
          <w:b/>
          <w:bCs/>
          <w:spacing w:val="-3"/>
        </w:rPr>
        <w:t>青海泽源工程项目管理有限公司：</w:t>
      </w:r>
    </w:p>
    <w:p>
      <w:pPr>
        <w:ind w:left="33" w:firstLine="481"/>
        <w:spacing w:before="184" w:line="359" w:lineRule="auto"/>
        <w:jc w:val="both"/>
        <w:rPr>
          <w:rFonts w:ascii="SimSun" w:hAnsi="SimSun" w:eastAsia="SimSun" w:cs="SimSun"/>
          <w:sz w:val="24"/>
          <w:szCs w:val="24"/>
        </w:rPr>
      </w:pPr>
      <w:r>
        <w:rPr>
          <w:rFonts w:ascii="SimSun" w:hAnsi="SimSun" w:eastAsia="SimSun" w:cs="SimSun"/>
          <w:sz w:val="24"/>
          <w:szCs w:val="24"/>
        </w:rPr>
        <w:t>本人经由</w:t>
      </w:r>
      <w:r>
        <w:rPr>
          <w:rFonts w:ascii="SimSun" w:hAnsi="SimSun" w:eastAsia="SimSun" w:cs="SimSun"/>
          <w:sz w:val="24"/>
          <w:szCs w:val="24"/>
          <w:u w:val="single" w:color="auto"/>
        </w:rPr>
        <w:t xml:space="preserve">                   </w:t>
      </w:r>
      <w:r>
        <w:rPr>
          <w:rFonts w:ascii="SimSun" w:hAnsi="SimSun" w:eastAsia="SimSun" w:cs="SimSun"/>
          <w:sz w:val="24"/>
          <w:szCs w:val="24"/>
        </w:rPr>
        <w:t>（单位</w:t>
      </w:r>
      <w:r>
        <w:rPr>
          <w:rFonts w:ascii="SimSun" w:hAnsi="SimSun" w:eastAsia="SimSun" w:cs="SimSun"/>
          <w:sz w:val="24"/>
          <w:szCs w:val="24"/>
          <w:spacing w:val="-30"/>
        </w:rPr>
        <w:t>）</w:t>
      </w:r>
      <w:r>
        <w:rPr>
          <w:rFonts w:ascii="SimSun" w:hAnsi="SimSun" w:eastAsia="SimSun" w:cs="SimSun"/>
          <w:sz w:val="24"/>
          <w:szCs w:val="24"/>
          <w:u w:val="single" w:color="auto"/>
        </w:rPr>
        <w:t xml:space="preserve">        </w:t>
      </w:r>
      <w:r>
        <w:rPr>
          <w:rFonts w:ascii="SimSun" w:hAnsi="SimSun" w:eastAsia="SimSun" w:cs="SimSun"/>
          <w:sz w:val="24"/>
          <w:szCs w:val="24"/>
          <w:spacing w:val="-30"/>
        </w:rPr>
        <w:t>（</w:t>
      </w:r>
      <w:r>
        <w:rPr>
          <w:rFonts w:ascii="SimSun" w:hAnsi="SimSun" w:eastAsia="SimSun" w:cs="SimSun"/>
          <w:sz w:val="24"/>
          <w:szCs w:val="24"/>
        </w:rPr>
        <w:t>法定代表人/负</w:t>
      </w:r>
      <w:r>
        <w:rPr>
          <w:rFonts w:ascii="SimSun" w:hAnsi="SimSun" w:eastAsia="SimSun" w:cs="SimSun"/>
          <w:sz w:val="24"/>
          <w:szCs w:val="24"/>
          <w:spacing w:val="-1"/>
        </w:rPr>
        <w:t>责人）合法授</w:t>
      </w:r>
      <w:r>
        <w:rPr>
          <w:rFonts w:ascii="SimSun" w:hAnsi="SimSun" w:eastAsia="SimSun" w:cs="SimSun"/>
          <w:sz w:val="24"/>
          <w:szCs w:val="24"/>
          <w:spacing w:val="-1"/>
        </w:rPr>
        <w:t>权</w:t>
      </w:r>
      <w:r>
        <w:rPr>
          <w:rFonts w:ascii="SimSun" w:hAnsi="SimSun" w:eastAsia="SimSun" w:cs="SimSun"/>
          <w:sz w:val="24"/>
          <w:szCs w:val="24"/>
          <w:u w:val="single" w:color="auto"/>
          <w:spacing w:val="-1"/>
        </w:rPr>
        <w:t xml:space="preserve">        </w:t>
      </w:r>
      <w:r>
        <w:rPr>
          <w:rFonts w:ascii="SimSun" w:hAnsi="SimSun" w:eastAsia="SimSun" w:cs="SimSun"/>
          <w:sz w:val="24"/>
          <w:szCs w:val="24"/>
          <w:spacing w:val="-105"/>
        </w:rPr>
        <w:t xml:space="preserve"> </w:t>
      </w:r>
      <w:r>
        <w:rPr>
          <w:rFonts w:ascii="SimSun" w:hAnsi="SimSun" w:eastAsia="SimSun" w:cs="SimSun"/>
          <w:sz w:val="24"/>
          <w:szCs w:val="24"/>
          <w:spacing w:val="-1"/>
        </w:rPr>
        <w:t>参加（项目名称</w:t>
      </w:r>
      <w:r>
        <w:rPr>
          <w:rFonts w:ascii="SimSun" w:hAnsi="SimSun" w:eastAsia="SimSun" w:cs="SimSun"/>
          <w:sz w:val="24"/>
          <w:szCs w:val="24"/>
          <w:spacing w:val="-20"/>
        </w:rPr>
        <w:t>：</w:t>
      </w:r>
      <w:r>
        <w:rPr>
          <w:rFonts w:ascii="SimSun" w:hAnsi="SimSun" w:eastAsia="SimSun" w:cs="SimSun"/>
          <w:sz w:val="24"/>
          <w:szCs w:val="24"/>
          <w:u w:val="single" w:color="auto"/>
        </w:rPr>
        <w:t xml:space="preserve">        </w:t>
      </w:r>
      <w:r>
        <w:rPr>
          <w:rFonts w:ascii="SimSun" w:hAnsi="SimSun" w:eastAsia="SimSun" w:cs="SimSun"/>
          <w:sz w:val="24"/>
          <w:szCs w:val="24"/>
          <w:spacing w:val="-84"/>
        </w:rPr>
        <w:t xml:space="preserve"> </w:t>
      </w:r>
      <w:r>
        <w:rPr>
          <w:rFonts w:ascii="SimSun" w:hAnsi="SimSun" w:eastAsia="SimSun" w:cs="SimSun"/>
          <w:sz w:val="24"/>
          <w:szCs w:val="24"/>
          <w:spacing w:val="-20"/>
        </w:rPr>
        <w:t>）（</w:t>
      </w:r>
      <w:r>
        <w:rPr>
          <w:rFonts w:ascii="SimSun" w:hAnsi="SimSun" w:eastAsia="SimSun" w:cs="SimSun"/>
          <w:sz w:val="24"/>
          <w:szCs w:val="24"/>
          <w:spacing w:val="-1"/>
        </w:rPr>
        <w:t>项目编</w:t>
      </w:r>
      <w:r>
        <w:rPr>
          <w:rFonts w:ascii="SimSun" w:hAnsi="SimSun" w:eastAsia="SimSun" w:cs="SimSun"/>
          <w:sz w:val="24"/>
          <w:szCs w:val="24"/>
          <w:spacing w:val="-2"/>
        </w:rPr>
        <w:t>号</w:t>
      </w:r>
      <w:r>
        <w:rPr>
          <w:rFonts w:ascii="SimSun" w:hAnsi="SimSun" w:eastAsia="SimSun" w:cs="SimSun"/>
          <w:sz w:val="24"/>
          <w:szCs w:val="24"/>
          <w:u w:val="single" w:color="auto"/>
          <w:spacing w:val="-20"/>
        </w:rPr>
        <w:t>：</w:t>
      </w:r>
      <w:r>
        <w:rPr>
          <w:rFonts w:ascii="SimSun" w:hAnsi="SimSun" w:eastAsia="SimSun" w:cs="SimSun"/>
          <w:sz w:val="24"/>
          <w:szCs w:val="24"/>
          <w:u w:val="single" w:color="auto"/>
          <w:spacing w:val="13"/>
        </w:rPr>
        <w:t xml:space="preserve">         </w:t>
      </w:r>
      <w:r>
        <w:rPr>
          <w:rFonts w:ascii="SimSun" w:hAnsi="SimSun" w:eastAsia="SimSun" w:cs="SimSun"/>
          <w:sz w:val="24"/>
          <w:szCs w:val="24"/>
          <w:spacing w:val="-83"/>
        </w:rPr>
        <w:t xml:space="preserve"> </w:t>
      </w:r>
      <w:r>
        <w:rPr>
          <w:rFonts w:ascii="SimSun" w:hAnsi="SimSun" w:eastAsia="SimSun" w:cs="SimSun"/>
          <w:sz w:val="24"/>
          <w:szCs w:val="24"/>
          <w:spacing w:val="-20"/>
        </w:rPr>
        <w:t>）</w:t>
      </w:r>
      <w:r>
        <w:rPr>
          <w:rFonts w:ascii="SimSun" w:hAnsi="SimSun" w:eastAsia="SimSun" w:cs="SimSun"/>
          <w:sz w:val="24"/>
          <w:szCs w:val="24"/>
          <w:spacing w:val="-2"/>
        </w:rPr>
        <w:t>政府采购活动。</w:t>
      </w:r>
      <w:r>
        <w:rPr>
          <w:rFonts w:ascii="SimSun" w:hAnsi="SimSun" w:eastAsia="SimSun" w:cs="SimSun"/>
          <w:sz w:val="24"/>
          <w:szCs w:val="24"/>
          <w:spacing w:val="-1"/>
        </w:rPr>
        <w:t>经与本单位</w:t>
      </w:r>
      <w:r>
        <w:rPr>
          <w:rFonts w:ascii="SimSun" w:hAnsi="SimSun" w:eastAsia="SimSun" w:cs="SimSun"/>
          <w:sz w:val="24"/>
          <w:szCs w:val="24"/>
          <w:u w:val="single" w:color="auto"/>
          <w:spacing w:val="-1"/>
        </w:rPr>
        <w:t xml:space="preserve">         </w:t>
      </w:r>
      <w:r>
        <w:rPr>
          <w:rFonts w:ascii="SimSun" w:hAnsi="SimSun" w:eastAsia="SimSun" w:cs="SimSun"/>
          <w:sz w:val="24"/>
          <w:szCs w:val="24"/>
          <w:spacing w:val="-1"/>
        </w:rPr>
        <w:t>（法定代表人/</w:t>
      </w:r>
      <w:r>
        <w:rPr>
          <w:rFonts w:ascii="SimSun" w:hAnsi="SimSun" w:eastAsia="SimSun" w:cs="SimSun"/>
          <w:sz w:val="24"/>
          <w:szCs w:val="24"/>
          <w:spacing w:val="-2"/>
        </w:rPr>
        <w:t>负责人）联系确认，现就有关公平竞争事项郑重</w:t>
      </w:r>
      <w:r>
        <w:rPr>
          <w:rFonts w:ascii="SimSun" w:hAnsi="SimSun" w:eastAsia="SimSun" w:cs="SimSun"/>
          <w:sz w:val="24"/>
          <w:szCs w:val="24"/>
          <w:spacing w:val="-2"/>
        </w:rPr>
        <w:t>声明如下：</w:t>
      </w:r>
    </w:p>
    <w:p>
      <w:pPr>
        <w:ind w:left="38"/>
        <w:spacing w:before="1" w:line="218" w:lineRule="auto"/>
        <w:rPr>
          <w:rFonts w:ascii="SimSun" w:hAnsi="SimSun" w:eastAsia="SimSun" w:cs="SimSun"/>
          <w:sz w:val="24"/>
          <w:szCs w:val="24"/>
        </w:rPr>
      </w:pPr>
      <w:r>
        <w:rPr>
          <w:rFonts w:ascii="SimSun" w:hAnsi="SimSun" w:eastAsia="SimSun" w:cs="SimSun"/>
          <w:sz w:val="24"/>
          <w:szCs w:val="24"/>
          <w:spacing w:val="-1"/>
        </w:rPr>
        <w:t>一、本单位与采购人之间□不存在利害关系□存在下列利害关系：</w:t>
      </w:r>
    </w:p>
    <w:p>
      <w:pPr>
        <w:ind w:left="506"/>
        <w:spacing w:before="182" w:line="219" w:lineRule="auto"/>
        <w:rPr>
          <w:rFonts w:ascii="SimSun" w:hAnsi="SimSun" w:eastAsia="SimSun" w:cs="SimSun"/>
          <w:sz w:val="24"/>
          <w:szCs w:val="24"/>
        </w:rPr>
      </w:pPr>
      <w:r>
        <w:rPr>
          <w:rFonts w:ascii="SimSun" w:hAnsi="SimSun" w:eastAsia="SimSun" w:cs="SimSun"/>
          <w:sz w:val="24"/>
          <w:szCs w:val="24"/>
        </w:rPr>
        <w:t>A.投资关系    B.行政隶属关系    C.业务指</w:t>
      </w:r>
      <w:r>
        <w:rPr>
          <w:rFonts w:ascii="SimSun" w:hAnsi="SimSun" w:eastAsia="SimSun" w:cs="SimSun"/>
          <w:sz w:val="24"/>
          <w:szCs w:val="24"/>
          <w:spacing w:val="-1"/>
        </w:rPr>
        <w:t>导关系</w:t>
      </w:r>
    </w:p>
    <w:p>
      <w:pPr>
        <w:ind w:left="509"/>
        <w:spacing w:before="182" w:line="219" w:lineRule="auto"/>
        <w:rPr>
          <w:rFonts w:ascii="SimSun" w:hAnsi="SimSun" w:eastAsia="SimSun" w:cs="SimSun"/>
          <w:sz w:val="24"/>
          <w:szCs w:val="24"/>
        </w:rPr>
      </w:pPr>
      <w:r>
        <w:rPr>
          <w:rFonts w:ascii="SimSun" w:hAnsi="SimSun" w:eastAsia="SimSun" w:cs="SimSun"/>
          <w:sz w:val="24"/>
          <w:szCs w:val="24"/>
        </w:rPr>
        <w:t>D.其他可能影响采购公正的利害关系（如有，请</w:t>
      </w:r>
      <w:r>
        <w:rPr>
          <w:rFonts w:ascii="SimSun" w:hAnsi="SimSun" w:eastAsia="SimSun" w:cs="SimSun"/>
          <w:sz w:val="24"/>
          <w:szCs w:val="24"/>
          <w:spacing w:val="-1"/>
        </w:rPr>
        <w:t>如实说明）。</w:t>
      </w:r>
    </w:p>
    <w:p>
      <w:pPr>
        <w:ind w:left="38"/>
        <w:spacing w:before="181" w:line="219" w:lineRule="auto"/>
        <w:rPr>
          <w:rFonts w:ascii="SimSun" w:hAnsi="SimSun" w:eastAsia="SimSun" w:cs="SimSun"/>
          <w:sz w:val="24"/>
          <w:szCs w:val="24"/>
        </w:rPr>
      </w:pPr>
      <w:r>
        <w:rPr>
          <w:rFonts w:ascii="SimSun" w:hAnsi="SimSun" w:eastAsia="SimSun" w:cs="SimSun"/>
          <w:sz w:val="24"/>
          <w:szCs w:val="24"/>
          <w:spacing w:val="-1"/>
        </w:rPr>
        <w:t>二、现已清楚知道参加本项目采购活动的其他所有投标人名称，本单位</w:t>
      </w:r>
    </w:p>
    <w:p>
      <w:pPr>
        <w:ind w:left="58"/>
        <w:spacing w:before="184" w:line="219" w:lineRule="auto"/>
        <w:rPr>
          <w:rFonts w:ascii="SimSun" w:hAnsi="SimSun" w:eastAsia="SimSun" w:cs="SimSun"/>
          <w:sz w:val="24"/>
          <w:szCs w:val="24"/>
        </w:rPr>
      </w:pPr>
      <w:r>
        <w:rPr>
          <w:rFonts w:ascii="SimSun" w:hAnsi="SimSun" w:eastAsia="SimSun" w:cs="SimSun"/>
          <w:sz w:val="24"/>
          <w:szCs w:val="24"/>
          <w:spacing w:val="-2"/>
        </w:rPr>
        <w:t>□与其他所有投标人之间均不存在利害关系</w:t>
      </w:r>
    </w:p>
    <w:p>
      <w:pPr>
        <w:ind w:left="35" w:right="5240" w:firstLine="23"/>
        <w:spacing w:before="184" w:line="358" w:lineRule="auto"/>
        <w:rPr>
          <w:rFonts w:ascii="SimSun" w:hAnsi="SimSun" w:eastAsia="SimSun" w:cs="SimSun"/>
          <w:sz w:val="24"/>
          <w:szCs w:val="24"/>
        </w:rPr>
      </w:pPr>
      <w:r>
        <w:rPr>
          <w:rFonts w:ascii="SimSun" w:hAnsi="SimSun" w:eastAsia="SimSun" w:cs="SimSun"/>
          <w:sz w:val="24"/>
          <w:szCs w:val="24"/>
          <w:spacing w:val="-3"/>
        </w:rPr>
        <w:t>□与（投标人名称）之间存在下列</w:t>
      </w:r>
      <w:r>
        <w:rPr>
          <w:rFonts w:ascii="SimSun" w:hAnsi="SimSun" w:eastAsia="SimSun" w:cs="SimSun"/>
          <w:sz w:val="24"/>
          <w:szCs w:val="24"/>
          <w:spacing w:val="-3"/>
        </w:rPr>
        <w:t>利害关系：</w:t>
      </w:r>
    </w:p>
    <w:p>
      <w:pPr>
        <w:ind w:left="506"/>
        <w:spacing w:line="219" w:lineRule="auto"/>
        <w:rPr>
          <w:rFonts w:ascii="SimSun" w:hAnsi="SimSun" w:eastAsia="SimSun" w:cs="SimSun"/>
          <w:sz w:val="24"/>
          <w:szCs w:val="24"/>
        </w:rPr>
      </w:pPr>
      <w:r>
        <w:rPr>
          <w:rFonts w:ascii="SimSun" w:hAnsi="SimSun" w:eastAsia="SimSun" w:cs="SimSun"/>
          <w:sz w:val="24"/>
          <w:szCs w:val="24"/>
          <w:spacing w:val="-1"/>
        </w:rPr>
        <w:t>A.法定代表人或负责人或实际控制人是同一人</w:t>
      </w:r>
    </w:p>
    <w:p>
      <w:pPr>
        <w:ind w:left="508"/>
        <w:spacing w:before="183" w:line="219" w:lineRule="auto"/>
        <w:rPr>
          <w:rFonts w:ascii="SimSun" w:hAnsi="SimSun" w:eastAsia="SimSun" w:cs="SimSun"/>
          <w:sz w:val="24"/>
          <w:szCs w:val="24"/>
        </w:rPr>
      </w:pPr>
      <w:r>
        <w:rPr>
          <w:rFonts w:ascii="SimSun" w:hAnsi="SimSun" w:eastAsia="SimSun" w:cs="SimSun"/>
          <w:sz w:val="24"/>
          <w:szCs w:val="24"/>
          <w:spacing w:val="-1"/>
        </w:rPr>
        <w:t>B.法定代表人或负责人或实际控制人是夫妻关系</w:t>
      </w:r>
    </w:p>
    <w:p>
      <w:pPr>
        <w:ind w:left="512"/>
        <w:spacing w:before="184" w:line="219" w:lineRule="auto"/>
        <w:rPr>
          <w:rFonts w:ascii="SimSun" w:hAnsi="SimSun" w:eastAsia="SimSun" w:cs="SimSun"/>
          <w:sz w:val="24"/>
          <w:szCs w:val="24"/>
        </w:rPr>
      </w:pPr>
      <w:r>
        <w:rPr>
          <w:rFonts w:ascii="SimSun" w:hAnsi="SimSun" w:eastAsia="SimSun" w:cs="SimSun"/>
          <w:sz w:val="24"/>
          <w:szCs w:val="24"/>
          <w:spacing w:val="-1"/>
        </w:rPr>
        <w:t>C.法定代表人或负责人或实际控制人是直系血亲关系</w:t>
      </w:r>
    </w:p>
    <w:p>
      <w:pPr>
        <w:ind w:left="509"/>
        <w:spacing w:before="181" w:line="219" w:lineRule="auto"/>
        <w:rPr>
          <w:rFonts w:ascii="SimSun" w:hAnsi="SimSun" w:eastAsia="SimSun" w:cs="SimSun"/>
          <w:sz w:val="24"/>
          <w:szCs w:val="24"/>
        </w:rPr>
      </w:pPr>
      <w:r>
        <w:rPr>
          <w:rFonts w:ascii="SimSun" w:hAnsi="SimSun" w:eastAsia="SimSun" w:cs="SimSun"/>
          <w:sz w:val="24"/>
          <w:szCs w:val="24"/>
        </w:rPr>
        <w:t>D.法定代表人或负责人或实际控制人存在三代以内</w:t>
      </w:r>
      <w:r>
        <w:rPr>
          <w:rFonts w:ascii="SimSun" w:hAnsi="SimSun" w:eastAsia="SimSun" w:cs="SimSun"/>
          <w:sz w:val="24"/>
          <w:szCs w:val="24"/>
          <w:spacing w:val="-1"/>
        </w:rPr>
        <w:t>旁系血亲关系</w:t>
      </w:r>
    </w:p>
    <w:p>
      <w:pPr>
        <w:ind w:left="511"/>
        <w:spacing w:before="183" w:line="219" w:lineRule="auto"/>
        <w:rPr>
          <w:rFonts w:ascii="SimSun" w:hAnsi="SimSun" w:eastAsia="SimSun" w:cs="SimSun"/>
          <w:sz w:val="24"/>
          <w:szCs w:val="24"/>
        </w:rPr>
      </w:pPr>
      <w:r>
        <w:rPr>
          <w:rFonts w:ascii="SimSun" w:hAnsi="SimSun" w:eastAsia="SimSun" w:cs="SimSun"/>
          <w:sz w:val="24"/>
          <w:szCs w:val="24"/>
          <w:spacing w:val="-1"/>
        </w:rPr>
        <w:t>E.法定代表人或负责人或实际控制人存在近姻亲关系</w:t>
      </w:r>
    </w:p>
    <w:p>
      <w:pPr>
        <w:ind w:left="510"/>
        <w:spacing w:before="181" w:line="219" w:lineRule="auto"/>
        <w:rPr>
          <w:rFonts w:ascii="SimSun" w:hAnsi="SimSun" w:eastAsia="SimSun" w:cs="SimSun"/>
          <w:sz w:val="24"/>
          <w:szCs w:val="24"/>
        </w:rPr>
      </w:pPr>
      <w:r>
        <w:rPr>
          <w:rFonts w:ascii="SimSun" w:hAnsi="SimSun" w:eastAsia="SimSun" w:cs="SimSun"/>
          <w:sz w:val="24"/>
          <w:szCs w:val="24"/>
        </w:rPr>
        <w:t>F.法定代表人或负责人或实际控制人存在股份控制</w:t>
      </w:r>
      <w:r>
        <w:rPr>
          <w:rFonts w:ascii="SimSun" w:hAnsi="SimSun" w:eastAsia="SimSun" w:cs="SimSun"/>
          <w:sz w:val="24"/>
          <w:szCs w:val="24"/>
          <w:spacing w:val="-1"/>
        </w:rPr>
        <w:t>或实际控制关系</w:t>
      </w:r>
    </w:p>
    <w:p>
      <w:pPr>
        <w:ind w:left="511"/>
        <w:spacing w:before="183" w:line="219" w:lineRule="auto"/>
        <w:rPr>
          <w:rFonts w:ascii="SimSun" w:hAnsi="SimSun" w:eastAsia="SimSun" w:cs="SimSun"/>
          <w:sz w:val="24"/>
          <w:szCs w:val="24"/>
        </w:rPr>
      </w:pPr>
      <w:r>
        <w:rPr>
          <w:rFonts w:ascii="SimSun" w:hAnsi="SimSun" w:eastAsia="SimSun" w:cs="SimSun"/>
          <w:sz w:val="24"/>
          <w:szCs w:val="24"/>
        </w:rPr>
        <w:t>G.存在共同直接或间接投资设立子公司、联营企</w:t>
      </w:r>
      <w:r>
        <w:rPr>
          <w:rFonts w:ascii="SimSun" w:hAnsi="SimSun" w:eastAsia="SimSun" w:cs="SimSun"/>
          <w:sz w:val="24"/>
          <w:szCs w:val="24"/>
          <w:spacing w:val="-1"/>
        </w:rPr>
        <w:t>业和合营企业情况</w:t>
      </w:r>
    </w:p>
    <w:p>
      <w:pPr>
        <w:ind w:left="41" w:right="13" w:firstLine="467"/>
        <w:spacing w:before="181" w:line="359" w:lineRule="auto"/>
        <w:rPr>
          <w:rFonts w:ascii="SimSun" w:hAnsi="SimSun" w:eastAsia="SimSun" w:cs="SimSun"/>
          <w:sz w:val="24"/>
          <w:szCs w:val="24"/>
        </w:rPr>
      </w:pPr>
      <w:r>
        <w:rPr>
          <w:rFonts w:ascii="SimSun" w:hAnsi="SimSun" w:eastAsia="SimSun" w:cs="SimSun"/>
          <w:sz w:val="24"/>
          <w:szCs w:val="24"/>
          <w:spacing w:val="-2"/>
        </w:rPr>
        <w:t>H.存在分级代理或代销关系、同一生产制造商关系、管理关系、重要业务（占主</w:t>
      </w:r>
      <w:r>
        <w:rPr>
          <w:rFonts w:ascii="SimSun" w:hAnsi="SimSun" w:eastAsia="SimSun" w:cs="SimSun"/>
          <w:sz w:val="24"/>
          <w:szCs w:val="24"/>
          <w:spacing w:val="-1"/>
        </w:rPr>
        <w:t>营业务收入</w:t>
      </w:r>
      <w:r>
        <w:rPr>
          <w:rFonts w:ascii="SimSun" w:hAnsi="SimSun" w:eastAsia="SimSun" w:cs="SimSun"/>
          <w:sz w:val="24"/>
          <w:szCs w:val="24"/>
          <w:spacing w:val="-43"/>
        </w:rPr>
        <w:t xml:space="preserve"> </w:t>
      </w:r>
      <w:r>
        <w:rPr>
          <w:rFonts w:ascii="SimSun" w:hAnsi="SimSun" w:eastAsia="SimSun" w:cs="SimSun"/>
          <w:sz w:val="24"/>
          <w:szCs w:val="24"/>
          <w:spacing w:val="-1"/>
        </w:rPr>
        <w:t>50%以上）或重要财务往来关系（如融资）等其他实质性控制关系</w:t>
      </w:r>
    </w:p>
    <w:p>
      <w:pPr>
        <w:ind w:left="527"/>
        <w:spacing w:line="220" w:lineRule="auto"/>
        <w:rPr>
          <w:rFonts w:ascii="SimSun" w:hAnsi="SimSun" w:eastAsia="SimSun" w:cs="SimSun"/>
          <w:sz w:val="24"/>
          <w:szCs w:val="24"/>
        </w:rPr>
      </w:pPr>
      <w:r>
        <w:rPr>
          <w:rFonts w:ascii="SimSun" w:hAnsi="SimSun" w:eastAsia="SimSun" w:cs="SimSun"/>
          <w:sz w:val="24"/>
          <w:szCs w:val="24"/>
          <w:spacing w:val="-3"/>
        </w:rPr>
        <w:t>I.其他利害关系情况。</w:t>
      </w:r>
    </w:p>
    <w:p>
      <w:pPr>
        <w:ind w:left="36"/>
        <w:spacing w:before="181" w:line="219" w:lineRule="auto"/>
        <w:rPr>
          <w:rFonts w:ascii="SimSun" w:hAnsi="SimSun" w:eastAsia="SimSun" w:cs="SimSun"/>
          <w:sz w:val="24"/>
          <w:szCs w:val="24"/>
        </w:rPr>
      </w:pPr>
      <w:r>
        <w:rPr>
          <w:rFonts w:ascii="SimSun" w:hAnsi="SimSun" w:eastAsia="SimSun" w:cs="SimSun"/>
          <w:sz w:val="24"/>
          <w:szCs w:val="24"/>
          <w:spacing w:val="-1"/>
        </w:rPr>
        <w:t>现已清楚地知道并严格遵守政府采购法律法规和现场纪律。</w:t>
      </w:r>
    </w:p>
    <w:p>
      <w:pPr>
        <w:ind w:right="15"/>
        <w:spacing w:before="181" w:line="219" w:lineRule="auto"/>
        <w:jc w:val="right"/>
        <w:rPr>
          <w:rFonts w:ascii="SimSun" w:hAnsi="SimSun" w:eastAsia="SimSun" w:cs="SimSun"/>
          <w:sz w:val="24"/>
          <w:szCs w:val="24"/>
        </w:rPr>
      </w:pPr>
      <w:r>
        <w:rPr>
          <w:rFonts w:ascii="SimSun" w:hAnsi="SimSun" w:eastAsia="SimSun" w:cs="SimSun"/>
          <w:sz w:val="24"/>
          <w:szCs w:val="24"/>
          <w:b/>
          <w:bCs/>
          <w:spacing w:val="2"/>
        </w:rPr>
        <w:t>投标人</w:t>
      </w:r>
      <w:r>
        <w:rPr>
          <w:rFonts w:ascii="SimSun" w:hAnsi="SimSun" w:eastAsia="SimSun" w:cs="SimSun"/>
          <w:sz w:val="24"/>
          <w:szCs w:val="24"/>
          <w:b/>
          <w:bCs/>
          <w:spacing w:val="-20"/>
        </w:rPr>
        <w:t>：</w:t>
      </w:r>
      <w:r>
        <w:rPr>
          <w:rFonts w:ascii="SimSun" w:hAnsi="SimSun" w:eastAsia="SimSun" w:cs="SimSun"/>
          <w:sz w:val="24"/>
          <w:szCs w:val="24"/>
        </w:rPr>
        <w:t xml:space="preserve">                        </w:t>
      </w:r>
      <w:r>
        <w:rPr>
          <w:rFonts w:ascii="SimSun" w:hAnsi="SimSun" w:eastAsia="SimSun" w:cs="SimSun"/>
          <w:sz w:val="24"/>
          <w:szCs w:val="24"/>
          <w:b/>
          <w:bCs/>
          <w:spacing w:val="-20"/>
        </w:rPr>
        <w:t>（</w:t>
      </w:r>
      <w:r>
        <w:rPr>
          <w:rFonts w:ascii="SimSun" w:hAnsi="SimSun" w:eastAsia="SimSun" w:cs="SimSun"/>
          <w:sz w:val="24"/>
          <w:szCs w:val="24"/>
          <w:b/>
          <w:bCs/>
          <w:spacing w:val="2"/>
        </w:rPr>
        <w:t>公章）</w:t>
      </w:r>
    </w:p>
    <w:p>
      <w:pPr>
        <w:ind w:right="15"/>
        <w:spacing w:before="184" w:line="219" w:lineRule="auto"/>
        <w:jc w:val="right"/>
        <w:rPr>
          <w:rFonts w:ascii="SimSun" w:hAnsi="SimSun" w:eastAsia="SimSun" w:cs="SimSun"/>
          <w:sz w:val="24"/>
          <w:szCs w:val="24"/>
        </w:rPr>
      </w:pPr>
      <w:r>
        <w:rPr>
          <w:rFonts w:ascii="SimSun" w:hAnsi="SimSun" w:eastAsia="SimSun" w:cs="SimSun"/>
          <w:sz w:val="24"/>
          <w:szCs w:val="24"/>
          <w:b/>
          <w:bCs/>
          <w:spacing w:val="-1"/>
        </w:rPr>
        <w:t>法定代表人或委托代理人</w:t>
      </w:r>
      <w:r>
        <w:rPr>
          <w:rFonts w:ascii="SimSun" w:hAnsi="SimSun" w:eastAsia="SimSun" w:cs="SimSun"/>
          <w:sz w:val="24"/>
          <w:szCs w:val="24"/>
          <w:b/>
          <w:bCs/>
          <w:spacing w:val="-15"/>
        </w:rPr>
        <w:t>：</w:t>
      </w:r>
      <w:r>
        <w:rPr>
          <w:rFonts w:ascii="SimSun" w:hAnsi="SimSun" w:eastAsia="SimSun" w:cs="SimSun"/>
          <w:sz w:val="24"/>
          <w:szCs w:val="24"/>
        </w:rPr>
        <w:t xml:space="preserve">        </w:t>
      </w:r>
      <w:r>
        <w:rPr>
          <w:rFonts w:ascii="SimSun" w:hAnsi="SimSun" w:eastAsia="SimSun" w:cs="SimSun"/>
          <w:sz w:val="24"/>
          <w:szCs w:val="24"/>
          <w:b/>
          <w:bCs/>
          <w:spacing w:val="-15"/>
        </w:rPr>
        <w:t>（</w:t>
      </w:r>
      <w:r>
        <w:rPr>
          <w:rFonts w:ascii="SimSun" w:hAnsi="SimSun" w:eastAsia="SimSun" w:cs="SimSun"/>
          <w:sz w:val="24"/>
          <w:szCs w:val="24"/>
          <w:b/>
          <w:bCs/>
          <w:spacing w:val="-1"/>
        </w:rPr>
        <w:t>签字或者盖章）</w:t>
      </w:r>
    </w:p>
    <w:p>
      <w:pPr>
        <w:spacing w:before="184" w:line="219" w:lineRule="auto"/>
        <w:jc w:val="right"/>
        <w:rPr>
          <w:rFonts w:ascii="SimSun" w:hAnsi="SimSun" w:eastAsia="SimSun" w:cs="SimSun"/>
          <w:sz w:val="24"/>
          <w:szCs w:val="24"/>
        </w:rPr>
      </w:pPr>
      <w:r>
        <w:rPr>
          <w:rFonts w:ascii="SimSun" w:hAnsi="SimSun" w:eastAsia="SimSun" w:cs="SimSun"/>
          <w:sz w:val="24"/>
          <w:szCs w:val="24"/>
          <w:b/>
          <w:bCs/>
          <w:spacing w:val="-28"/>
        </w:rPr>
        <w:t>年</w:t>
      </w:r>
      <w:r>
        <w:rPr>
          <w:rFonts w:ascii="SimSun" w:hAnsi="SimSun" w:eastAsia="SimSun" w:cs="SimSun"/>
          <w:sz w:val="24"/>
          <w:szCs w:val="24"/>
          <w:spacing w:val="4"/>
        </w:rPr>
        <w:t xml:space="preserve">    </w:t>
      </w:r>
      <w:r>
        <w:rPr>
          <w:rFonts w:ascii="SimSun" w:hAnsi="SimSun" w:eastAsia="SimSun" w:cs="SimSun"/>
          <w:sz w:val="24"/>
          <w:szCs w:val="24"/>
          <w:b/>
          <w:bCs/>
          <w:spacing w:val="-28"/>
        </w:rPr>
        <w:t>月</w:t>
      </w:r>
      <w:r>
        <w:rPr>
          <w:rFonts w:ascii="SimSun" w:hAnsi="SimSun" w:eastAsia="SimSun" w:cs="SimSun"/>
          <w:sz w:val="24"/>
          <w:szCs w:val="24"/>
          <w:spacing w:val="13"/>
        </w:rPr>
        <w:t xml:space="preserve">    </w:t>
      </w:r>
      <w:r>
        <w:rPr>
          <w:rFonts w:ascii="SimSun" w:hAnsi="SimSun" w:eastAsia="SimSun" w:cs="SimSun"/>
          <w:sz w:val="24"/>
          <w:szCs w:val="24"/>
          <w:b/>
          <w:bCs/>
          <w:spacing w:val="-28"/>
        </w:rPr>
        <w:t>日</w:t>
      </w:r>
    </w:p>
    <w:p>
      <w:pPr>
        <w:spacing w:line="219" w:lineRule="auto"/>
        <w:sectPr>
          <w:headerReference w:type="default" r:id="rId82"/>
          <w:footerReference w:type="default" r:id="rId95"/>
          <w:pgSz w:w="11850" w:h="16781"/>
          <w:pgMar w:top="400" w:right="1206" w:bottom="1213" w:left="1777" w:header="0" w:footer="1043" w:gutter="0"/>
        </w:sectPr>
        <w:rPr>
          <w:rFonts w:ascii="SimSun" w:hAnsi="SimSun" w:eastAsia="SimSun" w:cs="SimSun"/>
          <w:sz w:val="24"/>
          <w:szCs w:val="24"/>
        </w:rPr>
      </w:pPr>
    </w:p>
    <w:p>
      <w:pPr>
        <w:pStyle w:val="BodyText"/>
        <w:spacing w:line="333" w:lineRule="auto"/>
        <w:rPr/>
      </w:pPr>
      <w:r/>
    </w:p>
    <w:p>
      <w:pPr>
        <w:pStyle w:val="BodyText"/>
        <w:spacing w:line="333" w:lineRule="auto"/>
        <w:rPr/>
      </w:pPr>
      <w:r/>
    </w:p>
    <w:p>
      <w:pPr>
        <w:ind w:firstLine="116"/>
        <w:spacing w:line="578" w:lineRule="exact"/>
        <w:rPr/>
      </w:pPr>
      <w:r>
        <w:rPr>
          <w:position w:val="-11"/>
        </w:rPr>
        <w:drawing>
          <wp:inline distT="0" distB="0" distL="0" distR="0">
            <wp:extent cx="3061716" cy="367283"/>
            <wp:effectExtent l="0" t="0" r="0" b="0"/>
            <wp:docPr id="68" name="IM 68"/>
            <wp:cNvGraphicFramePr/>
            <a:graphic>
              <a:graphicData uri="http://schemas.openxmlformats.org/drawingml/2006/picture">
                <pic:pic>
                  <pic:nvPicPr>
                    <pic:cNvPr id="68" name="IM 68"/>
                    <pic:cNvPicPr/>
                  </pic:nvPicPr>
                  <pic:blipFill>
                    <a:blip r:embed="rId98"/>
                    <a:stretch>
                      <a:fillRect/>
                    </a:stretch>
                  </pic:blipFill>
                  <pic:spPr>
                    <a:xfrm rot="0">
                      <a:off x="0" y="0"/>
                      <a:ext cx="3061716" cy="367283"/>
                    </a:xfrm>
                    <a:prstGeom prst="rect">
                      <a:avLst/>
                    </a:prstGeom>
                  </pic:spPr>
                </pic:pic>
              </a:graphicData>
            </a:graphic>
          </wp:inline>
        </w:drawing>
      </w:r>
    </w:p>
    <w:p>
      <w:pPr>
        <w:pStyle w:val="BodyText"/>
        <w:spacing w:line="256" w:lineRule="auto"/>
        <w:rPr/>
      </w:pPr>
      <w:r/>
    </w:p>
    <w:p>
      <w:pPr>
        <w:pStyle w:val="BodyText"/>
        <w:spacing w:line="256" w:lineRule="auto"/>
        <w:rPr/>
      </w:pPr>
      <w:r/>
    </w:p>
    <w:p>
      <w:pPr>
        <w:ind w:left="1657"/>
        <w:spacing w:before="91" w:line="220" w:lineRule="auto"/>
        <w:rPr>
          <w:rFonts w:ascii="SimSun" w:hAnsi="SimSun" w:eastAsia="SimSun" w:cs="SimSun"/>
          <w:sz w:val="28"/>
          <w:szCs w:val="28"/>
        </w:rPr>
      </w:pPr>
      <w:bookmarkStart w:name="bookmark50" w:id="61"/>
      <w:bookmarkEnd w:id="61"/>
      <w:r>
        <w:rPr>
          <w:rFonts w:ascii="SimSun" w:hAnsi="SimSun" w:eastAsia="SimSun" w:cs="SimSun"/>
          <w:sz w:val="28"/>
          <w:szCs w:val="28"/>
          <w:b/>
          <w:bCs/>
          <w:spacing w:val="-4"/>
        </w:rPr>
        <w:t>19.2投标人认为在其他方面有必要说明的事项</w:t>
      </w:r>
    </w:p>
    <w:p>
      <w:pPr>
        <w:ind w:left="34"/>
        <w:spacing w:before="205" w:line="219" w:lineRule="auto"/>
        <w:rPr>
          <w:rFonts w:ascii="SimSun" w:hAnsi="SimSun" w:eastAsia="SimSun" w:cs="SimSun"/>
          <w:sz w:val="24"/>
          <w:szCs w:val="24"/>
        </w:rPr>
      </w:pPr>
      <w:r>
        <w:rPr>
          <w:rFonts w:ascii="SimSun" w:hAnsi="SimSun" w:eastAsia="SimSun" w:cs="SimSun"/>
          <w:sz w:val="24"/>
          <w:szCs w:val="24"/>
          <w:spacing w:val="-3"/>
        </w:rPr>
        <w:t>格式自定</w:t>
      </w:r>
    </w:p>
    <w:p>
      <w:pPr>
        <w:spacing w:line="219" w:lineRule="auto"/>
        <w:sectPr>
          <w:footerReference w:type="default" r:id="rId97"/>
          <w:pgSz w:w="11850" w:h="16781"/>
          <w:pgMar w:top="400" w:right="1777" w:bottom="1208" w:left="1777" w:header="0" w:footer="1043" w:gutter="0"/>
        </w:sectPr>
        <w:rPr>
          <w:rFonts w:ascii="SimSun" w:hAnsi="SimSun" w:eastAsia="SimSun" w:cs="SimSun"/>
          <w:sz w:val="24"/>
          <w:szCs w:val="24"/>
        </w:rPr>
      </w:pPr>
    </w:p>
    <w:p>
      <w:pPr>
        <w:pStyle w:val="BodyText"/>
        <w:spacing w:line="328" w:lineRule="auto"/>
        <w:rPr/>
      </w:pPr>
      <w:r/>
    </w:p>
    <w:p>
      <w:pPr>
        <w:pStyle w:val="BodyText"/>
        <w:spacing w:line="328" w:lineRule="auto"/>
        <w:rPr/>
      </w:pPr>
      <w:r/>
    </w:p>
    <w:p>
      <w:pPr>
        <w:ind w:left="1560"/>
        <w:spacing w:before="113" w:line="224" w:lineRule="auto"/>
        <w:outlineLvl w:val="0"/>
        <w:rPr>
          <w:rFonts w:ascii="SimSun" w:hAnsi="SimSun" w:eastAsia="SimSun" w:cs="SimSun"/>
          <w:sz w:val="35"/>
          <w:szCs w:val="35"/>
        </w:rPr>
      </w:pPr>
      <w:bookmarkStart w:name="bookmark51" w:id="62"/>
      <w:bookmarkEnd w:id="62"/>
      <w:r>
        <w:rPr>
          <w:rFonts w:ascii="SimSun" w:hAnsi="SimSun" w:eastAsia="SimSun" w:cs="SimSun"/>
          <w:sz w:val="35"/>
          <w:szCs w:val="35"/>
          <w:b/>
          <w:bCs/>
          <w:spacing w:val="6"/>
        </w:rPr>
        <w:t>第五部分</w:t>
      </w:r>
      <w:r>
        <w:rPr>
          <w:rFonts w:ascii="SimSun" w:hAnsi="SimSun" w:eastAsia="SimSun" w:cs="SimSun"/>
          <w:sz w:val="35"/>
          <w:szCs w:val="35"/>
          <w:spacing w:val="6"/>
        </w:rPr>
        <w:t xml:space="preserve">  </w:t>
      </w:r>
      <w:r>
        <w:rPr>
          <w:rFonts w:ascii="SimSun" w:hAnsi="SimSun" w:eastAsia="SimSun" w:cs="SimSun"/>
          <w:sz w:val="35"/>
          <w:szCs w:val="35"/>
          <w:b/>
          <w:bCs/>
          <w:spacing w:val="6"/>
        </w:rPr>
        <w:t>采购项目要求及技术参数</w:t>
      </w:r>
    </w:p>
    <w:p>
      <w:pPr>
        <w:ind w:left="3202"/>
        <w:spacing w:before="276" w:line="225" w:lineRule="auto"/>
        <w:outlineLvl w:val="1"/>
        <w:rPr>
          <w:rFonts w:ascii="SimSun" w:hAnsi="SimSun" w:eastAsia="SimSun" w:cs="SimSun"/>
          <w:sz w:val="35"/>
          <w:szCs w:val="35"/>
        </w:rPr>
      </w:pPr>
      <w:bookmarkStart w:name="bookmark53" w:id="63"/>
      <w:bookmarkEnd w:id="63"/>
      <w:r>
        <w:rPr>
          <w:rFonts w:ascii="SimSun" w:hAnsi="SimSun" w:eastAsia="SimSun" w:cs="SimSun"/>
          <w:sz w:val="35"/>
          <w:szCs w:val="35"/>
          <w:b/>
          <w:bCs/>
          <w:spacing w:val="3"/>
        </w:rPr>
        <w:t>（一）投标要求</w:t>
      </w:r>
    </w:p>
    <w:p>
      <w:pPr>
        <w:ind w:left="56"/>
        <w:spacing w:before="259" w:line="220" w:lineRule="auto"/>
        <w:outlineLvl w:val="1"/>
        <w:rPr>
          <w:rFonts w:ascii="SimSun" w:hAnsi="SimSun" w:eastAsia="SimSun" w:cs="SimSun"/>
          <w:sz w:val="28"/>
          <w:szCs w:val="28"/>
        </w:rPr>
      </w:pPr>
      <w:r>
        <w:rPr>
          <w:rFonts w:ascii="SimSun" w:hAnsi="SimSun" w:eastAsia="SimSun" w:cs="SimSun"/>
          <w:sz w:val="28"/>
          <w:szCs w:val="28"/>
          <w:b/>
          <w:bCs/>
          <w:spacing w:val="-8"/>
        </w:rPr>
        <w:t>1.投标说明</w:t>
      </w:r>
    </w:p>
    <w:p>
      <w:pPr>
        <w:ind w:left="63" w:right="167" w:firstLine="468"/>
        <w:spacing w:before="206" w:line="359" w:lineRule="auto"/>
        <w:rPr>
          <w:rFonts w:ascii="SimSun" w:hAnsi="SimSun" w:eastAsia="SimSun" w:cs="SimSun"/>
          <w:sz w:val="24"/>
          <w:szCs w:val="24"/>
        </w:rPr>
      </w:pPr>
      <w:r>
        <w:rPr>
          <w:rFonts w:ascii="SimSun" w:hAnsi="SimSun" w:eastAsia="SimSun" w:cs="SimSun"/>
          <w:sz w:val="24"/>
          <w:szCs w:val="24"/>
          <w:spacing w:val="-2"/>
        </w:rPr>
        <w:t>1.1 投标人可以按照采购文件规定的包号选择投标，但必须对所</w:t>
      </w:r>
      <w:r>
        <w:rPr>
          <w:rFonts w:ascii="SimSun" w:hAnsi="SimSun" w:eastAsia="SimSun" w:cs="SimSun"/>
          <w:sz w:val="24"/>
          <w:szCs w:val="24"/>
          <w:spacing w:val="-3"/>
        </w:rPr>
        <w:t>投包号中的所有</w:t>
      </w:r>
      <w:r>
        <w:rPr>
          <w:rFonts w:ascii="SimSun" w:hAnsi="SimSun" w:eastAsia="SimSun" w:cs="SimSun"/>
          <w:sz w:val="24"/>
          <w:szCs w:val="24"/>
          <w:spacing w:val="-2"/>
        </w:rPr>
        <w:t>内容作为一个整体进行投标，不能拆分或少报。否则，投标无效。</w:t>
      </w:r>
    </w:p>
    <w:p>
      <w:pPr>
        <w:ind w:left="32" w:firstLine="499"/>
        <w:spacing w:before="2" w:line="359" w:lineRule="auto"/>
        <w:rPr>
          <w:rFonts w:ascii="SimSun" w:hAnsi="SimSun" w:eastAsia="SimSun" w:cs="SimSun"/>
          <w:sz w:val="24"/>
          <w:szCs w:val="24"/>
        </w:rPr>
      </w:pPr>
      <w:r>
        <w:rPr>
          <w:rFonts w:ascii="SimSun" w:hAnsi="SimSun" w:eastAsia="SimSun" w:cs="SimSun"/>
          <w:sz w:val="24"/>
          <w:szCs w:val="24"/>
          <w:spacing w:val="1"/>
        </w:rPr>
        <w:t>1.2 投标人必须如实填写“技术规格响应表</w:t>
      </w:r>
      <w:r>
        <w:rPr>
          <w:rFonts w:ascii="SimSun" w:hAnsi="SimSun" w:eastAsia="SimSun" w:cs="SimSun"/>
          <w:sz w:val="24"/>
          <w:szCs w:val="24"/>
          <w:spacing w:val="-89"/>
        </w:rPr>
        <w:t xml:space="preserve"> </w:t>
      </w:r>
      <w:r>
        <w:rPr>
          <w:rFonts w:ascii="SimSun" w:hAnsi="SimSun" w:eastAsia="SimSun" w:cs="SimSun"/>
          <w:sz w:val="24"/>
          <w:szCs w:val="24"/>
          <w:spacing w:val="1"/>
        </w:rPr>
        <w:t>”，</w:t>
      </w:r>
      <w:r>
        <w:rPr>
          <w:rFonts w:ascii="SimSun" w:hAnsi="SimSun" w:eastAsia="SimSun" w:cs="SimSun"/>
          <w:sz w:val="24"/>
          <w:szCs w:val="24"/>
        </w:rPr>
        <w:t>在“投标产品技术参数、指标</w:t>
      </w:r>
      <w:r>
        <w:rPr>
          <w:rFonts w:ascii="SimSun" w:hAnsi="SimSun" w:eastAsia="SimSun" w:cs="SimSun"/>
          <w:sz w:val="24"/>
          <w:szCs w:val="24"/>
          <w:spacing w:val="-88"/>
        </w:rPr>
        <w:t xml:space="preserve"> </w:t>
      </w:r>
      <w:r>
        <w:rPr>
          <w:rFonts w:ascii="SimSun" w:hAnsi="SimSun" w:eastAsia="SimSun" w:cs="SimSun"/>
          <w:sz w:val="24"/>
          <w:szCs w:val="24"/>
        </w:rPr>
        <w:t>”</w:t>
      </w:r>
      <w:r>
        <w:rPr>
          <w:rFonts w:ascii="SimSun" w:hAnsi="SimSun" w:eastAsia="SimSun" w:cs="SimSun"/>
          <w:sz w:val="24"/>
          <w:szCs w:val="24"/>
          <w:spacing w:val="-2"/>
        </w:rPr>
        <w:t>栏中列出所投产品的具体技术参数、指标；以采购人需求为最低指标要求，投标人对</w:t>
      </w:r>
      <w:r>
        <w:rPr>
          <w:rFonts w:ascii="SimSun" w:hAnsi="SimSun" w:eastAsia="SimSun" w:cs="SimSun"/>
          <w:sz w:val="24"/>
          <w:szCs w:val="24"/>
        </w:rPr>
        <w:t>超出或不满足最低指标要求的指标需列出“</w:t>
      </w:r>
      <w:r>
        <w:rPr>
          <w:rFonts w:ascii="SimSun" w:hAnsi="SimSun" w:eastAsia="SimSun" w:cs="SimSun"/>
          <w:sz w:val="24"/>
          <w:szCs w:val="24"/>
          <w:spacing w:val="-87"/>
        </w:rPr>
        <w:t xml:space="preserve"> </w:t>
      </w:r>
      <w:r>
        <w:rPr>
          <w:rFonts w:ascii="SimSun" w:hAnsi="SimSun" w:eastAsia="SimSun" w:cs="SimSun"/>
          <w:sz w:val="24"/>
          <w:szCs w:val="24"/>
        </w:rPr>
        <w:t>＋、-</w:t>
      </w:r>
      <w:r>
        <w:rPr>
          <w:rFonts w:ascii="SimSun" w:hAnsi="SimSun" w:eastAsia="SimSun" w:cs="SimSun"/>
          <w:sz w:val="24"/>
          <w:szCs w:val="24"/>
          <w:spacing w:val="-86"/>
        </w:rPr>
        <w:t xml:space="preserve"> </w:t>
      </w:r>
      <w:r>
        <w:rPr>
          <w:rFonts w:ascii="SimSun" w:hAnsi="SimSun" w:eastAsia="SimSun" w:cs="SimSun"/>
          <w:sz w:val="24"/>
          <w:szCs w:val="24"/>
        </w:rPr>
        <w:t>”偏差。如果</w:t>
      </w:r>
      <w:r>
        <w:rPr>
          <w:rFonts w:ascii="SimSun" w:hAnsi="SimSun" w:eastAsia="SimSun" w:cs="SimSun"/>
          <w:sz w:val="24"/>
          <w:szCs w:val="24"/>
          <w:spacing w:val="-1"/>
        </w:rPr>
        <w:t>与采购文件中提供的</w:t>
      </w:r>
      <w:r>
        <w:rPr>
          <w:rFonts w:ascii="SimSun" w:hAnsi="SimSun" w:eastAsia="SimSun" w:cs="SimSun"/>
          <w:sz w:val="24"/>
          <w:szCs w:val="24"/>
          <w:spacing w:val="-2"/>
        </w:rPr>
        <w:t>产品检测报告、彩页等证明材料中的实质性响应情况不一致或直接复制采购文件“采</w:t>
      </w:r>
      <w:r>
        <w:rPr>
          <w:rFonts w:ascii="SimSun" w:hAnsi="SimSun" w:eastAsia="SimSun" w:cs="SimSun"/>
          <w:sz w:val="24"/>
          <w:szCs w:val="24"/>
          <w:spacing w:val="-2"/>
        </w:rPr>
        <w:t>购需求技术参数、指标</w:t>
      </w:r>
      <w:r>
        <w:rPr>
          <w:rFonts w:ascii="SimSun" w:hAnsi="SimSun" w:eastAsia="SimSun" w:cs="SimSun"/>
          <w:sz w:val="24"/>
          <w:szCs w:val="24"/>
          <w:spacing w:val="-83"/>
        </w:rPr>
        <w:t xml:space="preserve"> </w:t>
      </w:r>
      <w:r>
        <w:rPr>
          <w:rFonts w:ascii="SimSun" w:hAnsi="SimSun" w:eastAsia="SimSun" w:cs="SimSun"/>
          <w:sz w:val="24"/>
          <w:szCs w:val="24"/>
          <w:spacing w:val="-2"/>
        </w:rPr>
        <w:t>”内容的，按无效投标处理。</w:t>
      </w:r>
    </w:p>
    <w:p>
      <w:pPr>
        <w:ind w:left="39" w:right="167" w:firstLine="492"/>
        <w:spacing w:line="359" w:lineRule="auto"/>
        <w:rPr>
          <w:rFonts w:ascii="SimSun" w:hAnsi="SimSun" w:eastAsia="SimSun" w:cs="SimSun"/>
          <w:sz w:val="24"/>
          <w:szCs w:val="24"/>
        </w:rPr>
      </w:pPr>
      <w:r>
        <w:rPr>
          <w:rFonts w:ascii="SimSun" w:hAnsi="SimSun" w:eastAsia="SimSun" w:cs="SimSun"/>
          <w:sz w:val="24"/>
          <w:szCs w:val="24"/>
          <w:spacing w:val="-3"/>
        </w:rPr>
        <w:t>1.3 采购内容中未特别标注为“允许采购进口产品</w:t>
      </w:r>
      <w:r>
        <w:rPr>
          <w:rFonts w:ascii="SimSun" w:hAnsi="SimSun" w:eastAsia="SimSun" w:cs="SimSun"/>
          <w:sz w:val="24"/>
          <w:szCs w:val="24"/>
          <w:spacing w:val="-88"/>
        </w:rPr>
        <w:t xml:space="preserve"> </w:t>
      </w:r>
      <w:r>
        <w:rPr>
          <w:rFonts w:ascii="SimSun" w:hAnsi="SimSun" w:eastAsia="SimSun" w:cs="SimSun"/>
          <w:sz w:val="24"/>
          <w:szCs w:val="24"/>
          <w:spacing w:val="-3"/>
        </w:rPr>
        <w:t>”字样的产品，投标人必</w:t>
      </w:r>
      <w:r>
        <w:rPr>
          <w:rFonts w:ascii="SimSun" w:hAnsi="SimSun" w:eastAsia="SimSun" w:cs="SimSun"/>
          <w:sz w:val="24"/>
          <w:szCs w:val="24"/>
          <w:spacing w:val="-4"/>
        </w:rPr>
        <w:t>须投</w:t>
      </w:r>
      <w:r>
        <w:rPr>
          <w:rFonts w:ascii="SimSun" w:hAnsi="SimSun" w:eastAsia="SimSun" w:cs="SimSun"/>
          <w:sz w:val="24"/>
          <w:szCs w:val="24"/>
          <w:spacing w:val="-3"/>
        </w:rPr>
        <w:t>国产产品；标注为“允许采购进口产品</w:t>
      </w:r>
      <w:r>
        <w:rPr>
          <w:rFonts w:ascii="SimSun" w:hAnsi="SimSun" w:eastAsia="SimSun" w:cs="SimSun"/>
          <w:sz w:val="24"/>
          <w:szCs w:val="24"/>
          <w:spacing w:val="-77"/>
        </w:rPr>
        <w:t xml:space="preserve"> </w:t>
      </w:r>
      <w:r>
        <w:rPr>
          <w:rFonts w:ascii="SimSun" w:hAnsi="SimSun" w:eastAsia="SimSun" w:cs="SimSun"/>
          <w:sz w:val="24"/>
          <w:szCs w:val="24"/>
          <w:spacing w:val="-3"/>
        </w:rPr>
        <w:t>”字样的产品，投标人可以投进口产品，但如</w:t>
      </w:r>
      <w:r>
        <w:rPr>
          <w:rFonts w:ascii="SimSun" w:hAnsi="SimSun" w:eastAsia="SimSun" w:cs="SimSun"/>
          <w:sz w:val="24"/>
          <w:szCs w:val="24"/>
          <w:spacing w:val="-2"/>
        </w:rPr>
        <w:t>果因信息不对称等原因，仍有满足采购需求的国内产品要求参与采购竞争的，可以投</w:t>
      </w:r>
      <w:r>
        <w:rPr>
          <w:rFonts w:ascii="SimSun" w:hAnsi="SimSun" w:eastAsia="SimSun" w:cs="SimSun"/>
          <w:sz w:val="24"/>
          <w:szCs w:val="24"/>
          <w:spacing w:val="-1"/>
        </w:rPr>
        <w:t>国产产品，并且按照公平竞争原则实施采购。</w:t>
      </w:r>
    </w:p>
    <w:p>
      <w:pPr>
        <w:ind w:left="39" w:right="167" w:firstLine="492"/>
        <w:spacing w:line="335" w:lineRule="auto"/>
        <w:rPr>
          <w:rFonts w:ascii="SimSun" w:hAnsi="SimSun" w:eastAsia="SimSun" w:cs="SimSun"/>
          <w:sz w:val="24"/>
          <w:szCs w:val="24"/>
        </w:rPr>
      </w:pPr>
      <w:r>
        <w:rPr>
          <w:rFonts w:ascii="SimSun" w:hAnsi="SimSun" w:eastAsia="SimSun" w:cs="SimSun"/>
          <w:sz w:val="24"/>
          <w:szCs w:val="24"/>
          <w:spacing w:val="-2"/>
        </w:rPr>
        <w:t>1.4 所投产品或其任何一部分不得侵犯专利权、著作权、商标权</w:t>
      </w:r>
      <w:r>
        <w:rPr>
          <w:rFonts w:ascii="SimSun" w:hAnsi="SimSun" w:eastAsia="SimSun" w:cs="SimSun"/>
          <w:sz w:val="24"/>
          <w:szCs w:val="24"/>
          <w:spacing w:val="-3"/>
        </w:rPr>
        <w:t>和工业设计权等</w:t>
      </w:r>
      <w:r>
        <w:rPr>
          <w:rFonts w:ascii="SimSun" w:hAnsi="SimSun" w:eastAsia="SimSun" w:cs="SimSun"/>
          <w:sz w:val="24"/>
          <w:szCs w:val="24"/>
          <w:spacing w:val="-3"/>
        </w:rPr>
        <w:t>知识产权。</w:t>
      </w:r>
    </w:p>
    <w:p>
      <w:pPr>
        <w:ind w:left="532"/>
        <w:spacing w:before="1" w:line="219" w:lineRule="auto"/>
        <w:rPr>
          <w:rFonts w:ascii="SimSun" w:hAnsi="SimSun" w:eastAsia="SimSun" w:cs="SimSun"/>
          <w:sz w:val="24"/>
          <w:szCs w:val="24"/>
        </w:rPr>
      </w:pPr>
      <w:r>
        <w:rPr>
          <w:rFonts w:ascii="SimSun" w:hAnsi="SimSun" w:eastAsia="SimSun" w:cs="SimSun"/>
          <w:sz w:val="24"/>
          <w:szCs w:val="24"/>
        </w:rPr>
        <w:t>1.5 项目中标后分包情况：</w:t>
      </w:r>
      <w:r>
        <w:rPr>
          <w:rFonts w:ascii="SimSun" w:hAnsi="SimSun" w:eastAsia="SimSun" w:cs="SimSun"/>
          <w:sz w:val="24"/>
          <w:szCs w:val="24"/>
          <w:u w:val="single" w:color="auto"/>
        </w:rPr>
        <w:t>不允许。</w:t>
      </w:r>
    </w:p>
    <w:p>
      <w:pPr>
        <w:ind w:left="39"/>
        <w:spacing w:before="157" w:line="221" w:lineRule="auto"/>
        <w:outlineLvl w:val="1"/>
        <w:rPr>
          <w:rFonts w:ascii="SimSun" w:hAnsi="SimSun" w:eastAsia="SimSun" w:cs="SimSun"/>
          <w:sz w:val="28"/>
          <w:szCs w:val="28"/>
        </w:rPr>
      </w:pPr>
      <w:bookmarkStart w:name="bookmark54" w:id="64"/>
      <w:bookmarkEnd w:id="64"/>
      <w:r>
        <w:rPr>
          <w:rFonts w:ascii="SimSun" w:hAnsi="SimSun" w:eastAsia="SimSun" w:cs="SimSun"/>
          <w:sz w:val="28"/>
          <w:szCs w:val="28"/>
          <w:b/>
          <w:bCs/>
          <w:spacing w:val="-5"/>
        </w:rPr>
        <w:t>2.重要指标</w:t>
      </w:r>
    </w:p>
    <w:p>
      <w:pPr>
        <w:ind w:left="34" w:right="167" w:firstLine="482"/>
        <w:spacing w:before="168" w:line="335" w:lineRule="auto"/>
        <w:rPr>
          <w:rFonts w:ascii="SimSun" w:hAnsi="SimSun" w:eastAsia="SimSun" w:cs="SimSun"/>
          <w:sz w:val="24"/>
          <w:szCs w:val="24"/>
        </w:rPr>
      </w:pPr>
      <w:r>
        <w:rPr>
          <w:rFonts w:ascii="SimSun" w:hAnsi="SimSun" w:eastAsia="SimSun" w:cs="SimSun"/>
          <w:sz w:val="24"/>
          <w:szCs w:val="24"/>
          <w:spacing w:val="-6"/>
        </w:rPr>
        <w:t>2.1 “</w:t>
      </w:r>
      <w:r>
        <w:rPr>
          <w:rFonts w:ascii="SimSun" w:hAnsi="SimSun" w:eastAsia="SimSun" w:cs="SimSun"/>
          <w:sz w:val="24"/>
          <w:szCs w:val="24"/>
          <w:b/>
          <w:bCs/>
          <w:spacing w:val="-6"/>
        </w:rPr>
        <w:t>技术参数</w:t>
      </w:r>
      <w:r>
        <w:rPr>
          <w:rFonts w:ascii="SimSun" w:hAnsi="SimSun" w:eastAsia="SimSun" w:cs="SimSun"/>
          <w:sz w:val="24"/>
          <w:szCs w:val="24"/>
          <w:spacing w:val="-77"/>
        </w:rPr>
        <w:t xml:space="preserve"> </w:t>
      </w:r>
      <w:r>
        <w:rPr>
          <w:rFonts w:ascii="SimSun" w:hAnsi="SimSun" w:eastAsia="SimSun" w:cs="SimSun"/>
          <w:sz w:val="24"/>
          <w:szCs w:val="24"/>
          <w:b/>
          <w:bCs/>
          <w:spacing w:val="-6"/>
        </w:rPr>
        <w:t>”中用“★</w:t>
      </w:r>
      <w:r>
        <w:rPr>
          <w:rFonts w:ascii="SimSun" w:hAnsi="SimSun" w:eastAsia="SimSun" w:cs="SimSun"/>
          <w:sz w:val="24"/>
          <w:szCs w:val="24"/>
          <w:spacing w:val="-88"/>
        </w:rPr>
        <w:t xml:space="preserve"> </w:t>
      </w:r>
      <w:r>
        <w:rPr>
          <w:rFonts w:ascii="SimSun" w:hAnsi="SimSun" w:eastAsia="SimSun" w:cs="SimSun"/>
          <w:sz w:val="24"/>
          <w:szCs w:val="24"/>
          <w:b/>
          <w:bCs/>
          <w:spacing w:val="-6"/>
        </w:rPr>
        <w:t>”符号标注的属于重要技术参数、指标，必须完全响</w:t>
      </w:r>
      <w:r>
        <w:rPr>
          <w:rFonts w:ascii="SimSun" w:hAnsi="SimSun" w:eastAsia="SimSun" w:cs="SimSun"/>
          <w:sz w:val="24"/>
          <w:szCs w:val="24"/>
          <w:b/>
          <w:bCs/>
          <w:spacing w:val="-3"/>
        </w:rPr>
        <w:t>应（须提供相关证明材料）。否则，投标无效。</w:t>
      </w:r>
    </w:p>
    <w:p>
      <w:pPr>
        <w:ind w:left="32" w:right="167" w:firstLine="484"/>
        <w:spacing w:before="3" w:line="334" w:lineRule="auto"/>
        <w:rPr>
          <w:rFonts w:ascii="SimSun" w:hAnsi="SimSun" w:eastAsia="SimSun" w:cs="SimSun"/>
          <w:sz w:val="24"/>
          <w:szCs w:val="24"/>
        </w:rPr>
      </w:pPr>
      <w:r>
        <w:rPr>
          <w:rFonts w:ascii="SimSun" w:hAnsi="SimSun" w:eastAsia="SimSun" w:cs="SimSun"/>
          <w:sz w:val="24"/>
          <w:szCs w:val="24"/>
          <w:spacing w:val="-2"/>
        </w:rPr>
        <w:t>2.2 采购文件中凡需与原有设备、系统并机、兼容、匹配等要求的，请主动和采</w:t>
      </w:r>
      <w:r>
        <w:rPr>
          <w:rFonts w:ascii="SimSun" w:hAnsi="SimSun" w:eastAsia="SimSun" w:cs="SimSun"/>
          <w:sz w:val="24"/>
          <w:szCs w:val="24"/>
          <w:spacing w:val="-2"/>
        </w:rPr>
        <w:t>购人联系，取得原有设备、系统相关资料，相关接口费用包含在投标报价中，若有招</w:t>
      </w:r>
      <w:r>
        <w:rPr>
          <w:rFonts w:ascii="SimSun" w:hAnsi="SimSun" w:eastAsia="SimSun" w:cs="SimSun"/>
          <w:sz w:val="24"/>
          <w:szCs w:val="24"/>
          <w:spacing w:val="-1"/>
        </w:rPr>
        <w:t>标文件未提及或变更内容的，请及时与采购代理机构联系。</w:t>
      </w:r>
    </w:p>
    <w:p>
      <w:pPr>
        <w:ind w:left="34" w:right="167" w:firstLine="482"/>
        <w:spacing w:before="2" w:line="337" w:lineRule="auto"/>
        <w:rPr>
          <w:rFonts w:ascii="SimSun" w:hAnsi="SimSun" w:eastAsia="SimSun" w:cs="SimSun"/>
          <w:sz w:val="24"/>
          <w:szCs w:val="24"/>
        </w:rPr>
      </w:pPr>
      <w:r>
        <w:rPr>
          <w:rFonts w:ascii="SimSun" w:hAnsi="SimSun" w:eastAsia="SimSun" w:cs="SimSun"/>
          <w:sz w:val="24"/>
          <w:szCs w:val="24"/>
          <w:spacing w:val="-2"/>
        </w:rPr>
        <w:t>2.3 技术参数中除注明签订合同时提供的相关授权、服务承诺等资料以外，其余</w:t>
      </w:r>
      <w:r>
        <w:rPr>
          <w:rFonts w:ascii="SimSun" w:hAnsi="SimSun" w:eastAsia="SimSun" w:cs="SimSun"/>
          <w:sz w:val="24"/>
          <w:szCs w:val="24"/>
          <w:spacing w:val="-1"/>
        </w:rPr>
        <w:t>相关资料在投标时必须附在采购文件中。</w:t>
      </w:r>
    </w:p>
    <w:p>
      <w:pPr>
        <w:ind w:left="41"/>
        <w:spacing w:before="1" w:line="220" w:lineRule="auto"/>
        <w:outlineLvl w:val="1"/>
        <w:rPr>
          <w:rFonts w:ascii="SimSun" w:hAnsi="SimSun" w:eastAsia="SimSun" w:cs="SimSun"/>
          <w:sz w:val="28"/>
          <w:szCs w:val="28"/>
        </w:rPr>
      </w:pPr>
      <w:bookmarkStart w:name="bookmark55" w:id="65"/>
      <w:bookmarkEnd w:id="65"/>
      <w:r>
        <w:rPr>
          <w:rFonts w:ascii="SimSun" w:hAnsi="SimSun" w:eastAsia="SimSun" w:cs="SimSun"/>
          <w:sz w:val="28"/>
          <w:szCs w:val="28"/>
          <w:b/>
          <w:bCs/>
          <w:spacing w:val="-3"/>
        </w:rPr>
        <w:t>3.商务要求（实质性要求，未满足按照无效投标处理。）</w:t>
      </w:r>
    </w:p>
    <w:p>
      <w:pPr>
        <w:ind w:left="519"/>
        <w:spacing w:before="203" w:line="219" w:lineRule="auto"/>
        <w:rPr>
          <w:rFonts w:ascii="SimSun" w:hAnsi="SimSun" w:eastAsia="SimSun" w:cs="SimSun"/>
          <w:sz w:val="24"/>
          <w:szCs w:val="24"/>
        </w:rPr>
      </w:pPr>
      <w:r>
        <w:rPr>
          <w:rFonts w:ascii="SimSun" w:hAnsi="SimSun" w:eastAsia="SimSun" w:cs="SimSun"/>
          <w:sz w:val="24"/>
          <w:szCs w:val="24"/>
          <w:b/>
          <w:bCs/>
          <w:spacing w:val="-2"/>
        </w:rPr>
        <w:t>3.1交货时间：</w:t>
      </w:r>
      <w:r>
        <w:rPr>
          <w:rFonts w:ascii="SimSun" w:hAnsi="SimSun" w:eastAsia="SimSun" w:cs="SimSun"/>
          <w:sz w:val="24"/>
          <w:szCs w:val="24"/>
          <w:spacing w:val="-2"/>
        </w:rPr>
        <w:t>签订合同后25个日历日内</w:t>
      </w:r>
    </w:p>
    <w:p>
      <w:pPr>
        <w:spacing w:line="219" w:lineRule="auto"/>
        <w:sectPr>
          <w:headerReference w:type="default" r:id="rId99"/>
          <w:footerReference w:type="default" r:id="rId100"/>
          <w:pgSz w:w="11850" w:h="16781"/>
          <w:pgMar w:top="1648" w:right="1051" w:bottom="1213" w:left="1777" w:header="1070" w:footer="1043" w:gutter="0"/>
        </w:sectPr>
        <w:rPr>
          <w:rFonts w:ascii="SimSun" w:hAnsi="SimSun" w:eastAsia="SimSun" w:cs="SimSun"/>
          <w:sz w:val="24"/>
          <w:szCs w:val="24"/>
        </w:rPr>
      </w:pPr>
    </w:p>
    <w:p>
      <w:pPr>
        <w:ind w:left="69" w:right="18" w:firstLine="10"/>
        <w:spacing w:before="218" w:line="349" w:lineRule="auto"/>
        <w:rPr>
          <w:rFonts w:ascii="SimSun" w:hAnsi="SimSun" w:eastAsia="SimSun" w:cs="SimSun"/>
          <w:sz w:val="24"/>
          <w:szCs w:val="24"/>
        </w:rPr>
      </w:pPr>
      <w:r>
        <w:rPr>
          <w:rFonts w:ascii="SimSun" w:hAnsi="SimSun" w:eastAsia="SimSun" w:cs="SimSun"/>
          <w:sz w:val="24"/>
          <w:szCs w:val="24"/>
          <w:b/>
          <w:bCs/>
          <w:spacing w:val="-7"/>
        </w:rPr>
        <w:t>3.3</w:t>
      </w:r>
      <w:r>
        <w:rPr>
          <w:rFonts w:ascii="SimSun" w:hAnsi="SimSun" w:eastAsia="SimSun" w:cs="SimSun"/>
          <w:sz w:val="24"/>
          <w:szCs w:val="24"/>
          <w:spacing w:val="-35"/>
        </w:rPr>
        <w:t xml:space="preserve"> </w:t>
      </w:r>
      <w:r>
        <w:rPr>
          <w:rFonts w:ascii="SimSun" w:hAnsi="SimSun" w:eastAsia="SimSun" w:cs="SimSun"/>
          <w:sz w:val="24"/>
          <w:szCs w:val="24"/>
          <w:b/>
          <w:bCs/>
          <w:spacing w:val="-7"/>
        </w:rPr>
        <w:t>付款方式：</w:t>
      </w:r>
      <w:r>
        <w:rPr>
          <w:rFonts w:ascii="SimSun" w:hAnsi="SimSun" w:eastAsia="SimSun" w:cs="SimSun"/>
          <w:sz w:val="24"/>
          <w:szCs w:val="24"/>
          <w:spacing w:val="-7"/>
        </w:rPr>
        <w:t>签订合同后产品到达指定地点，经中标人安装、调试、试运行、培训，</w:t>
      </w:r>
      <w:r>
        <w:rPr>
          <w:rFonts w:ascii="SimSun" w:hAnsi="SimSun" w:eastAsia="SimSun" w:cs="SimSun"/>
          <w:sz w:val="24"/>
          <w:szCs w:val="24"/>
          <w:spacing w:val="-2"/>
        </w:rPr>
        <w:t>验收合格后，由采购人支付合同总价的</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2"/>
        </w:rPr>
        <w:t>100%</w:t>
      </w:r>
      <w:r>
        <w:rPr>
          <w:rFonts w:ascii="SimSun" w:hAnsi="SimSun" w:eastAsia="SimSun" w:cs="SimSun"/>
          <w:sz w:val="24"/>
          <w:szCs w:val="24"/>
          <w:spacing w:val="-2"/>
        </w:rPr>
        <w:t>。</w:t>
      </w:r>
    </w:p>
    <w:p>
      <w:pPr>
        <w:ind w:left="39"/>
        <w:spacing w:line="219" w:lineRule="auto"/>
        <w:rPr>
          <w:rFonts w:ascii="SimSun" w:hAnsi="SimSun" w:eastAsia="SimSun" w:cs="SimSun"/>
          <w:sz w:val="24"/>
          <w:szCs w:val="24"/>
        </w:rPr>
      </w:pPr>
      <w:r>
        <w:rPr>
          <w:rFonts w:ascii="SimSun" w:hAnsi="SimSun" w:eastAsia="SimSun" w:cs="SimSun"/>
          <w:sz w:val="24"/>
          <w:szCs w:val="24"/>
          <w:b/>
          <w:bCs/>
          <w:spacing w:val="-2"/>
        </w:rPr>
        <w:t>3.4质保期：</w:t>
      </w:r>
      <w:r>
        <w:rPr>
          <w:rFonts w:ascii="SimSun" w:hAnsi="SimSun" w:eastAsia="SimSun" w:cs="SimSun"/>
          <w:sz w:val="24"/>
          <w:szCs w:val="24"/>
          <w:spacing w:val="-2"/>
        </w:rPr>
        <w:t>质保期验收合格之日起2年</w:t>
      </w:r>
    </w:p>
    <w:p>
      <w:pPr>
        <w:ind w:left="39"/>
        <w:spacing w:before="180" w:line="220" w:lineRule="auto"/>
        <w:rPr>
          <w:rFonts w:ascii="SimSun" w:hAnsi="SimSun" w:eastAsia="SimSun" w:cs="SimSun"/>
          <w:sz w:val="24"/>
          <w:szCs w:val="24"/>
        </w:rPr>
      </w:pPr>
      <w:r>
        <w:rPr>
          <w:rFonts w:ascii="SimSun" w:hAnsi="SimSun" w:eastAsia="SimSun" w:cs="SimSun"/>
          <w:sz w:val="24"/>
          <w:szCs w:val="24"/>
          <w:b/>
          <w:bCs/>
          <w:spacing w:val="-4"/>
        </w:rPr>
        <w:t>3.5履约保证金要求：</w:t>
      </w:r>
    </w:p>
    <w:p>
      <w:pPr>
        <w:ind w:left="45"/>
        <w:spacing w:before="179" w:line="219" w:lineRule="auto"/>
        <w:rPr>
          <w:rFonts w:ascii="SimSun" w:hAnsi="SimSun" w:eastAsia="SimSun" w:cs="SimSun"/>
          <w:sz w:val="24"/>
          <w:szCs w:val="24"/>
        </w:rPr>
      </w:pPr>
      <w:r>
        <w:rPr>
          <w:rFonts w:ascii="SimSun" w:hAnsi="SimSun" w:eastAsia="SimSun" w:cs="SimSun"/>
          <w:sz w:val="24"/>
          <w:szCs w:val="24"/>
          <w:spacing w:val="-1"/>
        </w:rPr>
        <w:t>（1）中标人应在签订合同前，向采购人提交履约保证金，金额为合同金额的5%。</w:t>
      </w:r>
    </w:p>
    <w:p>
      <w:pPr>
        <w:spacing w:before="183" w:line="219" w:lineRule="auto"/>
        <w:jc w:val="right"/>
        <w:rPr>
          <w:rFonts w:ascii="SimSun" w:hAnsi="SimSun" w:eastAsia="SimSun" w:cs="SimSun"/>
          <w:sz w:val="24"/>
          <w:szCs w:val="24"/>
        </w:rPr>
      </w:pPr>
      <w:r>
        <w:rPr>
          <w:rFonts w:ascii="SimSun" w:hAnsi="SimSun" w:eastAsia="SimSun" w:cs="SimSun"/>
          <w:sz w:val="24"/>
          <w:szCs w:val="24"/>
          <w:spacing w:val="-3"/>
        </w:rPr>
        <w:t>（2）缴纳形式：支票、汇票、本票、银行保函、担保保函、保险保单等非现金形式。</w:t>
      </w:r>
    </w:p>
    <w:p>
      <w:pPr>
        <w:ind w:left="45"/>
        <w:spacing w:before="183" w:line="219" w:lineRule="auto"/>
        <w:rPr>
          <w:rFonts w:ascii="SimSun" w:hAnsi="SimSun" w:eastAsia="SimSun" w:cs="SimSun"/>
          <w:sz w:val="24"/>
          <w:szCs w:val="24"/>
        </w:rPr>
      </w:pPr>
      <w:r>
        <w:rPr>
          <w:rFonts w:ascii="SimSun" w:hAnsi="SimSun" w:eastAsia="SimSun" w:cs="SimSun"/>
          <w:sz w:val="24"/>
          <w:szCs w:val="24"/>
          <w:spacing w:val="-1"/>
        </w:rPr>
        <w:t>（3）提交时间：中标通知书发出后30个日历日。</w:t>
      </w:r>
    </w:p>
    <w:p>
      <w:pPr>
        <w:ind w:left="38" w:right="80" w:firstLine="7"/>
        <w:spacing w:before="181" w:line="359" w:lineRule="auto"/>
        <w:rPr>
          <w:rFonts w:ascii="SimSun" w:hAnsi="SimSun" w:eastAsia="SimSun" w:cs="SimSun"/>
          <w:sz w:val="24"/>
          <w:szCs w:val="24"/>
        </w:rPr>
      </w:pPr>
      <w:r>
        <w:rPr>
          <w:rFonts w:ascii="SimSun" w:hAnsi="SimSun" w:eastAsia="SimSun" w:cs="SimSun"/>
          <w:sz w:val="24"/>
          <w:szCs w:val="24"/>
          <w:spacing w:val="-2"/>
        </w:rPr>
        <w:t>（4）退还条件：合同全部履行完毕、项目验收合格2年后，采购人一次性无息退还其</w:t>
      </w:r>
      <w:r>
        <w:rPr>
          <w:rFonts w:ascii="SimSun" w:hAnsi="SimSun" w:eastAsia="SimSun" w:cs="SimSun"/>
          <w:sz w:val="24"/>
          <w:szCs w:val="24"/>
          <w:spacing w:val="-3"/>
        </w:rPr>
        <w:t>履约保证金。</w:t>
      </w:r>
    </w:p>
    <w:p>
      <w:pPr>
        <w:ind w:left="34" w:right="80" w:firstLine="11"/>
        <w:spacing w:before="2" w:line="359" w:lineRule="auto"/>
        <w:rPr>
          <w:rFonts w:ascii="SimSun" w:hAnsi="SimSun" w:eastAsia="SimSun" w:cs="SimSun"/>
          <w:sz w:val="24"/>
          <w:szCs w:val="24"/>
        </w:rPr>
      </w:pPr>
      <w:r>
        <w:rPr>
          <w:rFonts w:ascii="SimSun" w:hAnsi="SimSun" w:eastAsia="SimSun" w:cs="SimSun"/>
          <w:sz w:val="24"/>
          <w:szCs w:val="24"/>
          <w:spacing w:val="-2"/>
        </w:rPr>
        <w:t>（5）不予退还情形（合同同时约定）：投标人逾期交付、质量不达标、擅自转包/分</w:t>
      </w:r>
      <w:r>
        <w:rPr>
          <w:rFonts w:ascii="SimSun" w:hAnsi="SimSun" w:eastAsia="SimSun" w:cs="SimSun"/>
          <w:sz w:val="24"/>
          <w:szCs w:val="24"/>
          <w:spacing w:val="-2"/>
        </w:rPr>
        <w:t>包；严重违约给采购人造成损失且拒不赔偿；擅自终止合同、拒绝履行合同义务；其</w:t>
      </w:r>
      <w:r>
        <w:rPr>
          <w:rFonts w:ascii="SimSun" w:hAnsi="SimSun" w:eastAsia="SimSun" w:cs="SimSun"/>
          <w:sz w:val="24"/>
          <w:szCs w:val="24"/>
          <w:spacing w:val="-1"/>
        </w:rPr>
        <w:t>他合同约定的违约情形。</w:t>
      </w:r>
    </w:p>
    <w:p>
      <w:pPr>
        <w:ind w:left="35" w:right="80" w:firstLine="3"/>
        <w:spacing w:line="359" w:lineRule="auto"/>
        <w:rPr>
          <w:rFonts w:ascii="SimSun" w:hAnsi="SimSun" w:eastAsia="SimSun" w:cs="SimSun"/>
          <w:sz w:val="24"/>
          <w:szCs w:val="24"/>
        </w:rPr>
      </w:pPr>
      <w:r>
        <w:rPr>
          <w:rFonts w:ascii="SimSun" w:hAnsi="SimSun" w:eastAsia="SimSun" w:cs="SimSun"/>
          <w:sz w:val="24"/>
          <w:szCs w:val="24"/>
          <w:b/>
          <w:bCs/>
          <w:spacing w:val="1"/>
        </w:rPr>
        <w:t>3.6售后服务内容、要求：</w:t>
      </w:r>
      <w:r>
        <w:rPr>
          <w:rFonts w:ascii="SimSun" w:hAnsi="SimSun" w:eastAsia="SimSun" w:cs="SimSun"/>
          <w:sz w:val="24"/>
          <w:szCs w:val="24"/>
          <w:spacing w:val="1"/>
        </w:rPr>
        <w:t>投标人接到采</w:t>
      </w:r>
      <w:r>
        <w:rPr>
          <w:rFonts w:ascii="SimSun" w:hAnsi="SimSun" w:eastAsia="SimSun" w:cs="SimSun"/>
          <w:sz w:val="24"/>
          <w:szCs w:val="24"/>
        </w:rPr>
        <w:t>购人通知后，如无法电话解决问题，需要投</w:t>
      </w:r>
      <w:r>
        <w:rPr>
          <w:rFonts w:ascii="SimSun" w:hAnsi="SimSun" w:eastAsia="SimSun" w:cs="SimSun"/>
          <w:sz w:val="24"/>
          <w:szCs w:val="24"/>
          <w:spacing w:val="-1"/>
        </w:rPr>
        <w:t>标人工程师到达采购人现场进行维修与更换零部件。</w:t>
      </w:r>
    </w:p>
    <w:p>
      <w:pPr>
        <w:ind w:left="53" w:right="80" w:hanging="14"/>
        <w:spacing w:line="359" w:lineRule="auto"/>
        <w:rPr>
          <w:rFonts w:ascii="SimSun" w:hAnsi="SimSun" w:eastAsia="SimSun" w:cs="SimSun"/>
          <w:sz w:val="24"/>
          <w:szCs w:val="24"/>
        </w:rPr>
      </w:pPr>
      <w:r>
        <w:rPr>
          <w:rFonts w:ascii="SimSun" w:hAnsi="SimSun" w:eastAsia="SimSun" w:cs="SimSun"/>
          <w:sz w:val="24"/>
          <w:szCs w:val="24"/>
          <w:b/>
          <w:bCs/>
          <w:spacing w:val="-2"/>
        </w:rPr>
        <w:t>3.7.</w:t>
      </w:r>
      <w:r>
        <w:rPr>
          <w:rFonts w:ascii="SimSun" w:hAnsi="SimSun" w:eastAsia="SimSun" w:cs="SimSun"/>
          <w:sz w:val="24"/>
          <w:szCs w:val="24"/>
          <w:spacing w:val="-2"/>
        </w:rPr>
        <w:t>履约验收标准：严格按照《财政部关于进一步加强政府采购需求和履约验收管理</w:t>
      </w:r>
      <w:r>
        <w:rPr>
          <w:rFonts w:ascii="SimSun" w:hAnsi="SimSun" w:eastAsia="SimSun" w:cs="SimSun"/>
          <w:sz w:val="24"/>
          <w:szCs w:val="24"/>
          <w:spacing w:val="-1"/>
        </w:rPr>
        <w:t>的指导意见》（财库〔2016〕205号）的要求进行</w:t>
      </w:r>
      <w:r>
        <w:rPr>
          <w:rFonts w:ascii="SimSun" w:hAnsi="SimSun" w:eastAsia="SimSun" w:cs="SimSun"/>
          <w:sz w:val="24"/>
          <w:szCs w:val="24"/>
          <w:spacing w:val="-2"/>
        </w:rPr>
        <w:t>验收。</w:t>
      </w:r>
    </w:p>
    <w:p>
      <w:pPr>
        <w:ind w:left="35" w:firstLine="3"/>
        <w:spacing w:before="1" w:line="360" w:lineRule="auto"/>
        <w:rPr>
          <w:rFonts w:ascii="SimSun" w:hAnsi="SimSun" w:eastAsia="SimSun" w:cs="SimSun"/>
          <w:sz w:val="24"/>
          <w:szCs w:val="24"/>
        </w:rPr>
      </w:pPr>
      <w:r>
        <w:rPr>
          <w:rFonts w:ascii="SimSun" w:hAnsi="SimSun" w:eastAsia="SimSun" w:cs="SimSun"/>
          <w:sz w:val="24"/>
          <w:szCs w:val="24"/>
          <w:b/>
          <w:bCs/>
        </w:rPr>
        <w:t>3.8.</w:t>
      </w:r>
      <w:r>
        <w:rPr>
          <w:rFonts w:ascii="SimSun" w:hAnsi="SimSun" w:eastAsia="SimSun" w:cs="SimSun"/>
          <w:sz w:val="24"/>
          <w:szCs w:val="24"/>
        </w:rPr>
        <w:t>涉及的商品包装和快递包装，均应符合《商品包装政府采购需求标准（试行）》</w:t>
      </w:r>
      <w:r>
        <w:rPr>
          <w:rFonts w:ascii="SimSun" w:hAnsi="SimSun" w:eastAsia="SimSun" w:cs="SimSun"/>
          <w:sz w:val="24"/>
          <w:szCs w:val="24"/>
          <w:spacing w:val="-6"/>
        </w:rPr>
        <w:t>和《快递包装政府采购需求标准（试行）》的要求，包装应适应于远距离运输、防潮、</w:t>
      </w:r>
      <w:r>
        <w:rPr>
          <w:rFonts w:ascii="SimSun" w:hAnsi="SimSun" w:eastAsia="SimSun" w:cs="SimSun"/>
          <w:sz w:val="24"/>
          <w:szCs w:val="24"/>
          <w:spacing w:val="-1"/>
        </w:rPr>
        <w:t>防震、防锈和防野蛮装卸，以确保货物安全无损运抵指定地点。</w:t>
      </w:r>
    </w:p>
    <w:p>
      <w:pPr>
        <w:spacing w:line="360" w:lineRule="auto"/>
        <w:sectPr>
          <w:headerReference w:type="default" r:id="rId101"/>
          <w:footerReference w:type="default" r:id="rId102"/>
          <w:pgSz w:w="11850" w:h="16781"/>
          <w:pgMar w:top="2009" w:right="1139" w:bottom="1213" w:left="1777" w:header="1070" w:footer="1043" w:gutter="0"/>
        </w:sectPr>
        <w:rPr>
          <w:rFonts w:ascii="SimSun" w:hAnsi="SimSun" w:eastAsia="SimSun" w:cs="SimSun"/>
          <w:sz w:val="24"/>
          <w:szCs w:val="24"/>
        </w:rPr>
      </w:pPr>
    </w:p>
    <w:p>
      <w:pPr>
        <w:ind w:left="2470"/>
        <w:spacing w:before="72" w:line="225" w:lineRule="auto"/>
        <w:outlineLvl w:val="1"/>
        <w:rPr>
          <w:rFonts w:ascii="SimSun" w:hAnsi="SimSun" w:eastAsia="SimSun" w:cs="SimSun"/>
          <w:sz w:val="35"/>
          <w:szCs w:val="35"/>
        </w:rPr>
      </w:pPr>
      <w:bookmarkStart w:name="bookmark56" w:id="66"/>
      <w:bookmarkEnd w:id="66"/>
      <w:r>
        <w:rPr>
          <w:rFonts w:ascii="SimSun" w:hAnsi="SimSun" w:eastAsia="SimSun" w:cs="SimSun"/>
          <w:sz w:val="35"/>
          <w:szCs w:val="35"/>
          <w:b/>
          <w:bCs/>
          <w:spacing w:val="5"/>
        </w:rPr>
        <w:t>（二）项目概况及技术参数</w:t>
      </w:r>
    </w:p>
    <w:p>
      <w:pPr>
        <w:ind w:left="216"/>
        <w:spacing w:before="255" w:line="220" w:lineRule="auto"/>
        <w:rPr>
          <w:rFonts w:ascii="SimSun" w:hAnsi="SimSun" w:eastAsia="SimSun" w:cs="SimSun"/>
          <w:sz w:val="24"/>
          <w:szCs w:val="24"/>
        </w:rPr>
      </w:pPr>
      <w:r>
        <w:rPr>
          <w:rFonts w:ascii="SimSun" w:hAnsi="SimSun" w:eastAsia="SimSun" w:cs="SimSun"/>
          <w:sz w:val="24"/>
          <w:szCs w:val="24"/>
          <w:b/>
          <w:bCs/>
          <w:spacing w:val="-5"/>
        </w:rPr>
        <w:t>（1.1）项目清单</w:t>
      </w:r>
    </w:p>
    <w:p>
      <w:pPr>
        <w:spacing w:line="145" w:lineRule="exact"/>
        <w:rPr/>
      </w:pPr>
      <w:r/>
    </w:p>
    <w:tbl>
      <w:tblPr>
        <w:tblStyle w:val="TableNormal"/>
        <w:tblW w:w="88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
        <w:gridCol w:w="2490"/>
        <w:gridCol w:w="659"/>
        <w:gridCol w:w="630"/>
        <w:gridCol w:w="884"/>
        <w:gridCol w:w="779"/>
        <w:gridCol w:w="735"/>
        <w:gridCol w:w="735"/>
        <w:gridCol w:w="764"/>
        <w:gridCol w:w="499"/>
      </w:tblGrid>
      <w:tr>
        <w:trPr>
          <w:trHeight w:val="2188" w:hRule="atLeast"/>
        </w:trPr>
        <w:tc>
          <w:tcPr>
            <w:tcW w:w="709" w:type="dxa"/>
            <w:vAlign w:val="top"/>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119"/>
              <w:spacing w:before="78" w:line="221" w:lineRule="auto"/>
              <w:rPr/>
            </w:pPr>
            <w:r>
              <w:rPr>
                <w:b/>
                <w:bCs/>
                <w:spacing w:val="-7"/>
              </w:rPr>
              <w:t>序号</w:t>
            </w:r>
          </w:p>
        </w:tc>
        <w:tc>
          <w:tcPr>
            <w:tcW w:w="2490"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768"/>
              <w:spacing w:before="78" w:line="220" w:lineRule="auto"/>
              <w:rPr/>
            </w:pPr>
            <w:r>
              <w:rPr>
                <w:b/>
                <w:bCs/>
                <w:spacing w:val="-5"/>
              </w:rPr>
              <w:t>标的名称</w:t>
            </w:r>
          </w:p>
        </w:tc>
        <w:tc>
          <w:tcPr>
            <w:tcW w:w="659" w:type="dxa"/>
            <w:vAlign w:val="top"/>
            <w:textDirection w:val="tbRlV"/>
          </w:tcPr>
          <w:p>
            <w:pPr>
              <w:pStyle w:val="TableText"/>
              <w:ind w:left="506"/>
              <w:spacing w:before="209" w:line="209" w:lineRule="auto"/>
              <w:rPr/>
            </w:pPr>
            <w:r>
              <w:rPr>
                <w:b/>
                <w:bCs/>
                <w:spacing w:val="50"/>
              </w:rPr>
              <w:t>所属行业</w:t>
            </w:r>
          </w:p>
        </w:tc>
        <w:tc>
          <w:tcPr>
            <w:tcW w:w="630" w:type="dxa"/>
            <w:vAlign w:val="top"/>
            <w:textDirection w:val="tbRlV"/>
          </w:tcPr>
          <w:p>
            <w:pPr>
              <w:pStyle w:val="TableText"/>
              <w:ind w:left="818"/>
              <w:spacing w:before="193" w:line="208" w:lineRule="auto"/>
              <w:rPr/>
            </w:pPr>
            <w:r>
              <w:rPr>
                <w:b/>
                <w:bCs/>
                <w:spacing w:val="32"/>
              </w:rPr>
              <w:t>数量</w:t>
            </w:r>
          </w:p>
        </w:tc>
        <w:tc>
          <w:tcPr>
            <w:tcW w:w="884"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208"/>
              <w:spacing w:before="78" w:line="220" w:lineRule="auto"/>
              <w:rPr/>
            </w:pPr>
            <w:r>
              <w:rPr>
                <w:b/>
                <w:bCs/>
                <w:spacing w:val="-9"/>
              </w:rPr>
              <w:t>单位</w:t>
            </w:r>
          </w:p>
        </w:tc>
        <w:tc>
          <w:tcPr>
            <w:tcW w:w="779" w:type="dxa"/>
            <w:vAlign w:val="top"/>
          </w:tcPr>
          <w:p>
            <w:pPr>
              <w:spacing w:line="427" w:lineRule="auto"/>
              <w:rPr>
                <w:rFonts w:ascii="Arial"/>
                <w:sz w:val="21"/>
              </w:rPr>
            </w:pPr>
            <w:r/>
          </w:p>
          <w:p>
            <w:pPr>
              <w:pStyle w:val="TableText"/>
              <w:ind w:left="153" w:right="147" w:firstLine="5"/>
              <w:spacing w:before="78"/>
              <w:jc w:val="both"/>
              <w:rPr/>
            </w:pPr>
            <w:r>
              <w:rPr>
                <w:b/>
                <w:bCs/>
                <w:spacing w:val="-10"/>
              </w:rPr>
              <w:t>是否</w:t>
            </w:r>
            <w:r>
              <w:rPr>
                <w:b/>
                <w:bCs/>
                <w:spacing w:val="-7"/>
              </w:rPr>
              <w:t>允许</w:t>
            </w:r>
            <w:r>
              <w:rPr>
                <w:b/>
                <w:bCs/>
                <w:spacing w:val="-7"/>
              </w:rPr>
              <w:t>进口</w:t>
            </w:r>
            <w:r>
              <w:rPr>
                <w:b/>
                <w:bCs/>
                <w:spacing w:val="-7"/>
              </w:rPr>
              <w:t>产品</w:t>
            </w:r>
          </w:p>
        </w:tc>
        <w:tc>
          <w:tcPr>
            <w:tcW w:w="735" w:type="dxa"/>
            <w:vAlign w:val="top"/>
          </w:tcPr>
          <w:p>
            <w:pPr>
              <w:pStyle w:val="TableText"/>
              <w:ind w:left="138"/>
              <w:spacing w:before="196" w:line="220" w:lineRule="auto"/>
              <w:rPr/>
            </w:pPr>
            <w:r>
              <w:rPr>
                <w:b/>
                <w:bCs/>
                <w:spacing w:val="-10"/>
              </w:rPr>
              <w:t>是否</w:t>
            </w:r>
          </w:p>
          <w:p>
            <w:pPr>
              <w:pStyle w:val="TableText"/>
              <w:ind w:left="136"/>
              <w:spacing w:before="23" w:line="221" w:lineRule="auto"/>
              <w:rPr/>
            </w:pPr>
            <w:r>
              <w:rPr>
                <w:b/>
                <w:bCs/>
                <w:spacing w:val="-9"/>
              </w:rPr>
              <w:t>属于</w:t>
            </w:r>
          </w:p>
          <w:p>
            <w:pPr>
              <w:pStyle w:val="TableText"/>
              <w:ind w:left="133"/>
              <w:spacing w:before="25" w:line="219" w:lineRule="auto"/>
              <w:rPr/>
            </w:pPr>
            <w:r>
              <w:rPr>
                <w:b/>
                <w:bCs/>
                <w:spacing w:val="-7"/>
              </w:rPr>
              <w:t>优先</w:t>
            </w:r>
          </w:p>
          <w:p>
            <w:pPr>
              <w:pStyle w:val="TableText"/>
              <w:ind w:left="133"/>
              <w:spacing w:before="23" w:line="219" w:lineRule="auto"/>
              <w:rPr/>
            </w:pPr>
            <w:r>
              <w:rPr>
                <w:b/>
                <w:bCs/>
                <w:spacing w:val="-7"/>
              </w:rPr>
              <w:t>采购</w:t>
            </w:r>
          </w:p>
          <w:p>
            <w:pPr>
              <w:pStyle w:val="TableText"/>
              <w:ind w:left="134"/>
              <w:spacing w:before="28" w:line="220" w:lineRule="auto"/>
              <w:rPr/>
            </w:pPr>
            <w:r>
              <w:rPr>
                <w:b/>
                <w:bCs/>
                <w:spacing w:val="-8"/>
              </w:rPr>
              <w:t>节能</w:t>
            </w:r>
          </w:p>
          <w:p>
            <w:pPr>
              <w:pStyle w:val="TableText"/>
              <w:ind w:left="134"/>
              <w:spacing w:before="26" w:line="219" w:lineRule="auto"/>
              <w:rPr/>
            </w:pPr>
            <w:r>
              <w:rPr>
                <w:b/>
                <w:bCs/>
                <w:spacing w:val="-8"/>
              </w:rPr>
              <w:t>产品</w:t>
            </w:r>
          </w:p>
        </w:tc>
        <w:tc>
          <w:tcPr>
            <w:tcW w:w="735" w:type="dxa"/>
            <w:vAlign w:val="top"/>
          </w:tcPr>
          <w:p>
            <w:pPr>
              <w:pStyle w:val="TableText"/>
              <w:ind w:left="138"/>
              <w:spacing w:before="196" w:line="220" w:lineRule="auto"/>
              <w:rPr/>
            </w:pPr>
            <w:r>
              <w:rPr>
                <w:b/>
                <w:bCs/>
                <w:spacing w:val="-10"/>
              </w:rPr>
              <w:t>是否</w:t>
            </w:r>
          </w:p>
          <w:p>
            <w:pPr>
              <w:pStyle w:val="TableText"/>
              <w:ind w:left="136"/>
              <w:spacing w:before="23" w:line="221" w:lineRule="auto"/>
              <w:rPr/>
            </w:pPr>
            <w:r>
              <w:rPr>
                <w:b/>
                <w:bCs/>
                <w:spacing w:val="-9"/>
              </w:rPr>
              <w:t>属于</w:t>
            </w:r>
          </w:p>
          <w:p>
            <w:pPr>
              <w:pStyle w:val="TableText"/>
              <w:ind w:left="140"/>
              <w:spacing w:before="25" w:line="220" w:lineRule="auto"/>
              <w:rPr/>
            </w:pPr>
            <w:r>
              <w:rPr>
                <w:b/>
                <w:bCs/>
                <w:spacing w:val="-11"/>
              </w:rPr>
              <w:t>强制</w:t>
            </w:r>
          </w:p>
          <w:p>
            <w:pPr>
              <w:pStyle w:val="TableText"/>
              <w:ind w:left="133"/>
              <w:spacing w:before="23" w:line="219" w:lineRule="auto"/>
              <w:rPr/>
            </w:pPr>
            <w:r>
              <w:rPr>
                <w:b/>
                <w:bCs/>
                <w:spacing w:val="-7"/>
              </w:rPr>
              <w:t>采购</w:t>
            </w:r>
          </w:p>
          <w:p>
            <w:pPr>
              <w:pStyle w:val="TableText"/>
              <w:ind w:left="134"/>
              <w:spacing w:before="27" w:line="220" w:lineRule="auto"/>
              <w:rPr/>
            </w:pPr>
            <w:r>
              <w:rPr>
                <w:b/>
                <w:bCs/>
                <w:spacing w:val="-8"/>
              </w:rPr>
              <w:t>节能</w:t>
            </w:r>
          </w:p>
          <w:p>
            <w:pPr>
              <w:pStyle w:val="TableText"/>
              <w:ind w:left="134"/>
              <w:spacing w:before="26" w:line="219" w:lineRule="auto"/>
              <w:rPr/>
            </w:pPr>
            <w:r>
              <w:rPr>
                <w:b/>
                <w:bCs/>
                <w:spacing w:val="-8"/>
              </w:rPr>
              <w:t>产品</w:t>
            </w:r>
          </w:p>
        </w:tc>
        <w:tc>
          <w:tcPr>
            <w:tcW w:w="764" w:type="dxa"/>
            <w:vAlign w:val="top"/>
          </w:tcPr>
          <w:p>
            <w:pPr>
              <w:pStyle w:val="TableText"/>
              <w:ind w:left="151"/>
              <w:spacing w:before="40" w:line="220" w:lineRule="auto"/>
              <w:rPr/>
            </w:pPr>
            <w:r>
              <w:rPr>
                <w:b/>
                <w:bCs/>
                <w:spacing w:val="-10"/>
              </w:rPr>
              <w:t>是否</w:t>
            </w:r>
          </w:p>
          <w:p>
            <w:pPr>
              <w:pStyle w:val="TableText"/>
              <w:ind w:left="150"/>
              <w:spacing w:before="25" w:line="221" w:lineRule="auto"/>
              <w:rPr/>
            </w:pPr>
            <w:r>
              <w:rPr>
                <w:b/>
                <w:bCs/>
                <w:spacing w:val="-9"/>
              </w:rPr>
              <w:t>属于</w:t>
            </w:r>
          </w:p>
          <w:p>
            <w:pPr>
              <w:pStyle w:val="TableText"/>
              <w:ind w:left="147"/>
              <w:spacing w:before="23" w:line="219" w:lineRule="auto"/>
              <w:rPr/>
            </w:pPr>
            <w:r>
              <w:rPr>
                <w:b/>
                <w:bCs/>
                <w:spacing w:val="-7"/>
              </w:rPr>
              <w:t>优先</w:t>
            </w:r>
          </w:p>
          <w:p>
            <w:pPr>
              <w:pStyle w:val="TableText"/>
              <w:ind w:left="147"/>
              <w:spacing w:before="26" w:line="219" w:lineRule="auto"/>
              <w:rPr/>
            </w:pPr>
            <w:r>
              <w:rPr>
                <w:b/>
                <w:bCs/>
                <w:spacing w:val="-7"/>
              </w:rPr>
              <w:t>采购</w:t>
            </w:r>
          </w:p>
          <w:p>
            <w:pPr>
              <w:pStyle w:val="TableText"/>
              <w:ind w:left="148"/>
              <w:spacing w:before="27" w:line="220" w:lineRule="auto"/>
              <w:rPr/>
            </w:pPr>
            <w:r>
              <w:rPr>
                <w:b/>
                <w:bCs/>
                <w:spacing w:val="-8"/>
              </w:rPr>
              <w:t>环境</w:t>
            </w:r>
          </w:p>
          <w:p>
            <w:pPr>
              <w:pStyle w:val="TableText"/>
              <w:ind w:left="149"/>
              <w:spacing w:before="24" w:line="220" w:lineRule="auto"/>
              <w:rPr/>
            </w:pPr>
            <w:r>
              <w:rPr>
                <w:b/>
                <w:bCs/>
                <w:spacing w:val="-8"/>
              </w:rPr>
              <w:t>标志</w:t>
            </w:r>
          </w:p>
          <w:p>
            <w:pPr>
              <w:pStyle w:val="TableText"/>
              <w:ind w:left="148"/>
              <w:spacing w:before="25" w:line="208" w:lineRule="auto"/>
              <w:rPr/>
            </w:pPr>
            <w:r>
              <w:rPr>
                <w:b/>
                <w:bCs/>
                <w:spacing w:val="-8"/>
              </w:rPr>
              <w:t>产品</w:t>
            </w:r>
          </w:p>
        </w:tc>
        <w:tc>
          <w:tcPr>
            <w:tcW w:w="499" w:type="dxa"/>
            <w:vAlign w:val="top"/>
            <w:textDirection w:val="tbRlV"/>
          </w:tcPr>
          <w:p>
            <w:pPr>
              <w:pStyle w:val="TableText"/>
              <w:ind w:left="818"/>
              <w:spacing w:before="128" w:line="209" w:lineRule="auto"/>
              <w:rPr/>
            </w:pPr>
            <w:r>
              <w:rPr>
                <w:b/>
                <w:bCs/>
                <w:spacing w:val="32"/>
              </w:rPr>
              <w:t>备注</w:t>
            </w:r>
          </w:p>
        </w:tc>
      </w:tr>
      <w:tr>
        <w:trPr>
          <w:trHeight w:val="1076" w:hRule="atLeast"/>
        </w:trPr>
        <w:tc>
          <w:tcPr>
            <w:tcW w:w="709" w:type="dxa"/>
            <w:vAlign w:val="top"/>
          </w:tcPr>
          <w:p>
            <w:pPr>
              <w:spacing w:line="335" w:lineRule="auto"/>
              <w:rPr>
                <w:rFonts w:ascii="Arial"/>
                <w:sz w:val="21"/>
              </w:rPr>
            </w:pPr>
            <w:r/>
          </w:p>
          <w:p>
            <w:pPr>
              <w:pStyle w:val="TableText"/>
              <w:ind w:left="318"/>
              <w:spacing w:before="78" w:line="241" w:lineRule="auto"/>
              <w:rPr/>
            </w:pPr>
            <w:r>
              <w:rPr/>
              <w:t>1</w:t>
            </w:r>
          </w:p>
        </w:tc>
        <w:tc>
          <w:tcPr>
            <w:tcW w:w="2490" w:type="dxa"/>
            <w:vAlign w:val="top"/>
          </w:tcPr>
          <w:p>
            <w:pPr>
              <w:spacing w:line="336" w:lineRule="auto"/>
              <w:rPr>
                <w:rFonts w:ascii="Arial"/>
                <w:sz w:val="21"/>
              </w:rPr>
            </w:pPr>
            <w:r/>
          </w:p>
          <w:p>
            <w:pPr>
              <w:pStyle w:val="TableText"/>
              <w:ind w:left="458"/>
              <w:spacing w:before="78" w:line="219" w:lineRule="auto"/>
              <w:rPr/>
            </w:pPr>
            <w:r>
              <w:rPr>
                <w:spacing w:val="-7"/>
              </w:rPr>
              <w:t>13C</w:t>
            </w:r>
            <w:r>
              <w:rPr>
                <w:spacing w:val="-33"/>
              </w:rPr>
              <w:t xml:space="preserve"> </w:t>
            </w:r>
            <w:r>
              <w:rPr>
                <w:spacing w:val="-7"/>
              </w:rPr>
              <w:t>呼气分析仪</w:t>
            </w:r>
          </w:p>
        </w:tc>
        <w:tc>
          <w:tcPr>
            <w:tcW w:w="659" w:type="dxa"/>
            <w:vAlign w:val="top"/>
            <w:textDirection w:val="tbRlV"/>
          </w:tcPr>
          <w:p>
            <w:pPr>
              <w:pStyle w:val="TableText"/>
              <w:ind w:left="259"/>
              <w:spacing w:before="209" w:line="220" w:lineRule="auto"/>
              <w:rPr/>
            </w:pPr>
            <w:r>
              <w:rPr>
                <w:spacing w:val="35"/>
              </w:rPr>
              <w:t>工业</w:t>
            </w:r>
          </w:p>
        </w:tc>
        <w:tc>
          <w:tcPr>
            <w:tcW w:w="630" w:type="dxa"/>
            <w:vAlign w:val="top"/>
          </w:tcPr>
          <w:p>
            <w:pPr>
              <w:spacing w:line="335" w:lineRule="auto"/>
              <w:rPr>
                <w:rFonts w:ascii="Arial"/>
                <w:sz w:val="21"/>
              </w:rPr>
            </w:pPr>
            <w:r/>
          </w:p>
          <w:p>
            <w:pPr>
              <w:pStyle w:val="TableText"/>
              <w:ind w:left="278"/>
              <w:spacing w:before="78" w:line="241" w:lineRule="auto"/>
              <w:rPr/>
            </w:pPr>
            <w:r>
              <w:rPr/>
              <w:t>1</w:t>
            </w:r>
          </w:p>
        </w:tc>
        <w:tc>
          <w:tcPr>
            <w:tcW w:w="884" w:type="dxa"/>
            <w:vAlign w:val="top"/>
          </w:tcPr>
          <w:p>
            <w:pPr>
              <w:spacing w:line="336" w:lineRule="auto"/>
              <w:rPr>
                <w:rFonts w:ascii="Arial"/>
                <w:sz w:val="21"/>
              </w:rPr>
            </w:pPr>
            <w:r/>
          </w:p>
          <w:p>
            <w:pPr>
              <w:pStyle w:val="TableText"/>
              <w:ind w:left="347"/>
              <w:spacing w:before="78" w:line="221" w:lineRule="auto"/>
              <w:rPr/>
            </w:pPr>
            <w:r>
              <w:rPr/>
              <w:t>台</w:t>
            </w:r>
          </w:p>
        </w:tc>
        <w:tc>
          <w:tcPr>
            <w:tcW w:w="779" w:type="dxa"/>
            <w:vAlign w:val="top"/>
          </w:tcPr>
          <w:p>
            <w:pPr>
              <w:spacing w:line="335" w:lineRule="auto"/>
              <w:rPr>
                <w:rFonts w:ascii="Arial"/>
                <w:sz w:val="21"/>
              </w:rPr>
            </w:pPr>
            <w:r/>
          </w:p>
          <w:p>
            <w:pPr>
              <w:pStyle w:val="TableText"/>
              <w:ind w:left="285"/>
              <w:spacing w:before="78" w:line="220" w:lineRule="auto"/>
              <w:rPr/>
            </w:pPr>
            <w:r>
              <w:rPr/>
              <w:t>否</w:t>
            </w:r>
          </w:p>
        </w:tc>
        <w:tc>
          <w:tcPr>
            <w:tcW w:w="735" w:type="dxa"/>
            <w:vAlign w:val="top"/>
          </w:tcPr>
          <w:p>
            <w:pPr>
              <w:spacing w:line="335" w:lineRule="auto"/>
              <w:rPr>
                <w:rFonts w:ascii="Arial"/>
                <w:sz w:val="21"/>
              </w:rPr>
            </w:pPr>
            <w:r/>
          </w:p>
          <w:p>
            <w:pPr>
              <w:pStyle w:val="TableText"/>
              <w:ind w:left="262"/>
              <w:spacing w:before="78" w:line="220" w:lineRule="auto"/>
              <w:rPr/>
            </w:pPr>
            <w:r>
              <w:rPr/>
              <w:t>否</w:t>
            </w:r>
          </w:p>
        </w:tc>
        <w:tc>
          <w:tcPr>
            <w:tcW w:w="735" w:type="dxa"/>
            <w:vAlign w:val="top"/>
          </w:tcPr>
          <w:p>
            <w:pPr>
              <w:spacing w:line="335" w:lineRule="auto"/>
              <w:rPr>
                <w:rFonts w:ascii="Arial"/>
                <w:sz w:val="21"/>
              </w:rPr>
            </w:pPr>
            <w:r/>
          </w:p>
          <w:p>
            <w:pPr>
              <w:pStyle w:val="TableText"/>
              <w:ind w:left="261"/>
              <w:spacing w:before="78" w:line="220" w:lineRule="auto"/>
              <w:rPr/>
            </w:pPr>
            <w:r>
              <w:rPr/>
              <w:t>否</w:t>
            </w:r>
          </w:p>
        </w:tc>
        <w:tc>
          <w:tcPr>
            <w:tcW w:w="764" w:type="dxa"/>
            <w:vAlign w:val="top"/>
          </w:tcPr>
          <w:p>
            <w:pPr>
              <w:spacing w:line="335"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5" w:hRule="atLeast"/>
        </w:trPr>
        <w:tc>
          <w:tcPr>
            <w:tcW w:w="709" w:type="dxa"/>
            <w:vAlign w:val="top"/>
          </w:tcPr>
          <w:p>
            <w:pPr>
              <w:spacing w:line="334" w:lineRule="auto"/>
              <w:rPr>
                <w:rFonts w:ascii="Arial"/>
                <w:sz w:val="21"/>
              </w:rPr>
            </w:pPr>
            <w:r/>
          </w:p>
          <w:p>
            <w:pPr>
              <w:pStyle w:val="TableText"/>
              <w:ind w:left="303"/>
              <w:spacing w:before="78" w:line="241" w:lineRule="auto"/>
              <w:rPr/>
            </w:pPr>
            <w:r>
              <w:rPr/>
              <w:t>2</w:t>
            </w:r>
          </w:p>
        </w:tc>
        <w:tc>
          <w:tcPr>
            <w:tcW w:w="2490" w:type="dxa"/>
            <w:vAlign w:val="top"/>
          </w:tcPr>
          <w:p>
            <w:pPr>
              <w:spacing w:line="335" w:lineRule="auto"/>
              <w:rPr>
                <w:rFonts w:ascii="Arial"/>
                <w:sz w:val="21"/>
              </w:rPr>
            </w:pPr>
            <w:r/>
          </w:p>
          <w:p>
            <w:pPr>
              <w:pStyle w:val="TableText"/>
              <w:ind w:left="289"/>
              <w:spacing w:before="78" w:line="219" w:lineRule="auto"/>
              <w:rPr/>
            </w:pPr>
            <w:r>
              <w:rPr>
                <w:spacing w:val="-2"/>
              </w:rPr>
              <w:t>全自动尿液分析仪</w:t>
            </w:r>
          </w:p>
        </w:tc>
        <w:tc>
          <w:tcPr>
            <w:tcW w:w="659" w:type="dxa"/>
            <w:vAlign w:val="top"/>
            <w:textDirection w:val="tbRlV"/>
          </w:tcPr>
          <w:p>
            <w:pPr>
              <w:pStyle w:val="TableText"/>
              <w:ind w:left="258"/>
              <w:spacing w:before="209" w:line="220" w:lineRule="auto"/>
              <w:rPr/>
            </w:pPr>
            <w:r>
              <w:rPr>
                <w:spacing w:val="-1"/>
              </w:rPr>
              <w:t>工</w:t>
            </w:r>
            <w:r>
              <w:rPr>
                <w:spacing w:val="-48"/>
              </w:rPr>
              <w:t xml:space="preserve"> </w:t>
            </w:r>
            <w:r>
              <w:rPr>
                <w:spacing w:val="-1"/>
              </w:rPr>
              <w:t>业</w:t>
            </w:r>
          </w:p>
        </w:tc>
        <w:tc>
          <w:tcPr>
            <w:tcW w:w="630" w:type="dxa"/>
            <w:vAlign w:val="top"/>
          </w:tcPr>
          <w:p>
            <w:pPr>
              <w:spacing w:line="334" w:lineRule="auto"/>
              <w:rPr>
                <w:rFonts w:ascii="Arial"/>
                <w:sz w:val="21"/>
              </w:rPr>
            </w:pPr>
            <w:r/>
          </w:p>
          <w:p>
            <w:pPr>
              <w:pStyle w:val="TableText"/>
              <w:ind w:left="278"/>
              <w:spacing w:before="78" w:line="241" w:lineRule="auto"/>
              <w:rPr/>
            </w:pPr>
            <w:r>
              <w:rPr/>
              <w:t>1</w:t>
            </w:r>
          </w:p>
        </w:tc>
        <w:tc>
          <w:tcPr>
            <w:tcW w:w="884" w:type="dxa"/>
            <w:vAlign w:val="top"/>
          </w:tcPr>
          <w:p>
            <w:pPr>
              <w:spacing w:line="335" w:lineRule="auto"/>
              <w:rPr>
                <w:rFonts w:ascii="Arial"/>
                <w:sz w:val="21"/>
              </w:rPr>
            </w:pPr>
            <w:r/>
          </w:p>
          <w:p>
            <w:pPr>
              <w:pStyle w:val="TableText"/>
              <w:ind w:left="347"/>
              <w:spacing w:before="78" w:line="221" w:lineRule="auto"/>
              <w:rPr/>
            </w:pPr>
            <w:r>
              <w:rPr/>
              <w:t>台</w:t>
            </w:r>
          </w:p>
        </w:tc>
        <w:tc>
          <w:tcPr>
            <w:tcW w:w="779" w:type="dxa"/>
            <w:vAlign w:val="top"/>
          </w:tcPr>
          <w:p>
            <w:pPr>
              <w:spacing w:line="334" w:lineRule="auto"/>
              <w:rPr>
                <w:rFonts w:ascii="Arial"/>
                <w:sz w:val="21"/>
              </w:rPr>
            </w:pPr>
            <w:r/>
          </w:p>
          <w:p>
            <w:pPr>
              <w:pStyle w:val="TableText"/>
              <w:ind w:left="285"/>
              <w:spacing w:before="78" w:line="220" w:lineRule="auto"/>
              <w:rPr/>
            </w:pPr>
            <w:r>
              <w:rPr/>
              <w:t>否</w:t>
            </w:r>
          </w:p>
        </w:tc>
        <w:tc>
          <w:tcPr>
            <w:tcW w:w="735" w:type="dxa"/>
            <w:vAlign w:val="top"/>
          </w:tcPr>
          <w:p>
            <w:pPr>
              <w:spacing w:line="334" w:lineRule="auto"/>
              <w:rPr>
                <w:rFonts w:ascii="Arial"/>
                <w:sz w:val="21"/>
              </w:rPr>
            </w:pPr>
            <w:r/>
          </w:p>
          <w:p>
            <w:pPr>
              <w:pStyle w:val="TableText"/>
              <w:ind w:left="262"/>
              <w:spacing w:before="78" w:line="220" w:lineRule="auto"/>
              <w:rPr/>
            </w:pPr>
            <w:r>
              <w:rPr/>
              <w:t>否</w:t>
            </w:r>
          </w:p>
        </w:tc>
        <w:tc>
          <w:tcPr>
            <w:tcW w:w="735" w:type="dxa"/>
            <w:vAlign w:val="top"/>
          </w:tcPr>
          <w:p>
            <w:pPr>
              <w:spacing w:line="334" w:lineRule="auto"/>
              <w:rPr>
                <w:rFonts w:ascii="Arial"/>
                <w:sz w:val="21"/>
              </w:rPr>
            </w:pPr>
            <w:r/>
          </w:p>
          <w:p>
            <w:pPr>
              <w:pStyle w:val="TableText"/>
              <w:ind w:left="261"/>
              <w:spacing w:before="78" w:line="220" w:lineRule="auto"/>
              <w:rPr/>
            </w:pPr>
            <w:r>
              <w:rPr/>
              <w:t>否</w:t>
            </w:r>
          </w:p>
        </w:tc>
        <w:tc>
          <w:tcPr>
            <w:tcW w:w="764" w:type="dxa"/>
            <w:vAlign w:val="top"/>
          </w:tcPr>
          <w:p>
            <w:pPr>
              <w:spacing w:line="33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5" w:hRule="atLeast"/>
        </w:trPr>
        <w:tc>
          <w:tcPr>
            <w:tcW w:w="709" w:type="dxa"/>
            <w:vAlign w:val="top"/>
          </w:tcPr>
          <w:p>
            <w:pPr>
              <w:spacing w:line="334" w:lineRule="auto"/>
              <w:rPr>
                <w:rFonts w:ascii="Arial"/>
                <w:sz w:val="21"/>
              </w:rPr>
            </w:pPr>
            <w:r/>
          </w:p>
          <w:p>
            <w:pPr>
              <w:pStyle w:val="TableText"/>
              <w:ind w:left="305"/>
              <w:spacing w:before="78"/>
              <w:rPr/>
            </w:pPr>
            <w:r>
              <w:rPr/>
              <w:t>3</w:t>
            </w:r>
          </w:p>
        </w:tc>
        <w:tc>
          <w:tcPr>
            <w:tcW w:w="2490" w:type="dxa"/>
            <w:vAlign w:val="top"/>
          </w:tcPr>
          <w:p>
            <w:pPr>
              <w:spacing w:line="335" w:lineRule="auto"/>
              <w:rPr>
                <w:rFonts w:ascii="Arial"/>
                <w:sz w:val="21"/>
              </w:rPr>
            </w:pPr>
            <w:r/>
          </w:p>
          <w:p>
            <w:pPr>
              <w:pStyle w:val="TableText"/>
              <w:ind w:left="291"/>
              <w:spacing w:before="78" w:line="219" w:lineRule="auto"/>
              <w:rPr/>
            </w:pPr>
            <w:r>
              <w:rPr>
                <w:spacing w:val="-2"/>
              </w:rPr>
              <w:t>血气电解质分析仪</w:t>
            </w:r>
          </w:p>
        </w:tc>
        <w:tc>
          <w:tcPr>
            <w:tcW w:w="659" w:type="dxa"/>
            <w:vAlign w:val="top"/>
            <w:textDirection w:val="tbRlV"/>
          </w:tcPr>
          <w:p>
            <w:pPr>
              <w:pStyle w:val="TableText"/>
              <w:ind w:left="261"/>
              <w:spacing w:before="209" w:line="220" w:lineRule="auto"/>
              <w:rPr/>
            </w:pPr>
            <w:r>
              <w:rPr>
                <w:spacing w:val="34"/>
              </w:rPr>
              <w:t>工业</w:t>
            </w:r>
          </w:p>
        </w:tc>
        <w:tc>
          <w:tcPr>
            <w:tcW w:w="630" w:type="dxa"/>
            <w:vAlign w:val="top"/>
          </w:tcPr>
          <w:p>
            <w:pPr>
              <w:spacing w:line="334" w:lineRule="auto"/>
              <w:rPr>
                <w:rFonts w:ascii="Arial"/>
                <w:sz w:val="21"/>
              </w:rPr>
            </w:pPr>
            <w:r/>
          </w:p>
          <w:p>
            <w:pPr>
              <w:pStyle w:val="TableText"/>
              <w:ind w:left="278"/>
              <w:spacing w:before="78" w:line="241" w:lineRule="auto"/>
              <w:rPr/>
            </w:pPr>
            <w:r>
              <w:rPr/>
              <w:t>1</w:t>
            </w:r>
          </w:p>
        </w:tc>
        <w:tc>
          <w:tcPr>
            <w:tcW w:w="884" w:type="dxa"/>
            <w:vAlign w:val="top"/>
          </w:tcPr>
          <w:p>
            <w:pPr>
              <w:spacing w:line="335" w:lineRule="auto"/>
              <w:rPr>
                <w:rFonts w:ascii="Arial"/>
                <w:sz w:val="21"/>
              </w:rPr>
            </w:pPr>
            <w:r/>
          </w:p>
          <w:p>
            <w:pPr>
              <w:pStyle w:val="TableText"/>
              <w:ind w:left="347"/>
              <w:spacing w:before="78" w:line="221" w:lineRule="auto"/>
              <w:rPr/>
            </w:pPr>
            <w:r>
              <w:rPr/>
              <w:t>台</w:t>
            </w:r>
          </w:p>
        </w:tc>
        <w:tc>
          <w:tcPr>
            <w:tcW w:w="779" w:type="dxa"/>
            <w:vAlign w:val="top"/>
          </w:tcPr>
          <w:p>
            <w:pPr>
              <w:spacing w:line="334" w:lineRule="auto"/>
              <w:rPr>
                <w:rFonts w:ascii="Arial"/>
                <w:sz w:val="21"/>
              </w:rPr>
            </w:pPr>
            <w:r/>
          </w:p>
          <w:p>
            <w:pPr>
              <w:pStyle w:val="TableText"/>
              <w:ind w:left="285"/>
              <w:spacing w:before="78" w:line="220" w:lineRule="auto"/>
              <w:rPr/>
            </w:pPr>
            <w:r>
              <w:rPr/>
              <w:t>否</w:t>
            </w:r>
          </w:p>
        </w:tc>
        <w:tc>
          <w:tcPr>
            <w:tcW w:w="735" w:type="dxa"/>
            <w:vAlign w:val="top"/>
          </w:tcPr>
          <w:p>
            <w:pPr>
              <w:spacing w:line="334" w:lineRule="auto"/>
              <w:rPr>
                <w:rFonts w:ascii="Arial"/>
                <w:sz w:val="21"/>
              </w:rPr>
            </w:pPr>
            <w:r/>
          </w:p>
          <w:p>
            <w:pPr>
              <w:pStyle w:val="TableText"/>
              <w:ind w:left="262"/>
              <w:spacing w:before="78" w:line="220" w:lineRule="auto"/>
              <w:rPr/>
            </w:pPr>
            <w:r>
              <w:rPr/>
              <w:t>否</w:t>
            </w:r>
          </w:p>
        </w:tc>
        <w:tc>
          <w:tcPr>
            <w:tcW w:w="735" w:type="dxa"/>
            <w:vAlign w:val="top"/>
          </w:tcPr>
          <w:p>
            <w:pPr>
              <w:spacing w:line="334" w:lineRule="auto"/>
              <w:rPr>
                <w:rFonts w:ascii="Arial"/>
                <w:sz w:val="21"/>
              </w:rPr>
            </w:pPr>
            <w:r/>
          </w:p>
          <w:p>
            <w:pPr>
              <w:pStyle w:val="TableText"/>
              <w:ind w:left="261"/>
              <w:spacing w:before="78" w:line="220" w:lineRule="auto"/>
              <w:rPr/>
            </w:pPr>
            <w:r>
              <w:rPr/>
              <w:t>否</w:t>
            </w:r>
          </w:p>
        </w:tc>
        <w:tc>
          <w:tcPr>
            <w:tcW w:w="764" w:type="dxa"/>
            <w:vAlign w:val="top"/>
          </w:tcPr>
          <w:p>
            <w:pPr>
              <w:spacing w:line="33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6" w:hRule="atLeast"/>
        </w:trPr>
        <w:tc>
          <w:tcPr>
            <w:tcW w:w="709" w:type="dxa"/>
            <w:vAlign w:val="top"/>
          </w:tcPr>
          <w:p>
            <w:pPr>
              <w:spacing w:line="337" w:lineRule="auto"/>
              <w:rPr>
                <w:rFonts w:ascii="Arial"/>
                <w:sz w:val="21"/>
              </w:rPr>
            </w:pPr>
            <w:r/>
          </w:p>
          <w:p>
            <w:pPr>
              <w:pStyle w:val="TableText"/>
              <w:ind w:left="299"/>
              <w:spacing w:before="78" w:line="241" w:lineRule="auto"/>
              <w:rPr/>
            </w:pPr>
            <w:r>
              <w:rPr/>
              <w:t>4</w:t>
            </w:r>
          </w:p>
        </w:tc>
        <w:tc>
          <w:tcPr>
            <w:tcW w:w="2490" w:type="dxa"/>
            <w:vAlign w:val="top"/>
          </w:tcPr>
          <w:p>
            <w:pPr>
              <w:pStyle w:val="TableText"/>
              <w:ind w:left="889" w:right="164" w:hanging="719"/>
              <w:spacing w:before="261" w:line="242" w:lineRule="auto"/>
              <w:rPr/>
            </w:pPr>
            <w:r>
              <w:rPr>
                <w:spacing w:val="-2"/>
              </w:rPr>
              <w:t>便携式全自动多功能</w:t>
            </w:r>
            <w:r>
              <w:rPr>
                <w:spacing w:val="-4"/>
              </w:rPr>
              <w:t>检测仪</w:t>
            </w:r>
          </w:p>
        </w:tc>
        <w:tc>
          <w:tcPr>
            <w:tcW w:w="659" w:type="dxa"/>
            <w:vAlign w:val="top"/>
            <w:textDirection w:val="tbRlV"/>
          </w:tcPr>
          <w:p>
            <w:pPr>
              <w:pStyle w:val="TableText"/>
              <w:ind w:left="261"/>
              <w:spacing w:before="209" w:line="220" w:lineRule="auto"/>
              <w:rPr/>
            </w:pPr>
            <w:r>
              <w:rPr>
                <w:spacing w:val="-1"/>
              </w:rPr>
              <w:t>工</w:t>
            </w:r>
            <w:r>
              <w:rPr>
                <w:spacing w:val="-47"/>
              </w:rPr>
              <w:t xml:space="preserve"> </w:t>
            </w:r>
            <w:r>
              <w:rPr>
                <w:spacing w:val="-1"/>
              </w:rPr>
              <w:t>业</w:t>
            </w:r>
          </w:p>
        </w:tc>
        <w:tc>
          <w:tcPr>
            <w:tcW w:w="630" w:type="dxa"/>
            <w:vAlign w:val="top"/>
          </w:tcPr>
          <w:p>
            <w:pPr>
              <w:spacing w:line="337" w:lineRule="auto"/>
              <w:rPr>
                <w:rFonts w:ascii="Arial"/>
                <w:sz w:val="21"/>
              </w:rPr>
            </w:pPr>
            <w:r/>
          </w:p>
          <w:p>
            <w:pPr>
              <w:pStyle w:val="TableText"/>
              <w:ind w:left="278"/>
              <w:spacing w:before="78" w:line="241" w:lineRule="auto"/>
              <w:rPr/>
            </w:pPr>
            <w:r>
              <w:rPr/>
              <w:t>1</w:t>
            </w:r>
          </w:p>
        </w:tc>
        <w:tc>
          <w:tcPr>
            <w:tcW w:w="884" w:type="dxa"/>
            <w:vAlign w:val="top"/>
          </w:tcPr>
          <w:p>
            <w:pPr>
              <w:spacing w:line="337" w:lineRule="auto"/>
              <w:rPr>
                <w:rFonts w:ascii="Arial"/>
                <w:sz w:val="21"/>
              </w:rPr>
            </w:pPr>
            <w:r/>
          </w:p>
          <w:p>
            <w:pPr>
              <w:pStyle w:val="TableText"/>
              <w:ind w:left="347"/>
              <w:spacing w:before="78" w:line="221" w:lineRule="auto"/>
              <w:rPr/>
            </w:pPr>
            <w:r>
              <w:rPr/>
              <w:t>台</w:t>
            </w:r>
          </w:p>
        </w:tc>
        <w:tc>
          <w:tcPr>
            <w:tcW w:w="779" w:type="dxa"/>
            <w:vAlign w:val="top"/>
          </w:tcPr>
          <w:p>
            <w:pPr>
              <w:spacing w:line="337" w:lineRule="auto"/>
              <w:rPr>
                <w:rFonts w:ascii="Arial"/>
                <w:sz w:val="21"/>
              </w:rPr>
            </w:pPr>
            <w:r/>
          </w:p>
          <w:p>
            <w:pPr>
              <w:pStyle w:val="TableText"/>
              <w:ind w:left="285"/>
              <w:spacing w:before="78" w:line="220" w:lineRule="auto"/>
              <w:rPr/>
            </w:pPr>
            <w:r>
              <w:rPr/>
              <w:t>否</w:t>
            </w:r>
          </w:p>
        </w:tc>
        <w:tc>
          <w:tcPr>
            <w:tcW w:w="735" w:type="dxa"/>
            <w:vAlign w:val="top"/>
          </w:tcPr>
          <w:p>
            <w:pPr>
              <w:spacing w:line="337" w:lineRule="auto"/>
              <w:rPr>
                <w:rFonts w:ascii="Arial"/>
                <w:sz w:val="21"/>
              </w:rPr>
            </w:pPr>
            <w:r/>
          </w:p>
          <w:p>
            <w:pPr>
              <w:pStyle w:val="TableText"/>
              <w:ind w:left="262"/>
              <w:spacing w:before="78" w:line="220" w:lineRule="auto"/>
              <w:rPr/>
            </w:pPr>
            <w:r>
              <w:rPr/>
              <w:t>否</w:t>
            </w:r>
          </w:p>
        </w:tc>
        <w:tc>
          <w:tcPr>
            <w:tcW w:w="735" w:type="dxa"/>
            <w:vAlign w:val="top"/>
          </w:tcPr>
          <w:p>
            <w:pPr>
              <w:spacing w:line="337" w:lineRule="auto"/>
              <w:rPr>
                <w:rFonts w:ascii="Arial"/>
                <w:sz w:val="21"/>
              </w:rPr>
            </w:pPr>
            <w:r/>
          </w:p>
          <w:p>
            <w:pPr>
              <w:pStyle w:val="TableText"/>
              <w:ind w:left="261"/>
              <w:spacing w:before="78" w:line="220" w:lineRule="auto"/>
              <w:rPr/>
            </w:pPr>
            <w:r>
              <w:rPr/>
              <w:t>否</w:t>
            </w:r>
          </w:p>
        </w:tc>
        <w:tc>
          <w:tcPr>
            <w:tcW w:w="764" w:type="dxa"/>
            <w:vAlign w:val="top"/>
          </w:tcPr>
          <w:p>
            <w:pPr>
              <w:spacing w:line="337"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5" w:hRule="atLeast"/>
        </w:trPr>
        <w:tc>
          <w:tcPr>
            <w:tcW w:w="709" w:type="dxa"/>
            <w:vAlign w:val="top"/>
          </w:tcPr>
          <w:p>
            <w:pPr>
              <w:spacing w:line="335" w:lineRule="auto"/>
              <w:rPr>
                <w:rFonts w:ascii="Arial"/>
                <w:sz w:val="21"/>
              </w:rPr>
            </w:pPr>
            <w:r/>
          </w:p>
          <w:p>
            <w:pPr>
              <w:pStyle w:val="TableText"/>
              <w:ind w:left="305"/>
              <w:spacing w:before="78"/>
              <w:rPr/>
            </w:pPr>
            <w:r>
              <w:rPr/>
              <w:t>5</w:t>
            </w:r>
          </w:p>
        </w:tc>
        <w:tc>
          <w:tcPr>
            <w:tcW w:w="2490" w:type="dxa"/>
            <w:vAlign w:val="top"/>
          </w:tcPr>
          <w:p>
            <w:pPr>
              <w:pStyle w:val="TableText"/>
              <w:ind w:left="169"/>
              <w:spacing w:before="262" w:line="220" w:lineRule="auto"/>
              <w:rPr/>
            </w:pPr>
            <w:r>
              <w:rPr>
                <w:spacing w:val="-2"/>
              </w:rPr>
              <w:t>全自动血液细胞分析</w:t>
            </w:r>
          </w:p>
          <w:p>
            <w:pPr>
              <w:pStyle w:val="TableText"/>
              <w:ind w:left="1130"/>
              <w:spacing w:before="23" w:line="219" w:lineRule="auto"/>
              <w:rPr/>
            </w:pPr>
            <w:r>
              <w:rPr/>
              <w:t>仪</w:t>
            </w:r>
          </w:p>
        </w:tc>
        <w:tc>
          <w:tcPr>
            <w:tcW w:w="659" w:type="dxa"/>
            <w:vAlign w:val="top"/>
            <w:textDirection w:val="tbRlV"/>
          </w:tcPr>
          <w:p>
            <w:pPr>
              <w:pStyle w:val="TableText"/>
              <w:ind w:left="262"/>
              <w:spacing w:before="209" w:line="220" w:lineRule="auto"/>
              <w:rPr/>
            </w:pPr>
            <w:r>
              <w:rPr>
                <w:spacing w:val="34"/>
              </w:rPr>
              <w:t>工业</w:t>
            </w:r>
          </w:p>
        </w:tc>
        <w:tc>
          <w:tcPr>
            <w:tcW w:w="630" w:type="dxa"/>
            <w:vAlign w:val="top"/>
          </w:tcPr>
          <w:p>
            <w:pPr>
              <w:spacing w:line="336" w:lineRule="auto"/>
              <w:rPr>
                <w:rFonts w:ascii="Arial"/>
                <w:sz w:val="21"/>
              </w:rPr>
            </w:pPr>
            <w:r/>
          </w:p>
          <w:p>
            <w:pPr>
              <w:pStyle w:val="TableText"/>
              <w:ind w:left="278"/>
              <w:spacing w:before="78" w:line="241" w:lineRule="auto"/>
              <w:rPr/>
            </w:pPr>
            <w:r>
              <w:rPr/>
              <w:t>1</w:t>
            </w:r>
          </w:p>
        </w:tc>
        <w:tc>
          <w:tcPr>
            <w:tcW w:w="884" w:type="dxa"/>
            <w:vAlign w:val="top"/>
          </w:tcPr>
          <w:p>
            <w:pPr>
              <w:spacing w:line="336" w:lineRule="auto"/>
              <w:rPr>
                <w:rFonts w:ascii="Arial"/>
                <w:sz w:val="21"/>
              </w:rPr>
            </w:pPr>
            <w:r/>
          </w:p>
          <w:p>
            <w:pPr>
              <w:pStyle w:val="TableText"/>
              <w:ind w:left="347"/>
              <w:spacing w:before="78" w:line="221" w:lineRule="auto"/>
              <w:rPr/>
            </w:pPr>
            <w:r>
              <w:rPr/>
              <w:t>台</w:t>
            </w:r>
          </w:p>
        </w:tc>
        <w:tc>
          <w:tcPr>
            <w:tcW w:w="779" w:type="dxa"/>
            <w:vAlign w:val="top"/>
          </w:tcPr>
          <w:p>
            <w:pPr>
              <w:spacing w:line="336" w:lineRule="auto"/>
              <w:rPr>
                <w:rFonts w:ascii="Arial"/>
                <w:sz w:val="21"/>
              </w:rPr>
            </w:pPr>
            <w:r/>
          </w:p>
          <w:p>
            <w:pPr>
              <w:pStyle w:val="TableText"/>
              <w:ind w:left="285"/>
              <w:spacing w:before="78" w:line="220" w:lineRule="auto"/>
              <w:rPr/>
            </w:pPr>
            <w:r>
              <w:rPr/>
              <w:t>否</w:t>
            </w:r>
          </w:p>
        </w:tc>
        <w:tc>
          <w:tcPr>
            <w:tcW w:w="735" w:type="dxa"/>
            <w:vAlign w:val="top"/>
          </w:tcPr>
          <w:p>
            <w:pPr>
              <w:spacing w:line="336" w:lineRule="auto"/>
              <w:rPr>
                <w:rFonts w:ascii="Arial"/>
                <w:sz w:val="21"/>
              </w:rPr>
            </w:pPr>
            <w:r/>
          </w:p>
          <w:p>
            <w:pPr>
              <w:pStyle w:val="TableText"/>
              <w:ind w:left="262"/>
              <w:spacing w:before="78" w:line="220" w:lineRule="auto"/>
              <w:rPr/>
            </w:pPr>
            <w:r>
              <w:rPr/>
              <w:t>否</w:t>
            </w:r>
          </w:p>
        </w:tc>
        <w:tc>
          <w:tcPr>
            <w:tcW w:w="735" w:type="dxa"/>
            <w:vAlign w:val="top"/>
          </w:tcPr>
          <w:p>
            <w:pPr>
              <w:spacing w:line="336" w:lineRule="auto"/>
              <w:rPr>
                <w:rFonts w:ascii="Arial"/>
                <w:sz w:val="21"/>
              </w:rPr>
            </w:pPr>
            <w:r/>
          </w:p>
          <w:p>
            <w:pPr>
              <w:pStyle w:val="TableText"/>
              <w:ind w:left="261"/>
              <w:spacing w:before="78" w:line="220" w:lineRule="auto"/>
              <w:rPr/>
            </w:pPr>
            <w:r>
              <w:rPr/>
              <w:t>否</w:t>
            </w:r>
          </w:p>
        </w:tc>
        <w:tc>
          <w:tcPr>
            <w:tcW w:w="764" w:type="dxa"/>
            <w:vAlign w:val="top"/>
          </w:tcPr>
          <w:p>
            <w:pPr>
              <w:spacing w:line="336"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5" w:hRule="atLeast"/>
        </w:trPr>
        <w:tc>
          <w:tcPr>
            <w:tcW w:w="709" w:type="dxa"/>
            <w:vAlign w:val="top"/>
          </w:tcPr>
          <w:p>
            <w:pPr>
              <w:spacing w:line="337" w:lineRule="auto"/>
              <w:rPr>
                <w:rFonts w:ascii="Arial"/>
                <w:sz w:val="21"/>
              </w:rPr>
            </w:pPr>
            <w:r/>
          </w:p>
          <w:p>
            <w:pPr>
              <w:pStyle w:val="TableText"/>
              <w:ind w:left="302"/>
              <w:spacing w:before="78"/>
              <w:rPr/>
            </w:pPr>
            <w:r>
              <w:rPr/>
              <w:t>6</w:t>
            </w:r>
          </w:p>
        </w:tc>
        <w:tc>
          <w:tcPr>
            <w:tcW w:w="2490" w:type="dxa"/>
            <w:vAlign w:val="top"/>
          </w:tcPr>
          <w:p>
            <w:pPr>
              <w:spacing w:line="338" w:lineRule="auto"/>
              <w:rPr>
                <w:rFonts w:ascii="Arial"/>
                <w:sz w:val="21"/>
              </w:rPr>
            </w:pPr>
            <w:r/>
          </w:p>
          <w:p>
            <w:pPr>
              <w:pStyle w:val="TableText"/>
              <w:ind w:left="661"/>
              <w:spacing w:before="78" w:line="219" w:lineRule="auto"/>
              <w:rPr/>
            </w:pPr>
            <w:r>
              <w:rPr>
                <w:spacing w:val="-5"/>
              </w:rPr>
              <w:t>医用冷藏箱</w:t>
            </w:r>
          </w:p>
        </w:tc>
        <w:tc>
          <w:tcPr>
            <w:tcW w:w="659" w:type="dxa"/>
            <w:vAlign w:val="top"/>
            <w:textDirection w:val="tbRlV"/>
          </w:tcPr>
          <w:p>
            <w:pPr>
              <w:pStyle w:val="TableText"/>
              <w:ind w:left="262"/>
              <w:spacing w:before="209" w:line="220" w:lineRule="auto"/>
              <w:rPr/>
            </w:pPr>
            <w:r>
              <w:rPr>
                <w:spacing w:val="35"/>
              </w:rPr>
              <w:t>工业</w:t>
            </w:r>
          </w:p>
        </w:tc>
        <w:tc>
          <w:tcPr>
            <w:tcW w:w="630" w:type="dxa"/>
            <w:vAlign w:val="top"/>
          </w:tcPr>
          <w:p>
            <w:pPr>
              <w:spacing w:line="337" w:lineRule="auto"/>
              <w:rPr>
                <w:rFonts w:ascii="Arial"/>
                <w:sz w:val="21"/>
              </w:rPr>
            </w:pPr>
            <w:r/>
          </w:p>
          <w:p>
            <w:pPr>
              <w:pStyle w:val="TableText"/>
              <w:ind w:left="265"/>
              <w:spacing w:before="78"/>
              <w:rPr/>
            </w:pPr>
            <w:r>
              <w:rPr/>
              <w:t>3</w:t>
            </w:r>
          </w:p>
        </w:tc>
        <w:tc>
          <w:tcPr>
            <w:tcW w:w="884" w:type="dxa"/>
            <w:vAlign w:val="top"/>
          </w:tcPr>
          <w:p>
            <w:pPr>
              <w:spacing w:line="339" w:lineRule="auto"/>
              <w:rPr>
                <w:rFonts w:ascii="Arial"/>
                <w:sz w:val="21"/>
              </w:rPr>
            </w:pPr>
            <w:r/>
          </w:p>
          <w:p>
            <w:pPr>
              <w:pStyle w:val="TableText"/>
              <w:ind w:left="347"/>
              <w:spacing w:before="78" w:line="221" w:lineRule="auto"/>
              <w:rPr/>
            </w:pPr>
            <w:r>
              <w:rPr/>
              <w:t>台</w:t>
            </w:r>
          </w:p>
        </w:tc>
        <w:tc>
          <w:tcPr>
            <w:tcW w:w="779" w:type="dxa"/>
            <w:vAlign w:val="top"/>
          </w:tcPr>
          <w:p>
            <w:pPr>
              <w:spacing w:line="338" w:lineRule="auto"/>
              <w:rPr>
                <w:rFonts w:ascii="Arial"/>
                <w:sz w:val="21"/>
              </w:rPr>
            </w:pPr>
            <w:r/>
          </w:p>
          <w:p>
            <w:pPr>
              <w:pStyle w:val="TableText"/>
              <w:ind w:left="285"/>
              <w:spacing w:before="78" w:line="220" w:lineRule="auto"/>
              <w:rPr/>
            </w:pPr>
            <w:r>
              <w:rPr/>
              <w:t>否</w:t>
            </w:r>
          </w:p>
        </w:tc>
        <w:tc>
          <w:tcPr>
            <w:tcW w:w="735" w:type="dxa"/>
            <w:vAlign w:val="top"/>
          </w:tcPr>
          <w:p>
            <w:pPr>
              <w:spacing w:line="338" w:lineRule="auto"/>
              <w:rPr>
                <w:rFonts w:ascii="Arial"/>
                <w:sz w:val="21"/>
              </w:rPr>
            </w:pPr>
            <w:r/>
          </w:p>
          <w:p>
            <w:pPr>
              <w:pStyle w:val="TableText"/>
              <w:ind w:left="262"/>
              <w:spacing w:before="78" w:line="220" w:lineRule="auto"/>
              <w:rPr/>
            </w:pPr>
            <w:r>
              <w:rPr/>
              <w:t>否</w:t>
            </w:r>
          </w:p>
        </w:tc>
        <w:tc>
          <w:tcPr>
            <w:tcW w:w="735" w:type="dxa"/>
            <w:vAlign w:val="top"/>
          </w:tcPr>
          <w:p>
            <w:pPr>
              <w:spacing w:line="338" w:lineRule="auto"/>
              <w:rPr>
                <w:rFonts w:ascii="Arial"/>
                <w:sz w:val="21"/>
              </w:rPr>
            </w:pPr>
            <w:r/>
          </w:p>
          <w:p>
            <w:pPr>
              <w:pStyle w:val="TableText"/>
              <w:ind w:left="261"/>
              <w:spacing w:before="78" w:line="220" w:lineRule="auto"/>
              <w:rPr/>
            </w:pPr>
            <w:r>
              <w:rPr/>
              <w:t>否</w:t>
            </w:r>
          </w:p>
        </w:tc>
        <w:tc>
          <w:tcPr>
            <w:tcW w:w="764" w:type="dxa"/>
            <w:vAlign w:val="top"/>
          </w:tcPr>
          <w:p>
            <w:pPr>
              <w:spacing w:line="338"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6" w:hRule="atLeast"/>
        </w:trPr>
        <w:tc>
          <w:tcPr>
            <w:tcW w:w="709" w:type="dxa"/>
            <w:vAlign w:val="top"/>
          </w:tcPr>
          <w:p>
            <w:pPr>
              <w:spacing w:line="337" w:lineRule="auto"/>
              <w:rPr>
                <w:rFonts w:ascii="Arial"/>
                <w:sz w:val="21"/>
              </w:rPr>
            </w:pPr>
            <w:r/>
          </w:p>
          <w:p>
            <w:pPr>
              <w:pStyle w:val="TableText"/>
              <w:ind w:left="306"/>
              <w:spacing w:before="78"/>
              <w:rPr/>
            </w:pPr>
            <w:r>
              <w:rPr/>
              <w:t>7</w:t>
            </w:r>
          </w:p>
        </w:tc>
        <w:tc>
          <w:tcPr>
            <w:tcW w:w="2490" w:type="dxa"/>
            <w:vAlign w:val="top"/>
          </w:tcPr>
          <w:p>
            <w:pPr>
              <w:spacing w:line="338" w:lineRule="auto"/>
              <w:rPr>
                <w:rFonts w:ascii="Arial"/>
                <w:sz w:val="21"/>
              </w:rPr>
            </w:pPr>
            <w:r/>
          </w:p>
          <w:p>
            <w:pPr>
              <w:pStyle w:val="TableText"/>
              <w:ind w:left="407"/>
              <w:spacing w:before="78" w:line="221" w:lineRule="auto"/>
              <w:rPr/>
            </w:pPr>
            <w:r>
              <w:rPr>
                <w:spacing w:val="-2"/>
              </w:rPr>
              <w:t>肺功能测试系统</w:t>
            </w:r>
          </w:p>
        </w:tc>
        <w:tc>
          <w:tcPr>
            <w:tcW w:w="659" w:type="dxa"/>
            <w:vAlign w:val="top"/>
            <w:textDirection w:val="tbRlV"/>
          </w:tcPr>
          <w:p>
            <w:pPr>
              <w:pStyle w:val="TableText"/>
              <w:ind w:left="262"/>
              <w:spacing w:before="209" w:line="220" w:lineRule="auto"/>
              <w:rPr/>
            </w:pPr>
            <w:r>
              <w:rPr>
                <w:spacing w:val="35"/>
              </w:rPr>
              <w:t>工业</w:t>
            </w:r>
          </w:p>
        </w:tc>
        <w:tc>
          <w:tcPr>
            <w:tcW w:w="630" w:type="dxa"/>
            <w:vAlign w:val="top"/>
          </w:tcPr>
          <w:p>
            <w:pPr>
              <w:spacing w:line="338" w:lineRule="auto"/>
              <w:rPr>
                <w:rFonts w:ascii="Arial"/>
                <w:sz w:val="21"/>
              </w:rPr>
            </w:pPr>
            <w:r/>
          </w:p>
          <w:p>
            <w:pPr>
              <w:pStyle w:val="TableText"/>
              <w:ind w:left="278"/>
              <w:spacing w:before="78" w:line="241" w:lineRule="auto"/>
              <w:rPr/>
            </w:pPr>
            <w:r>
              <w:rPr/>
              <w:t>1</w:t>
            </w:r>
          </w:p>
        </w:tc>
        <w:tc>
          <w:tcPr>
            <w:tcW w:w="884" w:type="dxa"/>
            <w:vAlign w:val="top"/>
          </w:tcPr>
          <w:p>
            <w:pPr>
              <w:spacing w:line="339" w:lineRule="auto"/>
              <w:rPr>
                <w:rFonts w:ascii="Arial"/>
                <w:sz w:val="21"/>
              </w:rPr>
            </w:pPr>
            <w:r/>
          </w:p>
          <w:p>
            <w:pPr>
              <w:pStyle w:val="TableText"/>
              <w:ind w:left="347"/>
              <w:spacing w:before="78" w:line="221" w:lineRule="auto"/>
              <w:rPr/>
            </w:pPr>
            <w:r>
              <w:rPr/>
              <w:t>台</w:t>
            </w:r>
          </w:p>
        </w:tc>
        <w:tc>
          <w:tcPr>
            <w:tcW w:w="779" w:type="dxa"/>
            <w:vAlign w:val="top"/>
          </w:tcPr>
          <w:p>
            <w:pPr>
              <w:spacing w:line="338" w:lineRule="auto"/>
              <w:rPr>
                <w:rFonts w:ascii="Arial"/>
                <w:sz w:val="21"/>
              </w:rPr>
            </w:pPr>
            <w:r/>
          </w:p>
          <w:p>
            <w:pPr>
              <w:pStyle w:val="TableText"/>
              <w:ind w:left="285"/>
              <w:spacing w:before="78" w:line="220" w:lineRule="auto"/>
              <w:rPr/>
            </w:pPr>
            <w:r>
              <w:rPr/>
              <w:t>否</w:t>
            </w:r>
          </w:p>
        </w:tc>
        <w:tc>
          <w:tcPr>
            <w:tcW w:w="735" w:type="dxa"/>
            <w:vAlign w:val="top"/>
          </w:tcPr>
          <w:p>
            <w:pPr>
              <w:spacing w:line="338" w:lineRule="auto"/>
              <w:rPr>
                <w:rFonts w:ascii="Arial"/>
                <w:sz w:val="21"/>
              </w:rPr>
            </w:pPr>
            <w:r/>
          </w:p>
          <w:p>
            <w:pPr>
              <w:pStyle w:val="TableText"/>
              <w:ind w:left="262"/>
              <w:spacing w:before="78" w:line="220" w:lineRule="auto"/>
              <w:rPr/>
            </w:pPr>
            <w:r>
              <w:rPr/>
              <w:t>否</w:t>
            </w:r>
          </w:p>
        </w:tc>
        <w:tc>
          <w:tcPr>
            <w:tcW w:w="735" w:type="dxa"/>
            <w:vAlign w:val="top"/>
          </w:tcPr>
          <w:p>
            <w:pPr>
              <w:spacing w:line="338" w:lineRule="auto"/>
              <w:rPr>
                <w:rFonts w:ascii="Arial"/>
                <w:sz w:val="21"/>
              </w:rPr>
            </w:pPr>
            <w:r/>
          </w:p>
          <w:p>
            <w:pPr>
              <w:pStyle w:val="TableText"/>
              <w:ind w:left="261"/>
              <w:spacing w:before="78" w:line="220" w:lineRule="auto"/>
              <w:rPr/>
            </w:pPr>
            <w:r>
              <w:rPr/>
              <w:t>否</w:t>
            </w:r>
          </w:p>
        </w:tc>
        <w:tc>
          <w:tcPr>
            <w:tcW w:w="764" w:type="dxa"/>
            <w:vAlign w:val="top"/>
          </w:tcPr>
          <w:p>
            <w:pPr>
              <w:spacing w:line="338"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6" w:hRule="atLeast"/>
        </w:trPr>
        <w:tc>
          <w:tcPr>
            <w:tcW w:w="709" w:type="dxa"/>
            <w:vAlign w:val="top"/>
          </w:tcPr>
          <w:p>
            <w:pPr>
              <w:spacing w:line="336" w:lineRule="auto"/>
              <w:rPr>
                <w:rFonts w:ascii="Arial"/>
                <w:sz w:val="21"/>
              </w:rPr>
            </w:pPr>
            <w:r/>
          </w:p>
          <w:p>
            <w:pPr>
              <w:pStyle w:val="TableText"/>
              <w:ind w:left="301"/>
              <w:spacing w:before="78"/>
              <w:rPr/>
            </w:pPr>
            <w:r>
              <w:rPr/>
              <w:t>8</w:t>
            </w:r>
          </w:p>
        </w:tc>
        <w:tc>
          <w:tcPr>
            <w:tcW w:w="2490" w:type="dxa"/>
            <w:vAlign w:val="top"/>
          </w:tcPr>
          <w:p>
            <w:pPr>
              <w:spacing w:line="337" w:lineRule="auto"/>
              <w:rPr>
                <w:rFonts w:ascii="Arial"/>
                <w:sz w:val="21"/>
              </w:rPr>
            </w:pPr>
            <w:r/>
          </w:p>
          <w:p>
            <w:pPr>
              <w:pStyle w:val="TableText"/>
              <w:ind w:left="411"/>
              <w:spacing w:before="78" w:line="219" w:lineRule="auto"/>
              <w:rPr/>
            </w:pPr>
            <w:r>
              <w:rPr>
                <w:spacing w:val="-2"/>
              </w:rPr>
              <w:t>数字式心电图机</w:t>
            </w:r>
          </w:p>
        </w:tc>
        <w:tc>
          <w:tcPr>
            <w:tcW w:w="659" w:type="dxa"/>
            <w:vAlign w:val="top"/>
            <w:textDirection w:val="tbRlV"/>
          </w:tcPr>
          <w:p>
            <w:pPr>
              <w:pStyle w:val="TableText"/>
              <w:ind w:left="264"/>
              <w:spacing w:before="209" w:line="220" w:lineRule="auto"/>
              <w:rPr/>
            </w:pPr>
            <w:r>
              <w:rPr>
                <w:spacing w:val="34"/>
              </w:rPr>
              <w:t>工业</w:t>
            </w:r>
          </w:p>
        </w:tc>
        <w:tc>
          <w:tcPr>
            <w:tcW w:w="630" w:type="dxa"/>
            <w:vAlign w:val="top"/>
          </w:tcPr>
          <w:p>
            <w:pPr>
              <w:spacing w:line="336" w:lineRule="auto"/>
              <w:rPr>
                <w:rFonts w:ascii="Arial"/>
                <w:sz w:val="21"/>
              </w:rPr>
            </w:pPr>
            <w:r/>
          </w:p>
          <w:p>
            <w:pPr>
              <w:pStyle w:val="TableText"/>
              <w:ind w:left="265"/>
              <w:spacing w:before="78"/>
              <w:rPr/>
            </w:pPr>
            <w:r>
              <w:rPr/>
              <w:t>3</w:t>
            </w:r>
          </w:p>
        </w:tc>
        <w:tc>
          <w:tcPr>
            <w:tcW w:w="884" w:type="dxa"/>
            <w:vAlign w:val="top"/>
          </w:tcPr>
          <w:p>
            <w:pPr>
              <w:spacing w:line="338" w:lineRule="auto"/>
              <w:rPr>
                <w:rFonts w:ascii="Arial"/>
                <w:sz w:val="21"/>
              </w:rPr>
            </w:pPr>
            <w:r/>
          </w:p>
          <w:p>
            <w:pPr>
              <w:pStyle w:val="TableText"/>
              <w:ind w:left="347"/>
              <w:spacing w:before="78" w:line="221" w:lineRule="auto"/>
              <w:rPr/>
            </w:pPr>
            <w:r>
              <w:rPr/>
              <w:t>台</w:t>
            </w:r>
          </w:p>
        </w:tc>
        <w:tc>
          <w:tcPr>
            <w:tcW w:w="779" w:type="dxa"/>
            <w:vAlign w:val="top"/>
          </w:tcPr>
          <w:p>
            <w:pPr>
              <w:spacing w:line="337" w:lineRule="auto"/>
              <w:rPr>
                <w:rFonts w:ascii="Arial"/>
                <w:sz w:val="21"/>
              </w:rPr>
            </w:pPr>
            <w:r/>
          </w:p>
          <w:p>
            <w:pPr>
              <w:pStyle w:val="TableText"/>
              <w:ind w:left="285"/>
              <w:spacing w:before="78" w:line="220" w:lineRule="auto"/>
              <w:rPr/>
            </w:pPr>
            <w:r>
              <w:rPr/>
              <w:t>否</w:t>
            </w:r>
          </w:p>
        </w:tc>
        <w:tc>
          <w:tcPr>
            <w:tcW w:w="735" w:type="dxa"/>
            <w:vAlign w:val="top"/>
          </w:tcPr>
          <w:p>
            <w:pPr>
              <w:spacing w:line="337" w:lineRule="auto"/>
              <w:rPr>
                <w:rFonts w:ascii="Arial"/>
                <w:sz w:val="21"/>
              </w:rPr>
            </w:pPr>
            <w:r/>
          </w:p>
          <w:p>
            <w:pPr>
              <w:pStyle w:val="TableText"/>
              <w:ind w:left="262"/>
              <w:spacing w:before="78" w:line="220" w:lineRule="auto"/>
              <w:rPr/>
            </w:pPr>
            <w:r>
              <w:rPr/>
              <w:t>否</w:t>
            </w:r>
          </w:p>
        </w:tc>
        <w:tc>
          <w:tcPr>
            <w:tcW w:w="735" w:type="dxa"/>
            <w:vAlign w:val="top"/>
          </w:tcPr>
          <w:p>
            <w:pPr>
              <w:spacing w:line="337" w:lineRule="auto"/>
              <w:rPr>
                <w:rFonts w:ascii="Arial"/>
                <w:sz w:val="21"/>
              </w:rPr>
            </w:pPr>
            <w:r/>
          </w:p>
          <w:p>
            <w:pPr>
              <w:pStyle w:val="TableText"/>
              <w:ind w:left="261"/>
              <w:spacing w:before="78" w:line="220" w:lineRule="auto"/>
              <w:rPr/>
            </w:pPr>
            <w:r>
              <w:rPr/>
              <w:t>否</w:t>
            </w:r>
          </w:p>
        </w:tc>
        <w:tc>
          <w:tcPr>
            <w:tcW w:w="764" w:type="dxa"/>
            <w:vAlign w:val="top"/>
          </w:tcPr>
          <w:p>
            <w:pPr>
              <w:spacing w:line="337"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78" w:hRule="atLeast"/>
        </w:trPr>
        <w:tc>
          <w:tcPr>
            <w:tcW w:w="709" w:type="dxa"/>
            <w:vAlign w:val="top"/>
          </w:tcPr>
          <w:p>
            <w:pPr>
              <w:spacing w:line="338" w:lineRule="auto"/>
              <w:rPr>
                <w:rFonts w:ascii="Arial"/>
                <w:sz w:val="21"/>
              </w:rPr>
            </w:pPr>
            <w:r/>
          </w:p>
          <w:p>
            <w:pPr>
              <w:pStyle w:val="TableText"/>
              <w:ind w:left="301"/>
              <w:spacing w:before="78"/>
              <w:rPr/>
            </w:pPr>
            <w:r>
              <w:rPr/>
              <w:t>9</w:t>
            </w:r>
          </w:p>
        </w:tc>
        <w:tc>
          <w:tcPr>
            <w:tcW w:w="2490" w:type="dxa"/>
            <w:vAlign w:val="top"/>
          </w:tcPr>
          <w:p>
            <w:pPr>
              <w:pStyle w:val="TableText"/>
              <w:ind w:left="143"/>
              <w:spacing w:before="263" w:line="220" w:lineRule="auto"/>
              <w:rPr/>
            </w:pPr>
            <w:r>
              <w:rPr>
                <w:spacing w:val="-3"/>
              </w:rPr>
              <w:t>24</w:t>
            </w:r>
            <w:r>
              <w:rPr>
                <w:spacing w:val="-44"/>
              </w:rPr>
              <w:t xml:space="preserve"> </w:t>
            </w:r>
            <w:r>
              <w:rPr>
                <w:spacing w:val="-3"/>
              </w:rPr>
              <w:t>小时动态心电图工</w:t>
            </w:r>
          </w:p>
          <w:p>
            <w:pPr>
              <w:pStyle w:val="TableText"/>
              <w:ind w:left="1010"/>
              <w:spacing w:before="25" w:line="220" w:lineRule="auto"/>
              <w:rPr/>
            </w:pPr>
            <w:r>
              <w:rPr>
                <w:spacing w:val="-6"/>
              </w:rPr>
              <w:t>作站</w:t>
            </w:r>
          </w:p>
        </w:tc>
        <w:tc>
          <w:tcPr>
            <w:tcW w:w="659" w:type="dxa"/>
            <w:vAlign w:val="top"/>
            <w:textDirection w:val="tbRlV"/>
          </w:tcPr>
          <w:p>
            <w:pPr>
              <w:pStyle w:val="TableText"/>
              <w:ind w:left="263"/>
              <w:spacing w:before="209" w:line="220" w:lineRule="auto"/>
              <w:rPr/>
            </w:pPr>
            <w:r>
              <w:rPr>
                <w:spacing w:val="35"/>
              </w:rPr>
              <w:t>工业</w:t>
            </w:r>
          </w:p>
        </w:tc>
        <w:tc>
          <w:tcPr>
            <w:tcW w:w="630" w:type="dxa"/>
            <w:vAlign w:val="top"/>
          </w:tcPr>
          <w:p>
            <w:pPr>
              <w:spacing w:line="338" w:lineRule="auto"/>
              <w:rPr>
                <w:rFonts w:ascii="Arial"/>
                <w:sz w:val="21"/>
              </w:rPr>
            </w:pPr>
            <w:r/>
          </w:p>
          <w:p>
            <w:pPr>
              <w:pStyle w:val="TableText"/>
              <w:ind w:left="263"/>
              <w:spacing w:before="78" w:line="241" w:lineRule="auto"/>
              <w:rPr/>
            </w:pPr>
            <w:r>
              <w:rPr/>
              <w:t>2</w:t>
            </w:r>
          </w:p>
        </w:tc>
        <w:tc>
          <w:tcPr>
            <w:tcW w:w="884" w:type="dxa"/>
            <w:vAlign w:val="top"/>
          </w:tcPr>
          <w:p>
            <w:pPr>
              <w:spacing w:line="339" w:lineRule="auto"/>
              <w:rPr>
                <w:rFonts w:ascii="Arial"/>
                <w:sz w:val="21"/>
              </w:rPr>
            </w:pPr>
            <w:r/>
          </w:p>
          <w:p>
            <w:pPr>
              <w:pStyle w:val="TableText"/>
              <w:ind w:left="347"/>
              <w:spacing w:before="78" w:line="221" w:lineRule="auto"/>
              <w:rPr/>
            </w:pPr>
            <w:r>
              <w:rPr/>
              <w:t>台</w:t>
            </w:r>
          </w:p>
        </w:tc>
        <w:tc>
          <w:tcPr>
            <w:tcW w:w="779" w:type="dxa"/>
            <w:vAlign w:val="top"/>
          </w:tcPr>
          <w:p>
            <w:pPr>
              <w:spacing w:line="339" w:lineRule="auto"/>
              <w:rPr>
                <w:rFonts w:ascii="Arial"/>
                <w:sz w:val="21"/>
              </w:rPr>
            </w:pPr>
            <w:r/>
          </w:p>
          <w:p>
            <w:pPr>
              <w:pStyle w:val="TableText"/>
              <w:ind w:left="285"/>
              <w:spacing w:before="78" w:line="220" w:lineRule="auto"/>
              <w:rPr/>
            </w:pPr>
            <w:r>
              <w:rPr/>
              <w:t>否</w:t>
            </w:r>
          </w:p>
        </w:tc>
        <w:tc>
          <w:tcPr>
            <w:tcW w:w="735" w:type="dxa"/>
            <w:vAlign w:val="top"/>
          </w:tcPr>
          <w:p>
            <w:pPr>
              <w:spacing w:line="339" w:lineRule="auto"/>
              <w:rPr>
                <w:rFonts w:ascii="Arial"/>
                <w:sz w:val="21"/>
              </w:rPr>
            </w:pPr>
            <w:r/>
          </w:p>
          <w:p>
            <w:pPr>
              <w:pStyle w:val="TableText"/>
              <w:ind w:left="262"/>
              <w:spacing w:before="78" w:line="220" w:lineRule="auto"/>
              <w:rPr/>
            </w:pPr>
            <w:r>
              <w:rPr/>
              <w:t>否</w:t>
            </w:r>
          </w:p>
        </w:tc>
        <w:tc>
          <w:tcPr>
            <w:tcW w:w="735" w:type="dxa"/>
            <w:vAlign w:val="top"/>
          </w:tcPr>
          <w:p>
            <w:pPr>
              <w:spacing w:line="339" w:lineRule="auto"/>
              <w:rPr>
                <w:rFonts w:ascii="Arial"/>
                <w:sz w:val="21"/>
              </w:rPr>
            </w:pPr>
            <w:r/>
          </w:p>
          <w:p>
            <w:pPr>
              <w:pStyle w:val="TableText"/>
              <w:ind w:left="261"/>
              <w:spacing w:before="78" w:line="220" w:lineRule="auto"/>
              <w:rPr/>
            </w:pPr>
            <w:r>
              <w:rPr/>
              <w:t>否</w:t>
            </w:r>
          </w:p>
        </w:tc>
        <w:tc>
          <w:tcPr>
            <w:tcW w:w="764" w:type="dxa"/>
            <w:vAlign w:val="top"/>
          </w:tcPr>
          <w:p>
            <w:pPr>
              <w:spacing w:line="339"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bl>
    <w:p>
      <w:pPr>
        <w:pStyle w:val="BodyText"/>
        <w:rPr/>
      </w:pPr>
      <w:r/>
    </w:p>
    <w:p>
      <w:pPr>
        <w:sectPr>
          <w:headerReference w:type="default" r:id="rId103"/>
          <w:footerReference w:type="default" r:id="rId104"/>
          <w:pgSz w:w="11850" w:h="16781"/>
          <w:pgMar w:top="1430" w:right="1352" w:bottom="1153" w:left="1607" w:header="852" w:footer="987" w:gutter="0"/>
        </w:sectPr>
        <w:rPr/>
      </w:pPr>
    </w:p>
    <w:p>
      <w:pPr>
        <w:pStyle w:val="BodyText"/>
        <w:spacing w:line="333" w:lineRule="auto"/>
        <w:rPr/>
      </w:pPr>
      <w:r/>
    </w:p>
    <w:p>
      <w:pPr>
        <w:pStyle w:val="BodyText"/>
        <w:spacing w:line="333" w:lineRule="auto"/>
        <w:rPr/>
      </w:pPr>
      <w:r/>
    </w:p>
    <w:p>
      <w:pPr>
        <w:ind w:firstLine="286"/>
        <w:spacing w:line="578" w:lineRule="exact"/>
        <w:rPr/>
      </w:pPr>
      <w:r>
        <w:rPr>
          <w:position w:val="-11"/>
        </w:rPr>
        <w:drawing>
          <wp:inline distT="0" distB="0" distL="0" distR="0">
            <wp:extent cx="3061716" cy="367283"/>
            <wp:effectExtent l="0" t="0" r="0" b="0"/>
            <wp:docPr id="80" name="IM 80"/>
            <wp:cNvGraphicFramePr/>
            <a:graphic>
              <a:graphicData uri="http://schemas.openxmlformats.org/drawingml/2006/picture">
                <pic:pic>
                  <pic:nvPicPr>
                    <pic:cNvPr id="80" name="IM 80"/>
                    <pic:cNvPicPr/>
                  </pic:nvPicPr>
                  <pic:blipFill>
                    <a:blip r:embed="rId10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88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
        <w:gridCol w:w="2490"/>
        <w:gridCol w:w="659"/>
        <w:gridCol w:w="630"/>
        <w:gridCol w:w="884"/>
        <w:gridCol w:w="779"/>
        <w:gridCol w:w="735"/>
        <w:gridCol w:w="735"/>
        <w:gridCol w:w="764"/>
        <w:gridCol w:w="499"/>
      </w:tblGrid>
      <w:tr>
        <w:trPr>
          <w:trHeight w:val="1080" w:hRule="atLeast"/>
        </w:trPr>
        <w:tc>
          <w:tcPr>
            <w:tcW w:w="709" w:type="dxa"/>
            <w:vAlign w:val="top"/>
          </w:tcPr>
          <w:p>
            <w:pPr>
              <w:spacing w:line="338" w:lineRule="auto"/>
              <w:rPr>
                <w:rFonts w:ascii="Arial"/>
                <w:sz w:val="21"/>
              </w:rPr>
            </w:pPr>
            <w:r/>
          </w:p>
          <w:p>
            <w:pPr>
              <w:pStyle w:val="TableText"/>
              <w:ind w:left="258"/>
              <w:spacing w:before="78"/>
              <w:rPr/>
            </w:pPr>
            <w:r>
              <w:rPr>
                <w:spacing w:val="-14"/>
              </w:rPr>
              <w:t>10</w:t>
            </w:r>
          </w:p>
        </w:tc>
        <w:tc>
          <w:tcPr>
            <w:tcW w:w="2490" w:type="dxa"/>
            <w:vAlign w:val="top"/>
          </w:tcPr>
          <w:p>
            <w:pPr>
              <w:spacing w:line="339" w:lineRule="auto"/>
              <w:rPr>
                <w:rFonts w:ascii="Arial"/>
                <w:sz w:val="21"/>
              </w:rPr>
            </w:pPr>
            <w:r/>
          </w:p>
          <w:p>
            <w:pPr>
              <w:pStyle w:val="TableText"/>
              <w:ind w:left="263"/>
              <w:spacing w:before="78" w:line="219" w:lineRule="auto"/>
              <w:rPr/>
            </w:pPr>
            <w:r>
              <w:rPr>
                <w:spacing w:val="-4"/>
              </w:rPr>
              <w:t>24</w:t>
            </w:r>
            <w:r>
              <w:rPr>
                <w:spacing w:val="-38"/>
              </w:rPr>
              <w:t xml:space="preserve"> </w:t>
            </w:r>
            <w:r>
              <w:rPr>
                <w:spacing w:val="-4"/>
              </w:rPr>
              <w:t>小时血压检测仪</w:t>
            </w:r>
          </w:p>
        </w:tc>
        <w:tc>
          <w:tcPr>
            <w:tcW w:w="659" w:type="dxa"/>
            <w:vAlign w:val="top"/>
            <w:textDirection w:val="tbRlV"/>
          </w:tcPr>
          <w:p>
            <w:pPr>
              <w:pStyle w:val="TableText"/>
              <w:ind w:left="265"/>
              <w:spacing w:before="209" w:line="220" w:lineRule="auto"/>
              <w:rPr/>
            </w:pPr>
            <w:r>
              <w:rPr>
                <w:spacing w:val="34"/>
              </w:rPr>
              <w:t>工业</w:t>
            </w:r>
          </w:p>
        </w:tc>
        <w:tc>
          <w:tcPr>
            <w:tcW w:w="630" w:type="dxa"/>
            <w:vAlign w:val="top"/>
          </w:tcPr>
          <w:p>
            <w:pPr>
              <w:spacing w:line="338" w:lineRule="auto"/>
              <w:rPr>
                <w:rFonts w:ascii="Arial"/>
                <w:sz w:val="21"/>
              </w:rPr>
            </w:pPr>
            <w:r/>
          </w:p>
          <w:p>
            <w:pPr>
              <w:pStyle w:val="TableText"/>
              <w:ind w:left="259"/>
              <w:spacing w:before="78" w:line="241" w:lineRule="auto"/>
              <w:rPr/>
            </w:pPr>
            <w:r>
              <w:rPr/>
              <w:t>4</w:t>
            </w:r>
          </w:p>
        </w:tc>
        <w:tc>
          <w:tcPr>
            <w:tcW w:w="884" w:type="dxa"/>
            <w:vAlign w:val="top"/>
          </w:tcPr>
          <w:p>
            <w:pPr>
              <w:spacing w:line="339" w:lineRule="auto"/>
              <w:rPr>
                <w:rFonts w:ascii="Arial"/>
                <w:sz w:val="21"/>
              </w:rPr>
            </w:pPr>
            <w:r/>
          </w:p>
          <w:p>
            <w:pPr>
              <w:pStyle w:val="TableText"/>
              <w:ind w:left="347"/>
              <w:spacing w:before="78" w:line="221" w:lineRule="auto"/>
              <w:rPr/>
            </w:pPr>
            <w:r>
              <w:rPr/>
              <w:t>台</w:t>
            </w:r>
          </w:p>
        </w:tc>
        <w:tc>
          <w:tcPr>
            <w:tcW w:w="779" w:type="dxa"/>
            <w:vAlign w:val="top"/>
          </w:tcPr>
          <w:p>
            <w:pPr>
              <w:spacing w:line="339" w:lineRule="auto"/>
              <w:rPr>
                <w:rFonts w:ascii="Arial"/>
                <w:sz w:val="21"/>
              </w:rPr>
            </w:pPr>
            <w:r/>
          </w:p>
          <w:p>
            <w:pPr>
              <w:pStyle w:val="TableText"/>
              <w:ind w:left="285"/>
              <w:spacing w:before="78" w:line="220" w:lineRule="auto"/>
              <w:rPr/>
            </w:pPr>
            <w:r>
              <w:rPr/>
              <w:t>否</w:t>
            </w:r>
          </w:p>
        </w:tc>
        <w:tc>
          <w:tcPr>
            <w:tcW w:w="735" w:type="dxa"/>
            <w:vAlign w:val="top"/>
          </w:tcPr>
          <w:p>
            <w:pPr>
              <w:spacing w:line="339" w:lineRule="auto"/>
              <w:rPr>
                <w:rFonts w:ascii="Arial"/>
                <w:sz w:val="21"/>
              </w:rPr>
            </w:pPr>
            <w:r/>
          </w:p>
          <w:p>
            <w:pPr>
              <w:pStyle w:val="TableText"/>
              <w:ind w:left="262"/>
              <w:spacing w:before="78" w:line="220" w:lineRule="auto"/>
              <w:rPr/>
            </w:pPr>
            <w:r>
              <w:rPr/>
              <w:t>否</w:t>
            </w:r>
          </w:p>
        </w:tc>
        <w:tc>
          <w:tcPr>
            <w:tcW w:w="735" w:type="dxa"/>
            <w:vAlign w:val="top"/>
          </w:tcPr>
          <w:p>
            <w:pPr>
              <w:spacing w:line="339" w:lineRule="auto"/>
              <w:rPr>
                <w:rFonts w:ascii="Arial"/>
                <w:sz w:val="21"/>
              </w:rPr>
            </w:pPr>
            <w:r/>
          </w:p>
          <w:p>
            <w:pPr>
              <w:pStyle w:val="TableText"/>
              <w:ind w:left="261"/>
              <w:spacing w:before="78" w:line="220" w:lineRule="auto"/>
              <w:rPr/>
            </w:pPr>
            <w:r>
              <w:rPr/>
              <w:t>否</w:t>
            </w:r>
          </w:p>
        </w:tc>
        <w:tc>
          <w:tcPr>
            <w:tcW w:w="764" w:type="dxa"/>
            <w:vAlign w:val="top"/>
          </w:tcPr>
          <w:p>
            <w:pPr>
              <w:spacing w:line="339"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58"/>
              <w:spacing w:before="78" w:line="241" w:lineRule="auto"/>
              <w:rPr/>
            </w:pPr>
            <w:r>
              <w:rPr>
                <w:spacing w:val="-14"/>
              </w:rPr>
              <w:t>11</w:t>
            </w:r>
          </w:p>
        </w:tc>
        <w:tc>
          <w:tcPr>
            <w:tcW w:w="2490" w:type="dxa"/>
            <w:vAlign w:val="top"/>
          </w:tcPr>
          <w:p>
            <w:pPr>
              <w:spacing w:line="341" w:lineRule="auto"/>
              <w:rPr>
                <w:rFonts w:ascii="Arial"/>
                <w:sz w:val="21"/>
              </w:rPr>
            </w:pPr>
            <w:r/>
          </w:p>
          <w:p>
            <w:pPr>
              <w:pStyle w:val="TableText"/>
              <w:ind w:left="415"/>
              <w:spacing w:before="78" w:line="219" w:lineRule="auto"/>
              <w:rPr/>
            </w:pPr>
            <w:r>
              <w:rPr>
                <w:spacing w:val="-3"/>
              </w:rPr>
              <w:t>定向透药治疗仪</w:t>
            </w:r>
          </w:p>
        </w:tc>
        <w:tc>
          <w:tcPr>
            <w:tcW w:w="659" w:type="dxa"/>
            <w:vAlign w:val="top"/>
            <w:textDirection w:val="tbRlV"/>
          </w:tcPr>
          <w:p>
            <w:pPr>
              <w:pStyle w:val="TableText"/>
              <w:ind w:left="265"/>
              <w:spacing w:before="209" w:line="220" w:lineRule="auto"/>
              <w:rPr/>
            </w:pPr>
            <w:r>
              <w:rPr>
                <w:spacing w:val="34"/>
              </w:rPr>
              <w:t>工业</w:t>
            </w:r>
          </w:p>
        </w:tc>
        <w:tc>
          <w:tcPr>
            <w:tcW w:w="630" w:type="dxa"/>
            <w:vAlign w:val="top"/>
          </w:tcPr>
          <w:p>
            <w:pPr>
              <w:spacing w:line="341" w:lineRule="auto"/>
              <w:rPr>
                <w:rFonts w:ascii="Arial"/>
                <w:sz w:val="21"/>
              </w:rPr>
            </w:pPr>
            <w:r/>
          </w:p>
          <w:p>
            <w:pPr>
              <w:pStyle w:val="TableText"/>
              <w:ind w:left="263"/>
              <w:spacing w:before="78" w:line="241" w:lineRule="auto"/>
              <w:rPr/>
            </w:pPr>
            <w:r>
              <w:rPr/>
              <w:t>2</w:t>
            </w:r>
          </w:p>
        </w:tc>
        <w:tc>
          <w:tcPr>
            <w:tcW w:w="884" w:type="dxa"/>
            <w:vAlign w:val="top"/>
          </w:tcPr>
          <w:p>
            <w:pPr>
              <w:spacing w:line="341" w:lineRule="auto"/>
              <w:rPr>
                <w:rFonts w:ascii="Arial"/>
                <w:sz w:val="21"/>
              </w:rPr>
            </w:pPr>
            <w:r/>
          </w:p>
          <w:p>
            <w:pPr>
              <w:pStyle w:val="TableText"/>
              <w:ind w:left="347"/>
              <w:spacing w:before="78" w:line="221" w:lineRule="auto"/>
              <w:rPr/>
            </w:pPr>
            <w:r>
              <w:rPr/>
              <w:t>台</w:t>
            </w:r>
          </w:p>
        </w:tc>
        <w:tc>
          <w:tcPr>
            <w:tcW w:w="779" w:type="dxa"/>
            <w:vAlign w:val="top"/>
          </w:tcPr>
          <w:p>
            <w:pPr>
              <w:spacing w:line="341" w:lineRule="auto"/>
              <w:rPr>
                <w:rFonts w:ascii="Arial"/>
                <w:sz w:val="21"/>
              </w:rPr>
            </w:pPr>
            <w:r/>
          </w:p>
          <w:p>
            <w:pPr>
              <w:pStyle w:val="TableText"/>
              <w:ind w:left="285"/>
              <w:spacing w:before="78" w:line="220" w:lineRule="auto"/>
              <w:rPr/>
            </w:pPr>
            <w:r>
              <w:rPr/>
              <w:t>否</w:t>
            </w:r>
          </w:p>
        </w:tc>
        <w:tc>
          <w:tcPr>
            <w:tcW w:w="735" w:type="dxa"/>
            <w:vAlign w:val="top"/>
          </w:tcPr>
          <w:p>
            <w:pPr>
              <w:spacing w:line="341" w:lineRule="auto"/>
              <w:rPr>
                <w:rFonts w:ascii="Arial"/>
                <w:sz w:val="21"/>
              </w:rPr>
            </w:pPr>
            <w:r/>
          </w:p>
          <w:p>
            <w:pPr>
              <w:pStyle w:val="TableText"/>
              <w:ind w:left="262"/>
              <w:spacing w:before="78" w:line="220" w:lineRule="auto"/>
              <w:rPr/>
            </w:pPr>
            <w:r>
              <w:rPr/>
              <w:t>否</w:t>
            </w:r>
          </w:p>
        </w:tc>
        <w:tc>
          <w:tcPr>
            <w:tcW w:w="735" w:type="dxa"/>
            <w:vAlign w:val="top"/>
          </w:tcPr>
          <w:p>
            <w:pPr>
              <w:spacing w:line="341" w:lineRule="auto"/>
              <w:rPr>
                <w:rFonts w:ascii="Arial"/>
                <w:sz w:val="21"/>
              </w:rPr>
            </w:pPr>
            <w:r/>
          </w:p>
          <w:p>
            <w:pPr>
              <w:pStyle w:val="TableText"/>
              <w:ind w:left="261"/>
              <w:spacing w:before="78" w:line="220" w:lineRule="auto"/>
              <w:rPr/>
            </w:pPr>
            <w:r>
              <w:rPr/>
              <w:t>否</w:t>
            </w:r>
          </w:p>
        </w:tc>
        <w:tc>
          <w:tcPr>
            <w:tcW w:w="764" w:type="dxa"/>
            <w:vAlign w:val="top"/>
          </w:tcPr>
          <w:p>
            <w:pPr>
              <w:spacing w:line="341"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58"/>
              <w:spacing w:before="78" w:line="241" w:lineRule="auto"/>
              <w:rPr/>
            </w:pPr>
            <w:r>
              <w:rPr>
                <w:spacing w:val="-14"/>
              </w:rPr>
              <w:t>12</w:t>
            </w:r>
          </w:p>
        </w:tc>
        <w:tc>
          <w:tcPr>
            <w:tcW w:w="2490" w:type="dxa"/>
            <w:vAlign w:val="top"/>
          </w:tcPr>
          <w:p>
            <w:pPr>
              <w:spacing w:line="341" w:lineRule="auto"/>
              <w:rPr>
                <w:rFonts w:ascii="Arial"/>
                <w:sz w:val="21"/>
              </w:rPr>
            </w:pPr>
            <w:r/>
          </w:p>
          <w:p>
            <w:pPr>
              <w:pStyle w:val="TableText"/>
              <w:ind w:left="411"/>
              <w:spacing w:before="78" w:line="219" w:lineRule="auto"/>
              <w:rPr/>
            </w:pPr>
            <w:r>
              <w:rPr>
                <w:spacing w:val="-2"/>
              </w:rPr>
              <w:t>煎药包装一体机</w:t>
            </w:r>
          </w:p>
        </w:tc>
        <w:tc>
          <w:tcPr>
            <w:tcW w:w="659" w:type="dxa"/>
            <w:vAlign w:val="top"/>
            <w:textDirection w:val="tbRlV"/>
          </w:tcPr>
          <w:p>
            <w:pPr>
              <w:pStyle w:val="TableText"/>
              <w:ind w:left="265"/>
              <w:spacing w:before="209" w:line="220" w:lineRule="auto"/>
              <w:rPr/>
            </w:pPr>
            <w:r>
              <w:rPr>
                <w:spacing w:val="-1"/>
              </w:rPr>
              <w:t>工</w:t>
            </w:r>
            <w:r>
              <w:rPr>
                <w:spacing w:val="-47"/>
              </w:rPr>
              <w:t xml:space="preserve"> </w:t>
            </w:r>
            <w:r>
              <w:rPr>
                <w:spacing w:val="-1"/>
              </w:rPr>
              <w:t>业</w:t>
            </w:r>
          </w:p>
        </w:tc>
        <w:tc>
          <w:tcPr>
            <w:tcW w:w="630" w:type="dxa"/>
            <w:vAlign w:val="top"/>
          </w:tcPr>
          <w:p>
            <w:pPr>
              <w:spacing w:line="341" w:lineRule="auto"/>
              <w:rPr>
                <w:rFonts w:ascii="Arial"/>
                <w:sz w:val="21"/>
              </w:rPr>
            </w:pPr>
            <w:r/>
          </w:p>
          <w:p>
            <w:pPr>
              <w:pStyle w:val="TableText"/>
              <w:ind w:left="278"/>
              <w:spacing w:before="78" w:line="241" w:lineRule="auto"/>
              <w:rPr/>
            </w:pPr>
            <w:r>
              <w:rPr/>
              <w:t>1</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1" w:lineRule="auto"/>
              <w:rPr>
                <w:rFonts w:ascii="Arial"/>
                <w:sz w:val="21"/>
              </w:rPr>
            </w:pPr>
            <w:r/>
          </w:p>
          <w:p>
            <w:pPr>
              <w:pStyle w:val="TableText"/>
              <w:ind w:left="285"/>
              <w:spacing w:before="78" w:line="220" w:lineRule="auto"/>
              <w:rPr/>
            </w:pPr>
            <w:r>
              <w:rPr/>
              <w:t>否</w:t>
            </w:r>
          </w:p>
        </w:tc>
        <w:tc>
          <w:tcPr>
            <w:tcW w:w="735" w:type="dxa"/>
            <w:vAlign w:val="top"/>
          </w:tcPr>
          <w:p>
            <w:pPr>
              <w:spacing w:line="341" w:lineRule="auto"/>
              <w:rPr>
                <w:rFonts w:ascii="Arial"/>
                <w:sz w:val="21"/>
              </w:rPr>
            </w:pPr>
            <w:r/>
          </w:p>
          <w:p>
            <w:pPr>
              <w:pStyle w:val="TableText"/>
              <w:ind w:left="262"/>
              <w:spacing w:before="78" w:line="220" w:lineRule="auto"/>
              <w:rPr/>
            </w:pPr>
            <w:r>
              <w:rPr/>
              <w:t>否</w:t>
            </w:r>
          </w:p>
        </w:tc>
        <w:tc>
          <w:tcPr>
            <w:tcW w:w="735" w:type="dxa"/>
            <w:vAlign w:val="top"/>
          </w:tcPr>
          <w:p>
            <w:pPr>
              <w:spacing w:line="341" w:lineRule="auto"/>
              <w:rPr>
                <w:rFonts w:ascii="Arial"/>
                <w:sz w:val="21"/>
              </w:rPr>
            </w:pPr>
            <w:r/>
          </w:p>
          <w:p>
            <w:pPr>
              <w:pStyle w:val="TableText"/>
              <w:ind w:left="261"/>
              <w:spacing w:before="78" w:line="220" w:lineRule="auto"/>
              <w:rPr/>
            </w:pPr>
            <w:r>
              <w:rPr/>
              <w:t>否</w:t>
            </w:r>
          </w:p>
        </w:tc>
        <w:tc>
          <w:tcPr>
            <w:tcW w:w="764" w:type="dxa"/>
            <w:vAlign w:val="top"/>
          </w:tcPr>
          <w:p>
            <w:pPr>
              <w:spacing w:line="341"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58"/>
              <w:spacing w:before="78"/>
              <w:rPr/>
            </w:pPr>
            <w:r>
              <w:rPr>
                <w:spacing w:val="-14"/>
              </w:rPr>
              <w:t>13</w:t>
            </w:r>
          </w:p>
        </w:tc>
        <w:tc>
          <w:tcPr>
            <w:tcW w:w="2490" w:type="dxa"/>
            <w:vAlign w:val="top"/>
          </w:tcPr>
          <w:p>
            <w:pPr>
              <w:spacing w:line="342" w:lineRule="auto"/>
              <w:rPr>
                <w:rFonts w:ascii="Arial"/>
                <w:sz w:val="21"/>
              </w:rPr>
            </w:pPr>
            <w:r/>
          </w:p>
          <w:p>
            <w:pPr>
              <w:pStyle w:val="TableText"/>
              <w:ind w:left="769"/>
              <w:spacing w:before="78" w:line="221" w:lineRule="auto"/>
              <w:rPr/>
            </w:pPr>
            <w:r>
              <w:rPr>
                <w:spacing w:val="-3"/>
              </w:rPr>
              <w:t>排烟系统</w:t>
            </w:r>
          </w:p>
        </w:tc>
        <w:tc>
          <w:tcPr>
            <w:tcW w:w="659" w:type="dxa"/>
            <w:vAlign w:val="top"/>
            <w:textDirection w:val="tbRlV"/>
          </w:tcPr>
          <w:p>
            <w:pPr>
              <w:pStyle w:val="TableText"/>
              <w:ind w:left="266"/>
              <w:spacing w:before="209" w:line="220" w:lineRule="auto"/>
              <w:rPr/>
            </w:pPr>
            <w:r>
              <w:rPr>
                <w:spacing w:val="-1"/>
              </w:rPr>
              <w:t>工</w:t>
            </w:r>
            <w:r>
              <w:rPr>
                <w:spacing w:val="-47"/>
              </w:rPr>
              <w:t xml:space="preserve"> </w:t>
            </w:r>
            <w:r>
              <w:rPr>
                <w:spacing w:val="-1"/>
              </w:rPr>
              <w:t>业</w:t>
            </w:r>
          </w:p>
        </w:tc>
        <w:tc>
          <w:tcPr>
            <w:tcW w:w="630" w:type="dxa"/>
            <w:vAlign w:val="top"/>
          </w:tcPr>
          <w:p>
            <w:pPr>
              <w:spacing w:line="342" w:lineRule="auto"/>
              <w:rPr>
                <w:rFonts w:ascii="Arial"/>
                <w:sz w:val="21"/>
              </w:rPr>
            </w:pPr>
            <w:r/>
          </w:p>
          <w:p>
            <w:pPr>
              <w:pStyle w:val="TableText"/>
              <w:ind w:left="263"/>
              <w:spacing w:before="78" w:line="241" w:lineRule="auto"/>
              <w:rPr/>
            </w:pPr>
            <w:r>
              <w:rPr/>
              <w:t>2</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58"/>
              <w:spacing w:before="78" w:line="241" w:lineRule="auto"/>
              <w:rPr/>
            </w:pPr>
            <w:r>
              <w:rPr>
                <w:spacing w:val="-14"/>
              </w:rPr>
              <w:t>14</w:t>
            </w:r>
          </w:p>
        </w:tc>
        <w:tc>
          <w:tcPr>
            <w:tcW w:w="2490" w:type="dxa"/>
            <w:vAlign w:val="top"/>
          </w:tcPr>
          <w:p>
            <w:pPr>
              <w:spacing w:line="343" w:lineRule="auto"/>
              <w:rPr>
                <w:rFonts w:ascii="Arial"/>
                <w:sz w:val="21"/>
              </w:rPr>
            </w:pPr>
            <w:r/>
          </w:p>
          <w:p>
            <w:pPr>
              <w:pStyle w:val="TableText"/>
              <w:ind w:left="317"/>
              <w:spacing w:before="78" w:line="219" w:lineRule="auto"/>
              <w:rPr/>
            </w:pPr>
            <w:r>
              <w:rPr>
                <w:spacing w:val="-5"/>
              </w:rPr>
              <w:t>电脑恒温电蜡疗仪</w:t>
            </w:r>
          </w:p>
        </w:tc>
        <w:tc>
          <w:tcPr>
            <w:tcW w:w="659" w:type="dxa"/>
            <w:vAlign w:val="top"/>
            <w:textDirection w:val="tbRlV"/>
          </w:tcPr>
          <w:p>
            <w:pPr>
              <w:pStyle w:val="TableText"/>
              <w:ind w:left="267"/>
              <w:spacing w:before="209" w:line="220" w:lineRule="auto"/>
              <w:rPr/>
            </w:pPr>
            <w:r>
              <w:rPr>
                <w:spacing w:val="-1"/>
              </w:rPr>
              <w:t>工</w:t>
            </w:r>
            <w:r>
              <w:rPr>
                <w:spacing w:val="-47"/>
              </w:rPr>
              <w:t xml:space="preserve"> </w:t>
            </w:r>
            <w:r>
              <w:rPr>
                <w:spacing w:val="-1"/>
              </w:rPr>
              <w:t>业</w:t>
            </w:r>
          </w:p>
        </w:tc>
        <w:tc>
          <w:tcPr>
            <w:tcW w:w="630" w:type="dxa"/>
            <w:vAlign w:val="top"/>
          </w:tcPr>
          <w:p>
            <w:pPr>
              <w:spacing w:line="342" w:lineRule="auto"/>
              <w:rPr>
                <w:rFonts w:ascii="Arial"/>
                <w:sz w:val="21"/>
              </w:rPr>
            </w:pPr>
            <w:r/>
          </w:p>
          <w:p>
            <w:pPr>
              <w:pStyle w:val="TableText"/>
              <w:ind w:left="278"/>
              <w:spacing w:before="78" w:line="241" w:lineRule="auto"/>
              <w:rPr/>
            </w:pPr>
            <w:r>
              <w:rPr/>
              <w:t>1</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58"/>
              <w:spacing w:before="78"/>
              <w:rPr/>
            </w:pPr>
            <w:r>
              <w:rPr>
                <w:spacing w:val="-14"/>
              </w:rPr>
              <w:t>15</w:t>
            </w:r>
          </w:p>
        </w:tc>
        <w:tc>
          <w:tcPr>
            <w:tcW w:w="2490" w:type="dxa"/>
            <w:vAlign w:val="top"/>
          </w:tcPr>
          <w:p>
            <w:pPr>
              <w:spacing w:line="342" w:lineRule="auto"/>
              <w:rPr>
                <w:rFonts w:ascii="Arial"/>
                <w:sz w:val="21"/>
              </w:rPr>
            </w:pPr>
            <w:r/>
          </w:p>
          <w:p>
            <w:pPr>
              <w:pStyle w:val="TableText"/>
              <w:ind w:left="891"/>
              <w:spacing w:before="78" w:line="219" w:lineRule="auto"/>
              <w:rPr/>
            </w:pPr>
            <w:r>
              <w:rPr>
                <w:spacing w:val="-4"/>
              </w:rPr>
              <w:t>沙疗床</w:t>
            </w:r>
          </w:p>
        </w:tc>
        <w:tc>
          <w:tcPr>
            <w:tcW w:w="659" w:type="dxa"/>
            <w:vAlign w:val="top"/>
            <w:textDirection w:val="tbRlV"/>
          </w:tcPr>
          <w:p>
            <w:pPr>
              <w:pStyle w:val="TableText"/>
              <w:ind w:left="266"/>
              <w:spacing w:before="209" w:line="220" w:lineRule="auto"/>
              <w:rPr/>
            </w:pPr>
            <w:r>
              <w:rPr>
                <w:spacing w:val="-1"/>
              </w:rPr>
              <w:t>工</w:t>
            </w:r>
            <w:r>
              <w:rPr>
                <w:spacing w:val="-47"/>
              </w:rPr>
              <w:t xml:space="preserve"> </w:t>
            </w:r>
            <w:r>
              <w:rPr>
                <w:spacing w:val="-1"/>
              </w:rPr>
              <w:t>业</w:t>
            </w:r>
          </w:p>
        </w:tc>
        <w:tc>
          <w:tcPr>
            <w:tcW w:w="630" w:type="dxa"/>
            <w:vAlign w:val="top"/>
          </w:tcPr>
          <w:p>
            <w:pPr>
              <w:spacing w:line="342" w:lineRule="auto"/>
              <w:rPr>
                <w:rFonts w:ascii="Arial"/>
                <w:sz w:val="21"/>
              </w:rPr>
            </w:pPr>
            <w:r/>
          </w:p>
          <w:p>
            <w:pPr>
              <w:pStyle w:val="TableText"/>
              <w:ind w:left="263"/>
              <w:spacing w:before="78" w:line="241" w:lineRule="auto"/>
              <w:rPr/>
            </w:pPr>
            <w:r>
              <w:rPr/>
              <w:t>2</w:t>
            </w:r>
          </w:p>
        </w:tc>
        <w:tc>
          <w:tcPr>
            <w:tcW w:w="884" w:type="dxa"/>
            <w:vAlign w:val="top"/>
          </w:tcPr>
          <w:p>
            <w:pPr>
              <w:spacing w:line="343" w:lineRule="auto"/>
              <w:rPr>
                <w:rFonts w:ascii="Arial"/>
                <w:sz w:val="21"/>
              </w:rPr>
            </w:pPr>
            <w:r/>
          </w:p>
          <w:p>
            <w:pPr>
              <w:pStyle w:val="TableText"/>
              <w:ind w:left="334"/>
              <w:spacing w:before="78" w:line="221" w:lineRule="auto"/>
              <w:rPr/>
            </w:pPr>
            <w:r>
              <w:rPr/>
              <w:t>张</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58"/>
              <w:spacing w:before="78"/>
              <w:rPr/>
            </w:pPr>
            <w:r>
              <w:rPr>
                <w:spacing w:val="-14"/>
              </w:rPr>
              <w:t>16</w:t>
            </w:r>
          </w:p>
        </w:tc>
        <w:tc>
          <w:tcPr>
            <w:tcW w:w="2490" w:type="dxa"/>
            <w:vAlign w:val="top"/>
          </w:tcPr>
          <w:p>
            <w:pPr>
              <w:spacing w:line="345" w:lineRule="auto"/>
              <w:rPr>
                <w:rFonts w:ascii="Arial"/>
                <w:sz w:val="21"/>
              </w:rPr>
            </w:pPr>
            <w:r/>
          </w:p>
          <w:p>
            <w:pPr>
              <w:pStyle w:val="TableText"/>
              <w:ind w:left="891"/>
              <w:spacing w:before="78" w:line="219" w:lineRule="auto"/>
              <w:rPr/>
            </w:pPr>
            <w:r>
              <w:rPr>
                <w:spacing w:val="-4"/>
              </w:rPr>
              <w:t>盐疗床</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5" w:lineRule="auto"/>
              <w:rPr>
                <w:rFonts w:ascii="Arial"/>
                <w:sz w:val="21"/>
              </w:rPr>
            </w:pPr>
            <w:r/>
          </w:p>
          <w:p>
            <w:pPr>
              <w:pStyle w:val="TableText"/>
              <w:ind w:left="259"/>
              <w:spacing w:before="78" w:line="241" w:lineRule="auto"/>
              <w:rPr/>
            </w:pPr>
            <w:r>
              <w:rPr/>
              <w:t>4</w:t>
            </w:r>
          </w:p>
        </w:tc>
        <w:tc>
          <w:tcPr>
            <w:tcW w:w="884" w:type="dxa"/>
            <w:vAlign w:val="top"/>
          </w:tcPr>
          <w:p>
            <w:pPr>
              <w:spacing w:line="346" w:lineRule="auto"/>
              <w:rPr>
                <w:rFonts w:ascii="Arial"/>
                <w:sz w:val="21"/>
              </w:rPr>
            </w:pPr>
            <w:r/>
          </w:p>
          <w:p>
            <w:pPr>
              <w:pStyle w:val="TableText"/>
              <w:ind w:left="334"/>
              <w:spacing w:before="78" w:line="221" w:lineRule="auto"/>
              <w:rPr/>
            </w:pPr>
            <w:r>
              <w:rPr/>
              <w:t>张</w:t>
            </w:r>
          </w:p>
        </w:tc>
        <w:tc>
          <w:tcPr>
            <w:tcW w:w="779" w:type="dxa"/>
            <w:vAlign w:val="top"/>
          </w:tcPr>
          <w:p>
            <w:pPr>
              <w:spacing w:line="345" w:lineRule="auto"/>
              <w:rPr>
                <w:rFonts w:ascii="Arial"/>
                <w:sz w:val="21"/>
              </w:rPr>
            </w:pPr>
            <w:r/>
          </w:p>
          <w:p>
            <w:pPr>
              <w:pStyle w:val="TableText"/>
              <w:ind w:left="285"/>
              <w:spacing w:before="78" w:line="220" w:lineRule="auto"/>
              <w:rPr/>
            </w:pPr>
            <w:r>
              <w:rPr/>
              <w:t>否</w:t>
            </w:r>
          </w:p>
        </w:tc>
        <w:tc>
          <w:tcPr>
            <w:tcW w:w="735" w:type="dxa"/>
            <w:vAlign w:val="top"/>
          </w:tcPr>
          <w:p>
            <w:pPr>
              <w:spacing w:line="345" w:lineRule="auto"/>
              <w:rPr>
                <w:rFonts w:ascii="Arial"/>
                <w:sz w:val="21"/>
              </w:rPr>
            </w:pPr>
            <w:r/>
          </w:p>
          <w:p>
            <w:pPr>
              <w:pStyle w:val="TableText"/>
              <w:ind w:left="262"/>
              <w:spacing w:before="78" w:line="220" w:lineRule="auto"/>
              <w:rPr/>
            </w:pPr>
            <w:r>
              <w:rPr/>
              <w:t>否</w:t>
            </w:r>
          </w:p>
        </w:tc>
        <w:tc>
          <w:tcPr>
            <w:tcW w:w="735" w:type="dxa"/>
            <w:vAlign w:val="top"/>
          </w:tcPr>
          <w:p>
            <w:pPr>
              <w:spacing w:line="345" w:lineRule="auto"/>
              <w:rPr>
                <w:rFonts w:ascii="Arial"/>
                <w:sz w:val="21"/>
              </w:rPr>
            </w:pPr>
            <w:r/>
          </w:p>
          <w:p>
            <w:pPr>
              <w:pStyle w:val="TableText"/>
              <w:ind w:left="261"/>
              <w:spacing w:before="78" w:line="220" w:lineRule="auto"/>
              <w:rPr/>
            </w:pPr>
            <w:r>
              <w:rPr/>
              <w:t>否</w:t>
            </w:r>
          </w:p>
        </w:tc>
        <w:tc>
          <w:tcPr>
            <w:tcW w:w="764" w:type="dxa"/>
            <w:vAlign w:val="top"/>
          </w:tcPr>
          <w:p>
            <w:pPr>
              <w:spacing w:line="345"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58"/>
              <w:spacing w:before="78"/>
              <w:rPr/>
            </w:pPr>
            <w:r>
              <w:rPr>
                <w:spacing w:val="-14"/>
              </w:rPr>
              <w:t>17</w:t>
            </w:r>
          </w:p>
        </w:tc>
        <w:tc>
          <w:tcPr>
            <w:tcW w:w="2490" w:type="dxa"/>
            <w:vAlign w:val="top"/>
          </w:tcPr>
          <w:p>
            <w:pPr>
              <w:spacing w:line="345" w:lineRule="auto"/>
              <w:rPr>
                <w:rFonts w:ascii="Arial"/>
                <w:sz w:val="21"/>
              </w:rPr>
            </w:pPr>
            <w:r/>
          </w:p>
          <w:p>
            <w:pPr>
              <w:pStyle w:val="TableText"/>
              <w:ind w:left="650"/>
              <w:spacing w:before="78" w:line="220" w:lineRule="auto"/>
              <w:rPr/>
            </w:pPr>
            <w:r>
              <w:rPr>
                <w:spacing w:val="-3"/>
              </w:rPr>
              <w:t>烟雾净化器</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5" w:lineRule="auto"/>
              <w:rPr>
                <w:rFonts w:ascii="Arial"/>
                <w:sz w:val="21"/>
              </w:rPr>
            </w:pPr>
            <w:r/>
          </w:p>
          <w:p>
            <w:pPr>
              <w:pStyle w:val="TableText"/>
              <w:ind w:left="259"/>
              <w:spacing w:before="78" w:line="241" w:lineRule="auto"/>
              <w:rPr/>
            </w:pPr>
            <w:r>
              <w:rPr/>
              <w:t>4</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5" w:lineRule="auto"/>
              <w:rPr>
                <w:rFonts w:ascii="Arial"/>
                <w:sz w:val="21"/>
              </w:rPr>
            </w:pPr>
            <w:r/>
          </w:p>
          <w:p>
            <w:pPr>
              <w:pStyle w:val="TableText"/>
              <w:ind w:left="285"/>
              <w:spacing w:before="78" w:line="220" w:lineRule="auto"/>
              <w:rPr/>
            </w:pPr>
            <w:r>
              <w:rPr/>
              <w:t>否</w:t>
            </w:r>
          </w:p>
        </w:tc>
        <w:tc>
          <w:tcPr>
            <w:tcW w:w="735" w:type="dxa"/>
            <w:vAlign w:val="top"/>
          </w:tcPr>
          <w:p>
            <w:pPr>
              <w:spacing w:line="345" w:lineRule="auto"/>
              <w:rPr>
                <w:rFonts w:ascii="Arial"/>
                <w:sz w:val="21"/>
              </w:rPr>
            </w:pPr>
            <w:r/>
          </w:p>
          <w:p>
            <w:pPr>
              <w:pStyle w:val="TableText"/>
              <w:ind w:left="262"/>
              <w:spacing w:before="78" w:line="220" w:lineRule="auto"/>
              <w:rPr/>
            </w:pPr>
            <w:r>
              <w:rPr/>
              <w:t>否</w:t>
            </w:r>
          </w:p>
        </w:tc>
        <w:tc>
          <w:tcPr>
            <w:tcW w:w="735" w:type="dxa"/>
            <w:vAlign w:val="top"/>
          </w:tcPr>
          <w:p>
            <w:pPr>
              <w:spacing w:line="345" w:lineRule="auto"/>
              <w:rPr>
                <w:rFonts w:ascii="Arial"/>
                <w:sz w:val="21"/>
              </w:rPr>
            </w:pPr>
            <w:r/>
          </w:p>
          <w:p>
            <w:pPr>
              <w:pStyle w:val="TableText"/>
              <w:ind w:left="261"/>
              <w:spacing w:before="78" w:line="220" w:lineRule="auto"/>
              <w:rPr/>
            </w:pPr>
            <w:r>
              <w:rPr/>
              <w:t>否</w:t>
            </w:r>
          </w:p>
        </w:tc>
        <w:tc>
          <w:tcPr>
            <w:tcW w:w="764" w:type="dxa"/>
            <w:vAlign w:val="top"/>
          </w:tcPr>
          <w:p>
            <w:pPr>
              <w:spacing w:line="345"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58"/>
              <w:spacing w:before="78"/>
              <w:rPr/>
            </w:pPr>
            <w:r>
              <w:rPr>
                <w:spacing w:val="-14"/>
              </w:rPr>
              <w:t>18</w:t>
            </w:r>
          </w:p>
        </w:tc>
        <w:tc>
          <w:tcPr>
            <w:tcW w:w="2490" w:type="dxa"/>
            <w:vAlign w:val="top"/>
          </w:tcPr>
          <w:p>
            <w:pPr>
              <w:spacing w:line="345" w:lineRule="auto"/>
              <w:rPr>
                <w:rFonts w:ascii="Arial"/>
                <w:sz w:val="21"/>
              </w:rPr>
            </w:pPr>
            <w:r/>
          </w:p>
          <w:p>
            <w:pPr>
              <w:pStyle w:val="TableText"/>
              <w:ind w:left="890"/>
              <w:spacing w:before="78" w:line="219" w:lineRule="auto"/>
              <w:rPr/>
            </w:pPr>
            <w:r>
              <w:rPr>
                <w:spacing w:val="-4"/>
              </w:rPr>
              <w:t>玉疗床</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4" w:lineRule="auto"/>
              <w:rPr>
                <w:rFonts w:ascii="Arial"/>
                <w:sz w:val="21"/>
              </w:rPr>
            </w:pPr>
            <w:r/>
          </w:p>
          <w:p>
            <w:pPr>
              <w:pStyle w:val="TableText"/>
              <w:ind w:left="263"/>
              <w:spacing w:before="78" w:line="241" w:lineRule="auto"/>
              <w:rPr/>
            </w:pPr>
            <w:r>
              <w:rPr/>
              <w:t>2</w:t>
            </w:r>
          </w:p>
        </w:tc>
        <w:tc>
          <w:tcPr>
            <w:tcW w:w="884" w:type="dxa"/>
            <w:vAlign w:val="top"/>
          </w:tcPr>
          <w:p>
            <w:pPr>
              <w:spacing w:line="345" w:lineRule="auto"/>
              <w:rPr>
                <w:rFonts w:ascii="Arial"/>
                <w:sz w:val="21"/>
              </w:rPr>
            </w:pPr>
            <w:r/>
          </w:p>
          <w:p>
            <w:pPr>
              <w:pStyle w:val="TableText"/>
              <w:ind w:left="334"/>
              <w:spacing w:before="78" w:line="221" w:lineRule="auto"/>
              <w:rPr/>
            </w:pPr>
            <w:r>
              <w:rPr/>
              <w:t>张</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3" w:lineRule="auto"/>
              <w:rPr>
                <w:rFonts w:ascii="Arial"/>
                <w:sz w:val="21"/>
              </w:rPr>
            </w:pPr>
            <w:r/>
          </w:p>
          <w:p>
            <w:pPr>
              <w:pStyle w:val="TableText"/>
              <w:ind w:left="258"/>
              <w:spacing w:before="78"/>
              <w:rPr/>
            </w:pPr>
            <w:r>
              <w:rPr>
                <w:spacing w:val="-14"/>
              </w:rPr>
              <w:t>19</w:t>
            </w:r>
          </w:p>
        </w:tc>
        <w:tc>
          <w:tcPr>
            <w:tcW w:w="2490" w:type="dxa"/>
            <w:vAlign w:val="top"/>
          </w:tcPr>
          <w:p>
            <w:pPr>
              <w:spacing w:line="344" w:lineRule="auto"/>
              <w:rPr>
                <w:rFonts w:ascii="Arial"/>
                <w:sz w:val="21"/>
              </w:rPr>
            </w:pPr>
            <w:r/>
          </w:p>
          <w:p>
            <w:pPr>
              <w:pStyle w:val="TableText"/>
              <w:ind w:left="437"/>
              <w:spacing w:before="78" w:line="219" w:lineRule="auto"/>
              <w:rPr/>
            </w:pPr>
            <w:r>
              <w:rPr>
                <w:spacing w:val="-6"/>
              </w:rPr>
              <w:t>电脑中频治疗仪</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4" w:lineRule="auto"/>
              <w:rPr>
                <w:rFonts w:ascii="Arial"/>
                <w:sz w:val="21"/>
              </w:rPr>
            </w:pPr>
            <w:r/>
          </w:p>
          <w:p>
            <w:pPr>
              <w:pStyle w:val="TableText"/>
              <w:ind w:left="263"/>
              <w:spacing w:before="78" w:line="241" w:lineRule="auto"/>
              <w:rPr/>
            </w:pPr>
            <w:r>
              <w:rPr/>
              <w:t>2</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3" w:lineRule="auto"/>
              <w:rPr>
                <w:rFonts w:ascii="Arial"/>
                <w:sz w:val="21"/>
              </w:rPr>
            </w:pPr>
            <w:r/>
          </w:p>
          <w:p>
            <w:pPr>
              <w:pStyle w:val="TableText"/>
              <w:ind w:left="243"/>
              <w:spacing w:before="78"/>
              <w:rPr/>
            </w:pPr>
            <w:r>
              <w:rPr>
                <w:spacing w:val="-7"/>
              </w:rPr>
              <w:t>20</w:t>
            </w:r>
          </w:p>
        </w:tc>
        <w:tc>
          <w:tcPr>
            <w:tcW w:w="2490" w:type="dxa"/>
            <w:vAlign w:val="top"/>
          </w:tcPr>
          <w:p>
            <w:pPr>
              <w:spacing w:line="343" w:lineRule="auto"/>
              <w:rPr>
                <w:rFonts w:ascii="Arial"/>
                <w:sz w:val="21"/>
              </w:rPr>
            </w:pPr>
            <w:r/>
          </w:p>
          <w:p>
            <w:pPr>
              <w:pStyle w:val="TableText"/>
              <w:ind w:left="662"/>
              <w:spacing w:before="78" w:line="219" w:lineRule="auto"/>
              <w:rPr/>
            </w:pPr>
            <w:r>
              <w:rPr>
                <w:spacing w:val="-5"/>
              </w:rPr>
              <w:t>熏蒸治疗机</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3" w:lineRule="auto"/>
              <w:rPr>
                <w:rFonts w:ascii="Arial"/>
                <w:sz w:val="21"/>
              </w:rPr>
            </w:pPr>
            <w:r/>
          </w:p>
          <w:p>
            <w:pPr>
              <w:pStyle w:val="TableText"/>
              <w:ind w:left="262"/>
              <w:spacing w:before="78"/>
              <w:rPr/>
            </w:pPr>
            <w:r>
              <w:rPr/>
              <w:t>6</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7" w:hRule="atLeast"/>
        </w:trPr>
        <w:tc>
          <w:tcPr>
            <w:tcW w:w="709" w:type="dxa"/>
            <w:vAlign w:val="top"/>
          </w:tcPr>
          <w:p>
            <w:pPr>
              <w:spacing w:line="343" w:lineRule="auto"/>
              <w:rPr>
                <w:rFonts w:ascii="Arial"/>
                <w:sz w:val="21"/>
              </w:rPr>
            </w:pPr>
            <w:r/>
          </w:p>
          <w:p>
            <w:pPr>
              <w:pStyle w:val="TableText"/>
              <w:ind w:left="243"/>
              <w:spacing w:before="78" w:line="241" w:lineRule="auto"/>
              <w:rPr/>
            </w:pPr>
            <w:r>
              <w:rPr>
                <w:spacing w:val="-7"/>
              </w:rPr>
              <w:t>21</w:t>
            </w:r>
          </w:p>
        </w:tc>
        <w:tc>
          <w:tcPr>
            <w:tcW w:w="2490" w:type="dxa"/>
            <w:vAlign w:val="top"/>
          </w:tcPr>
          <w:p>
            <w:pPr>
              <w:spacing w:line="343" w:lineRule="auto"/>
              <w:rPr>
                <w:rFonts w:ascii="Arial"/>
                <w:sz w:val="21"/>
              </w:rPr>
            </w:pPr>
            <w:r/>
          </w:p>
          <w:p>
            <w:pPr>
              <w:pStyle w:val="TableText"/>
              <w:ind w:left="535"/>
              <w:spacing w:before="78" w:line="219" w:lineRule="auto"/>
              <w:rPr/>
            </w:pPr>
            <w:r>
              <w:rPr>
                <w:spacing w:val="-3"/>
              </w:rPr>
              <w:t>红外光灸疗机</w:t>
            </w:r>
          </w:p>
        </w:tc>
        <w:tc>
          <w:tcPr>
            <w:tcW w:w="659" w:type="dxa"/>
            <w:vAlign w:val="top"/>
            <w:textDirection w:val="tbRlV"/>
          </w:tcPr>
          <w:p>
            <w:pPr>
              <w:pStyle w:val="TableText"/>
              <w:ind w:left="267"/>
              <w:spacing w:before="209" w:line="220" w:lineRule="auto"/>
              <w:rPr/>
            </w:pPr>
            <w:r>
              <w:rPr>
                <w:spacing w:val="35"/>
              </w:rPr>
              <w:t>工业</w:t>
            </w:r>
          </w:p>
        </w:tc>
        <w:tc>
          <w:tcPr>
            <w:tcW w:w="630" w:type="dxa"/>
            <w:vAlign w:val="top"/>
          </w:tcPr>
          <w:p>
            <w:pPr>
              <w:spacing w:line="343" w:lineRule="auto"/>
              <w:rPr>
                <w:rFonts w:ascii="Arial"/>
                <w:sz w:val="21"/>
              </w:rPr>
            </w:pPr>
            <w:r/>
          </w:p>
          <w:p>
            <w:pPr>
              <w:pStyle w:val="TableText"/>
              <w:ind w:left="259"/>
              <w:spacing w:before="78" w:line="241" w:lineRule="auto"/>
              <w:rPr/>
            </w:pPr>
            <w:r>
              <w:rPr/>
              <w:t>4</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bl>
    <w:p>
      <w:pPr>
        <w:pStyle w:val="BodyText"/>
        <w:rPr/>
      </w:pPr>
      <w:r/>
    </w:p>
    <w:p>
      <w:pPr>
        <w:sectPr>
          <w:headerReference w:type="default" r:id="rId82"/>
          <w:footerReference w:type="default" r:id="rId105"/>
          <w:pgSz w:w="11850" w:h="16781"/>
          <w:pgMar w:top="400" w:right="1352" w:bottom="1208" w:left="1607" w:header="0" w:footer="1043" w:gutter="0"/>
        </w:sectPr>
        <w:rPr/>
      </w:pPr>
    </w:p>
    <w:p>
      <w:pPr>
        <w:pStyle w:val="BodyText"/>
        <w:spacing w:line="333" w:lineRule="auto"/>
        <w:rPr/>
      </w:pPr>
      <w:r/>
    </w:p>
    <w:p>
      <w:pPr>
        <w:pStyle w:val="BodyText"/>
        <w:spacing w:line="333" w:lineRule="auto"/>
        <w:rPr/>
      </w:pPr>
      <w:r/>
    </w:p>
    <w:p>
      <w:pPr>
        <w:ind w:firstLine="286"/>
        <w:spacing w:line="578" w:lineRule="exact"/>
        <w:rPr/>
      </w:pPr>
      <w:r>
        <w:rPr>
          <w:position w:val="-11"/>
        </w:rPr>
        <w:drawing>
          <wp:inline distT="0" distB="0" distL="0" distR="0">
            <wp:extent cx="3061716" cy="367283"/>
            <wp:effectExtent l="0" t="0" r="0" b="0"/>
            <wp:docPr id="82" name="IM 82"/>
            <wp:cNvGraphicFramePr/>
            <a:graphic>
              <a:graphicData uri="http://schemas.openxmlformats.org/drawingml/2006/picture">
                <pic:pic>
                  <pic:nvPicPr>
                    <pic:cNvPr id="82" name="IM 82"/>
                    <pic:cNvPicPr/>
                  </pic:nvPicPr>
                  <pic:blipFill>
                    <a:blip r:embed="rId10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88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
        <w:gridCol w:w="2490"/>
        <w:gridCol w:w="659"/>
        <w:gridCol w:w="630"/>
        <w:gridCol w:w="884"/>
        <w:gridCol w:w="779"/>
        <w:gridCol w:w="735"/>
        <w:gridCol w:w="735"/>
        <w:gridCol w:w="764"/>
        <w:gridCol w:w="499"/>
      </w:tblGrid>
      <w:tr>
        <w:trPr>
          <w:trHeight w:val="1089" w:hRule="atLeast"/>
        </w:trPr>
        <w:tc>
          <w:tcPr>
            <w:tcW w:w="709" w:type="dxa"/>
            <w:vAlign w:val="top"/>
          </w:tcPr>
          <w:p>
            <w:pPr>
              <w:spacing w:line="343" w:lineRule="auto"/>
              <w:rPr>
                <w:rFonts w:ascii="Arial"/>
                <w:sz w:val="21"/>
              </w:rPr>
            </w:pPr>
            <w:r/>
          </w:p>
          <w:p>
            <w:pPr>
              <w:pStyle w:val="TableText"/>
              <w:ind w:left="243"/>
              <w:spacing w:before="78" w:line="241" w:lineRule="auto"/>
              <w:rPr/>
            </w:pPr>
            <w:r>
              <w:rPr>
                <w:spacing w:val="-7"/>
              </w:rPr>
              <w:t>22</w:t>
            </w:r>
          </w:p>
        </w:tc>
        <w:tc>
          <w:tcPr>
            <w:tcW w:w="2490" w:type="dxa"/>
            <w:vAlign w:val="top"/>
          </w:tcPr>
          <w:p>
            <w:pPr>
              <w:spacing w:line="344" w:lineRule="auto"/>
              <w:rPr>
                <w:rFonts w:ascii="Arial"/>
                <w:sz w:val="21"/>
              </w:rPr>
            </w:pPr>
            <w:r/>
          </w:p>
          <w:p>
            <w:pPr>
              <w:pStyle w:val="TableText"/>
              <w:ind w:left="652"/>
              <w:spacing w:before="78" w:line="219" w:lineRule="auto"/>
              <w:rPr/>
            </w:pPr>
            <w:r>
              <w:rPr>
                <w:spacing w:val="-3"/>
              </w:rPr>
              <w:t>短波治疗仪</w:t>
            </w:r>
          </w:p>
        </w:tc>
        <w:tc>
          <w:tcPr>
            <w:tcW w:w="659" w:type="dxa"/>
            <w:vAlign w:val="top"/>
            <w:textDirection w:val="tbRlV"/>
          </w:tcPr>
          <w:p>
            <w:pPr>
              <w:pStyle w:val="TableText"/>
              <w:ind w:left="267"/>
              <w:spacing w:before="209" w:line="220" w:lineRule="auto"/>
              <w:rPr/>
            </w:pPr>
            <w:r>
              <w:rPr>
                <w:spacing w:val="35"/>
              </w:rPr>
              <w:t>工业</w:t>
            </w:r>
          </w:p>
        </w:tc>
        <w:tc>
          <w:tcPr>
            <w:tcW w:w="630" w:type="dxa"/>
            <w:vAlign w:val="top"/>
          </w:tcPr>
          <w:p>
            <w:pPr>
              <w:spacing w:line="343" w:lineRule="auto"/>
              <w:rPr>
                <w:rFonts w:ascii="Arial"/>
                <w:sz w:val="21"/>
              </w:rPr>
            </w:pPr>
            <w:r/>
          </w:p>
          <w:p>
            <w:pPr>
              <w:pStyle w:val="TableText"/>
              <w:ind w:left="263"/>
              <w:spacing w:before="78" w:line="241" w:lineRule="auto"/>
              <w:rPr/>
            </w:pPr>
            <w:r>
              <w:rPr/>
              <w:t>2</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43"/>
              <w:spacing w:before="78"/>
              <w:rPr/>
            </w:pPr>
            <w:r>
              <w:rPr>
                <w:spacing w:val="-7"/>
              </w:rPr>
              <w:t>23</w:t>
            </w:r>
          </w:p>
        </w:tc>
        <w:tc>
          <w:tcPr>
            <w:tcW w:w="2490" w:type="dxa"/>
            <w:vAlign w:val="top"/>
          </w:tcPr>
          <w:p>
            <w:pPr>
              <w:spacing w:line="341" w:lineRule="auto"/>
              <w:rPr>
                <w:rFonts w:ascii="Arial"/>
                <w:sz w:val="21"/>
              </w:rPr>
            </w:pPr>
            <w:r/>
          </w:p>
          <w:p>
            <w:pPr>
              <w:pStyle w:val="TableText"/>
              <w:ind w:left="662"/>
              <w:spacing w:before="78" w:line="219" w:lineRule="auto"/>
              <w:rPr/>
            </w:pPr>
            <w:r>
              <w:rPr>
                <w:spacing w:val="-5"/>
              </w:rPr>
              <w:t>熏蒸治疗机</w:t>
            </w:r>
          </w:p>
        </w:tc>
        <w:tc>
          <w:tcPr>
            <w:tcW w:w="659" w:type="dxa"/>
            <w:vAlign w:val="top"/>
            <w:textDirection w:val="tbRlV"/>
          </w:tcPr>
          <w:p>
            <w:pPr>
              <w:pStyle w:val="TableText"/>
              <w:ind w:left="265"/>
              <w:spacing w:before="209" w:line="220" w:lineRule="auto"/>
              <w:rPr/>
            </w:pPr>
            <w:r>
              <w:rPr>
                <w:spacing w:val="34"/>
              </w:rPr>
              <w:t>工业</w:t>
            </w:r>
          </w:p>
        </w:tc>
        <w:tc>
          <w:tcPr>
            <w:tcW w:w="630" w:type="dxa"/>
            <w:vAlign w:val="top"/>
          </w:tcPr>
          <w:p>
            <w:pPr>
              <w:spacing w:line="341" w:lineRule="auto"/>
              <w:rPr>
                <w:rFonts w:ascii="Arial"/>
                <w:sz w:val="21"/>
              </w:rPr>
            </w:pPr>
            <w:r/>
          </w:p>
          <w:p>
            <w:pPr>
              <w:pStyle w:val="TableText"/>
              <w:ind w:left="263"/>
              <w:spacing w:before="78" w:line="241" w:lineRule="auto"/>
              <w:rPr/>
            </w:pPr>
            <w:r>
              <w:rPr/>
              <w:t>2</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1" w:lineRule="auto"/>
              <w:rPr>
                <w:rFonts w:ascii="Arial"/>
                <w:sz w:val="21"/>
              </w:rPr>
            </w:pPr>
            <w:r/>
          </w:p>
          <w:p>
            <w:pPr>
              <w:pStyle w:val="TableText"/>
              <w:ind w:left="285"/>
              <w:spacing w:before="78" w:line="220" w:lineRule="auto"/>
              <w:rPr/>
            </w:pPr>
            <w:r>
              <w:rPr/>
              <w:t>否</w:t>
            </w:r>
          </w:p>
        </w:tc>
        <w:tc>
          <w:tcPr>
            <w:tcW w:w="735" w:type="dxa"/>
            <w:vAlign w:val="top"/>
          </w:tcPr>
          <w:p>
            <w:pPr>
              <w:spacing w:line="341" w:lineRule="auto"/>
              <w:rPr>
                <w:rFonts w:ascii="Arial"/>
                <w:sz w:val="21"/>
              </w:rPr>
            </w:pPr>
            <w:r/>
          </w:p>
          <w:p>
            <w:pPr>
              <w:pStyle w:val="TableText"/>
              <w:ind w:left="262"/>
              <w:spacing w:before="78" w:line="220" w:lineRule="auto"/>
              <w:rPr/>
            </w:pPr>
            <w:r>
              <w:rPr/>
              <w:t>否</w:t>
            </w:r>
          </w:p>
        </w:tc>
        <w:tc>
          <w:tcPr>
            <w:tcW w:w="735" w:type="dxa"/>
            <w:vAlign w:val="top"/>
          </w:tcPr>
          <w:p>
            <w:pPr>
              <w:spacing w:line="341" w:lineRule="auto"/>
              <w:rPr>
                <w:rFonts w:ascii="Arial"/>
                <w:sz w:val="21"/>
              </w:rPr>
            </w:pPr>
            <w:r/>
          </w:p>
          <w:p>
            <w:pPr>
              <w:pStyle w:val="TableText"/>
              <w:ind w:left="261"/>
              <w:spacing w:before="78" w:line="220" w:lineRule="auto"/>
              <w:rPr/>
            </w:pPr>
            <w:r>
              <w:rPr/>
              <w:t>否</w:t>
            </w:r>
          </w:p>
        </w:tc>
        <w:tc>
          <w:tcPr>
            <w:tcW w:w="764" w:type="dxa"/>
            <w:vAlign w:val="top"/>
          </w:tcPr>
          <w:p>
            <w:pPr>
              <w:spacing w:line="341"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2" w:lineRule="auto"/>
              <w:rPr>
                <w:rFonts w:ascii="Arial"/>
                <w:sz w:val="21"/>
              </w:rPr>
            </w:pPr>
            <w:r/>
          </w:p>
          <w:p>
            <w:pPr>
              <w:pStyle w:val="TableText"/>
              <w:ind w:left="243"/>
              <w:spacing w:before="78" w:line="241" w:lineRule="auto"/>
              <w:rPr/>
            </w:pPr>
            <w:r>
              <w:rPr>
                <w:spacing w:val="-7"/>
              </w:rPr>
              <w:t>24</w:t>
            </w:r>
          </w:p>
        </w:tc>
        <w:tc>
          <w:tcPr>
            <w:tcW w:w="2490" w:type="dxa"/>
            <w:vAlign w:val="top"/>
          </w:tcPr>
          <w:p>
            <w:pPr>
              <w:spacing w:line="342" w:lineRule="auto"/>
              <w:rPr>
                <w:rFonts w:ascii="Arial"/>
                <w:sz w:val="21"/>
              </w:rPr>
            </w:pPr>
            <w:r/>
          </w:p>
          <w:p>
            <w:pPr>
              <w:pStyle w:val="TableText"/>
              <w:ind w:left="409"/>
              <w:spacing w:before="78" w:line="219" w:lineRule="auto"/>
              <w:rPr/>
            </w:pPr>
            <w:r>
              <w:rPr>
                <w:spacing w:val="-2"/>
              </w:rPr>
              <w:t>藏医头部热疗仪</w:t>
            </w:r>
          </w:p>
        </w:tc>
        <w:tc>
          <w:tcPr>
            <w:tcW w:w="659" w:type="dxa"/>
            <w:vAlign w:val="top"/>
            <w:textDirection w:val="tbRlV"/>
          </w:tcPr>
          <w:p>
            <w:pPr>
              <w:pStyle w:val="TableText"/>
              <w:ind w:left="266"/>
              <w:spacing w:before="209" w:line="220" w:lineRule="auto"/>
              <w:rPr/>
            </w:pPr>
            <w:r>
              <w:rPr>
                <w:spacing w:val="34"/>
              </w:rPr>
              <w:t>工业</w:t>
            </w:r>
          </w:p>
        </w:tc>
        <w:tc>
          <w:tcPr>
            <w:tcW w:w="630" w:type="dxa"/>
            <w:vAlign w:val="top"/>
          </w:tcPr>
          <w:p>
            <w:pPr>
              <w:spacing w:line="342" w:lineRule="auto"/>
              <w:rPr>
                <w:rFonts w:ascii="Arial"/>
                <w:sz w:val="21"/>
              </w:rPr>
            </w:pPr>
            <w:r/>
          </w:p>
          <w:p>
            <w:pPr>
              <w:pStyle w:val="TableText"/>
              <w:ind w:left="263"/>
              <w:spacing w:before="78" w:line="241" w:lineRule="auto"/>
              <w:rPr/>
            </w:pPr>
            <w:r>
              <w:rPr/>
              <w:t>2</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43"/>
              <w:spacing w:before="78"/>
              <w:rPr/>
            </w:pPr>
            <w:r>
              <w:rPr>
                <w:spacing w:val="-7"/>
              </w:rPr>
              <w:t>25</w:t>
            </w:r>
          </w:p>
        </w:tc>
        <w:tc>
          <w:tcPr>
            <w:tcW w:w="2490" w:type="dxa"/>
            <w:vAlign w:val="top"/>
          </w:tcPr>
          <w:p>
            <w:pPr>
              <w:spacing w:line="342" w:lineRule="auto"/>
              <w:rPr>
                <w:rFonts w:ascii="Arial"/>
                <w:sz w:val="21"/>
              </w:rPr>
            </w:pPr>
            <w:r/>
          </w:p>
          <w:p>
            <w:pPr>
              <w:pStyle w:val="TableText"/>
              <w:ind w:left="889"/>
              <w:spacing w:before="78" w:line="220" w:lineRule="auto"/>
              <w:rPr/>
            </w:pPr>
            <w:r>
              <w:rPr>
                <w:spacing w:val="-4"/>
              </w:rPr>
              <w:t>放血椅</w:t>
            </w:r>
          </w:p>
        </w:tc>
        <w:tc>
          <w:tcPr>
            <w:tcW w:w="659" w:type="dxa"/>
            <w:vAlign w:val="top"/>
            <w:textDirection w:val="tbRlV"/>
          </w:tcPr>
          <w:p>
            <w:pPr>
              <w:pStyle w:val="TableText"/>
              <w:ind w:left="267"/>
              <w:spacing w:before="209" w:line="220" w:lineRule="auto"/>
              <w:rPr/>
            </w:pPr>
            <w:r>
              <w:rPr>
                <w:spacing w:val="34"/>
              </w:rPr>
              <w:t>工业</w:t>
            </w:r>
          </w:p>
        </w:tc>
        <w:tc>
          <w:tcPr>
            <w:tcW w:w="630" w:type="dxa"/>
            <w:vAlign w:val="top"/>
          </w:tcPr>
          <w:p>
            <w:pPr>
              <w:spacing w:line="342" w:lineRule="auto"/>
              <w:rPr>
                <w:rFonts w:ascii="Arial"/>
                <w:sz w:val="21"/>
              </w:rPr>
            </w:pPr>
            <w:r/>
          </w:p>
          <w:p>
            <w:pPr>
              <w:pStyle w:val="TableText"/>
              <w:ind w:left="278"/>
              <w:spacing w:before="78" w:line="241" w:lineRule="auto"/>
              <w:rPr/>
            </w:pPr>
            <w:r>
              <w:rPr/>
              <w:t>1</w:t>
            </w:r>
          </w:p>
        </w:tc>
        <w:tc>
          <w:tcPr>
            <w:tcW w:w="884" w:type="dxa"/>
            <w:vAlign w:val="top"/>
          </w:tcPr>
          <w:p>
            <w:pPr>
              <w:spacing w:line="343" w:lineRule="auto"/>
              <w:rPr>
                <w:rFonts w:ascii="Arial"/>
                <w:sz w:val="21"/>
              </w:rPr>
            </w:pPr>
            <w:r/>
          </w:p>
          <w:p>
            <w:pPr>
              <w:pStyle w:val="TableText"/>
              <w:ind w:left="334"/>
              <w:spacing w:before="78" w:line="221" w:lineRule="auto"/>
              <w:rPr/>
            </w:pPr>
            <w:r>
              <w:rPr/>
              <w:t>张</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43"/>
              <w:spacing w:before="78"/>
              <w:rPr/>
            </w:pPr>
            <w:r>
              <w:rPr>
                <w:spacing w:val="-7"/>
              </w:rPr>
              <w:t>26</w:t>
            </w:r>
          </w:p>
        </w:tc>
        <w:tc>
          <w:tcPr>
            <w:tcW w:w="2490" w:type="dxa"/>
            <w:vAlign w:val="top"/>
          </w:tcPr>
          <w:p>
            <w:pPr>
              <w:spacing w:line="342" w:lineRule="auto"/>
              <w:rPr>
                <w:rFonts w:ascii="Arial"/>
                <w:sz w:val="21"/>
              </w:rPr>
            </w:pPr>
            <w:r/>
          </w:p>
          <w:p>
            <w:pPr>
              <w:pStyle w:val="TableText"/>
              <w:ind w:left="530"/>
              <w:spacing w:before="78" w:line="219" w:lineRule="auto"/>
              <w:rPr/>
            </w:pPr>
            <w:r>
              <w:rPr>
                <w:spacing w:val="-2"/>
              </w:rPr>
              <w:t>霍尔麦加热炉</w:t>
            </w:r>
          </w:p>
        </w:tc>
        <w:tc>
          <w:tcPr>
            <w:tcW w:w="659" w:type="dxa"/>
            <w:vAlign w:val="top"/>
            <w:textDirection w:val="tbRlV"/>
          </w:tcPr>
          <w:p>
            <w:pPr>
              <w:pStyle w:val="TableText"/>
              <w:ind w:left="266"/>
              <w:spacing w:before="209" w:line="220" w:lineRule="auto"/>
              <w:rPr/>
            </w:pPr>
            <w:r>
              <w:rPr>
                <w:spacing w:val="-1"/>
              </w:rPr>
              <w:t>工</w:t>
            </w:r>
            <w:r>
              <w:rPr>
                <w:spacing w:val="-48"/>
              </w:rPr>
              <w:t xml:space="preserve"> </w:t>
            </w:r>
            <w:r>
              <w:rPr>
                <w:spacing w:val="-1"/>
              </w:rPr>
              <w:t>业</w:t>
            </w:r>
          </w:p>
        </w:tc>
        <w:tc>
          <w:tcPr>
            <w:tcW w:w="630" w:type="dxa"/>
            <w:vAlign w:val="top"/>
          </w:tcPr>
          <w:p>
            <w:pPr>
              <w:spacing w:line="341" w:lineRule="auto"/>
              <w:rPr>
                <w:rFonts w:ascii="Arial"/>
                <w:sz w:val="21"/>
              </w:rPr>
            </w:pPr>
            <w:r/>
          </w:p>
          <w:p>
            <w:pPr>
              <w:pStyle w:val="TableText"/>
              <w:ind w:left="262"/>
              <w:spacing w:before="78"/>
              <w:rPr/>
            </w:pPr>
            <w:r>
              <w:rPr/>
              <w:t>6</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43"/>
              <w:spacing w:before="78"/>
              <w:rPr/>
            </w:pPr>
            <w:r>
              <w:rPr>
                <w:spacing w:val="-7"/>
              </w:rPr>
              <w:t>27</w:t>
            </w:r>
          </w:p>
        </w:tc>
        <w:tc>
          <w:tcPr>
            <w:tcW w:w="2490" w:type="dxa"/>
            <w:vAlign w:val="top"/>
          </w:tcPr>
          <w:p>
            <w:pPr>
              <w:spacing w:line="343" w:lineRule="auto"/>
              <w:rPr>
                <w:rFonts w:ascii="Arial"/>
                <w:sz w:val="21"/>
              </w:rPr>
            </w:pPr>
            <w:r/>
          </w:p>
          <w:p>
            <w:pPr>
              <w:pStyle w:val="TableText"/>
              <w:ind w:left="409"/>
              <w:spacing w:before="78" w:line="219" w:lineRule="auto"/>
              <w:rPr/>
            </w:pPr>
            <w:r>
              <w:rPr>
                <w:spacing w:val="-2"/>
              </w:rPr>
              <w:t>深层肌肉按摩器</w:t>
            </w:r>
          </w:p>
        </w:tc>
        <w:tc>
          <w:tcPr>
            <w:tcW w:w="659" w:type="dxa"/>
            <w:vAlign w:val="top"/>
            <w:textDirection w:val="tbRlV"/>
          </w:tcPr>
          <w:p>
            <w:pPr>
              <w:pStyle w:val="TableText"/>
              <w:ind w:left="267"/>
              <w:spacing w:before="209" w:line="220" w:lineRule="auto"/>
              <w:rPr/>
            </w:pPr>
            <w:r>
              <w:rPr>
                <w:spacing w:val="-1"/>
              </w:rPr>
              <w:t>工</w:t>
            </w:r>
            <w:r>
              <w:rPr>
                <w:spacing w:val="-47"/>
              </w:rPr>
              <w:t xml:space="preserve"> </w:t>
            </w:r>
            <w:r>
              <w:rPr>
                <w:spacing w:val="-1"/>
              </w:rPr>
              <w:t>业</w:t>
            </w:r>
          </w:p>
        </w:tc>
        <w:tc>
          <w:tcPr>
            <w:tcW w:w="630" w:type="dxa"/>
            <w:vAlign w:val="top"/>
          </w:tcPr>
          <w:p>
            <w:pPr>
              <w:spacing w:line="343" w:lineRule="auto"/>
              <w:rPr>
                <w:rFonts w:ascii="Arial"/>
                <w:sz w:val="21"/>
              </w:rPr>
            </w:pPr>
            <w:r/>
          </w:p>
          <w:p>
            <w:pPr>
              <w:pStyle w:val="TableText"/>
              <w:ind w:left="263"/>
              <w:spacing w:before="78" w:line="241" w:lineRule="auto"/>
              <w:rPr/>
            </w:pPr>
            <w:r>
              <w:rPr/>
              <w:t>2</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43"/>
              <w:spacing w:before="78"/>
              <w:rPr/>
            </w:pPr>
            <w:r>
              <w:rPr>
                <w:spacing w:val="-7"/>
              </w:rPr>
              <w:t>28</w:t>
            </w:r>
          </w:p>
        </w:tc>
        <w:tc>
          <w:tcPr>
            <w:tcW w:w="2490" w:type="dxa"/>
            <w:vAlign w:val="top"/>
          </w:tcPr>
          <w:p>
            <w:pPr>
              <w:spacing w:line="343" w:lineRule="auto"/>
              <w:rPr>
                <w:rFonts w:ascii="Arial"/>
                <w:sz w:val="21"/>
              </w:rPr>
            </w:pPr>
            <w:r/>
          </w:p>
          <w:p>
            <w:pPr>
              <w:pStyle w:val="TableText"/>
              <w:ind w:left="677"/>
              <w:spacing w:before="78" w:line="219" w:lineRule="auto"/>
              <w:rPr/>
            </w:pPr>
            <w:r>
              <w:rPr>
                <w:spacing w:val="-8"/>
              </w:rPr>
              <w:t>电针治疗仪</w:t>
            </w:r>
          </w:p>
        </w:tc>
        <w:tc>
          <w:tcPr>
            <w:tcW w:w="659" w:type="dxa"/>
            <w:vAlign w:val="top"/>
            <w:textDirection w:val="tbRlV"/>
          </w:tcPr>
          <w:p>
            <w:pPr>
              <w:pStyle w:val="TableText"/>
              <w:ind w:left="266"/>
              <w:spacing w:before="209" w:line="220" w:lineRule="auto"/>
              <w:rPr/>
            </w:pPr>
            <w:r>
              <w:rPr>
                <w:spacing w:val="-1"/>
              </w:rPr>
              <w:t>工</w:t>
            </w:r>
            <w:r>
              <w:rPr>
                <w:spacing w:val="-47"/>
              </w:rPr>
              <w:t xml:space="preserve"> </w:t>
            </w:r>
            <w:r>
              <w:rPr>
                <w:spacing w:val="-1"/>
              </w:rPr>
              <w:t>业</w:t>
            </w:r>
          </w:p>
        </w:tc>
        <w:tc>
          <w:tcPr>
            <w:tcW w:w="630" w:type="dxa"/>
            <w:vAlign w:val="top"/>
          </w:tcPr>
          <w:p>
            <w:pPr>
              <w:spacing w:line="342" w:lineRule="auto"/>
              <w:rPr>
                <w:rFonts w:ascii="Arial"/>
                <w:sz w:val="21"/>
              </w:rPr>
            </w:pPr>
            <w:r/>
          </w:p>
          <w:p>
            <w:pPr>
              <w:pStyle w:val="TableText"/>
              <w:ind w:left="262"/>
              <w:spacing w:before="78"/>
              <w:rPr/>
            </w:pPr>
            <w:r>
              <w:rPr/>
              <w:t>6</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4" w:lineRule="auto"/>
              <w:rPr>
                <w:rFonts w:ascii="Arial"/>
                <w:sz w:val="21"/>
              </w:rPr>
            </w:pPr>
            <w:r/>
          </w:p>
          <w:p>
            <w:pPr>
              <w:pStyle w:val="TableText"/>
              <w:ind w:left="243"/>
              <w:spacing w:before="78"/>
              <w:rPr/>
            </w:pPr>
            <w:r>
              <w:rPr>
                <w:spacing w:val="-7"/>
              </w:rPr>
              <w:t>29</w:t>
            </w:r>
          </w:p>
        </w:tc>
        <w:tc>
          <w:tcPr>
            <w:tcW w:w="2490" w:type="dxa"/>
            <w:vAlign w:val="top"/>
          </w:tcPr>
          <w:p>
            <w:pPr>
              <w:spacing w:line="345" w:lineRule="auto"/>
              <w:rPr>
                <w:rFonts w:ascii="Arial"/>
                <w:sz w:val="21"/>
              </w:rPr>
            </w:pPr>
            <w:r/>
          </w:p>
          <w:p>
            <w:pPr>
              <w:pStyle w:val="TableText"/>
              <w:ind w:left="229"/>
              <w:spacing w:before="78" w:line="219" w:lineRule="auto"/>
              <w:rPr/>
            </w:pPr>
            <w:r>
              <w:rPr>
                <w:spacing w:val="-2"/>
              </w:rPr>
              <w:t>体外冲击 波治疗仪</w:t>
            </w:r>
          </w:p>
        </w:tc>
        <w:tc>
          <w:tcPr>
            <w:tcW w:w="659" w:type="dxa"/>
            <w:vAlign w:val="top"/>
            <w:textDirection w:val="tbRlV"/>
          </w:tcPr>
          <w:p>
            <w:pPr>
              <w:pStyle w:val="TableText"/>
              <w:ind w:left="268"/>
              <w:spacing w:before="209" w:line="220" w:lineRule="auto"/>
              <w:rPr/>
            </w:pPr>
            <w:r>
              <w:rPr>
                <w:spacing w:val="34"/>
              </w:rPr>
              <w:t>工业</w:t>
            </w:r>
          </w:p>
        </w:tc>
        <w:tc>
          <w:tcPr>
            <w:tcW w:w="630" w:type="dxa"/>
            <w:vAlign w:val="top"/>
          </w:tcPr>
          <w:p>
            <w:pPr>
              <w:spacing w:line="344" w:lineRule="auto"/>
              <w:rPr>
                <w:rFonts w:ascii="Arial"/>
                <w:sz w:val="21"/>
              </w:rPr>
            </w:pPr>
            <w:r/>
          </w:p>
          <w:p>
            <w:pPr>
              <w:pStyle w:val="TableText"/>
              <w:ind w:left="278"/>
              <w:spacing w:before="78" w:line="241" w:lineRule="auto"/>
              <w:rPr/>
            </w:pPr>
            <w:r>
              <w:rPr/>
              <w:t>1</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45"/>
              <w:spacing w:before="78"/>
              <w:rPr/>
            </w:pPr>
            <w:r>
              <w:rPr>
                <w:spacing w:val="-8"/>
              </w:rPr>
              <w:t>30</w:t>
            </w:r>
          </w:p>
        </w:tc>
        <w:tc>
          <w:tcPr>
            <w:tcW w:w="2490" w:type="dxa"/>
            <w:vAlign w:val="top"/>
          </w:tcPr>
          <w:p>
            <w:pPr>
              <w:spacing w:line="345" w:lineRule="auto"/>
              <w:rPr>
                <w:rFonts w:ascii="Arial"/>
                <w:sz w:val="21"/>
              </w:rPr>
            </w:pPr>
            <w:r/>
          </w:p>
          <w:p>
            <w:pPr>
              <w:pStyle w:val="TableText"/>
              <w:ind w:left="677"/>
              <w:spacing w:before="78" w:line="219" w:lineRule="auto"/>
              <w:rPr/>
            </w:pPr>
            <w:r>
              <w:rPr>
                <w:spacing w:val="-8"/>
              </w:rPr>
              <w:t>电动拔罐器</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5" w:lineRule="auto"/>
              <w:rPr>
                <w:rFonts w:ascii="Arial"/>
                <w:sz w:val="21"/>
              </w:rPr>
            </w:pPr>
            <w:r/>
          </w:p>
          <w:p>
            <w:pPr>
              <w:pStyle w:val="TableText"/>
              <w:ind w:left="263"/>
              <w:spacing w:before="78" w:line="241" w:lineRule="auto"/>
              <w:rPr/>
            </w:pPr>
            <w:r>
              <w:rPr/>
              <w:t>2</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5" w:lineRule="auto"/>
              <w:rPr>
                <w:rFonts w:ascii="Arial"/>
                <w:sz w:val="21"/>
              </w:rPr>
            </w:pPr>
            <w:r/>
          </w:p>
          <w:p>
            <w:pPr>
              <w:pStyle w:val="TableText"/>
              <w:ind w:left="285"/>
              <w:spacing w:before="78" w:line="220" w:lineRule="auto"/>
              <w:rPr/>
            </w:pPr>
            <w:r>
              <w:rPr/>
              <w:t>否</w:t>
            </w:r>
          </w:p>
        </w:tc>
        <w:tc>
          <w:tcPr>
            <w:tcW w:w="735" w:type="dxa"/>
            <w:vAlign w:val="top"/>
          </w:tcPr>
          <w:p>
            <w:pPr>
              <w:spacing w:line="345" w:lineRule="auto"/>
              <w:rPr>
                <w:rFonts w:ascii="Arial"/>
                <w:sz w:val="21"/>
              </w:rPr>
            </w:pPr>
            <w:r/>
          </w:p>
          <w:p>
            <w:pPr>
              <w:pStyle w:val="TableText"/>
              <w:ind w:left="262"/>
              <w:spacing w:before="78" w:line="220" w:lineRule="auto"/>
              <w:rPr/>
            </w:pPr>
            <w:r>
              <w:rPr/>
              <w:t>否</w:t>
            </w:r>
          </w:p>
        </w:tc>
        <w:tc>
          <w:tcPr>
            <w:tcW w:w="735" w:type="dxa"/>
            <w:vAlign w:val="top"/>
          </w:tcPr>
          <w:p>
            <w:pPr>
              <w:spacing w:line="345" w:lineRule="auto"/>
              <w:rPr>
                <w:rFonts w:ascii="Arial"/>
                <w:sz w:val="21"/>
              </w:rPr>
            </w:pPr>
            <w:r/>
          </w:p>
          <w:p>
            <w:pPr>
              <w:pStyle w:val="TableText"/>
              <w:ind w:left="261"/>
              <w:spacing w:before="78" w:line="220" w:lineRule="auto"/>
              <w:rPr/>
            </w:pPr>
            <w:r>
              <w:rPr/>
              <w:t>否</w:t>
            </w:r>
          </w:p>
        </w:tc>
        <w:tc>
          <w:tcPr>
            <w:tcW w:w="764" w:type="dxa"/>
            <w:vAlign w:val="top"/>
          </w:tcPr>
          <w:p>
            <w:pPr>
              <w:spacing w:line="345"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45"/>
              <w:spacing w:before="78"/>
              <w:rPr/>
            </w:pPr>
            <w:r>
              <w:rPr>
                <w:spacing w:val="-8"/>
              </w:rPr>
              <w:t>31</w:t>
            </w:r>
          </w:p>
        </w:tc>
        <w:tc>
          <w:tcPr>
            <w:tcW w:w="2490" w:type="dxa"/>
            <w:vAlign w:val="top"/>
          </w:tcPr>
          <w:p>
            <w:pPr>
              <w:pStyle w:val="TableText"/>
              <w:ind w:left="170"/>
              <w:spacing w:before="268" w:line="219" w:lineRule="auto"/>
              <w:rPr/>
            </w:pPr>
            <w:r>
              <w:rPr>
                <w:spacing w:val="-2"/>
              </w:rPr>
              <w:t>气动式高频振荡排痰</w:t>
            </w:r>
          </w:p>
          <w:p>
            <w:pPr>
              <w:pStyle w:val="TableText"/>
              <w:ind w:left="1014"/>
              <w:spacing w:before="25" w:line="221" w:lineRule="auto"/>
              <w:rPr/>
            </w:pPr>
            <w:r>
              <w:rPr>
                <w:spacing w:val="-8"/>
              </w:rPr>
              <w:t>系统</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4" w:lineRule="auto"/>
              <w:rPr>
                <w:rFonts w:ascii="Arial"/>
                <w:sz w:val="21"/>
              </w:rPr>
            </w:pPr>
            <w:r/>
          </w:p>
          <w:p>
            <w:pPr>
              <w:pStyle w:val="TableText"/>
              <w:ind w:left="278"/>
              <w:spacing w:before="78" w:line="241" w:lineRule="auto"/>
              <w:rPr/>
            </w:pPr>
            <w:r>
              <w:rPr/>
              <w:t>1</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3" w:lineRule="auto"/>
              <w:rPr>
                <w:rFonts w:ascii="Arial"/>
                <w:sz w:val="21"/>
              </w:rPr>
            </w:pPr>
            <w:r/>
          </w:p>
          <w:p>
            <w:pPr>
              <w:pStyle w:val="TableText"/>
              <w:ind w:left="245"/>
              <w:spacing w:before="78"/>
              <w:rPr/>
            </w:pPr>
            <w:r>
              <w:rPr>
                <w:spacing w:val="-8"/>
              </w:rPr>
              <w:t>32</w:t>
            </w:r>
          </w:p>
        </w:tc>
        <w:tc>
          <w:tcPr>
            <w:tcW w:w="2490" w:type="dxa"/>
            <w:vAlign w:val="top"/>
          </w:tcPr>
          <w:p>
            <w:pPr>
              <w:spacing w:line="344" w:lineRule="auto"/>
              <w:rPr>
                <w:rFonts w:ascii="Arial"/>
                <w:sz w:val="21"/>
              </w:rPr>
            </w:pPr>
            <w:r/>
          </w:p>
          <w:p>
            <w:pPr>
              <w:pStyle w:val="TableText"/>
              <w:ind w:left="536"/>
              <w:spacing w:before="78" w:line="219" w:lineRule="auto"/>
              <w:rPr/>
            </w:pPr>
            <w:r>
              <w:rPr>
                <w:spacing w:val="-3"/>
              </w:rPr>
              <w:t>高血压治疗仪</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4" w:lineRule="auto"/>
              <w:rPr>
                <w:rFonts w:ascii="Arial"/>
                <w:sz w:val="21"/>
              </w:rPr>
            </w:pPr>
            <w:r/>
          </w:p>
          <w:p>
            <w:pPr>
              <w:pStyle w:val="TableText"/>
              <w:ind w:left="278"/>
              <w:spacing w:before="78" w:line="241" w:lineRule="auto"/>
              <w:rPr/>
            </w:pPr>
            <w:r>
              <w:rPr/>
              <w:t>1</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7" w:hRule="atLeast"/>
        </w:trPr>
        <w:tc>
          <w:tcPr>
            <w:tcW w:w="709" w:type="dxa"/>
            <w:vAlign w:val="top"/>
          </w:tcPr>
          <w:p>
            <w:pPr>
              <w:spacing w:line="343" w:lineRule="auto"/>
              <w:rPr>
                <w:rFonts w:ascii="Arial"/>
                <w:sz w:val="21"/>
              </w:rPr>
            </w:pPr>
            <w:r/>
          </w:p>
          <w:p>
            <w:pPr>
              <w:pStyle w:val="TableText"/>
              <w:ind w:left="245"/>
              <w:spacing w:before="78"/>
              <w:rPr/>
            </w:pPr>
            <w:r>
              <w:rPr>
                <w:spacing w:val="-8"/>
              </w:rPr>
              <w:t>33</w:t>
            </w:r>
          </w:p>
        </w:tc>
        <w:tc>
          <w:tcPr>
            <w:tcW w:w="2490" w:type="dxa"/>
            <w:vAlign w:val="top"/>
          </w:tcPr>
          <w:p>
            <w:pPr>
              <w:spacing w:line="344" w:lineRule="auto"/>
              <w:rPr>
                <w:rFonts w:ascii="Arial"/>
                <w:sz w:val="21"/>
              </w:rPr>
            </w:pPr>
            <w:r/>
          </w:p>
          <w:p>
            <w:pPr>
              <w:pStyle w:val="TableText"/>
              <w:ind w:left="655"/>
              <w:spacing w:before="78" w:line="219" w:lineRule="auto"/>
              <w:rPr/>
            </w:pPr>
            <w:r>
              <w:rPr>
                <w:spacing w:val="-4"/>
              </w:rPr>
              <w:t>红光治疗仪</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4" w:lineRule="auto"/>
              <w:rPr>
                <w:rFonts w:ascii="Arial"/>
                <w:sz w:val="21"/>
              </w:rPr>
            </w:pPr>
            <w:r/>
          </w:p>
          <w:p>
            <w:pPr>
              <w:pStyle w:val="TableText"/>
              <w:ind w:left="263"/>
              <w:spacing w:before="78" w:line="241" w:lineRule="auto"/>
              <w:rPr/>
            </w:pPr>
            <w:r>
              <w:rPr/>
              <w:t>2</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bl>
    <w:p>
      <w:pPr>
        <w:pStyle w:val="BodyText"/>
        <w:rPr/>
      </w:pPr>
      <w:r/>
    </w:p>
    <w:p>
      <w:pPr>
        <w:sectPr>
          <w:footerReference w:type="default" r:id="rId107"/>
          <w:pgSz w:w="11850" w:h="16781"/>
          <w:pgMar w:top="400" w:right="1352" w:bottom="1208" w:left="1607" w:header="0" w:footer="1043" w:gutter="0"/>
        </w:sectPr>
        <w:rPr/>
      </w:pPr>
    </w:p>
    <w:p>
      <w:pPr>
        <w:pStyle w:val="BodyText"/>
        <w:spacing w:line="333" w:lineRule="auto"/>
        <w:rPr/>
      </w:pPr>
      <w:r/>
    </w:p>
    <w:p>
      <w:pPr>
        <w:pStyle w:val="BodyText"/>
        <w:spacing w:line="333" w:lineRule="auto"/>
        <w:rPr/>
      </w:pPr>
      <w:r/>
    </w:p>
    <w:p>
      <w:pPr>
        <w:ind w:firstLine="286"/>
        <w:spacing w:line="578" w:lineRule="exact"/>
        <w:rPr/>
      </w:pPr>
      <w:r>
        <w:rPr>
          <w:position w:val="-11"/>
        </w:rPr>
        <w:drawing>
          <wp:inline distT="0" distB="0" distL="0" distR="0">
            <wp:extent cx="3061716" cy="367283"/>
            <wp:effectExtent l="0" t="0" r="0" b="0"/>
            <wp:docPr id="84" name="IM 84"/>
            <wp:cNvGraphicFramePr/>
            <a:graphic>
              <a:graphicData uri="http://schemas.openxmlformats.org/drawingml/2006/picture">
                <pic:pic>
                  <pic:nvPicPr>
                    <pic:cNvPr id="84" name="IM 84"/>
                    <pic:cNvPicPr/>
                  </pic:nvPicPr>
                  <pic:blipFill>
                    <a:blip r:embed="rId11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88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
        <w:gridCol w:w="2490"/>
        <w:gridCol w:w="659"/>
        <w:gridCol w:w="630"/>
        <w:gridCol w:w="884"/>
        <w:gridCol w:w="779"/>
        <w:gridCol w:w="735"/>
        <w:gridCol w:w="735"/>
        <w:gridCol w:w="764"/>
        <w:gridCol w:w="499"/>
      </w:tblGrid>
      <w:tr>
        <w:trPr>
          <w:trHeight w:val="1089" w:hRule="atLeast"/>
        </w:trPr>
        <w:tc>
          <w:tcPr>
            <w:tcW w:w="709" w:type="dxa"/>
            <w:vAlign w:val="top"/>
          </w:tcPr>
          <w:p>
            <w:pPr>
              <w:spacing w:line="343" w:lineRule="auto"/>
              <w:rPr>
                <w:rFonts w:ascii="Arial"/>
                <w:sz w:val="21"/>
              </w:rPr>
            </w:pPr>
            <w:r/>
          </w:p>
          <w:p>
            <w:pPr>
              <w:pStyle w:val="TableText"/>
              <w:ind w:left="245"/>
              <w:spacing w:before="78"/>
              <w:rPr/>
            </w:pPr>
            <w:r>
              <w:rPr>
                <w:spacing w:val="-8"/>
              </w:rPr>
              <w:t>34</w:t>
            </w:r>
          </w:p>
        </w:tc>
        <w:tc>
          <w:tcPr>
            <w:tcW w:w="2490" w:type="dxa"/>
            <w:vAlign w:val="top"/>
          </w:tcPr>
          <w:p>
            <w:pPr>
              <w:spacing w:line="344" w:lineRule="auto"/>
              <w:rPr>
                <w:rFonts w:ascii="Arial"/>
                <w:sz w:val="21"/>
              </w:rPr>
            </w:pPr>
            <w:r/>
          </w:p>
          <w:p>
            <w:pPr>
              <w:pStyle w:val="TableText"/>
              <w:ind w:left="290"/>
              <w:spacing w:before="78" w:line="219" w:lineRule="auto"/>
              <w:rPr/>
            </w:pPr>
            <w:r>
              <w:rPr>
                <w:spacing w:val="-2"/>
              </w:rPr>
              <w:t>波普治疗双头烤电</w:t>
            </w:r>
          </w:p>
        </w:tc>
        <w:tc>
          <w:tcPr>
            <w:tcW w:w="659" w:type="dxa"/>
            <w:vAlign w:val="top"/>
            <w:textDirection w:val="tbRlV"/>
          </w:tcPr>
          <w:p>
            <w:pPr>
              <w:pStyle w:val="TableText"/>
              <w:ind w:left="267"/>
              <w:spacing w:before="209" w:line="220" w:lineRule="auto"/>
              <w:rPr/>
            </w:pPr>
            <w:r>
              <w:rPr>
                <w:spacing w:val="35"/>
              </w:rPr>
              <w:t>工业</w:t>
            </w:r>
          </w:p>
        </w:tc>
        <w:tc>
          <w:tcPr>
            <w:tcW w:w="630" w:type="dxa"/>
            <w:vAlign w:val="top"/>
          </w:tcPr>
          <w:p>
            <w:pPr>
              <w:spacing w:line="343" w:lineRule="auto"/>
              <w:rPr>
                <w:rFonts w:ascii="Arial"/>
                <w:sz w:val="21"/>
              </w:rPr>
            </w:pPr>
            <w:r/>
          </w:p>
          <w:p>
            <w:pPr>
              <w:pStyle w:val="TableText"/>
              <w:ind w:left="218"/>
              <w:spacing w:before="78"/>
              <w:rPr/>
            </w:pPr>
            <w:r>
              <w:rPr>
                <w:spacing w:val="-14"/>
              </w:rPr>
              <w:t>10</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45"/>
              <w:spacing w:before="78"/>
              <w:rPr/>
            </w:pPr>
            <w:r>
              <w:rPr>
                <w:spacing w:val="-8"/>
              </w:rPr>
              <w:t>35</w:t>
            </w:r>
          </w:p>
        </w:tc>
        <w:tc>
          <w:tcPr>
            <w:tcW w:w="2490" w:type="dxa"/>
            <w:vAlign w:val="top"/>
          </w:tcPr>
          <w:p>
            <w:pPr>
              <w:spacing w:line="342" w:lineRule="auto"/>
              <w:rPr>
                <w:rFonts w:ascii="Arial"/>
                <w:sz w:val="21"/>
              </w:rPr>
            </w:pPr>
            <w:r/>
          </w:p>
          <w:p>
            <w:pPr>
              <w:pStyle w:val="TableText"/>
              <w:ind w:left="409"/>
              <w:spacing w:before="78" w:line="219" w:lineRule="auto"/>
              <w:rPr/>
            </w:pPr>
            <w:r>
              <w:rPr>
                <w:spacing w:val="-2"/>
              </w:rPr>
              <w:t>糖尿病康复系统</w:t>
            </w:r>
          </w:p>
        </w:tc>
        <w:tc>
          <w:tcPr>
            <w:tcW w:w="659" w:type="dxa"/>
            <w:vAlign w:val="top"/>
            <w:textDirection w:val="tbRlV"/>
          </w:tcPr>
          <w:p>
            <w:pPr>
              <w:pStyle w:val="TableText"/>
              <w:ind w:left="265"/>
              <w:spacing w:before="209" w:line="220" w:lineRule="auto"/>
              <w:rPr/>
            </w:pPr>
            <w:r>
              <w:rPr>
                <w:spacing w:val="34"/>
              </w:rPr>
              <w:t>工业</w:t>
            </w:r>
          </w:p>
        </w:tc>
        <w:tc>
          <w:tcPr>
            <w:tcW w:w="630" w:type="dxa"/>
            <w:vAlign w:val="top"/>
          </w:tcPr>
          <w:p>
            <w:pPr>
              <w:spacing w:line="341" w:lineRule="auto"/>
              <w:rPr>
                <w:rFonts w:ascii="Arial"/>
                <w:sz w:val="21"/>
              </w:rPr>
            </w:pPr>
            <w:r/>
          </w:p>
          <w:p>
            <w:pPr>
              <w:pStyle w:val="TableText"/>
              <w:ind w:left="278"/>
              <w:spacing w:before="78" w:line="241" w:lineRule="auto"/>
              <w:rPr/>
            </w:pPr>
            <w:r>
              <w:rPr/>
              <w:t>1</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1" w:lineRule="auto"/>
              <w:rPr>
                <w:rFonts w:ascii="Arial"/>
                <w:sz w:val="21"/>
              </w:rPr>
            </w:pPr>
            <w:r/>
          </w:p>
          <w:p>
            <w:pPr>
              <w:pStyle w:val="TableText"/>
              <w:ind w:left="285"/>
              <w:spacing w:before="78" w:line="220" w:lineRule="auto"/>
              <w:rPr/>
            </w:pPr>
            <w:r>
              <w:rPr/>
              <w:t>否</w:t>
            </w:r>
          </w:p>
        </w:tc>
        <w:tc>
          <w:tcPr>
            <w:tcW w:w="735" w:type="dxa"/>
            <w:vAlign w:val="top"/>
          </w:tcPr>
          <w:p>
            <w:pPr>
              <w:spacing w:line="341" w:lineRule="auto"/>
              <w:rPr>
                <w:rFonts w:ascii="Arial"/>
                <w:sz w:val="21"/>
              </w:rPr>
            </w:pPr>
            <w:r/>
          </w:p>
          <w:p>
            <w:pPr>
              <w:pStyle w:val="TableText"/>
              <w:ind w:left="262"/>
              <w:spacing w:before="78" w:line="220" w:lineRule="auto"/>
              <w:rPr/>
            </w:pPr>
            <w:r>
              <w:rPr/>
              <w:t>否</w:t>
            </w:r>
          </w:p>
        </w:tc>
        <w:tc>
          <w:tcPr>
            <w:tcW w:w="735" w:type="dxa"/>
            <w:vAlign w:val="top"/>
          </w:tcPr>
          <w:p>
            <w:pPr>
              <w:spacing w:line="341" w:lineRule="auto"/>
              <w:rPr>
                <w:rFonts w:ascii="Arial"/>
                <w:sz w:val="21"/>
              </w:rPr>
            </w:pPr>
            <w:r/>
          </w:p>
          <w:p>
            <w:pPr>
              <w:pStyle w:val="TableText"/>
              <w:ind w:left="261"/>
              <w:spacing w:before="78" w:line="220" w:lineRule="auto"/>
              <w:rPr/>
            </w:pPr>
            <w:r>
              <w:rPr/>
              <w:t>否</w:t>
            </w:r>
          </w:p>
        </w:tc>
        <w:tc>
          <w:tcPr>
            <w:tcW w:w="764" w:type="dxa"/>
            <w:vAlign w:val="top"/>
          </w:tcPr>
          <w:p>
            <w:pPr>
              <w:spacing w:line="341"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45"/>
              <w:spacing w:before="78"/>
              <w:rPr/>
            </w:pPr>
            <w:r>
              <w:rPr>
                <w:spacing w:val="-8"/>
              </w:rPr>
              <w:t>36</w:t>
            </w:r>
          </w:p>
        </w:tc>
        <w:tc>
          <w:tcPr>
            <w:tcW w:w="2490" w:type="dxa"/>
            <w:vAlign w:val="top"/>
          </w:tcPr>
          <w:p>
            <w:pPr>
              <w:spacing w:line="342" w:lineRule="auto"/>
              <w:rPr>
                <w:rFonts w:ascii="Arial"/>
                <w:sz w:val="21"/>
              </w:rPr>
            </w:pPr>
            <w:r/>
          </w:p>
          <w:p>
            <w:pPr>
              <w:pStyle w:val="TableText"/>
              <w:ind w:left="168"/>
              <w:spacing w:before="78" w:line="219" w:lineRule="auto"/>
              <w:rPr/>
            </w:pPr>
            <w:r>
              <w:rPr>
                <w:spacing w:val="-1"/>
              </w:rPr>
              <w:t>低频产后康复治疗仪</w:t>
            </w:r>
          </w:p>
        </w:tc>
        <w:tc>
          <w:tcPr>
            <w:tcW w:w="659" w:type="dxa"/>
            <w:vAlign w:val="top"/>
            <w:textDirection w:val="tbRlV"/>
          </w:tcPr>
          <w:p>
            <w:pPr>
              <w:pStyle w:val="TableText"/>
              <w:ind w:left="266"/>
              <w:spacing w:before="209" w:line="220" w:lineRule="auto"/>
              <w:rPr/>
            </w:pPr>
            <w:r>
              <w:rPr>
                <w:spacing w:val="34"/>
              </w:rPr>
              <w:t>工业</w:t>
            </w:r>
          </w:p>
        </w:tc>
        <w:tc>
          <w:tcPr>
            <w:tcW w:w="630" w:type="dxa"/>
            <w:vAlign w:val="top"/>
          </w:tcPr>
          <w:p>
            <w:pPr>
              <w:spacing w:line="342" w:lineRule="auto"/>
              <w:rPr>
                <w:rFonts w:ascii="Arial"/>
                <w:sz w:val="21"/>
              </w:rPr>
            </w:pPr>
            <w:r/>
          </w:p>
          <w:p>
            <w:pPr>
              <w:pStyle w:val="TableText"/>
              <w:ind w:left="278"/>
              <w:spacing w:before="78" w:line="241" w:lineRule="auto"/>
              <w:rPr/>
            </w:pPr>
            <w:r>
              <w:rPr/>
              <w:t>1</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45"/>
              <w:spacing w:before="78"/>
              <w:rPr/>
            </w:pPr>
            <w:r>
              <w:rPr>
                <w:spacing w:val="-8"/>
              </w:rPr>
              <w:t>37</w:t>
            </w:r>
          </w:p>
        </w:tc>
        <w:tc>
          <w:tcPr>
            <w:tcW w:w="2490" w:type="dxa"/>
            <w:vAlign w:val="top"/>
          </w:tcPr>
          <w:p>
            <w:pPr>
              <w:spacing w:line="342" w:lineRule="auto"/>
              <w:rPr>
                <w:rFonts w:ascii="Arial"/>
                <w:sz w:val="21"/>
              </w:rPr>
            </w:pPr>
            <w:r/>
          </w:p>
          <w:p>
            <w:pPr>
              <w:pStyle w:val="TableText"/>
              <w:ind w:left="650"/>
              <w:spacing w:before="78" w:line="219" w:lineRule="auto"/>
              <w:rPr/>
            </w:pPr>
            <w:r>
              <w:rPr>
                <w:spacing w:val="-3"/>
              </w:rPr>
              <w:t>转运呼吸机</w:t>
            </w:r>
          </w:p>
        </w:tc>
        <w:tc>
          <w:tcPr>
            <w:tcW w:w="659" w:type="dxa"/>
            <w:vAlign w:val="top"/>
            <w:textDirection w:val="tbRlV"/>
          </w:tcPr>
          <w:p>
            <w:pPr>
              <w:pStyle w:val="TableText"/>
              <w:ind w:left="267"/>
              <w:spacing w:before="209" w:line="220" w:lineRule="auto"/>
              <w:rPr/>
            </w:pPr>
            <w:r>
              <w:rPr>
                <w:spacing w:val="34"/>
              </w:rPr>
              <w:t>工业</w:t>
            </w:r>
          </w:p>
        </w:tc>
        <w:tc>
          <w:tcPr>
            <w:tcW w:w="630" w:type="dxa"/>
            <w:vAlign w:val="top"/>
          </w:tcPr>
          <w:p>
            <w:pPr>
              <w:spacing w:line="342" w:lineRule="auto"/>
              <w:rPr>
                <w:rFonts w:ascii="Arial"/>
                <w:sz w:val="21"/>
              </w:rPr>
            </w:pPr>
            <w:r/>
          </w:p>
          <w:p>
            <w:pPr>
              <w:pStyle w:val="TableText"/>
              <w:ind w:left="263"/>
              <w:spacing w:before="78" w:line="241" w:lineRule="auto"/>
              <w:rPr/>
            </w:pPr>
            <w:r>
              <w:rPr/>
              <w:t>2</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45"/>
              <w:spacing w:before="78"/>
              <w:rPr/>
            </w:pPr>
            <w:r>
              <w:rPr>
                <w:spacing w:val="-8"/>
              </w:rPr>
              <w:t>38</w:t>
            </w:r>
          </w:p>
        </w:tc>
        <w:tc>
          <w:tcPr>
            <w:tcW w:w="2490" w:type="dxa"/>
            <w:vAlign w:val="top"/>
          </w:tcPr>
          <w:p>
            <w:pPr>
              <w:spacing w:line="342" w:lineRule="auto"/>
              <w:rPr>
                <w:rFonts w:ascii="Arial"/>
                <w:sz w:val="21"/>
              </w:rPr>
            </w:pPr>
            <w:r/>
          </w:p>
          <w:p>
            <w:pPr>
              <w:pStyle w:val="TableText"/>
              <w:ind w:left="416"/>
              <w:spacing w:before="78" w:line="219" w:lineRule="auto"/>
              <w:rPr/>
            </w:pPr>
            <w:r>
              <w:rPr>
                <w:spacing w:val="-3"/>
              </w:rPr>
              <w:t>高级创伤模拟人</w:t>
            </w:r>
          </w:p>
        </w:tc>
        <w:tc>
          <w:tcPr>
            <w:tcW w:w="659" w:type="dxa"/>
            <w:vAlign w:val="top"/>
            <w:textDirection w:val="tbRlV"/>
          </w:tcPr>
          <w:p>
            <w:pPr>
              <w:pStyle w:val="TableText"/>
              <w:ind w:left="266"/>
              <w:spacing w:before="209" w:line="220" w:lineRule="auto"/>
              <w:rPr/>
            </w:pPr>
            <w:r>
              <w:rPr>
                <w:spacing w:val="-1"/>
              </w:rPr>
              <w:t>工</w:t>
            </w:r>
            <w:r>
              <w:rPr>
                <w:spacing w:val="-48"/>
              </w:rPr>
              <w:t xml:space="preserve"> </w:t>
            </w:r>
            <w:r>
              <w:rPr>
                <w:spacing w:val="-1"/>
              </w:rPr>
              <w:t>业</w:t>
            </w:r>
          </w:p>
        </w:tc>
        <w:tc>
          <w:tcPr>
            <w:tcW w:w="630" w:type="dxa"/>
            <w:vAlign w:val="top"/>
          </w:tcPr>
          <w:p>
            <w:pPr>
              <w:spacing w:line="342" w:lineRule="auto"/>
              <w:rPr>
                <w:rFonts w:ascii="Arial"/>
                <w:sz w:val="21"/>
              </w:rPr>
            </w:pPr>
            <w:r/>
          </w:p>
          <w:p>
            <w:pPr>
              <w:pStyle w:val="TableText"/>
              <w:ind w:left="278"/>
              <w:spacing w:before="78" w:line="241" w:lineRule="auto"/>
              <w:rPr/>
            </w:pPr>
            <w:r>
              <w:rPr/>
              <w:t>1</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45"/>
              <w:spacing w:before="78"/>
              <w:rPr/>
            </w:pPr>
            <w:r>
              <w:rPr>
                <w:spacing w:val="-8"/>
              </w:rPr>
              <w:t>39</w:t>
            </w:r>
          </w:p>
        </w:tc>
        <w:tc>
          <w:tcPr>
            <w:tcW w:w="2490" w:type="dxa"/>
            <w:vAlign w:val="top"/>
          </w:tcPr>
          <w:p>
            <w:pPr>
              <w:spacing w:line="343" w:lineRule="auto"/>
              <w:rPr>
                <w:rFonts w:ascii="Arial"/>
                <w:sz w:val="21"/>
              </w:rPr>
            </w:pPr>
            <w:r/>
          </w:p>
          <w:p>
            <w:pPr>
              <w:pStyle w:val="TableText"/>
              <w:ind w:left="648"/>
              <w:spacing w:before="78" w:line="219" w:lineRule="auto"/>
              <w:rPr/>
            </w:pPr>
            <w:r>
              <w:rPr>
                <w:spacing w:val="-2"/>
              </w:rPr>
              <w:t>病人监护仪</w:t>
            </w:r>
          </w:p>
        </w:tc>
        <w:tc>
          <w:tcPr>
            <w:tcW w:w="659" w:type="dxa"/>
            <w:vAlign w:val="top"/>
            <w:textDirection w:val="tbRlV"/>
          </w:tcPr>
          <w:p>
            <w:pPr>
              <w:pStyle w:val="TableText"/>
              <w:ind w:left="267"/>
              <w:spacing w:before="209" w:line="220" w:lineRule="auto"/>
              <w:rPr/>
            </w:pPr>
            <w:r>
              <w:rPr>
                <w:spacing w:val="-1"/>
              </w:rPr>
              <w:t>工</w:t>
            </w:r>
            <w:r>
              <w:rPr>
                <w:spacing w:val="-47"/>
              </w:rPr>
              <w:t xml:space="preserve"> </w:t>
            </w:r>
            <w:r>
              <w:rPr>
                <w:spacing w:val="-1"/>
              </w:rPr>
              <w:t>业</w:t>
            </w:r>
          </w:p>
        </w:tc>
        <w:tc>
          <w:tcPr>
            <w:tcW w:w="630" w:type="dxa"/>
            <w:vAlign w:val="top"/>
          </w:tcPr>
          <w:p>
            <w:pPr>
              <w:spacing w:line="343" w:lineRule="auto"/>
              <w:rPr>
                <w:rFonts w:ascii="Arial"/>
                <w:sz w:val="21"/>
              </w:rPr>
            </w:pPr>
            <w:r/>
          </w:p>
          <w:p>
            <w:pPr>
              <w:pStyle w:val="TableText"/>
              <w:ind w:left="278"/>
              <w:spacing w:before="78" w:line="241" w:lineRule="auto"/>
              <w:rPr/>
            </w:pPr>
            <w:r>
              <w:rPr/>
              <w:t>1</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39"/>
              <w:spacing w:before="78"/>
              <w:rPr/>
            </w:pPr>
            <w:r>
              <w:rPr>
                <w:spacing w:val="-5"/>
              </w:rPr>
              <w:t>40</w:t>
            </w:r>
          </w:p>
        </w:tc>
        <w:tc>
          <w:tcPr>
            <w:tcW w:w="2490" w:type="dxa"/>
            <w:vAlign w:val="top"/>
          </w:tcPr>
          <w:p>
            <w:pPr>
              <w:spacing w:line="343" w:lineRule="auto"/>
              <w:rPr>
                <w:rFonts w:ascii="Arial"/>
                <w:sz w:val="21"/>
              </w:rPr>
            </w:pPr>
            <w:r/>
          </w:p>
          <w:p>
            <w:pPr>
              <w:pStyle w:val="TableText"/>
              <w:ind w:left="293"/>
              <w:spacing w:before="78" w:line="219" w:lineRule="auto"/>
              <w:rPr/>
            </w:pPr>
            <w:r>
              <w:rPr>
                <w:spacing w:val="-2"/>
              </w:rPr>
              <w:t>半自动体外除颤仪</w:t>
            </w:r>
          </w:p>
        </w:tc>
        <w:tc>
          <w:tcPr>
            <w:tcW w:w="659" w:type="dxa"/>
            <w:vAlign w:val="top"/>
            <w:textDirection w:val="tbRlV"/>
          </w:tcPr>
          <w:p>
            <w:pPr>
              <w:pStyle w:val="TableText"/>
              <w:ind w:left="266"/>
              <w:spacing w:before="209" w:line="220" w:lineRule="auto"/>
              <w:rPr/>
            </w:pPr>
            <w:r>
              <w:rPr>
                <w:spacing w:val="-1"/>
              </w:rPr>
              <w:t>工</w:t>
            </w:r>
            <w:r>
              <w:rPr>
                <w:spacing w:val="-47"/>
              </w:rPr>
              <w:t xml:space="preserve"> </w:t>
            </w:r>
            <w:r>
              <w:rPr>
                <w:spacing w:val="-1"/>
              </w:rPr>
              <w:t>业</w:t>
            </w:r>
          </w:p>
        </w:tc>
        <w:tc>
          <w:tcPr>
            <w:tcW w:w="630" w:type="dxa"/>
            <w:vAlign w:val="top"/>
          </w:tcPr>
          <w:p>
            <w:pPr>
              <w:spacing w:line="342" w:lineRule="auto"/>
              <w:rPr>
                <w:rFonts w:ascii="Arial"/>
                <w:sz w:val="21"/>
              </w:rPr>
            </w:pPr>
            <w:r/>
          </w:p>
          <w:p>
            <w:pPr>
              <w:pStyle w:val="TableText"/>
              <w:ind w:left="263"/>
              <w:spacing w:before="78" w:line="241" w:lineRule="auto"/>
              <w:rPr/>
            </w:pPr>
            <w:r>
              <w:rPr/>
              <w:t>2</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4" w:lineRule="auto"/>
              <w:rPr>
                <w:rFonts w:ascii="Arial"/>
                <w:sz w:val="21"/>
              </w:rPr>
            </w:pPr>
            <w:r/>
          </w:p>
          <w:p>
            <w:pPr>
              <w:pStyle w:val="TableText"/>
              <w:ind w:left="239"/>
              <w:spacing w:before="78" w:line="241" w:lineRule="auto"/>
              <w:rPr/>
            </w:pPr>
            <w:r>
              <w:rPr>
                <w:spacing w:val="-5"/>
              </w:rPr>
              <w:t>41</w:t>
            </w:r>
          </w:p>
        </w:tc>
        <w:tc>
          <w:tcPr>
            <w:tcW w:w="2490" w:type="dxa"/>
            <w:vAlign w:val="top"/>
          </w:tcPr>
          <w:p>
            <w:pPr>
              <w:spacing w:line="345" w:lineRule="auto"/>
              <w:rPr>
                <w:rFonts w:ascii="Arial"/>
                <w:sz w:val="21"/>
              </w:rPr>
            </w:pPr>
            <w:r/>
          </w:p>
          <w:p>
            <w:pPr>
              <w:pStyle w:val="TableText"/>
              <w:ind w:left="890"/>
              <w:spacing w:before="78" w:line="219" w:lineRule="auto"/>
              <w:rPr/>
            </w:pPr>
            <w:r>
              <w:rPr>
                <w:spacing w:val="-4"/>
              </w:rPr>
              <w:t>转运车</w:t>
            </w:r>
          </w:p>
        </w:tc>
        <w:tc>
          <w:tcPr>
            <w:tcW w:w="659" w:type="dxa"/>
            <w:vAlign w:val="top"/>
            <w:textDirection w:val="tbRlV"/>
          </w:tcPr>
          <w:p>
            <w:pPr>
              <w:pStyle w:val="TableText"/>
              <w:ind w:left="268"/>
              <w:spacing w:before="209" w:line="220" w:lineRule="auto"/>
              <w:rPr/>
            </w:pPr>
            <w:r>
              <w:rPr>
                <w:spacing w:val="34"/>
              </w:rPr>
              <w:t>工业</w:t>
            </w:r>
          </w:p>
        </w:tc>
        <w:tc>
          <w:tcPr>
            <w:tcW w:w="630" w:type="dxa"/>
            <w:vAlign w:val="top"/>
          </w:tcPr>
          <w:p>
            <w:pPr>
              <w:spacing w:line="344" w:lineRule="auto"/>
              <w:rPr>
                <w:rFonts w:ascii="Arial"/>
                <w:sz w:val="21"/>
              </w:rPr>
            </w:pPr>
            <w:r/>
          </w:p>
          <w:p>
            <w:pPr>
              <w:pStyle w:val="TableText"/>
              <w:ind w:left="278"/>
              <w:spacing w:before="78" w:line="241" w:lineRule="auto"/>
              <w:rPr/>
            </w:pPr>
            <w:r>
              <w:rPr/>
              <w:t>1</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5" w:lineRule="auto"/>
              <w:rPr>
                <w:rFonts w:ascii="Arial"/>
                <w:sz w:val="21"/>
              </w:rPr>
            </w:pPr>
            <w:r/>
          </w:p>
          <w:p>
            <w:pPr>
              <w:pStyle w:val="TableText"/>
              <w:ind w:left="239"/>
              <w:spacing w:before="78" w:line="241" w:lineRule="auto"/>
              <w:rPr/>
            </w:pPr>
            <w:r>
              <w:rPr>
                <w:spacing w:val="-5"/>
              </w:rPr>
              <w:t>42</w:t>
            </w:r>
          </w:p>
        </w:tc>
        <w:tc>
          <w:tcPr>
            <w:tcW w:w="2490" w:type="dxa"/>
            <w:vAlign w:val="top"/>
          </w:tcPr>
          <w:p>
            <w:pPr>
              <w:pStyle w:val="TableText"/>
              <w:ind w:left="178"/>
              <w:spacing w:before="268" w:line="219" w:lineRule="auto"/>
              <w:rPr/>
            </w:pPr>
            <w:r>
              <w:rPr>
                <w:b/>
                <w:bCs/>
                <w:spacing w:val="-3"/>
              </w:rPr>
              <w:t>▲</w:t>
            </w:r>
            <w:r>
              <w:rPr>
                <w:spacing w:val="-3"/>
              </w:rPr>
              <w:t>医用分子筛制氧设</w:t>
            </w:r>
          </w:p>
          <w:p>
            <w:pPr>
              <w:pStyle w:val="TableText"/>
              <w:ind w:left="1132"/>
              <w:spacing w:before="25" w:line="221" w:lineRule="auto"/>
              <w:rPr/>
            </w:pPr>
            <w:r>
              <w:rPr/>
              <w:t>备</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5" w:lineRule="auto"/>
              <w:rPr>
                <w:rFonts w:ascii="Arial"/>
                <w:sz w:val="21"/>
              </w:rPr>
            </w:pPr>
            <w:r/>
          </w:p>
          <w:p>
            <w:pPr>
              <w:pStyle w:val="TableText"/>
              <w:ind w:left="278"/>
              <w:spacing w:before="78" w:line="241" w:lineRule="auto"/>
              <w:rPr/>
            </w:pPr>
            <w:r>
              <w:rPr/>
              <w:t>1</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5" w:lineRule="auto"/>
              <w:rPr>
                <w:rFonts w:ascii="Arial"/>
                <w:sz w:val="21"/>
              </w:rPr>
            </w:pPr>
            <w:r/>
          </w:p>
          <w:p>
            <w:pPr>
              <w:pStyle w:val="TableText"/>
              <w:ind w:left="285"/>
              <w:spacing w:before="78" w:line="220" w:lineRule="auto"/>
              <w:rPr/>
            </w:pPr>
            <w:r>
              <w:rPr/>
              <w:t>否</w:t>
            </w:r>
          </w:p>
        </w:tc>
        <w:tc>
          <w:tcPr>
            <w:tcW w:w="735" w:type="dxa"/>
            <w:vAlign w:val="top"/>
          </w:tcPr>
          <w:p>
            <w:pPr>
              <w:spacing w:line="345" w:lineRule="auto"/>
              <w:rPr>
                <w:rFonts w:ascii="Arial"/>
                <w:sz w:val="21"/>
              </w:rPr>
            </w:pPr>
            <w:r/>
          </w:p>
          <w:p>
            <w:pPr>
              <w:pStyle w:val="TableText"/>
              <w:ind w:left="262"/>
              <w:spacing w:before="78" w:line="220" w:lineRule="auto"/>
              <w:rPr/>
            </w:pPr>
            <w:r>
              <w:rPr/>
              <w:t>否</w:t>
            </w:r>
          </w:p>
        </w:tc>
        <w:tc>
          <w:tcPr>
            <w:tcW w:w="735" w:type="dxa"/>
            <w:vAlign w:val="top"/>
          </w:tcPr>
          <w:p>
            <w:pPr>
              <w:spacing w:line="345" w:lineRule="auto"/>
              <w:rPr>
                <w:rFonts w:ascii="Arial"/>
                <w:sz w:val="21"/>
              </w:rPr>
            </w:pPr>
            <w:r/>
          </w:p>
          <w:p>
            <w:pPr>
              <w:pStyle w:val="TableText"/>
              <w:ind w:left="261"/>
              <w:spacing w:before="78" w:line="220" w:lineRule="auto"/>
              <w:rPr/>
            </w:pPr>
            <w:r>
              <w:rPr/>
              <w:t>否</w:t>
            </w:r>
          </w:p>
        </w:tc>
        <w:tc>
          <w:tcPr>
            <w:tcW w:w="764" w:type="dxa"/>
            <w:vAlign w:val="top"/>
          </w:tcPr>
          <w:p>
            <w:pPr>
              <w:spacing w:line="345"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39"/>
              <w:spacing w:before="78"/>
              <w:rPr/>
            </w:pPr>
            <w:r>
              <w:rPr>
                <w:spacing w:val="-5"/>
              </w:rPr>
              <w:t>43</w:t>
            </w:r>
          </w:p>
        </w:tc>
        <w:tc>
          <w:tcPr>
            <w:tcW w:w="2490" w:type="dxa"/>
            <w:vAlign w:val="top"/>
          </w:tcPr>
          <w:p>
            <w:pPr>
              <w:spacing w:line="344" w:lineRule="auto"/>
              <w:rPr>
                <w:rFonts w:ascii="Arial"/>
                <w:sz w:val="21"/>
              </w:rPr>
            </w:pPr>
            <w:r/>
          </w:p>
          <w:p>
            <w:pPr>
              <w:pStyle w:val="TableText"/>
              <w:ind w:left="289"/>
              <w:spacing w:before="78" w:line="220" w:lineRule="auto"/>
              <w:rPr/>
            </w:pPr>
            <w:r>
              <w:rPr>
                <w:spacing w:val="-2"/>
              </w:rPr>
              <w:t>全自动电子血压计</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4" w:lineRule="auto"/>
              <w:rPr>
                <w:rFonts w:ascii="Arial"/>
                <w:sz w:val="21"/>
              </w:rPr>
            </w:pPr>
            <w:r/>
          </w:p>
          <w:p>
            <w:pPr>
              <w:pStyle w:val="TableText"/>
              <w:ind w:left="263"/>
              <w:spacing w:before="78" w:line="241" w:lineRule="auto"/>
              <w:rPr/>
            </w:pPr>
            <w:r>
              <w:rPr/>
              <w:t>2</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39"/>
              <w:spacing w:before="78" w:line="241" w:lineRule="auto"/>
              <w:rPr/>
            </w:pPr>
            <w:r>
              <w:rPr>
                <w:spacing w:val="-5"/>
              </w:rPr>
              <w:t>44</w:t>
            </w:r>
          </w:p>
        </w:tc>
        <w:tc>
          <w:tcPr>
            <w:tcW w:w="2490" w:type="dxa"/>
            <w:vAlign w:val="top"/>
          </w:tcPr>
          <w:p>
            <w:pPr>
              <w:spacing w:line="344" w:lineRule="auto"/>
              <w:rPr>
                <w:rFonts w:ascii="Arial"/>
                <w:sz w:val="21"/>
              </w:rPr>
            </w:pPr>
            <w:r/>
          </w:p>
          <w:p>
            <w:pPr>
              <w:pStyle w:val="TableText"/>
              <w:ind w:left="176"/>
              <w:spacing w:before="78" w:line="219" w:lineRule="auto"/>
              <w:rPr/>
            </w:pPr>
            <w:r>
              <w:rPr>
                <w:spacing w:val="-2"/>
              </w:rPr>
              <w:t>身高体重血压测量仪</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4" w:lineRule="auto"/>
              <w:rPr>
                <w:rFonts w:ascii="Arial"/>
                <w:sz w:val="21"/>
              </w:rPr>
            </w:pPr>
            <w:r/>
          </w:p>
          <w:p>
            <w:pPr>
              <w:pStyle w:val="TableText"/>
              <w:ind w:left="263"/>
              <w:spacing w:before="78" w:line="241" w:lineRule="auto"/>
              <w:rPr/>
            </w:pPr>
            <w:r>
              <w:rPr/>
              <w:t>2</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7" w:hRule="atLeast"/>
        </w:trPr>
        <w:tc>
          <w:tcPr>
            <w:tcW w:w="709" w:type="dxa"/>
            <w:vAlign w:val="top"/>
          </w:tcPr>
          <w:p>
            <w:pPr>
              <w:spacing w:line="343" w:lineRule="auto"/>
              <w:rPr>
                <w:rFonts w:ascii="Arial"/>
                <w:sz w:val="21"/>
              </w:rPr>
            </w:pPr>
            <w:r/>
          </w:p>
          <w:p>
            <w:pPr>
              <w:pStyle w:val="TableText"/>
              <w:ind w:left="239"/>
              <w:spacing w:before="78"/>
              <w:rPr/>
            </w:pPr>
            <w:r>
              <w:rPr>
                <w:spacing w:val="-5"/>
              </w:rPr>
              <w:t>45</w:t>
            </w:r>
          </w:p>
        </w:tc>
        <w:tc>
          <w:tcPr>
            <w:tcW w:w="2490" w:type="dxa"/>
            <w:vAlign w:val="top"/>
          </w:tcPr>
          <w:p>
            <w:pPr>
              <w:spacing w:line="343" w:lineRule="auto"/>
              <w:rPr>
                <w:rFonts w:ascii="Arial"/>
                <w:sz w:val="21"/>
              </w:rPr>
            </w:pPr>
            <w:r/>
          </w:p>
          <w:p>
            <w:pPr>
              <w:pStyle w:val="TableText"/>
              <w:ind w:left="414"/>
              <w:spacing w:before="78" w:line="219" w:lineRule="auto"/>
              <w:rPr/>
            </w:pPr>
            <w:r>
              <w:rPr>
                <w:spacing w:val="-3"/>
              </w:rPr>
              <w:t>臂式电子血压计</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3" w:lineRule="auto"/>
              <w:rPr>
                <w:rFonts w:ascii="Arial"/>
                <w:sz w:val="21"/>
              </w:rPr>
            </w:pPr>
            <w:r/>
          </w:p>
          <w:p>
            <w:pPr>
              <w:pStyle w:val="TableText"/>
              <w:ind w:left="203"/>
              <w:spacing w:before="78"/>
              <w:rPr/>
            </w:pPr>
            <w:r>
              <w:rPr>
                <w:spacing w:val="-7"/>
              </w:rPr>
              <w:t>20</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bl>
    <w:p>
      <w:pPr>
        <w:pStyle w:val="BodyText"/>
        <w:rPr/>
      </w:pPr>
      <w:r/>
    </w:p>
    <w:p>
      <w:pPr>
        <w:sectPr>
          <w:footerReference w:type="default" r:id="rId109"/>
          <w:pgSz w:w="11850" w:h="16781"/>
          <w:pgMar w:top="400" w:right="1352" w:bottom="1208" w:left="1607" w:header="0" w:footer="1043" w:gutter="0"/>
        </w:sectPr>
        <w:rPr/>
      </w:pPr>
    </w:p>
    <w:p>
      <w:pPr>
        <w:pStyle w:val="BodyText"/>
        <w:spacing w:line="333" w:lineRule="auto"/>
        <w:rPr/>
      </w:pPr>
      <w:r/>
    </w:p>
    <w:p>
      <w:pPr>
        <w:pStyle w:val="BodyText"/>
        <w:spacing w:line="333" w:lineRule="auto"/>
        <w:rPr/>
      </w:pPr>
      <w:r/>
    </w:p>
    <w:p>
      <w:pPr>
        <w:ind w:firstLine="286"/>
        <w:spacing w:line="578" w:lineRule="exact"/>
        <w:rPr/>
      </w:pPr>
      <w:r>
        <w:rPr>
          <w:position w:val="-11"/>
        </w:rPr>
        <w:drawing>
          <wp:inline distT="0" distB="0" distL="0" distR="0">
            <wp:extent cx="3061716" cy="367283"/>
            <wp:effectExtent l="0" t="0" r="0" b="0"/>
            <wp:docPr id="86" name="IM 86"/>
            <wp:cNvGraphicFramePr/>
            <a:graphic>
              <a:graphicData uri="http://schemas.openxmlformats.org/drawingml/2006/picture">
                <pic:pic>
                  <pic:nvPicPr>
                    <pic:cNvPr id="86" name="IM 86"/>
                    <pic:cNvPicPr/>
                  </pic:nvPicPr>
                  <pic:blipFill>
                    <a:blip r:embed="rId11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88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
        <w:gridCol w:w="2490"/>
        <w:gridCol w:w="659"/>
        <w:gridCol w:w="630"/>
        <w:gridCol w:w="884"/>
        <w:gridCol w:w="779"/>
        <w:gridCol w:w="735"/>
        <w:gridCol w:w="735"/>
        <w:gridCol w:w="764"/>
        <w:gridCol w:w="499"/>
      </w:tblGrid>
      <w:tr>
        <w:trPr>
          <w:trHeight w:val="1089" w:hRule="atLeast"/>
        </w:trPr>
        <w:tc>
          <w:tcPr>
            <w:tcW w:w="709" w:type="dxa"/>
            <w:vAlign w:val="top"/>
          </w:tcPr>
          <w:p>
            <w:pPr>
              <w:spacing w:line="343" w:lineRule="auto"/>
              <w:rPr>
                <w:rFonts w:ascii="Arial"/>
                <w:sz w:val="21"/>
              </w:rPr>
            </w:pPr>
            <w:r/>
          </w:p>
          <w:p>
            <w:pPr>
              <w:pStyle w:val="TableText"/>
              <w:ind w:left="239"/>
              <w:spacing w:before="78"/>
              <w:rPr/>
            </w:pPr>
            <w:r>
              <w:rPr>
                <w:spacing w:val="-5"/>
              </w:rPr>
              <w:t>46</w:t>
            </w:r>
          </w:p>
        </w:tc>
        <w:tc>
          <w:tcPr>
            <w:tcW w:w="2490" w:type="dxa"/>
            <w:vAlign w:val="top"/>
          </w:tcPr>
          <w:p>
            <w:pPr>
              <w:spacing w:line="344" w:lineRule="auto"/>
              <w:rPr>
                <w:rFonts w:ascii="Arial"/>
                <w:sz w:val="21"/>
              </w:rPr>
            </w:pPr>
            <w:r/>
          </w:p>
          <w:p>
            <w:pPr>
              <w:pStyle w:val="TableText"/>
              <w:ind w:left="409"/>
              <w:spacing w:before="78" w:line="219" w:lineRule="auto"/>
              <w:rPr/>
            </w:pPr>
            <w:r>
              <w:rPr>
                <w:spacing w:val="-2"/>
              </w:rPr>
              <w:t>手持视力筛查仪</w:t>
            </w:r>
          </w:p>
        </w:tc>
        <w:tc>
          <w:tcPr>
            <w:tcW w:w="659" w:type="dxa"/>
            <w:vAlign w:val="top"/>
            <w:textDirection w:val="tbRlV"/>
          </w:tcPr>
          <w:p>
            <w:pPr>
              <w:pStyle w:val="TableText"/>
              <w:ind w:left="267"/>
              <w:spacing w:before="209" w:line="220" w:lineRule="auto"/>
              <w:rPr/>
            </w:pPr>
            <w:r>
              <w:rPr>
                <w:spacing w:val="35"/>
              </w:rPr>
              <w:t>工业</w:t>
            </w:r>
          </w:p>
        </w:tc>
        <w:tc>
          <w:tcPr>
            <w:tcW w:w="630" w:type="dxa"/>
            <w:vAlign w:val="top"/>
          </w:tcPr>
          <w:p>
            <w:pPr>
              <w:spacing w:line="343" w:lineRule="auto"/>
              <w:rPr>
                <w:rFonts w:ascii="Arial"/>
                <w:sz w:val="21"/>
              </w:rPr>
            </w:pPr>
            <w:r/>
          </w:p>
          <w:p>
            <w:pPr>
              <w:pStyle w:val="TableText"/>
              <w:ind w:left="278"/>
              <w:spacing w:before="78" w:line="241" w:lineRule="auto"/>
              <w:rPr/>
            </w:pPr>
            <w:r>
              <w:rPr/>
              <w:t>1</w:t>
            </w:r>
          </w:p>
        </w:tc>
        <w:tc>
          <w:tcPr>
            <w:tcW w:w="884" w:type="dxa"/>
            <w:vAlign w:val="top"/>
          </w:tcPr>
          <w:p>
            <w:pPr>
              <w:spacing w:line="344"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39"/>
              <w:spacing w:before="78"/>
              <w:rPr/>
            </w:pPr>
            <w:r>
              <w:rPr>
                <w:spacing w:val="-5"/>
              </w:rPr>
              <w:t>47</w:t>
            </w:r>
          </w:p>
        </w:tc>
        <w:tc>
          <w:tcPr>
            <w:tcW w:w="2490" w:type="dxa"/>
            <w:vAlign w:val="top"/>
          </w:tcPr>
          <w:p>
            <w:pPr>
              <w:spacing w:line="342" w:lineRule="auto"/>
              <w:rPr>
                <w:rFonts w:ascii="Arial"/>
                <w:sz w:val="21"/>
              </w:rPr>
            </w:pPr>
            <w:r/>
          </w:p>
          <w:p>
            <w:pPr>
              <w:pStyle w:val="TableText"/>
              <w:ind w:left="411"/>
              <w:spacing w:before="78" w:line="219" w:lineRule="auto"/>
              <w:rPr/>
            </w:pPr>
            <w:r>
              <w:rPr>
                <w:spacing w:val="-2"/>
              </w:rPr>
              <w:t>耳声发射检测仪</w:t>
            </w:r>
          </w:p>
        </w:tc>
        <w:tc>
          <w:tcPr>
            <w:tcW w:w="659" w:type="dxa"/>
            <w:vAlign w:val="top"/>
            <w:textDirection w:val="tbRlV"/>
          </w:tcPr>
          <w:p>
            <w:pPr>
              <w:pStyle w:val="TableText"/>
              <w:ind w:left="265"/>
              <w:spacing w:before="209" w:line="220" w:lineRule="auto"/>
              <w:rPr/>
            </w:pPr>
            <w:r>
              <w:rPr>
                <w:spacing w:val="34"/>
              </w:rPr>
              <w:t>工业</w:t>
            </w:r>
          </w:p>
        </w:tc>
        <w:tc>
          <w:tcPr>
            <w:tcW w:w="630" w:type="dxa"/>
            <w:vAlign w:val="top"/>
          </w:tcPr>
          <w:p>
            <w:pPr>
              <w:spacing w:line="341" w:lineRule="auto"/>
              <w:rPr>
                <w:rFonts w:ascii="Arial"/>
                <w:sz w:val="21"/>
              </w:rPr>
            </w:pPr>
            <w:r/>
          </w:p>
          <w:p>
            <w:pPr>
              <w:pStyle w:val="TableText"/>
              <w:ind w:left="278"/>
              <w:spacing w:before="78" w:line="241" w:lineRule="auto"/>
              <w:rPr/>
            </w:pPr>
            <w:r>
              <w:rPr/>
              <w:t>1</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1" w:lineRule="auto"/>
              <w:rPr>
                <w:rFonts w:ascii="Arial"/>
                <w:sz w:val="21"/>
              </w:rPr>
            </w:pPr>
            <w:r/>
          </w:p>
          <w:p>
            <w:pPr>
              <w:pStyle w:val="TableText"/>
              <w:ind w:left="285"/>
              <w:spacing w:before="78" w:line="220" w:lineRule="auto"/>
              <w:rPr/>
            </w:pPr>
            <w:r>
              <w:rPr/>
              <w:t>否</w:t>
            </w:r>
          </w:p>
        </w:tc>
        <w:tc>
          <w:tcPr>
            <w:tcW w:w="735" w:type="dxa"/>
            <w:vAlign w:val="top"/>
          </w:tcPr>
          <w:p>
            <w:pPr>
              <w:spacing w:line="341" w:lineRule="auto"/>
              <w:rPr>
                <w:rFonts w:ascii="Arial"/>
                <w:sz w:val="21"/>
              </w:rPr>
            </w:pPr>
            <w:r/>
          </w:p>
          <w:p>
            <w:pPr>
              <w:pStyle w:val="TableText"/>
              <w:ind w:left="262"/>
              <w:spacing w:before="78" w:line="220" w:lineRule="auto"/>
              <w:rPr/>
            </w:pPr>
            <w:r>
              <w:rPr/>
              <w:t>否</w:t>
            </w:r>
          </w:p>
        </w:tc>
        <w:tc>
          <w:tcPr>
            <w:tcW w:w="735" w:type="dxa"/>
            <w:vAlign w:val="top"/>
          </w:tcPr>
          <w:p>
            <w:pPr>
              <w:spacing w:line="341" w:lineRule="auto"/>
              <w:rPr>
                <w:rFonts w:ascii="Arial"/>
                <w:sz w:val="21"/>
              </w:rPr>
            </w:pPr>
            <w:r/>
          </w:p>
          <w:p>
            <w:pPr>
              <w:pStyle w:val="TableText"/>
              <w:ind w:left="261"/>
              <w:spacing w:before="78" w:line="220" w:lineRule="auto"/>
              <w:rPr/>
            </w:pPr>
            <w:r>
              <w:rPr/>
              <w:t>否</w:t>
            </w:r>
          </w:p>
        </w:tc>
        <w:tc>
          <w:tcPr>
            <w:tcW w:w="764" w:type="dxa"/>
            <w:vAlign w:val="top"/>
          </w:tcPr>
          <w:p>
            <w:pPr>
              <w:spacing w:line="341"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39"/>
              <w:spacing w:before="78"/>
              <w:rPr/>
            </w:pPr>
            <w:r>
              <w:rPr>
                <w:spacing w:val="-5"/>
              </w:rPr>
              <w:t>48</w:t>
            </w:r>
          </w:p>
        </w:tc>
        <w:tc>
          <w:tcPr>
            <w:tcW w:w="2490" w:type="dxa"/>
            <w:vAlign w:val="top"/>
          </w:tcPr>
          <w:p>
            <w:pPr>
              <w:spacing w:line="341" w:lineRule="auto"/>
              <w:rPr>
                <w:rFonts w:ascii="Arial"/>
                <w:sz w:val="21"/>
              </w:rPr>
            </w:pPr>
            <w:r/>
          </w:p>
          <w:p>
            <w:pPr>
              <w:pStyle w:val="TableText"/>
              <w:ind w:left="292"/>
              <w:spacing w:before="78" w:line="219" w:lineRule="auto"/>
              <w:rPr/>
            </w:pPr>
            <w:r>
              <w:rPr>
                <w:spacing w:val="-2"/>
              </w:rPr>
              <w:t>指夹式脉搏血氧仪</w:t>
            </w:r>
          </w:p>
        </w:tc>
        <w:tc>
          <w:tcPr>
            <w:tcW w:w="659" w:type="dxa"/>
            <w:vAlign w:val="top"/>
            <w:textDirection w:val="tbRlV"/>
          </w:tcPr>
          <w:p>
            <w:pPr>
              <w:pStyle w:val="TableText"/>
              <w:ind w:left="266"/>
              <w:spacing w:before="209" w:line="220" w:lineRule="auto"/>
              <w:rPr/>
            </w:pPr>
            <w:r>
              <w:rPr>
                <w:spacing w:val="34"/>
              </w:rPr>
              <w:t>工业</w:t>
            </w:r>
          </w:p>
        </w:tc>
        <w:tc>
          <w:tcPr>
            <w:tcW w:w="630" w:type="dxa"/>
            <w:vAlign w:val="top"/>
          </w:tcPr>
          <w:p>
            <w:pPr>
              <w:spacing w:line="341" w:lineRule="auto"/>
              <w:rPr>
                <w:rFonts w:ascii="Arial"/>
                <w:sz w:val="21"/>
              </w:rPr>
            </w:pPr>
            <w:r/>
          </w:p>
          <w:p>
            <w:pPr>
              <w:pStyle w:val="TableText"/>
              <w:ind w:left="218"/>
              <w:spacing w:before="78"/>
              <w:rPr/>
            </w:pPr>
            <w:r>
              <w:rPr>
                <w:spacing w:val="-14"/>
              </w:rPr>
              <w:t>10</w:t>
            </w:r>
          </w:p>
        </w:tc>
        <w:tc>
          <w:tcPr>
            <w:tcW w:w="884" w:type="dxa"/>
            <w:vAlign w:val="top"/>
          </w:tcPr>
          <w:p>
            <w:pPr>
              <w:spacing w:line="342"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39"/>
              <w:spacing w:before="78"/>
              <w:rPr/>
            </w:pPr>
            <w:r>
              <w:rPr>
                <w:spacing w:val="-5"/>
              </w:rPr>
              <w:t>49</w:t>
            </w:r>
          </w:p>
        </w:tc>
        <w:tc>
          <w:tcPr>
            <w:tcW w:w="2490" w:type="dxa"/>
            <w:vAlign w:val="top"/>
          </w:tcPr>
          <w:p>
            <w:pPr>
              <w:spacing w:line="343" w:lineRule="auto"/>
              <w:rPr>
                <w:rFonts w:ascii="Arial"/>
                <w:sz w:val="21"/>
              </w:rPr>
            </w:pPr>
            <w:r/>
          </w:p>
          <w:p>
            <w:pPr>
              <w:pStyle w:val="TableText"/>
              <w:ind w:left="895"/>
              <w:spacing w:before="78" w:line="219" w:lineRule="auto"/>
              <w:rPr/>
            </w:pPr>
            <w:r>
              <w:rPr>
                <w:spacing w:val="-6"/>
              </w:rPr>
              <w:t>治疗车</w:t>
            </w:r>
          </w:p>
        </w:tc>
        <w:tc>
          <w:tcPr>
            <w:tcW w:w="659" w:type="dxa"/>
            <w:vAlign w:val="top"/>
            <w:textDirection w:val="tbRlV"/>
          </w:tcPr>
          <w:p>
            <w:pPr>
              <w:pStyle w:val="TableText"/>
              <w:ind w:left="267"/>
              <w:spacing w:before="209" w:line="220" w:lineRule="auto"/>
              <w:rPr/>
            </w:pPr>
            <w:r>
              <w:rPr>
                <w:spacing w:val="34"/>
              </w:rPr>
              <w:t>工业</w:t>
            </w:r>
          </w:p>
        </w:tc>
        <w:tc>
          <w:tcPr>
            <w:tcW w:w="630" w:type="dxa"/>
            <w:vAlign w:val="top"/>
          </w:tcPr>
          <w:p>
            <w:pPr>
              <w:spacing w:line="342" w:lineRule="auto"/>
              <w:rPr>
                <w:rFonts w:ascii="Arial"/>
                <w:sz w:val="21"/>
              </w:rPr>
            </w:pPr>
            <w:r/>
          </w:p>
          <w:p>
            <w:pPr>
              <w:pStyle w:val="TableText"/>
              <w:ind w:left="259"/>
              <w:spacing w:before="78" w:line="241" w:lineRule="auto"/>
              <w:rPr/>
            </w:pPr>
            <w:r>
              <w:rPr/>
              <w:t>4</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1" w:lineRule="auto"/>
              <w:rPr>
                <w:rFonts w:ascii="Arial"/>
                <w:sz w:val="21"/>
              </w:rPr>
            </w:pPr>
            <w:r/>
          </w:p>
          <w:p>
            <w:pPr>
              <w:pStyle w:val="TableText"/>
              <w:ind w:left="245"/>
              <w:spacing w:before="78"/>
              <w:rPr/>
            </w:pPr>
            <w:r>
              <w:rPr>
                <w:spacing w:val="-8"/>
              </w:rPr>
              <w:t>50</w:t>
            </w:r>
          </w:p>
        </w:tc>
        <w:tc>
          <w:tcPr>
            <w:tcW w:w="2490" w:type="dxa"/>
            <w:vAlign w:val="top"/>
          </w:tcPr>
          <w:p>
            <w:pPr>
              <w:spacing w:line="342" w:lineRule="auto"/>
              <w:rPr>
                <w:rFonts w:ascii="Arial"/>
                <w:sz w:val="21"/>
              </w:rPr>
            </w:pPr>
            <w:r/>
          </w:p>
          <w:p>
            <w:pPr>
              <w:pStyle w:val="TableText"/>
              <w:ind w:left="649"/>
              <w:spacing w:before="78" w:line="219" w:lineRule="auto"/>
              <w:rPr/>
            </w:pPr>
            <w:r>
              <w:rPr>
                <w:spacing w:val="-2"/>
              </w:rPr>
              <w:t>手动轮椅车</w:t>
            </w:r>
          </w:p>
        </w:tc>
        <w:tc>
          <w:tcPr>
            <w:tcW w:w="659" w:type="dxa"/>
            <w:vAlign w:val="top"/>
            <w:textDirection w:val="tbRlV"/>
          </w:tcPr>
          <w:p>
            <w:pPr>
              <w:pStyle w:val="TableText"/>
              <w:ind w:left="266"/>
              <w:spacing w:before="209" w:line="220" w:lineRule="auto"/>
              <w:rPr/>
            </w:pPr>
            <w:r>
              <w:rPr>
                <w:spacing w:val="-1"/>
              </w:rPr>
              <w:t>工</w:t>
            </w:r>
            <w:r>
              <w:rPr>
                <w:spacing w:val="-48"/>
              </w:rPr>
              <w:t xml:space="preserve"> </w:t>
            </w:r>
            <w:r>
              <w:rPr>
                <w:spacing w:val="-1"/>
              </w:rPr>
              <w:t>业</w:t>
            </w:r>
          </w:p>
        </w:tc>
        <w:tc>
          <w:tcPr>
            <w:tcW w:w="630" w:type="dxa"/>
            <w:vAlign w:val="top"/>
          </w:tcPr>
          <w:p>
            <w:pPr>
              <w:spacing w:line="341" w:lineRule="auto"/>
              <w:rPr>
                <w:rFonts w:ascii="Arial"/>
                <w:sz w:val="21"/>
              </w:rPr>
            </w:pPr>
            <w:r/>
          </w:p>
          <w:p>
            <w:pPr>
              <w:pStyle w:val="TableText"/>
              <w:ind w:left="261"/>
              <w:spacing w:before="78"/>
              <w:rPr/>
            </w:pPr>
            <w:r>
              <w:rPr/>
              <w:t>8</w:t>
            </w:r>
          </w:p>
        </w:tc>
        <w:tc>
          <w:tcPr>
            <w:tcW w:w="884" w:type="dxa"/>
            <w:vAlign w:val="top"/>
          </w:tcPr>
          <w:p>
            <w:pPr>
              <w:spacing w:line="342" w:lineRule="auto"/>
              <w:rPr>
                <w:rFonts w:ascii="Arial"/>
                <w:sz w:val="21"/>
              </w:rPr>
            </w:pPr>
            <w:r/>
          </w:p>
          <w:p>
            <w:pPr>
              <w:pStyle w:val="TableText"/>
              <w:ind w:left="328"/>
              <w:spacing w:before="78" w:line="219" w:lineRule="auto"/>
              <w:rPr/>
            </w:pPr>
            <w:r>
              <w:rPr/>
              <w:t>辆</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45"/>
              <w:spacing w:before="78"/>
              <w:rPr/>
            </w:pPr>
            <w:r>
              <w:rPr>
                <w:spacing w:val="-8"/>
              </w:rPr>
              <w:t>51</w:t>
            </w:r>
          </w:p>
        </w:tc>
        <w:tc>
          <w:tcPr>
            <w:tcW w:w="2490" w:type="dxa"/>
            <w:vAlign w:val="top"/>
          </w:tcPr>
          <w:p>
            <w:pPr>
              <w:spacing w:line="343" w:lineRule="auto"/>
              <w:rPr>
                <w:rFonts w:ascii="Arial"/>
                <w:sz w:val="21"/>
              </w:rPr>
            </w:pPr>
            <w:r/>
          </w:p>
          <w:p>
            <w:pPr>
              <w:pStyle w:val="TableText"/>
              <w:ind w:left="169"/>
              <w:spacing w:before="78" w:line="219" w:lineRule="auto"/>
              <w:rPr/>
            </w:pPr>
            <w:r>
              <w:rPr>
                <w:spacing w:val="-2"/>
              </w:rPr>
              <w:t>立式压力蒸汽灭菌器</w:t>
            </w:r>
          </w:p>
        </w:tc>
        <w:tc>
          <w:tcPr>
            <w:tcW w:w="659" w:type="dxa"/>
            <w:vAlign w:val="top"/>
            <w:textDirection w:val="tbRlV"/>
          </w:tcPr>
          <w:p>
            <w:pPr>
              <w:pStyle w:val="TableText"/>
              <w:ind w:left="267"/>
              <w:spacing w:before="209" w:line="220" w:lineRule="auto"/>
              <w:rPr/>
            </w:pPr>
            <w:r>
              <w:rPr>
                <w:spacing w:val="-1"/>
              </w:rPr>
              <w:t>工</w:t>
            </w:r>
            <w:r>
              <w:rPr>
                <w:spacing w:val="-47"/>
              </w:rPr>
              <w:t xml:space="preserve"> </w:t>
            </w:r>
            <w:r>
              <w:rPr>
                <w:spacing w:val="-1"/>
              </w:rPr>
              <w:t>业</w:t>
            </w:r>
          </w:p>
        </w:tc>
        <w:tc>
          <w:tcPr>
            <w:tcW w:w="630" w:type="dxa"/>
            <w:vAlign w:val="top"/>
          </w:tcPr>
          <w:p>
            <w:pPr>
              <w:spacing w:line="343" w:lineRule="auto"/>
              <w:rPr>
                <w:rFonts w:ascii="Arial"/>
                <w:sz w:val="21"/>
              </w:rPr>
            </w:pPr>
            <w:r/>
          </w:p>
          <w:p>
            <w:pPr>
              <w:pStyle w:val="TableText"/>
              <w:ind w:left="278"/>
              <w:spacing w:before="78" w:line="241" w:lineRule="auto"/>
              <w:rPr/>
            </w:pPr>
            <w:r>
              <w:rPr/>
              <w:t>1</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3" w:lineRule="auto"/>
              <w:rPr>
                <w:rFonts w:ascii="Arial"/>
                <w:sz w:val="21"/>
              </w:rPr>
            </w:pPr>
            <w:r/>
          </w:p>
          <w:p>
            <w:pPr>
              <w:pStyle w:val="TableText"/>
              <w:ind w:left="285"/>
              <w:spacing w:before="78" w:line="220" w:lineRule="auto"/>
              <w:rPr/>
            </w:pPr>
            <w:r>
              <w:rPr/>
              <w:t>否</w:t>
            </w:r>
          </w:p>
        </w:tc>
        <w:tc>
          <w:tcPr>
            <w:tcW w:w="735" w:type="dxa"/>
            <w:vAlign w:val="top"/>
          </w:tcPr>
          <w:p>
            <w:pPr>
              <w:spacing w:line="343" w:lineRule="auto"/>
              <w:rPr>
                <w:rFonts w:ascii="Arial"/>
                <w:sz w:val="21"/>
              </w:rPr>
            </w:pPr>
            <w:r/>
          </w:p>
          <w:p>
            <w:pPr>
              <w:pStyle w:val="TableText"/>
              <w:ind w:left="262"/>
              <w:spacing w:before="78" w:line="220" w:lineRule="auto"/>
              <w:rPr/>
            </w:pPr>
            <w:r>
              <w:rPr/>
              <w:t>否</w:t>
            </w:r>
          </w:p>
        </w:tc>
        <w:tc>
          <w:tcPr>
            <w:tcW w:w="735" w:type="dxa"/>
            <w:vAlign w:val="top"/>
          </w:tcPr>
          <w:p>
            <w:pPr>
              <w:spacing w:line="343" w:lineRule="auto"/>
              <w:rPr>
                <w:rFonts w:ascii="Arial"/>
                <w:sz w:val="21"/>
              </w:rPr>
            </w:pPr>
            <w:r/>
          </w:p>
          <w:p>
            <w:pPr>
              <w:pStyle w:val="TableText"/>
              <w:ind w:left="261"/>
              <w:spacing w:before="78" w:line="220" w:lineRule="auto"/>
              <w:rPr/>
            </w:pPr>
            <w:r>
              <w:rPr/>
              <w:t>否</w:t>
            </w:r>
          </w:p>
        </w:tc>
        <w:tc>
          <w:tcPr>
            <w:tcW w:w="764" w:type="dxa"/>
            <w:vAlign w:val="top"/>
          </w:tcPr>
          <w:p>
            <w:pPr>
              <w:spacing w:line="343"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2" w:lineRule="auto"/>
              <w:rPr>
                <w:rFonts w:ascii="Arial"/>
                <w:sz w:val="21"/>
              </w:rPr>
            </w:pPr>
            <w:r/>
          </w:p>
          <w:p>
            <w:pPr>
              <w:pStyle w:val="TableText"/>
              <w:ind w:left="245"/>
              <w:spacing w:before="78"/>
              <w:rPr/>
            </w:pPr>
            <w:r>
              <w:rPr>
                <w:spacing w:val="-8"/>
              </w:rPr>
              <w:t>52</w:t>
            </w:r>
          </w:p>
        </w:tc>
        <w:tc>
          <w:tcPr>
            <w:tcW w:w="2490" w:type="dxa"/>
            <w:vAlign w:val="top"/>
          </w:tcPr>
          <w:p>
            <w:pPr>
              <w:pStyle w:val="TableText"/>
              <w:ind w:left="168"/>
              <w:spacing w:before="266" w:line="219" w:lineRule="auto"/>
              <w:rPr/>
            </w:pPr>
            <w:r>
              <w:rPr>
                <w:spacing w:val="-1"/>
              </w:rPr>
              <w:t>超声波普勒胎儿监护</w:t>
            </w:r>
          </w:p>
          <w:p>
            <w:pPr>
              <w:pStyle w:val="TableText"/>
              <w:ind w:left="1130"/>
              <w:spacing w:before="28" w:line="219" w:lineRule="auto"/>
              <w:rPr/>
            </w:pPr>
            <w:r>
              <w:rPr/>
              <w:t>仪</w:t>
            </w:r>
          </w:p>
        </w:tc>
        <w:tc>
          <w:tcPr>
            <w:tcW w:w="659" w:type="dxa"/>
            <w:vAlign w:val="top"/>
            <w:textDirection w:val="tbRlV"/>
          </w:tcPr>
          <w:p>
            <w:pPr>
              <w:pStyle w:val="TableText"/>
              <w:ind w:left="266"/>
              <w:spacing w:before="209" w:line="220" w:lineRule="auto"/>
              <w:rPr/>
            </w:pPr>
            <w:r>
              <w:rPr>
                <w:spacing w:val="-1"/>
              </w:rPr>
              <w:t>工</w:t>
            </w:r>
            <w:r>
              <w:rPr>
                <w:spacing w:val="-47"/>
              </w:rPr>
              <w:t xml:space="preserve"> </w:t>
            </w:r>
            <w:r>
              <w:rPr>
                <w:spacing w:val="-1"/>
              </w:rPr>
              <w:t>业</w:t>
            </w:r>
          </w:p>
        </w:tc>
        <w:tc>
          <w:tcPr>
            <w:tcW w:w="630" w:type="dxa"/>
            <w:vAlign w:val="top"/>
          </w:tcPr>
          <w:p>
            <w:pPr>
              <w:spacing w:line="342" w:lineRule="auto"/>
              <w:rPr>
                <w:rFonts w:ascii="Arial"/>
                <w:sz w:val="21"/>
              </w:rPr>
            </w:pPr>
            <w:r/>
          </w:p>
          <w:p>
            <w:pPr>
              <w:pStyle w:val="TableText"/>
              <w:ind w:left="278"/>
              <w:spacing w:before="78" w:line="241" w:lineRule="auto"/>
              <w:rPr/>
            </w:pPr>
            <w:r>
              <w:rPr/>
              <w:t>1</w:t>
            </w:r>
          </w:p>
        </w:tc>
        <w:tc>
          <w:tcPr>
            <w:tcW w:w="884" w:type="dxa"/>
            <w:vAlign w:val="top"/>
          </w:tcPr>
          <w:p>
            <w:pPr>
              <w:spacing w:line="343" w:lineRule="auto"/>
              <w:rPr>
                <w:rFonts w:ascii="Arial"/>
                <w:sz w:val="21"/>
              </w:rPr>
            </w:pPr>
            <w:r/>
          </w:p>
          <w:p>
            <w:pPr>
              <w:pStyle w:val="TableText"/>
              <w:ind w:left="347"/>
              <w:spacing w:before="78" w:line="221" w:lineRule="auto"/>
              <w:rPr/>
            </w:pPr>
            <w:r>
              <w:rPr/>
              <w:t>台</w:t>
            </w:r>
          </w:p>
        </w:tc>
        <w:tc>
          <w:tcPr>
            <w:tcW w:w="779" w:type="dxa"/>
            <w:vAlign w:val="top"/>
          </w:tcPr>
          <w:p>
            <w:pPr>
              <w:spacing w:line="342" w:lineRule="auto"/>
              <w:rPr>
                <w:rFonts w:ascii="Arial"/>
                <w:sz w:val="21"/>
              </w:rPr>
            </w:pPr>
            <w:r/>
          </w:p>
          <w:p>
            <w:pPr>
              <w:pStyle w:val="TableText"/>
              <w:ind w:left="285"/>
              <w:spacing w:before="78" w:line="220" w:lineRule="auto"/>
              <w:rPr/>
            </w:pPr>
            <w:r>
              <w:rPr/>
              <w:t>否</w:t>
            </w:r>
          </w:p>
        </w:tc>
        <w:tc>
          <w:tcPr>
            <w:tcW w:w="735" w:type="dxa"/>
            <w:vAlign w:val="top"/>
          </w:tcPr>
          <w:p>
            <w:pPr>
              <w:spacing w:line="342" w:lineRule="auto"/>
              <w:rPr>
                <w:rFonts w:ascii="Arial"/>
                <w:sz w:val="21"/>
              </w:rPr>
            </w:pPr>
            <w:r/>
          </w:p>
          <w:p>
            <w:pPr>
              <w:pStyle w:val="TableText"/>
              <w:ind w:left="262"/>
              <w:spacing w:before="78" w:line="220" w:lineRule="auto"/>
              <w:rPr/>
            </w:pPr>
            <w:r>
              <w:rPr/>
              <w:t>否</w:t>
            </w:r>
          </w:p>
        </w:tc>
        <w:tc>
          <w:tcPr>
            <w:tcW w:w="735" w:type="dxa"/>
            <w:vAlign w:val="top"/>
          </w:tcPr>
          <w:p>
            <w:pPr>
              <w:spacing w:line="342" w:lineRule="auto"/>
              <w:rPr>
                <w:rFonts w:ascii="Arial"/>
                <w:sz w:val="21"/>
              </w:rPr>
            </w:pPr>
            <w:r/>
          </w:p>
          <w:p>
            <w:pPr>
              <w:pStyle w:val="TableText"/>
              <w:ind w:left="261"/>
              <w:spacing w:before="78" w:line="220" w:lineRule="auto"/>
              <w:rPr/>
            </w:pPr>
            <w:r>
              <w:rPr/>
              <w:t>否</w:t>
            </w:r>
          </w:p>
        </w:tc>
        <w:tc>
          <w:tcPr>
            <w:tcW w:w="764" w:type="dxa"/>
            <w:vAlign w:val="top"/>
          </w:tcPr>
          <w:p>
            <w:pPr>
              <w:spacing w:line="342"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4" w:hRule="atLeast"/>
        </w:trPr>
        <w:tc>
          <w:tcPr>
            <w:tcW w:w="709" w:type="dxa"/>
            <w:vAlign w:val="top"/>
          </w:tcPr>
          <w:p>
            <w:pPr>
              <w:spacing w:line="344" w:lineRule="auto"/>
              <w:rPr>
                <w:rFonts w:ascii="Arial"/>
                <w:sz w:val="21"/>
              </w:rPr>
            </w:pPr>
            <w:r/>
          </w:p>
          <w:p>
            <w:pPr>
              <w:pStyle w:val="TableText"/>
              <w:ind w:left="245"/>
              <w:spacing w:before="78"/>
              <w:rPr/>
            </w:pPr>
            <w:r>
              <w:rPr>
                <w:spacing w:val="-8"/>
              </w:rPr>
              <w:t>53</w:t>
            </w:r>
          </w:p>
        </w:tc>
        <w:tc>
          <w:tcPr>
            <w:tcW w:w="2490" w:type="dxa"/>
            <w:vAlign w:val="top"/>
          </w:tcPr>
          <w:p>
            <w:pPr>
              <w:spacing w:line="344" w:lineRule="auto"/>
              <w:rPr>
                <w:rFonts w:ascii="Arial"/>
                <w:sz w:val="21"/>
              </w:rPr>
            </w:pPr>
            <w:r/>
          </w:p>
          <w:p>
            <w:pPr>
              <w:pStyle w:val="TableText"/>
              <w:ind w:left="290"/>
              <w:spacing w:before="78" w:line="219" w:lineRule="auto"/>
              <w:rPr/>
            </w:pPr>
            <w:r>
              <w:rPr>
                <w:spacing w:val="-2"/>
              </w:rPr>
              <w:t>压缩空气式雾化器</w:t>
            </w:r>
          </w:p>
        </w:tc>
        <w:tc>
          <w:tcPr>
            <w:tcW w:w="659" w:type="dxa"/>
            <w:vAlign w:val="top"/>
            <w:textDirection w:val="tbRlV"/>
          </w:tcPr>
          <w:p>
            <w:pPr>
              <w:pStyle w:val="TableText"/>
              <w:ind w:left="268"/>
              <w:spacing w:before="209" w:line="220" w:lineRule="auto"/>
              <w:rPr/>
            </w:pPr>
            <w:r>
              <w:rPr>
                <w:spacing w:val="34"/>
              </w:rPr>
              <w:t>工业</w:t>
            </w:r>
          </w:p>
        </w:tc>
        <w:tc>
          <w:tcPr>
            <w:tcW w:w="630" w:type="dxa"/>
            <w:vAlign w:val="top"/>
          </w:tcPr>
          <w:p>
            <w:pPr>
              <w:spacing w:line="344" w:lineRule="auto"/>
              <w:rPr>
                <w:rFonts w:ascii="Arial"/>
                <w:sz w:val="21"/>
              </w:rPr>
            </w:pPr>
            <w:r/>
          </w:p>
          <w:p>
            <w:pPr>
              <w:pStyle w:val="TableText"/>
              <w:ind w:left="218"/>
              <w:spacing w:before="78"/>
              <w:rPr/>
            </w:pPr>
            <w:r>
              <w:rPr>
                <w:spacing w:val="-14"/>
              </w:rPr>
              <w:t>10</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45"/>
              <w:spacing w:before="78"/>
              <w:rPr/>
            </w:pPr>
            <w:r>
              <w:rPr>
                <w:spacing w:val="-8"/>
              </w:rPr>
              <w:t>54</w:t>
            </w:r>
          </w:p>
        </w:tc>
        <w:tc>
          <w:tcPr>
            <w:tcW w:w="2490" w:type="dxa"/>
            <w:vAlign w:val="top"/>
          </w:tcPr>
          <w:p>
            <w:pPr>
              <w:spacing w:line="345" w:lineRule="auto"/>
              <w:rPr>
                <w:rFonts w:ascii="Arial"/>
                <w:sz w:val="21"/>
              </w:rPr>
            </w:pPr>
            <w:r/>
          </w:p>
          <w:p>
            <w:pPr>
              <w:pStyle w:val="TableText"/>
              <w:ind w:left="889"/>
              <w:spacing w:before="78" w:line="219" w:lineRule="auto"/>
              <w:rPr/>
            </w:pPr>
            <w:r>
              <w:rPr>
                <w:spacing w:val="-4"/>
              </w:rPr>
              <w:t>检查床</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4" w:lineRule="auto"/>
              <w:rPr>
                <w:rFonts w:ascii="Arial"/>
                <w:sz w:val="21"/>
              </w:rPr>
            </w:pPr>
            <w:r/>
          </w:p>
          <w:p>
            <w:pPr>
              <w:pStyle w:val="TableText"/>
              <w:ind w:left="265"/>
              <w:spacing w:before="78"/>
              <w:rPr/>
            </w:pPr>
            <w:r>
              <w:rPr/>
              <w:t>5</w:t>
            </w:r>
          </w:p>
        </w:tc>
        <w:tc>
          <w:tcPr>
            <w:tcW w:w="884" w:type="dxa"/>
            <w:vAlign w:val="top"/>
          </w:tcPr>
          <w:p>
            <w:pPr>
              <w:spacing w:line="345" w:lineRule="auto"/>
              <w:rPr>
                <w:rFonts w:ascii="Arial"/>
                <w:sz w:val="21"/>
              </w:rPr>
            </w:pPr>
            <w:r/>
          </w:p>
          <w:p>
            <w:pPr>
              <w:pStyle w:val="TableText"/>
              <w:ind w:left="334"/>
              <w:spacing w:before="78" w:line="221" w:lineRule="auto"/>
              <w:rPr/>
            </w:pPr>
            <w:r>
              <w:rPr/>
              <w:t>张</w:t>
            </w:r>
          </w:p>
        </w:tc>
        <w:tc>
          <w:tcPr>
            <w:tcW w:w="779" w:type="dxa"/>
            <w:vAlign w:val="top"/>
          </w:tcPr>
          <w:p>
            <w:pPr>
              <w:spacing w:line="345" w:lineRule="auto"/>
              <w:rPr>
                <w:rFonts w:ascii="Arial"/>
                <w:sz w:val="21"/>
              </w:rPr>
            </w:pPr>
            <w:r/>
          </w:p>
          <w:p>
            <w:pPr>
              <w:pStyle w:val="TableText"/>
              <w:ind w:left="285"/>
              <w:spacing w:before="78" w:line="220" w:lineRule="auto"/>
              <w:rPr/>
            </w:pPr>
            <w:r>
              <w:rPr/>
              <w:t>否</w:t>
            </w:r>
          </w:p>
        </w:tc>
        <w:tc>
          <w:tcPr>
            <w:tcW w:w="735" w:type="dxa"/>
            <w:vAlign w:val="top"/>
          </w:tcPr>
          <w:p>
            <w:pPr>
              <w:spacing w:line="345" w:lineRule="auto"/>
              <w:rPr>
                <w:rFonts w:ascii="Arial"/>
                <w:sz w:val="21"/>
              </w:rPr>
            </w:pPr>
            <w:r/>
          </w:p>
          <w:p>
            <w:pPr>
              <w:pStyle w:val="TableText"/>
              <w:ind w:left="262"/>
              <w:spacing w:before="78" w:line="220" w:lineRule="auto"/>
              <w:rPr/>
            </w:pPr>
            <w:r>
              <w:rPr/>
              <w:t>否</w:t>
            </w:r>
          </w:p>
        </w:tc>
        <w:tc>
          <w:tcPr>
            <w:tcW w:w="735" w:type="dxa"/>
            <w:vAlign w:val="top"/>
          </w:tcPr>
          <w:p>
            <w:pPr>
              <w:spacing w:line="345" w:lineRule="auto"/>
              <w:rPr>
                <w:rFonts w:ascii="Arial"/>
                <w:sz w:val="21"/>
              </w:rPr>
            </w:pPr>
            <w:r/>
          </w:p>
          <w:p>
            <w:pPr>
              <w:pStyle w:val="TableText"/>
              <w:ind w:left="261"/>
              <w:spacing w:before="78" w:line="220" w:lineRule="auto"/>
              <w:rPr/>
            </w:pPr>
            <w:r>
              <w:rPr/>
              <w:t>否</w:t>
            </w:r>
          </w:p>
        </w:tc>
        <w:tc>
          <w:tcPr>
            <w:tcW w:w="764" w:type="dxa"/>
            <w:vAlign w:val="top"/>
          </w:tcPr>
          <w:p>
            <w:pPr>
              <w:spacing w:line="345"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5" w:hRule="atLeast"/>
        </w:trPr>
        <w:tc>
          <w:tcPr>
            <w:tcW w:w="709" w:type="dxa"/>
            <w:vAlign w:val="top"/>
          </w:tcPr>
          <w:p>
            <w:pPr>
              <w:spacing w:line="344" w:lineRule="auto"/>
              <w:rPr>
                <w:rFonts w:ascii="Arial"/>
                <w:sz w:val="21"/>
              </w:rPr>
            </w:pPr>
            <w:r/>
          </w:p>
          <w:p>
            <w:pPr>
              <w:pStyle w:val="TableText"/>
              <w:ind w:left="245"/>
              <w:spacing w:before="78"/>
              <w:rPr/>
            </w:pPr>
            <w:r>
              <w:rPr>
                <w:spacing w:val="-8"/>
              </w:rPr>
              <w:t>55</w:t>
            </w:r>
          </w:p>
        </w:tc>
        <w:tc>
          <w:tcPr>
            <w:tcW w:w="2490" w:type="dxa"/>
            <w:vAlign w:val="top"/>
          </w:tcPr>
          <w:p>
            <w:pPr>
              <w:spacing w:line="345" w:lineRule="auto"/>
              <w:rPr>
                <w:rFonts w:ascii="Arial"/>
                <w:sz w:val="21"/>
              </w:rPr>
            </w:pPr>
            <w:r/>
          </w:p>
          <w:p>
            <w:pPr>
              <w:pStyle w:val="TableText"/>
              <w:ind w:left="797"/>
              <w:spacing w:before="78" w:line="219" w:lineRule="auto"/>
              <w:rPr/>
            </w:pPr>
            <w:r>
              <w:rPr>
                <w:spacing w:val="-10"/>
              </w:rPr>
              <w:t>电蒸烤箱</w:t>
            </w:r>
          </w:p>
        </w:tc>
        <w:tc>
          <w:tcPr>
            <w:tcW w:w="659" w:type="dxa"/>
            <w:vAlign w:val="top"/>
            <w:textDirection w:val="tbRlV"/>
          </w:tcPr>
          <w:p>
            <w:pPr>
              <w:pStyle w:val="TableText"/>
              <w:ind w:left="269"/>
              <w:spacing w:before="209" w:line="220" w:lineRule="auto"/>
              <w:rPr/>
            </w:pPr>
            <w:r>
              <w:rPr>
                <w:spacing w:val="34"/>
              </w:rPr>
              <w:t>工业</w:t>
            </w:r>
          </w:p>
        </w:tc>
        <w:tc>
          <w:tcPr>
            <w:tcW w:w="630" w:type="dxa"/>
            <w:vAlign w:val="top"/>
          </w:tcPr>
          <w:p>
            <w:pPr>
              <w:spacing w:line="344" w:lineRule="auto"/>
              <w:rPr>
                <w:rFonts w:ascii="Arial"/>
                <w:sz w:val="21"/>
              </w:rPr>
            </w:pPr>
            <w:r/>
          </w:p>
          <w:p>
            <w:pPr>
              <w:pStyle w:val="TableText"/>
              <w:ind w:left="263"/>
              <w:spacing w:before="78" w:line="241" w:lineRule="auto"/>
              <w:rPr/>
            </w:pPr>
            <w:r>
              <w:rPr/>
              <w:t>2</w:t>
            </w:r>
          </w:p>
        </w:tc>
        <w:tc>
          <w:tcPr>
            <w:tcW w:w="884" w:type="dxa"/>
            <w:vAlign w:val="top"/>
          </w:tcPr>
          <w:p>
            <w:pPr>
              <w:spacing w:line="345" w:lineRule="auto"/>
              <w:rPr>
                <w:rFonts w:ascii="Arial"/>
                <w:sz w:val="21"/>
              </w:rPr>
            </w:pPr>
            <w:r/>
          </w:p>
          <w:p>
            <w:pPr>
              <w:pStyle w:val="TableText"/>
              <w:ind w:left="347"/>
              <w:spacing w:before="78" w:line="221" w:lineRule="auto"/>
              <w:rPr/>
            </w:pPr>
            <w:r>
              <w:rPr/>
              <w:t>台</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r>
        <w:trPr>
          <w:trHeight w:val="1089" w:hRule="atLeast"/>
        </w:trPr>
        <w:tc>
          <w:tcPr>
            <w:tcW w:w="709" w:type="dxa"/>
            <w:vAlign w:val="top"/>
          </w:tcPr>
          <w:p>
            <w:pPr>
              <w:spacing w:line="343" w:lineRule="auto"/>
              <w:rPr>
                <w:rFonts w:ascii="Arial"/>
                <w:sz w:val="21"/>
              </w:rPr>
            </w:pPr>
            <w:r/>
          </w:p>
          <w:p>
            <w:pPr>
              <w:pStyle w:val="TableText"/>
              <w:ind w:left="245"/>
              <w:spacing w:before="78"/>
              <w:rPr/>
            </w:pPr>
            <w:r>
              <w:rPr>
                <w:spacing w:val="-8"/>
              </w:rPr>
              <w:t>56</w:t>
            </w:r>
          </w:p>
        </w:tc>
        <w:tc>
          <w:tcPr>
            <w:tcW w:w="2490" w:type="dxa"/>
            <w:vAlign w:val="top"/>
          </w:tcPr>
          <w:p>
            <w:pPr>
              <w:spacing w:line="344" w:lineRule="auto"/>
              <w:rPr>
                <w:rFonts w:ascii="Arial"/>
                <w:sz w:val="21"/>
              </w:rPr>
            </w:pPr>
            <w:r/>
          </w:p>
          <w:p>
            <w:pPr>
              <w:pStyle w:val="TableText"/>
              <w:ind w:left="1008"/>
              <w:spacing w:before="78" w:line="219" w:lineRule="auto"/>
              <w:rPr/>
            </w:pPr>
            <w:r>
              <w:rPr>
                <w:spacing w:val="-5"/>
              </w:rPr>
              <w:t>优觉</w:t>
            </w:r>
          </w:p>
        </w:tc>
        <w:tc>
          <w:tcPr>
            <w:tcW w:w="659" w:type="dxa"/>
            <w:vAlign w:val="top"/>
            <w:textDirection w:val="tbRlV"/>
          </w:tcPr>
          <w:p>
            <w:pPr>
              <w:pStyle w:val="TableText"/>
              <w:ind w:left="268"/>
              <w:spacing w:before="209" w:line="220" w:lineRule="auto"/>
              <w:rPr/>
            </w:pPr>
            <w:r>
              <w:rPr>
                <w:spacing w:val="35"/>
              </w:rPr>
              <w:t>工业</w:t>
            </w:r>
          </w:p>
        </w:tc>
        <w:tc>
          <w:tcPr>
            <w:tcW w:w="630" w:type="dxa"/>
            <w:vAlign w:val="top"/>
          </w:tcPr>
          <w:p>
            <w:pPr>
              <w:spacing w:line="343" w:lineRule="auto"/>
              <w:rPr>
                <w:rFonts w:ascii="Arial"/>
                <w:sz w:val="21"/>
              </w:rPr>
            </w:pPr>
            <w:r/>
          </w:p>
          <w:p>
            <w:pPr>
              <w:pStyle w:val="TableText"/>
              <w:ind w:left="265"/>
              <w:spacing w:before="78"/>
              <w:rPr/>
            </w:pPr>
            <w:r>
              <w:rPr/>
              <w:t>3</w:t>
            </w:r>
          </w:p>
        </w:tc>
        <w:tc>
          <w:tcPr>
            <w:tcW w:w="884" w:type="dxa"/>
            <w:vAlign w:val="top"/>
          </w:tcPr>
          <w:p>
            <w:pPr>
              <w:spacing w:line="344" w:lineRule="auto"/>
              <w:rPr>
                <w:rFonts w:ascii="Arial"/>
                <w:sz w:val="21"/>
              </w:rPr>
            </w:pPr>
            <w:r/>
          </w:p>
          <w:p>
            <w:pPr>
              <w:pStyle w:val="TableText"/>
              <w:ind w:left="330"/>
              <w:spacing w:before="78" w:line="220" w:lineRule="auto"/>
              <w:rPr/>
            </w:pPr>
            <w:r>
              <w:rPr/>
              <w:t>套</w:t>
            </w:r>
          </w:p>
        </w:tc>
        <w:tc>
          <w:tcPr>
            <w:tcW w:w="779" w:type="dxa"/>
            <w:vAlign w:val="top"/>
          </w:tcPr>
          <w:p>
            <w:pPr>
              <w:spacing w:line="344" w:lineRule="auto"/>
              <w:rPr>
                <w:rFonts w:ascii="Arial"/>
                <w:sz w:val="21"/>
              </w:rPr>
            </w:pPr>
            <w:r/>
          </w:p>
          <w:p>
            <w:pPr>
              <w:pStyle w:val="TableText"/>
              <w:ind w:left="285"/>
              <w:spacing w:before="78" w:line="220" w:lineRule="auto"/>
              <w:rPr/>
            </w:pPr>
            <w:r>
              <w:rPr/>
              <w:t>否</w:t>
            </w:r>
          </w:p>
        </w:tc>
        <w:tc>
          <w:tcPr>
            <w:tcW w:w="735" w:type="dxa"/>
            <w:vAlign w:val="top"/>
          </w:tcPr>
          <w:p>
            <w:pPr>
              <w:spacing w:line="344" w:lineRule="auto"/>
              <w:rPr>
                <w:rFonts w:ascii="Arial"/>
                <w:sz w:val="21"/>
              </w:rPr>
            </w:pPr>
            <w:r/>
          </w:p>
          <w:p>
            <w:pPr>
              <w:pStyle w:val="TableText"/>
              <w:ind w:left="262"/>
              <w:spacing w:before="78" w:line="220" w:lineRule="auto"/>
              <w:rPr/>
            </w:pPr>
            <w:r>
              <w:rPr/>
              <w:t>否</w:t>
            </w:r>
          </w:p>
        </w:tc>
        <w:tc>
          <w:tcPr>
            <w:tcW w:w="735" w:type="dxa"/>
            <w:vAlign w:val="top"/>
          </w:tcPr>
          <w:p>
            <w:pPr>
              <w:spacing w:line="344" w:lineRule="auto"/>
              <w:rPr>
                <w:rFonts w:ascii="Arial"/>
                <w:sz w:val="21"/>
              </w:rPr>
            </w:pPr>
            <w:r/>
          </w:p>
          <w:p>
            <w:pPr>
              <w:pStyle w:val="TableText"/>
              <w:ind w:left="261"/>
              <w:spacing w:before="78" w:line="220" w:lineRule="auto"/>
              <w:rPr/>
            </w:pPr>
            <w:r>
              <w:rPr/>
              <w:t>否</w:t>
            </w:r>
          </w:p>
        </w:tc>
        <w:tc>
          <w:tcPr>
            <w:tcW w:w="764" w:type="dxa"/>
            <w:vAlign w:val="top"/>
          </w:tcPr>
          <w:p>
            <w:pPr>
              <w:spacing w:line="344" w:lineRule="auto"/>
              <w:rPr>
                <w:rFonts w:ascii="Arial"/>
                <w:sz w:val="21"/>
              </w:rPr>
            </w:pPr>
            <w:r/>
          </w:p>
          <w:p>
            <w:pPr>
              <w:pStyle w:val="TableText"/>
              <w:ind w:left="277"/>
              <w:spacing w:before="78" w:line="220" w:lineRule="auto"/>
              <w:rPr/>
            </w:pPr>
            <w:r>
              <w:rPr/>
              <w:t>否</w:t>
            </w:r>
          </w:p>
        </w:tc>
        <w:tc>
          <w:tcPr>
            <w:tcW w:w="499" w:type="dxa"/>
            <w:vAlign w:val="top"/>
          </w:tcPr>
          <w:p>
            <w:pPr>
              <w:rPr>
                <w:rFonts w:ascii="Arial"/>
                <w:sz w:val="21"/>
              </w:rPr>
            </w:pPr>
            <w:r/>
          </w:p>
        </w:tc>
      </w:tr>
    </w:tbl>
    <w:p>
      <w:pPr>
        <w:ind w:left="444"/>
        <w:spacing w:before="36" w:line="219" w:lineRule="auto"/>
        <w:rPr>
          <w:rFonts w:ascii="SimSun" w:hAnsi="SimSun" w:eastAsia="SimSun" w:cs="SimSun"/>
          <w:sz w:val="24"/>
          <w:szCs w:val="24"/>
        </w:rPr>
      </w:pPr>
      <w:r>
        <w:rPr>
          <w:rFonts w:ascii="SimSun" w:hAnsi="SimSun" w:eastAsia="SimSun" w:cs="SimSun"/>
          <w:sz w:val="24"/>
          <w:szCs w:val="24"/>
          <w:b/>
          <w:bCs/>
          <w:spacing w:val="-5"/>
        </w:rPr>
        <w:t>注：标的名称含“▲</w:t>
      </w:r>
      <w:r>
        <w:rPr>
          <w:rFonts w:ascii="SimSun" w:hAnsi="SimSun" w:eastAsia="SimSun" w:cs="SimSun"/>
          <w:sz w:val="24"/>
          <w:szCs w:val="24"/>
          <w:spacing w:val="-79"/>
        </w:rPr>
        <w:t xml:space="preserve"> </w:t>
      </w:r>
      <w:r>
        <w:rPr>
          <w:rFonts w:ascii="SimSun" w:hAnsi="SimSun" w:eastAsia="SimSun" w:cs="SimSun"/>
          <w:sz w:val="24"/>
          <w:szCs w:val="24"/>
          <w:b/>
          <w:bCs/>
          <w:spacing w:val="-5"/>
        </w:rPr>
        <w:t>”为核心产品</w:t>
      </w:r>
    </w:p>
    <w:p>
      <w:pPr>
        <w:spacing w:line="219" w:lineRule="auto"/>
        <w:sectPr>
          <w:footerReference w:type="default" r:id="rId111"/>
          <w:pgSz w:w="11850" w:h="16781"/>
          <w:pgMar w:top="400" w:right="1352" w:bottom="1208" w:left="1607" w:header="0" w:footer="1043" w:gutter="0"/>
        </w:sectPr>
        <w:rPr>
          <w:rFonts w:ascii="SimSun" w:hAnsi="SimSun" w:eastAsia="SimSun" w:cs="SimSun"/>
          <w:sz w:val="24"/>
          <w:szCs w:val="24"/>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88" name="IM 88"/>
            <wp:cNvGraphicFramePr/>
            <a:graphic>
              <a:graphicData uri="http://schemas.openxmlformats.org/drawingml/2006/picture">
                <pic:pic>
                  <pic:nvPicPr>
                    <pic:cNvPr id="88" name="IM 88"/>
                    <pic:cNvPicPr/>
                  </pic:nvPicPr>
                  <pic:blipFill>
                    <a:blip r:embed="rId114"/>
                    <a:stretch>
                      <a:fillRect/>
                    </a:stretch>
                  </pic:blipFill>
                  <pic:spPr>
                    <a:xfrm rot="0">
                      <a:off x="0" y="0"/>
                      <a:ext cx="3061716" cy="367283"/>
                    </a:xfrm>
                    <a:prstGeom prst="rect">
                      <a:avLst/>
                    </a:prstGeom>
                  </pic:spPr>
                </pic:pic>
              </a:graphicData>
            </a:graphic>
          </wp:inline>
        </w:drawing>
      </w:r>
    </w:p>
    <w:p>
      <w:pPr>
        <w:ind w:left="613"/>
        <w:spacing w:before="56" w:line="219" w:lineRule="auto"/>
        <w:rPr>
          <w:rFonts w:ascii="SimSun" w:hAnsi="SimSun" w:eastAsia="SimSun" w:cs="SimSun"/>
          <w:sz w:val="24"/>
          <w:szCs w:val="24"/>
        </w:rPr>
      </w:pPr>
      <w:r>
        <w:rPr>
          <w:rFonts w:ascii="SimSun" w:hAnsi="SimSun" w:eastAsia="SimSun" w:cs="SimSun"/>
          <w:sz w:val="24"/>
          <w:szCs w:val="24"/>
          <w:b/>
          <w:bCs/>
          <w:spacing w:val="-5"/>
        </w:rPr>
        <w:t>（1.2）技术要求</w:t>
      </w:r>
    </w:p>
    <w:p>
      <w:pPr>
        <w:spacing w:line="146"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809" w:hRule="atLeast"/>
        </w:trPr>
        <w:tc>
          <w:tcPr>
            <w:tcW w:w="702" w:type="dxa"/>
            <w:vAlign w:val="top"/>
          </w:tcPr>
          <w:p>
            <w:pPr>
              <w:pStyle w:val="TableText"/>
              <w:ind w:left="115"/>
              <w:spacing w:before="40" w:line="221" w:lineRule="auto"/>
              <w:rPr/>
            </w:pPr>
            <w:r>
              <w:rPr>
                <w:b/>
                <w:bCs/>
                <w:spacing w:val="-7"/>
              </w:rPr>
              <w:t>序号</w:t>
            </w:r>
          </w:p>
        </w:tc>
        <w:tc>
          <w:tcPr>
            <w:tcW w:w="1543" w:type="dxa"/>
            <w:vAlign w:val="top"/>
          </w:tcPr>
          <w:p>
            <w:pPr>
              <w:pStyle w:val="TableText"/>
              <w:ind w:left="296"/>
              <w:spacing w:before="40" w:line="220" w:lineRule="auto"/>
              <w:rPr/>
            </w:pPr>
            <w:r>
              <w:rPr>
                <w:b/>
                <w:bCs/>
                <w:spacing w:val="-5"/>
              </w:rPr>
              <w:t>标的名称</w:t>
            </w:r>
          </w:p>
        </w:tc>
        <w:tc>
          <w:tcPr>
            <w:tcW w:w="6066" w:type="dxa"/>
            <w:vAlign w:val="top"/>
          </w:tcPr>
          <w:p>
            <w:pPr>
              <w:pStyle w:val="TableText"/>
              <w:ind w:left="2559"/>
              <w:spacing w:before="41" w:line="219" w:lineRule="auto"/>
              <w:rPr/>
            </w:pPr>
            <w:r>
              <w:rPr>
                <w:b/>
                <w:bCs/>
                <w:spacing w:val="-5"/>
              </w:rPr>
              <w:t>技术参数</w:t>
            </w:r>
          </w:p>
        </w:tc>
        <w:tc>
          <w:tcPr>
            <w:tcW w:w="731" w:type="dxa"/>
            <w:vAlign w:val="top"/>
          </w:tcPr>
          <w:p>
            <w:pPr>
              <w:pStyle w:val="TableText"/>
              <w:ind w:left="134"/>
              <w:spacing w:before="40" w:line="221" w:lineRule="auto"/>
              <w:rPr/>
            </w:pPr>
            <w:r>
              <w:rPr>
                <w:b/>
                <w:bCs/>
                <w:spacing w:val="-9"/>
              </w:rPr>
              <w:t>备注</w:t>
            </w:r>
          </w:p>
        </w:tc>
      </w:tr>
      <w:tr>
        <w:trPr>
          <w:trHeight w:val="5917" w:hRule="atLeast"/>
        </w:trPr>
        <w:tc>
          <w:tcPr>
            <w:tcW w:w="702"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16"/>
              <w:spacing w:before="78" w:line="241" w:lineRule="auto"/>
              <w:rPr/>
            </w:pPr>
            <w:r>
              <w:rPr/>
              <w:t>1</w:t>
            </w:r>
          </w:p>
        </w:tc>
        <w:tc>
          <w:tcPr>
            <w:tcW w:w="1543"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539" w:right="200" w:hanging="315"/>
              <w:spacing w:before="78" w:line="242" w:lineRule="auto"/>
              <w:rPr/>
            </w:pPr>
            <w:r>
              <w:rPr>
                <w:spacing w:val="-9"/>
              </w:rPr>
              <w:t>13C</w:t>
            </w:r>
            <w:r>
              <w:rPr>
                <w:spacing w:val="-35"/>
              </w:rPr>
              <w:t xml:space="preserve"> </w:t>
            </w:r>
            <w:r>
              <w:rPr>
                <w:spacing w:val="-9"/>
              </w:rPr>
              <w:t>呼气分</w:t>
            </w:r>
            <w:r>
              <w:rPr>
                <w:spacing w:val="-6"/>
              </w:rPr>
              <w:t>析仪</w:t>
            </w:r>
          </w:p>
        </w:tc>
        <w:tc>
          <w:tcPr>
            <w:tcW w:w="6066" w:type="dxa"/>
            <w:vAlign w:val="top"/>
          </w:tcPr>
          <w:p>
            <w:pPr>
              <w:pStyle w:val="TableText"/>
              <w:ind w:left="130"/>
              <w:spacing w:before="36" w:line="219" w:lineRule="auto"/>
              <w:rPr/>
            </w:pPr>
            <w:r>
              <w:rPr>
                <w:spacing w:val="1"/>
              </w:rPr>
              <w:t>1.一键式操作完成测量;</w:t>
            </w:r>
          </w:p>
          <w:p>
            <w:pPr>
              <w:pStyle w:val="TableText"/>
              <w:ind w:left="116"/>
              <w:spacing w:before="27" w:line="219" w:lineRule="auto"/>
              <w:rPr/>
            </w:pPr>
            <w:r>
              <w:rPr>
                <w:spacing w:val="1"/>
              </w:rPr>
              <w:t>2.分析速度＜2</w:t>
            </w:r>
            <w:r>
              <w:rPr>
                <w:spacing w:val="-41"/>
              </w:rPr>
              <w:t xml:space="preserve"> </w:t>
            </w:r>
            <w:r>
              <w:rPr>
                <w:spacing w:val="1"/>
              </w:rPr>
              <w:t>分钟/对样品;</w:t>
            </w:r>
          </w:p>
          <w:p>
            <w:pPr>
              <w:pStyle w:val="TableText"/>
              <w:ind w:left="117"/>
              <w:spacing w:before="23" w:line="219" w:lineRule="auto"/>
              <w:rPr/>
            </w:pPr>
            <w:r>
              <w:rPr>
                <w:spacing w:val="1"/>
              </w:rPr>
              <w:t>3.开机预热时间≤20</w:t>
            </w:r>
            <w:r>
              <w:rPr>
                <w:spacing w:val="-42"/>
              </w:rPr>
              <w:t xml:space="preserve"> </w:t>
            </w:r>
            <w:r>
              <w:rPr>
                <w:spacing w:val="1"/>
              </w:rPr>
              <w:t>分钟;</w:t>
            </w:r>
          </w:p>
          <w:p>
            <w:pPr>
              <w:pStyle w:val="TableText"/>
              <w:ind w:left="112"/>
              <w:spacing w:before="28" w:line="219" w:lineRule="auto"/>
              <w:rPr/>
            </w:pPr>
            <w:r>
              <w:rPr/>
              <w:t>4.检测样品浓度范围</w:t>
            </w:r>
            <w:r>
              <w:rPr>
                <w:spacing w:val="-22"/>
              </w:rPr>
              <w:t xml:space="preserve"> </w:t>
            </w:r>
            <w:r>
              <w:rPr/>
              <w:t>1%--6%;</w:t>
            </w:r>
          </w:p>
          <w:p>
            <w:pPr>
              <w:pStyle w:val="TableText"/>
              <w:ind w:left="117"/>
              <w:spacing w:before="27" w:line="219" w:lineRule="auto"/>
              <w:rPr/>
            </w:pPr>
            <w:r>
              <w:rPr>
                <w:spacing w:val="1"/>
              </w:rPr>
              <w:t>5.全中文界面，病人信息存储及查询功能;</w:t>
            </w:r>
          </w:p>
          <w:p>
            <w:pPr>
              <w:pStyle w:val="TableText"/>
              <w:ind w:left="115"/>
              <w:spacing w:before="24" w:line="219" w:lineRule="auto"/>
              <w:rPr/>
            </w:pPr>
            <w:r>
              <w:rPr/>
              <w:t>6.仪器自检功能，随时进行仪器核心部件的的检测判断;</w:t>
            </w:r>
          </w:p>
          <w:p>
            <w:pPr>
              <w:pStyle w:val="TableText"/>
              <w:ind w:left="118"/>
              <w:spacing w:before="27" w:line="219" w:lineRule="auto"/>
              <w:rPr/>
            </w:pPr>
            <w:r>
              <w:rPr>
                <w:spacing w:val="-4"/>
              </w:rPr>
              <w:t>7.精密度：</w:t>
            </w:r>
            <w:r>
              <w:rPr>
                <w:spacing w:val="-30"/>
              </w:rPr>
              <w:t xml:space="preserve"> </w:t>
            </w:r>
            <w:r>
              <w:rPr>
                <w:spacing w:val="-4"/>
              </w:rPr>
              <w:t>δsd</w:t>
            </w:r>
            <w:r>
              <w:rPr>
                <w:spacing w:val="-47"/>
              </w:rPr>
              <w:t xml:space="preserve"> </w:t>
            </w:r>
            <w:r>
              <w:rPr>
                <w:spacing w:val="-4"/>
              </w:rPr>
              <w:t>不超过</w:t>
            </w:r>
            <w:r>
              <w:rPr>
                <w:spacing w:val="-49"/>
              </w:rPr>
              <w:t xml:space="preserve"> </w:t>
            </w:r>
            <w:r>
              <w:rPr>
                <w:spacing w:val="-4"/>
              </w:rPr>
              <w:t>0.2‰</w:t>
            </w:r>
            <w:r>
              <w:rPr>
                <w:spacing w:val="-91"/>
              </w:rPr>
              <w:t xml:space="preserve"> </w:t>
            </w:r>
            <w:r>
              <w:rPr>
                <w:spacing w:val="-4"/>
              </w:rPr>
              <w:t>，C.V.不超过±1%;</w:t>
            </w:r>
          </w:p>
          <w:p>
            <w:pPr>
              <w:pStyle w:val="TableText"/>
              <w:ind w:left="114"/>
              <w:spacing w:before="28" w:line="219" w:lineRule="auto"/>
              <w:rPr/>
            </w:pPr>
            <w:r>
              <w:rPr/>
              <w:t>8.稳定性：在</w:t>
            </w:r>
            <w:r>
              <w:rPr>
                <w:spacing w:val="-40"/>
              </w:rPr>
              <w:t xml:space="preserve"> </w:t>
            </w:r>
            <w:r>
              <w:rPr/>
              <w:t>8</w:t>
            </w:r>
            <w:r>
              <w:rPr>
                <w:spacing w:val="-44"/>
              </w:rPr>
              <w:t xml:space="preserve"> </w:t>
            </w:r>
            <w:r>
              <w:rPr/>
              <w:t>小时内测量，C.V.不超过±1%;</w:t>
            </w:r>
          </w:p>
          <w:p>
            <w:pPr>
              <w:pStyle w:val="TableText"/>
              <w:ind w:left="114"/>
              <w:spacing w:before="26" w:line="221" w:lineRule="auto"/>
              <w:rPr/>
            </w:pPr>
            <w:r>
              <w:rPr>
                <w:spacing w:val="-7"/>
              </w:rPr>
              <w:t>9.孔间差：△</w:t>
            </w:r>
            <w:r>
              <w:rPr>
                <w:spacing w:val="-31"/>
              </w:rPr>
              <w:t xml:space="preserve"> </w:t>
            </w:r>
            <w:r>
              <w:rPr>
                <w:spacing w:val="-7"/>
              </w:rPr>
              <w:t>δ不超过</w:t>
            </w:r>
            <w:r>
              <w:rPr>
                <w:spacing w:val="-49"/>
              </w:rPr>
              <w:t xml:space="preserve"> </w:t>
            </w:r>
            <w:r>
              <w:rPr>
                <w:spacing w:val="-7"/>
              </w:rPr>
              <w:t>0.3‰；</w:t>
            </w:r>
          </w:p>
          <w:p>
            <w:pPr>
              <w:pStyle w:val="TableText"/>
              <w:ind w:left="130"/>
              <w:spacing w:before="23" w:line="219" w:lineRule="auto"/>
              <w:rPr/>
            </w:pPr>
            <w:r>
              <w:rPr>
                <w:spacing w:val="-4"/>
              </w:rPr>
              <w:t>10.准确性：测定</w:t>
            </w:r>
            <w:r>
              <w:rPr>
                <w:spacing w:val="-37"/>
              </w:rPr>
              <w:t xml:space="preserve"> </w:t>
            </w:r>
            <w:r>
              <w:rPr>
                <w:spacing w:val="-4"/>
              </w:rPr>
              <w:t>DOB</w:t>
            </w:r>
            <w:r>
              <w:rPr>
                <w:spacing w:val="-52"/>
              </w:rPr>
              <w:t xml:space="preserve"> </w:t>
            </w:r>
            <w:r>
              <w:rPr>
                <w:spacing w:val="-4"/>
              </w:rPr>
              <w:t>在</w:t>
            </w:r>
            <w:r>
              <w:rPr>
                <w:spacing w:val="-33"/>
              </w:rPr>
              <w:t xml:space="preserve"> </w:t>
            </w:r>
            <w:r>
              <w:rPr>
                <w:spacing w:val="-4"/>
              </w:rPr>
              <w:t>10</w:t>
            </w:r>
            <w:r>
              <w:rPr>
                <w:spacing w:val="-31"/>
              </w:rPr>
              <w:t xml:space="preserve"> </w:t>
            </w:r>
            <w:r>
              <w:rPr>
                <w:spacing w:val="-4"/>
              </w:rPr>
              <w:t>的气体，偏差不超过±10%；</w:t>
            </w:r>
          </w:p>
          <w:p>
            <w:pPr>
              <w:pStyle w:val="TableText"/>
              <w:ind w:left="115" w:right="317" w:firstLine="15"/>
              <w:spacing w:before="28" w:line="239" w:lineRule="auto"/>
              <w:rPr/>
            </w:pPr>
            <w:r>
              <w:rPr>
                <w:spacing w:val="-3"/>
              </w:rPr>
              <w:t>11.CO2</w:t>
            </w:r>
            <w:r>
              <w:rPr>
                <w:spacing w:val="-43"/>
              </w:rPr>
              <w:t xml:space="preserve"> </w:t>
            </w:r>
            <w:r>
              <w:rPr>
                <w:spacing w:val="-3"/>
              </w:rPr>
              <w:t>线性：CO2</w:t>
            </w:r>
            <w:r>
              <w:rPr>
                <w:spacing w:val="-50"/>
              </w:rPr>
              <w:t xml:space="preserve"> </w:t>
            </w:r>
            <w:r>
              <w:rPr>
                <w:spacing w:val="-3"/>
              </w:rPr>
              <w:t>浓度在</w:t>
            </w:r>
            <w:r>
              <w:rPr>
                <w:spacing w:val="-33"/>
              </w:rPr>
              <w:t xml:space="preserve"> </w:t>
            </w:r>
            <w:r>
              <w:rPr>
                <w:spacing w:val="-3"/>
              </w:rPr>
              <w:t>1%~6%范围内，相关系数</w:t>
            </w:r>
            <w:r>
              <w:rPr>
                <w:spacing w:val="-53"/>
              </w:rPr>
              <w:t xml:space="preserve"> </w:t>
            </w:r>
            <w:r>
              <w:rPr>
                <w:spacing w:val="-3"/>
              </w:rPr>
              <w:t>R≥</w:t>
            </w:r>
            <w:r>
              <w:rPr/>
              <w:t xml:space="preserve"> </w:t>
            </w:r>
            <w:r>
              <w:rPr>
                <w:spacing w:val="7"/>
              </w:rPr>
              <w:t>0.99;</w:t>
            </w:r>
          </w:p>
          <w:p>
            <w:pPr>
              <w:pStyle w:val="TableText"/>
              <w:ind w:left="130"/>
              <w:spacing w:line="218" w:lineRule="auto"/>
              <w:rPr/>
            </w:pPr>
            <w:r>
              <w:rPr>
                <w:spacing w:val="-1"/>
              </w:rPr>
              <w:t>12.大于或等于</w:t>
            </w:r>
            <w:r>
              <w:rPr>
                <w:spacing w:val="-33"/>
              </w:rPr>
              <w:t xml:space="preserve"> </w:t>
            </w:r>
            <w:r>
              <w:rPr>
                <w:spacing w:val="-1"/>
              </w:rPr>
              <w:t>10</w:t>
            </w:r>
            <w:r>
              <w:rPr>
                <w:spacing w:val="-51"/>
              </w:rPr>
              <w:t xml:space="preserve"> </w:t>
            </w:r>
            <w:r>
              <w:rPr>
                <w:spacing w:val="-1"/>
              </w:rPr>
              <w:t>通道以上机型;</w:t>
            </w:r>
          </w:p>
          <w:p>
            <w:pPr>
              <w:pStyle w:val="TableText"/>
              <w:ind w:left="130"/>
              <w:spacing w:before="29" w:line="219" w:lineRule="auto"/>
              <w:rPr/>
            </w:pPr>
            <w:r>
              <w:rPr>
                <w:spacing w:val="-4"/>
              </w:rPr>
              <w:t>13.红外光源。</w:t>
            </w:r>
          </w:p>
          <w:p>
            <w:pPr>
              <w:pStyle w:val="TableText"/>
              <w:ind w:left="114" w:right="103" w:firstLine="16"/>
              <w:spacing w:before="24"/>
              <w:rPr/>
            </w:pPr>
            <w:r>
              <w:rPr>
                <w:spacing w:val="-3"/>
              </w:rPr>
              <w:t>14.提供设备配套使用的尿素</w:t>
            </w:r>
            <w:r>
              <w:rPr>
                <w:spacing w:val="-42"/>
              </w:rPr>
              <w:t xml:space="preserve"> </w:t>
            </w:r>
            <w:r>
              <w:rPr>
                <w:spacing w:val="-3"/>
              </w:rPr>
              <w:t>13C</w:t>
            </w:r>
            <w:r>
              <w:rPr>
                <w:spacing w:val="-52"/>
              </w:rPr>
              <w:t xml:space="preserve"> </w:t>
            </w:r>
            <w:r>
              <w:rPr>
                <w:spacing w:val="-3"/>
              </w:rPr>
              <w:t>呼气试验药盒所提供的</w:t>
            </w:r>
            <w:r>
              <w:rPr>
                <w:spacing w:val="-3"/>
              </w:rPr>
              <w:t>制剂采样时长不超过</w:t>
            </w:r>
            <w:r>
              <w:rPr>
                <w:spacing w:val="-35"/>
              </w:rPr>
              <w:t xml:space="preserve"> </w:t>
            </w:r>
            <w:r>
              <w:rPr>
                <w:spacing w:val="-3"/>
              </w:rPr>
              <w:t>20</w:t>
            </w:r>
            <w:r>
              <w:rPr>
                <w:spacing w:val="-48"/>
              </w:rPr>
              <w:t xml:space="preserve"> </w:t>
            </w:r>
            <w:r>
              <w:rPr>
                <w:spacing w:val="-3"/>
              </w:rPr>
              <w:t>分钟，最大限度减少医护人员工</w:t>
            </w:r>
            <w:r>
              <w:rPr>
                <w:spacing w:val="-1"/>
              </w:rPr>
              <w:t>作量及患者的待诊时间。</w:t>
            </w:r>
          </w:p>
          <w:p>
            <w:pPr>
              <w:pStyle w:val="TableText"/>
              <w:ind w:left="151" w:right="103" w:hanging="21"/>
              <w:spacing w:before="2" w:line="222" w:lineRule="auto"/>
              <w:rPr/>
            </w:pPr>
            <w:r>
              <w:rPr>
                <w:spacing w:val="-2"/>
              </w:rPr>
              <w:t>15.设备接口为止回阀适配器接口，可接驳内置止</w:t>
            </w:r>
            <w:r>
              <w:rPr>
                <w:spacing w:val="-3"/>
              </w:rPr>
              <w:t>回阀的</w:t>
            </w:r>
            <w:r>
              <w:rPr>
                <w:spacing w:val="-7"/>
              </w:rPr>
              <w:t>自动密封气袋。</w:t>
            </w:r>
          </w:p>
        </w:tc>
        <w:tc>
          <w:tcPr>
            <w:tcW w:w="731" w:type="dxa"/>
            <w:vAlign w:val="top"/>
          </w:tcPr>
          <w:p>
            <w:pPr>
              <w:rPr>
                <w:rFonts w:ascii="Arial"/>
                <w:sz w:val="21"/>
              </w:rPr>
            </w:pPr>
            <w:r/>
          </w:p>
        </w:tc>
      </w:tr>
      <w:tr>
        <w:trPr>
          <w:trHeight w:val="6230" w:hRule="atLeast"/>
        </w:trPr>
        <w:tc>
          <w:tcPr>
            <w:tcW w:w="702"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01"/>
              <w:spacing w:before="78" w:line="241" w:lineRule="auto"/>
              <w:rPr/>
            </w:pPr>
            <w:r>
              <w:rPr/>
              <w:t>2</w:t>
            </w:r>
          </w:p>
        </w:tc>
        <w:tc>
          <w:tcPr>
            <w:tcW w:w="154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419" w:right="169" w:hanging="242"/>
              <w:spacing w:before="78" w:line="242" w:lineRule="auto"/>
              <w:rPr/>
            </w:pPr>
            <w:r>
              <w:rPr>
                <w:spacing w:val="-2"/>
              </w:rPr>
              <w:t>全自动尿液</w:t>
            </w:r>
            <w:r>
              <w:rPr>
                <w:spacing w:val="-5"/>
              </w:rPr>
              <w:t>分析仪</w:t>
            </w:r>
          </w:p>
        </w:tc>
        <w:tc>
          <w:tcPr>
            <w:tcW w:w="6066" w:type="dxa"/>
            <w:vAlign w:val="top"/>
          </w:tcPr>
          <w:p>
            <w:pPr>
              <w:pStyle w:val="TableText"/>
              <w:ind w:left="112" w:right="56" w:firstLine="18"/>
              <w:spacing w:before="34"/>
              <w:rPr/>
            </w:pPr>
            <w:r>
              <w:rPr>
                <w:spacing w:val="-1"/>
              </w:rPr>
              <w:t>1.工作原理：干化学（光电比色，通过试纸条</w:t>
            </w:r>
            <w:r>
              <w:rPr>
                <w:spacing w:val="-2"/>
              </w:rPr>
              <w:t>上试剂块</w:t>
            </w:r>
            <w:r>
              <w:rPr>
                <w:spacing w:val="-1"/>
              </w:rPr>
              <w:t>尿液中生化成分反应产生的颜色变化，测定尿液中生化</w:t>
            </w:r>
            <w:r>
              <w:rPr>
                <w:spacing w:val="-2"/>
              </w:rPr>
              <w:t>成分的含量）、浊度（散射法）、颜色（R</w:t>
            </w:r>
            <w:r>
              <w:rPr>
                <w:spacing w:val="-3"/>
              </w:rPr>
              <w:t>GB</w:t>
            </w:r>
            <w:r>
              <w:rPr>
                <w:spacing w:val="-51"/>
              </w:rPr>
              <w:t xml:space="preserve"> </w:t>
            </w:r>
            <w:r>
              <w:rPr>
                <w:spacing w:val="-3"/>
              </w:rPr>
              <w:t>三原色）、</w:t>
            </w:r>
            <w:r>
              <w:rPr>
                <w:spacing w:val="-2"/>
              </w:rPr>
              <w:t>比重（折射法）</w:t>
            </w:r>
          </w:p>
          <w:p>
            <w:pPr>
              <w:pStyle w:val="TableText"/>
              <w:ind w:left="132" w:right="137" w:hanging="16"/>
              <w:spacing w:line="239" w:lineRule="auto"/>
              <w:rPr/>
            </w:pPr>
            <w:r>
              <w:rPr>
                <w:spacing w:val="-1"/>
              </w:rPr>
              <w:t>2.样本容量：常规样本位≥60</w:t>
            </w:r>
            <w:r>
              <w:rPr>
                <w:spacing w:val="-48"/>
              </w:rPr>
              <w:t xml:space="preserve"> </w:t>
            </w:r>
            <w:r>
              <w:rPr>
                <w:spacing w:val="-1"/>
              </w:rPr>
              <w:t>个（单进架模块，无扩展</w:t>
            </w:r>
            <w:r>
              <w:rPr>
                <w:spacing w:val="-8"/>
              </w:rPr>
              <w:t>的条件）</w:t>
            </w:r>
          </w:p>
          <w:p>
            <w:pPr>
              <w:pStyle w:val="TableText"/>
              <w:ind w:left="117"/>
              <w:spacing w:line="219" w:lineRule="auto"/>
              <w:rPr/>
            </w:pPr>
            <w:r>
              <w:rPr>
                <w:spacing w:val="-1"/>
              </w:rPr>
              <w:t>3.急诊位：有的急诊插入检测位置</w:t>
            </w:r>
          </w:p>
          <w:p>
            <w:pPr>
              <w:pStyle w:val="TableText"/>
              <w:ind w:left="112"/>
              <w:spacing w:before="27" w:line="219" w:lineRule="auto"/>
              <w:rPr/>
            </w:pPr>
            <w:r>
              <w:rPr>
                <w:spacing w:val="-1"/>
              </w:rPr>
              <w:t>4.加样量：≤0.8mL</w:t>
            </w:r>
          </w:p>
          <w:p>
            <w:pPr>
              <w:pStyle w:val="TableText"/>
              <w:ind w:left="113" w:right="23" w:firstLine="4"/>
              <w:spacing w:before="28" w:line="239" w:lineRule="auto"/>
              <w:rPr/>
            </w:pPr>
            <w:r>
              <w:rPr/>
              <w:t>5.检测参数：尿胆原、胆红素、酮体、隐血、蛋白质、</w:t>
            </w:r>
            <w:r>
              <w:rPr>
                <w:spacing w:val="-3"/>
              </w:rPr>
              <w:t>亚硝酸盐、白细胞、葡萄糖、比重、酸碱度、抗坏血</w:t>
            </w:r>
            <w:r>
              <w:rPr>
                <w:spacing w:val="-4"/>
              </w:rPr>
              <w:t>酸、</w:t>
            </w:r>
            <w:r>
              <w:rPr>
                <w:spacing w:val="-1"/>
              </w:rPr>
              <w:t>微量白蛋白、肌酐和钙；计算项目：微量白蛋白/肌酐</w:t>
            </w:r>
            <w:r>
              <w:rPr>
                <w:spacing w:val="4"/>
              </w:rPr>
              <w:t xml:space="preserve"> </w:t>
            </w:r>
            <w:r>
              <w:rPr>
                <w:spacing w:val="-3"/>
              </w:rPr>
              <w:t>（A:C）和蛋白质/肌酐（P:C</w:t>
            </w:r>
            <w:r>
              <w:rPr>
                <w:spacing w:val="13"/>
              </w:rPr>
              <w:t>）；</w:t>
            </w:r>
            <w:r>
              <w:rPr>
                <w:spacing w:val="-3"/>
              </w:rPr>
              <w:t>最多可达</w:t>
            </w:r>
            <w:r>
              <w:rPr>
                <w:spacing w:val="-32"/>
              </w:rPr>
              <w:t xml:space="preserve"> </w:t>
            </w:r>
            <w:r>
              <w:rPr>
                <w:spacing w:val="-3"/>
              </w:rPr>
              <w:t>16</w:t>
            </w:r>
            <w:r>
              <w:rPr>
                <w:spacing w:val="-47"/>
              </w:rPr>
              <w:t xml:space="preserve"> </w:t>
            </w:r>
            <w:r>
              <w:rPr>
                <w:spacing w:val="-3"/>
              </w:rPr>
              <w:t>项检测结</w:t>
            </w:r>
            <w:r>
              <w:rPr/>
              <w:t>果</w:t>
            </w:r>
          </w:p>
          <w:p>
            <w:pPr>
              <w:pStyle w:val="TableText"/>
              <w:ind w:left="115"/>
              <w:spacing w:line="218" w:lineRule="auto"/>
              <w:rPr/>
            </w:pPr>
            <w:r>
              <w:rPr>
                <w:spacing w:val="-2"/>
              </w:rPr>
              <w:t>6.检测速度：单机测速≥240</w:t>
            </w:r>
            <w:r>
              <w:rPr>
                <w:spacing w:val="-33"/>
              </w:rPr>
              <w:t xml:space="preserve"> </w:t>
            </w:r>
            <w:r>
              <w:rPr>
                <w:spacing w:val="-2"/>
              </w:rPr>
              <w:t>标本/小时</w:t>
            </w:r>
          </w:p>
          <w:p>
            <w:pPr>
              <w:pStyle w:val="TableText"/>
              <w:ind w:left="118"/>
              <w:spacing w:before="28" w:line="219" w:lineRule="auto"/>
              <w:rPr/>
            </w:pPr>
            <w:r>
              <w:rPr>
                <w:spacing w:val="-4"/>
              </w:rPr>
              <w:t>7.显示屏：</w:t>
            </w:r>
            <w:r>
              <w:rPr>
                <w:spacing w:val="-86"/>
              </w:rPr>
              <w:t xml:space="preserve"> </w:t>
            </w:r>
            <w:r>
              <w:rPr>
                <w:spacing w:val="-4"/>
              </w:rPr>
              <w:t>≥7</w:t>
            </w:r>
            <w:r>
              <w:rPr>
                <w:spacing w:val="-47"/>
              </w:rPr>
              <w:t xml:space="preserve"> </w:t>
            </w:r>
            <w:r>
              <w:rPr>
                <w:spacing w:val="-4"/>
              </w:rPr>
              <w:t>寸彩色电容触摸屏</w:t>
            </w:r>
          </w:p>
          <w:p>
            <w:pPr>
              <w:pStyle w:val="TableText"/>
              <w:ind w:left="114"/>
              <w:spacing w:before="25" w:line="219" w:lineRule="auto"/>
              <w:rPr/>
            </w:pPr>
            <w:r>
              <w:rPr>
                <w:spacing w:val="-4"/>
              </w:rPr>
              <w:t>8.试纸仓和废条盒容量：≥400</w:t>
            </w:r>
            <w:r>
              <w:rPr>
                <w:spacing w:val="-48"/>
              </w:rPr>
              <w:t xml:space="preserve"> </w:t>
            </w:r>
            <w:r>
              <w:rPr>
                <w:spacing w:val="-4"/>
              </w:rPr>
              <w:t>条，且便于便于匹配</w:t>
            </w:r>
            <w:r>
              <w:rPr>
                <w:spacing w:val="-5"/>
              </w:rPr>
              <w:t>操作</w:t>
            </w:r>
          </w:p>
          <w:p>
            <w:pPr>
              <w:pStyle w:val="TableText"/>
              <w:ind w:left="114"/>
              <w:spacing w:before="28" w:line="219" w:lineRule="auto"/>
              <w:rPr/>
            </w:pPr>
            <w:r>
              <w:rPr>
                <w:spacing w:val="-5"/>
              </w:rPr>
              <w:t>9.数据存储量：</w:t>
            </w:r>
            <w:r>
              <w:rPr>
                <w:spacing w:val="-87"/>
              </w:rPr>
              <w:t xml:space="preserve"> </w:t>
            </w:r>
            <w:r>
              <w:rPr>
                <w:spacing w:val="-5"/>
              </w:rPr>
              <w:t>≥1</w:t>
            </w:r>
            <w:r>
              <w:rPr>
                <w:spacing w:val="-45"/>
              </w:rPr>
              <w:t xml:space="preserve"> </w:t>
            </w:r>
            <w:r>
              <w:rPr>
                <w:spacing w:val="-5"/>
              </w:rPr>
              <w:t>万条</w:t>
            </w:r>
          </w:p>
          <w:p>
            <w:pPr>
              <w:pStyle w:val="TableText"/>
              <w:ind w:left="130"/>
              <w:spacing w:before="26" w:line="219" w:lineRule="auto"/>
              <w:rPr/>
            </w:pPr>
            <w:r>
              <w:rPr>
                <w:spacing w:val="-2"/>
              </w:rPr>
              <w:t>10.样本处理：无需处理直接上机，支持穿刺进样</w:t>
            </w:r>
          </w:p>
          <w:p>
            <w:pPr>
              <w:pStyle w:val="TableText"/>
              <w:ind w:left="113" w:right="75" w:firstLine="17"/>
              <w:spacing w:before="27" w:line="223" w:lineRule="auto"/>
              <w:rPr/>
            </w:pPr>
            <w:r>
              <w:rPr>
                <w:spacing w:val="2"/>
              </w:rPr>
              <w:t>11.工作环境：温度</w:t>
            </w:r>
            <w:r>
              <w:rPr>
                <w:spacing w:val="-33"/>
              </w:rPr>
              <w:t xml:space="preserve"> </w:t>
            </w:r>
            <w:r>
              <w:rPr>
                <w:spacing w:val="2"/>
              </w:rPr>
              <w:t>10℃~30℃（温度波动度&lt;2℃/H</w:t>
            </w:r>
            <w:r>
              <w:rPr>
                <w:spacing w:val="-25"/>
              </w:rPr>
              <w:t>），</w:t>
            </w:r>
            <w:r>
              <w:rPr>
                <w:spacing w:val="-3"/>
              </w:rPr>
              <w:t>湿度不大于</w:t>
            </w:r>
            <w:r>
              <w:rPr>
                <w:spacing w:val="-49"/>
              </w:rPr>
              <w:t xml:space="preserve"> </w:t>
            </w:r>
            <w:r>
              <w:rPr>
                <w:spacing w:val="-3"/>
              </w:rPr>
              <w:t>80%（无凝霜）, 海拔</w:t>
            </w:r>
            <w:r>
              <w:rPr>
                <w:spacing w:val="-46"/>
              </w:rPr>
              <w:t xml:space="preserve"> </w:t>
            </w:r>
            <w:r>
              <w:rPr>
                <w:spacing w:val="-3"/>
              </w:rPr>
              <w:t>3000m</w:t>
            </w:r>
            <w:r>
              <w:rPr>
                <w:spacing w:val="-24"/>
              </w:rPr>
              <w:t xml:space="preserve"> </w:t>
            </w:r>
            <w:r>
              <w:rPr>
                <w:spacing w:val="-3"/>
              </w:rPr>
              <w:t>以下</w:t>
            </w:r>
          </w:p>
        </w:tc>
        <w:tc>
          <w:tcPr>
            <w:tcW w:w="731" w:type="dxa"/>
            <w:vAlign w:val="top"/>
          </w:tcPr>
          <w:p>
            <w:pPr>
              <w:rPr>
                <w:rFonts w:ascii="Arial"/>
                <w:sz w:val="21"/>
              </w:rPr>
            </w:pPr>
            <w:r/>
          </w:p>
        </w:tc>
      </w:tr>
    </w:tbl>
    <w:p>
      <w:pPr>
        <w:pStyle w:val="BodyText"/>
        <w:rPr/>
      </w:pPr>
      <w:r/>
    </w:p>
    <w:p>
      <w:pPr>
        <w:sectPr>
          <w:footerReference w:type="default" r:id="rId113"/>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90" name="IM 90"/>
            <wp:cNvGraphicFramePr/>
            <a:graphic>
              <a:graphicData uri="http://schemas.openxmlformats.org/drawingml/2006/picture">
                <pic:pic>
                  <pic:nvPicPr>
                    <pic:cNvPr id="90" name="IM 90"/>
                    <pic:cNvPicPr/>
                  </pic:nvPicPr>
                  <pic:blipFill>
                    <a:blip r:embed="rId11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877"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30"/>
              <w:spacing w:before="40" w:line="219" w:lineRule="auto"/>
              <w:rPr/>
            </w:pPr>
            <w:r>
              <w:rPr>
                <w:spacing w:val="-3"/>
              </w:rPr>
              <w:t>12.LIS</w:t>
            </w:r>
            <w:r>
              <w:rPr>
                <w:spacing w:val="-51"/>
              </w:rPr>
              <w:t xml:space="preserve"> </w:t>
            </w:r>
            <w:r>
              <w:rPr>
                <w:spacing w:val="-3"/>
              </w:rPr>
              <w:t>通讯：支持</w:t>
            </w:r>
            <w:r>
              <w:rPr>
                <w:spacing w:val="-53"/>
              </w:rPr>
              <w:t xml:space="preserve"> </w:t>
            </w:r>
            <w:r>
              <w:rPr>
                <w:spacing w:val="-3"/>
              </w:rPr>
              <w:t>LIS</w:t>
            </w:r>
            <w:r>
              <w:rPr>
                <w:spacing w:val="-51"/>
              </w:rPr>
              <w:t xml:space="preserve"> </w:t>
            </w:r>
            <w:r>
              <w:rPr>
                <w:spacing w:val="-3"/>
              </w:rPr>
              <w:t>双向通讯</w:t>
            </w:r>
          </w:p>
          <w:p>
            <w:pPr>
              <w:pStyle w:val="TableText"/>
              <w:ind w:left="116" w:right="103" w:firstLine="14"/>
              <w:spacing w:before="27" w:line="239" w:lineRule="auto"/>
              <w:rPr/>
            </w:pPr>
            <w:r>
              <w:rPr>
                <w:spacing w:val="-2"/>
              </w:rPr>
              <w:t>13.临床应用：微量白蛋白/肌酐比（ACR），提高临床早</w:t>
            </w:r>
            <w:r>
              <w:rPr>
                <w:spacing w:val="-2"/>
              </w:rPr>
              <w:t>期诊断肾脏病的应用价值。</w:t>
            </w:r>
          </w:p>
          <w:p>
            <w:pPr>
              <w:pStyle w:val="TableText"/>
              <w:ind w:left="130"/>
              <w:spacing w:line="218" w:lineRule="auto"/>
              <w:rPr/>
            </w:pPr>
            <w:r>
              <w:rPr>
                <w:spacing w:val="-2"/>
              </w:rPr>
              <w:t>14.干化学重复性：CV≤1.0%；</w:t>
            </w:r>
          </w:p>
          <w:p>
            <w:pPr>
              <w:pStyle w:val="TableText"/>
              <w:ind w:left="130"/>
              <w:spacing w:before="27" w:line="219" w:lineRule="auto"/>
              <w:rPr/>
            </w:pPr>
            <w:r>
              <w:rPr>
                <w:spacing w:val="-2"/>
              </w:rPr>
              <w:t>15.干化学稳定性：CV≤1.0%；</w:t>
            </w:r>
          </w:p>
          <w:p>
            <w:pPr>
              <w:pStyle w:val="TableText"/>
              <w:ind w:left="130"/>
              <w:spacing w:before="28" w:line="207" w:lineRule="auto"/>
              <w:rPr/>
            </w:pPr>
            <w:r>
              <w:rPr>
                <w:spacing w:val="-3"/>
              </w:rPr>
              <w:t>16.支持外接扫码枪。</w:t>
            </w:r>
          </w:p>
        </w:tc>
        <w:tc>
          <w:tcPr>
            <w:tcW w:w="731" w:type="dxa"/>
            <w:vAlign w:val="top"/>
          </w:tcPr>
          <w:p>
            <w:pPr>
              <w:rPr>
                <w:rFonts w:ascii="Arial"/>
                <w:sz w:val="21"/>
              </w:rPr>
            </w:pPr>
            <w:r/>
          </w:p>
        </w:tc>
      </w:tr>
      <w:tr>
        <w:trPr>
          <w:trHeight w:val="4772" w:hRule="atLeast"/>
        </w:trPr>
        <w:tc>
          <w:tcPr>
            <w:tcW w:w="702"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03"/>
              <w:spacing w:before="78"/>
              <w:rPr/>
            </w:pPr>
            <w:r>
              <w:rPr/>
              <w:t>3</w:t>
            </w:r>
          </w:p>
        </w:tc>
        <w:tc>
          <w:tcPr>
            <w:tcW w:w="1543"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419" w:right="169" w:hanging="240"/>
              <w:spacing w:before="79" w:line="242" w:lineRule="auto"/>
              <w:rPr/>
            </w:pPr>
            <w:r>
              <w:rPr>
                <w:spacing w:val="-3"/>
              </w:rPr>
              <w:t>血气电解质</w:t>
            </w:r>
            <w:r>
              <w:rPr>
                <w:spacing w:val="-5"/>
              </w:rPr>
              <w:t>分析仪</w:t>
            </w:r>
          </w:p>
        </w:tc>
        <w:tc>
          <w:tcPr>
            <w:tcW w:w="6066" w:type="dxa"/>
            <w:vAlign w:val="top"/>
          </w:tcPr>
          <w:p>
            <w:pPr>
              <w:pStyle w:val="TableText"/>
              <w:ind w:left="130"/>
              <w:spacing w:before="34" w:line="219" w:lineRule="auto"/>
              <w:rPr/>
            </w:pPr>
            <w:r>
              <w:rPr>
                <w:spacing w:val="-4"/>
              </w:rPr>
              <w:t>1.检测标本：血液</w:t>
            </w:r>
          </w:p>
          <w:p>
            <w:pPr>
              <w:pStyle w:val="TableText"/>
              <w:ind w:left="116"/>
              <w:spacing w:before="27" w:line="219" w:lineRule="auto"/>
              <w:rPr/>
            </w:pPr>
            <w:r>
              <w:rPr>
                <w:spacing w:val="-2"/>
              </w:rPr>
              <w:t>2.样 本</w:t>
            </w:r>
            <w:r>
              <w:rPr>
                <w:spacing w:val="10"/>
              </w:rPr>
              <w:t xml:space="preserve"> </w:t>
            </w:r>
            <w:r>
              <w:rPr>
                <w:spacing w:val="-2"/>
              </w:rPr>
              <w:t>量：100uL</w:t>
            </w:r>
          </w:p>
          <w:p>
            <w:pPr>
              <w:pStyle w:val="TableText"/>
              <w:ind w:left="117"/>
              <w:spacing w:before="28" w:line="219" w:lineRule="auto"/>
              <w:rPr/>
            </w:pPr>
            <w:r>
              <w:rPr>
                <w:spacing w:val="-2"/>
              </w:rPr>
              <w:t>3.条码识读：二维码自动读取</w:t>
            </w:r>
          </w:p>
          <w:p>
            <w:pPr>
              <w:pStyle w:val="TableText"/>
              <w:ind w:left="112"/>
              <w:spacing w:before="23" w:line="219" w:lineRule="auto"/>
              <w:rPr/>
            </w:pPr>
            <w:r>
              <w:rPr>
                <w:spacing w:val="-2"/>
              </w:rPr>
              <w:t>4.检测时间：样本检测仅需</w:t>
            </w:r>
            <w:r>
              <w:rPr>
                <w:spacing w:val="-38"/>
              </w:rPr>
              <w:t xml:space="preserve"> </w:t>
            </w:r>
            <w:r>
              <w:rPr>
                <w:spacing w:val="-2"/>
              </w:rPr>
              <w:t>50s</w:t>
            </w:r>
          </w:p>
          <w:p>
            <w:pPr>
              <w:pStyle w:val="TableText"/>
              <w:ind w:left="117"/>
              <w:spacing w:before="28" w:line="219" w:lineRule="auto"/>
              <w:rPr/>
            </w:pPr>
            <w:r>
              <w:rPr>
                <w:spacing w:val="-2"/>
              </w:rPr>
              <w:t>5.检测原理：电化学技术</w:t>
            </w:r>
          </w:p>
          <w:p>
            <w:pPr>
              <w:pStyle w:val="TableText"/>
              <w:ind w:left="115"/>
              <w:spacing w:before="27" w:line="219" w:lineRule="auto"/>
              <w:rPr/>
            </w:pPr>
            <w:r>
              <w:rPr>
                <w:spacing w:val="-1"/>
              </w:rPr>
              <w:t>6.分析方法：电压法、电流法、交流阻抗法</w:t>
            </w:r>
          </w:p>
          <w:p>
            <w:pPr>
              <w:pStyle w:val="TableText"/>
              <w:ind w:left="118"/>
              <w:spacing w:before="25" w:line="219" w:lineRule="auto"/>
              <w:rPr/>
            </w:pPr>
            <w:r>
              <w:rPr>
                <w:spacing w:val="-2"/>
              </w:rPr>
              <w:t>7.质控定标：仪器自动实时完成</w:t>
            </w:r>
          </w:p>
          <w:p>
            <w:pPr>
              <w:pStyle w:val="TableText"/>
              <w:ind w:left="114"/>
              <w:spacing w:before="27" w:line="220" w:lineRule="auto"/>
              <w:rPr/>
            </w:pPr>
            <w:r>
              <w:rPr>
                <w:spacing w:val="-2"/>
              </w:rPr>
              <w:t>8.工作环境：温度</w:t>
            </w:r>
            <w:r>
              <w:rPr>
                <w:spacing w:val="-42"/>
              </w:rPr>
              <w:t xml:space="preserve"> </w:t>
            </w:r>
            <w:r>
              <w:rPr>
                <w:spacing w:val="-2"/>
              </w:rPr>
              <w:t>5～32℃ 湿度</w:t>
            </w:r>
            <w:r>
              <w:rPr>
                <w:spacing w:val="-50"/>
              </w:rPr>
              <w:t xml:space="preserve"> </w:t>
            </w:r>
            <w:r>
              <w:rPr>
                <w:spacing w:val="-2"/>
              </w:rPr>
              <w:t>85%</w:t>
            </w:r>
          </w:p>
          <w:p>
            <w:pPr>
              <w:pStyle w:val="TableText"/>
              <w:ind w:left="114"/>
              <w:spacing w:before="26" w:line="222" w:lineRule="auto"/>
              <w:rPr/>
            </w:pPr>
            <w:r>
              <w:rPr>
                <w:spacing w:val="-1"/>
              </w:rPr>
              <w:t>9.电    源：100-240V</w:t>
            </w:r>
            <w:r>
              <w:rPr>
                <w:spacing w:val="-18"/>
              </w:rPr>
              <w:t>～</w:t>
            </w:r>
            <w:r>
              <w:rPr>
                <w:spacing w:val="-70"/>
              </w:rPr>
              <w:t xml:space="preserve"> </w:t>
            </w:r>
            <w:r>
              <w:rPr>
                <w:spacing w:val="-18"/>
              </w:rPr>
              <w:t>，</w:t>
            </w:r>
            <w:r>
              <w:rPr>
                <w:spacing w:val="-1"/>
              </w:rPr>
              <w:t>50/60</w:t>
            </w:r>
            <w:r>
              <w:rPr>
                <w:spacing w:val="-2"/>
              </w:rPr>
              <w:t>Hz</w:t>
            </w:r>
          </w:p>
          <w:p>
            <w:pPr>
              <w:pStyle w:val="TableText"/>
              <w:ind w:left="130"/>
              <w:spacing w:before="23" w:line="219" w:lineRule="auto"/>
              <w:rPr/>
            </w:pPr>
            <w:r>
              <w:rPr>
                <w:spacing w:val="-3"/>
              </w:rPr>
              <w:t>10.输入功率：50VA</w:t>
            </w:r>
          </w:p>
          <w:p>
            <w:pPr>
              <w:pStyle w:val="TableText"/>
              <w:ind w:left="130"/>
              <w:spacing w:before="75" w:line="190" w:lineRule="auto"/>
              <w:rPr/>
            </w:pPr>
            <w:r>
              <w:rPr>
                <w:spacing w:val="-6"/>
              </w:rPr>
              <w:t>11.操作界面：</w:t>
            </w:r>
            <w:r>
              <w:rPr>
                <w:spacing w:val="-72"/>
              </w:rPr>
              <w:t xml:space="preserve"> </w:t>
            </w:r>
            <w:r>
              <w:rPr>
                <w:rFonts w:ascii="Microsoft YaHei" w:hAnsi="Microsoft YaHei" w:eastAsia="Microsoft YaHei" w:cs="Microsoft YaHei"/>
                <w:spacing w:val="-6"/>
              </w:rPr>
              <w:t>≥</w:t>
            </w:r>
            <w:r>
              <w:rPr>
                <w:spacing w:val="-6"/>
              </w:rPr>
              <w:t>4.0</w:t>
            </w:r>
            <w:r>
              <w:rPr>
                <w:spacing w:val="-47"/>
              </w:rPr>
              <w:t xml:space="preserve"> </w:t>
            </w:r>
            <w:r>
              <w:rPr>
                <w:spacing w:val="-6"/>
              </w:rPr>
              <w:t>寸</w:t>
            </w:r>
            <w:r>
              <w:rPr>
                <w:spacing w:val="-37"/>
              </w:rPr>
              <w:t xml:space="preserve"> </w:t>
            </w:r>
            <w:r>
              <w:rPr>
                <w:spacing w:val="-6"/>
              </w:rPr>
              <w:t>IPS</w:t>
            </w:r>
            <w:r>
              <w:rPr>
                <w:spacing w:val="-45"/>
              </w:rPr>
              <w:t xml:space="preserve"> </w:t>
            </w:r>
            <w:r>
              <w:rPr>
                <w:spacing w:val="-6"/>
              </w:rPr>
              <w:t>高清触摸屏</w:t>
            </w:r>
          </w:p>
          <w:p>
            <w:pPr>
              <w:pStyle w:val="TableText"/>
              <w:ind w:left="130"/>
              <w:spacing w:before="37" w:line="219" w:lineRule="auto"/>
              <w:rPr/>
            </w:pPr>
            <w:r>
              <w:rPr>
                <w:spacing w:val="-3"/>
              </w:rPr>
              <w:t>12.存 储 量：MAX</w:t>
            </w:r>
            <w:r>
              <w:rPr>
                <w:spacing w:val="16"/>
              </w:rPr>
              <w:t xml:space="preserve"> </w:t>
            </w:r>
            <w:r>
              <w:rPr>
                <w:spacing w:val="-3"/>
              </w:rPr>
              <w:t>50</w:t>
            </w:r>
            <w:r>
              <w:rPr>
                <w:spacing w:val="-45"/>
              </w:rPr>
              <w:t xml:space="preserve"> </w:t>
            </w:r>
            <w:r>
              <w:rPr>
                <w:spacing w:val="-3"/>
              </w:rPr>
              <w:t>万个客户数据</w:t>
            </w:r>
          </w:p>
          <w:p>
            <w:pPr>
              <w:pStyle w:val="TableText"/>
              <w:ind w:left="130"/>
              <w:spacing w:before="24" w:line="219" w:lineRule="auto"/>
              <w:rPr/>
            </w:pPr>
            <w:r>
              <w:rPr>
                <w:spacing w:val="-4"/>
              </w:rPr>
              <w:t>13.打</w:t>
            </w:r>
            <w:r>
              <w:rPr>
                <w:spacing w:val="31"/>
              </w:rPr>
              <w:t xml:space="preserve"> </w:t>
            </w:r>
            <w:r>
              <w:rPr>
                <w:spacing w:val="-4"/>
              </w:rPr>
              <w:t>印 机：内置热敏打印机</w:t>
            </w:r>
          </w:p>
          <w:p>
            <w:pPr>
              <w:pStyle w:val="TableText"/>
              <w:ind w:left="130"/>
              <w:spacing w:before="28" w:line="214" w:lineRule="auto"/>
              <w:rPr/>
            </w:pPr>
            <w:r>
              <w:rPr>
                <w:spacing w:val="-3"/>
              </w:rPr>
              <w:t>14.数据接口：Type-C</w:t>
            </w:r>
            <w:r>
              <w:rPr>
                <w:spacing w:val="-41"/>
              </w:rPr>
              <w:t xml:space="preserve"> </w:t>
            </w:r>
            <w:r>
              <w:rPr>
                <w:spacing w:val="-3"/>
              </w:rPr>
              <w:t>接口</w:t>
            </w:r>
          </w:p>
          <w:p>
            <w:pPr>
              <w:pStyle w:val="TableText"/>
              <w:ind w:left="130"/>
              <w:spacing w:before="34" w:line="206" w:lineRule="auto"/>
              <w:rPr/>
            </w:pPr>
            <w:r>
              <w:rPr>
                <w:spacing w:val="-2"/>
              </w:rPr>
              <w:t>15.软件升级：一键操作，无需增加模块。</w:t>
            </w:r>
          </w:p>
        </w:tc>
        <w:tc>
          <w:tcPr>
            <w:tcW w:w="731" w:type="dxa"/>
            <w:vAlign w:val="top"/>
          </w:tcPr>
          <w:p>
            <w:pPr>
              <w:rPr>
                <w:rFonts w:ascii="Arial"/>
                <w:sz w:val="21"/>
              </w:rPr>
            </w:pPr>
            <w:r/>
          </w:p>
        </w:tc>
      </w:tr>
      <w:tr>
        <w:trPr>
          <w:trHeight w:val="6953" w:hRule="atLeast"/>
        </w:trPr>
        <w:tc>
          <w:tcPr>
            <w:tcW w:w="702"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97"/>
              <w:spacing w:before="78" w:line="241" w:lineRule="auto"/>
              <w:rPr/>
            </w:pPr>
            <w:r>
              <w:rPr/>
              <w:t>4</w:t>
            </w:r>
          </w:p>
        </w:tc>
        <w:tc>
          <w:tcPr>
            <w:tcW w:w="1543"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78"/>
              <w:spacing w:before="78" w:line="219" w:lineRule="auto"/>
              <w:rPr/>
            </w:pPr>
            <w:r>
              <w:rPr>
                <w:spacing w:val="-3"/>
              </w:rPr>
              <w:t>便携式全自</w:t>
            </w:r>
          </w:p>
          <w:p>
            <w:pPr>
              <w:pStyle w:val="TableText"/>
              <w:ind w:left="178"/>
              <w:spacing w:before="27" w:line="219" w:lineRule="auto"/>
              <w:rPr/>
            </w:pPr>
            <w:r>
              <w:rPr>
                <w:spacing w:val="-3"/>
              </w:rPr>
              <w:t>动多功能检</w:t>
            </w:r>
          </w:p>
          <w:p>
            <w:pPr>
              <w:pStyle w:val="TableText"/>
              <w:ind w:left="538"/>
              <w:spacing w:before="24" w:line="219" w:lineRule="auto"/>
              <w:rPr/>
            </w:pPr>
            <w:r>
              <w:rPr>
                <w:spacing w:val="-6"/>
              </w:rPr>
              <w:t>测仪</w:t>
            </w:r>
          </w:p>
        </w:tc>
        <w:tc>
          <w:tcPr>
            <w:tcW w:w="6066" w:type="dxa"/>
            <w:vAlign w:val="top"/>
          </w:tcPr>
          <w:p>
            <w:pPr>
              <w:pStyle w:val="TableText"/>
              <w:ind w:left="130"/>
              <w:spacing w:before="37" w:line="219" w:lineRule="auto"/>
              <w:rPr/>
            </w:pPr>
            <w:r>
              <w:rPr>
                <w:spacing w:val="-2"/>
              </w:rPr>
              <w:t>1.检测标本：全血、血浆、血清或者尿液</w:t>
            </w:r>
          </w:p>
          <w:p>
            <w:pPr>
              <w:pStyle w:val="TableText"/>
              <w:ind w:left="116"/>
              <w:spacing w:before="24" w:line="219" w:lineRule="auto"/>
              <w:rPr/>
            </w:pPr>
            <w:r>
              <w:rPr>
                <w:spacing w:val="-7"/>
              </w:rPr>
              <w:t>2.样本量：5-400</w:t>
            </w:r>
            <w:r>
              <w:rPr>
                <w:spacing w:val="77"/>
              </w:rPr>
              <w:t xml:space="preserve"> </w:t>
            </w:r>
            <w:r>
              <w:rPr>
                <w:spacing w:val="-7"/>
              </w:rPr>
              <w:t>μ</w:t>
            </w:r>
            <w:r>
              <w:rPr>
                <w:spacing w:val="-96"/>
              </w:rPr>
              <w:t xml:space="preserve"> </w:t>
            </w:r>
            <w:r>
              <w:rPr>
                <w:spacing w:val="-7"/>
              </w:rPr>
              <w:t>l</w:t>
            </w:r>
          </w:p>
          <w:p>
            <w:pPr>
              <w:pStyle w:val="TableText"/>
              <w:ind w:left="117"/>
              <w:spacing w:before="28" w:line="219" w:lineRule="auto"/>
              <w:rPr/>
            </w:pPr>
            <w:r>
              <w:rPr>
                <w:spacing w:val="-1"/>
              </w:rPr>
              <w:t>3.条码识读：二维条码自动读取</w:t>
            </w:r>
          </w:p>
          <w:p>
            <w:pPr>
              <w:pStyle w:val="TableText"/>
              <w:ind w:left="112"/>
              <w:spacing w:before="24" w:line="219" w:lineRule="auto"/>
              <w:rPr/>
            </w:pPr>
            <w:r>
              <w:rPr>
                <w:spacing w:val="-2"/>
              </w:rPr>
              <w:t>4.检测时间：3-15</w:t>
            </w:r>
            <w:r>
              <w:rPr>
                <w:spacing w:val="-38"/>
              </w:rPr>
              <w:t xml:space="preserve"> </w:t>
            </w:r>
            <w:r>
              <w:rPr>
                <w:spacing w:val="-2"/>
              </w:rPr>
              <w:t>分钟/样本</w:t>
            </w:r>
          </w:p>
          <w:p>
            <w:pPr>
              <w:pStyle w:val="TableText"/>
              <w:ind w:left="115" w:right="103" w:firstLine="2"/>
              <w:spacing w:before="27"/>
              <w:rPr/>
            </w:pPr>
            <w:r>
              <w:rPr>
                <w:spacing w:val="-3"/>
              </w:rPr>
              <w:t>5.荧光系统：在荧光强度</w:t>
            </w:r>
            <w:r>
              <w:rPr>
                <w:spacing w:val="-30"/>
              </w:rPr>
              <w:t xml:space="preserve"> </w:t>
            </w:r>
            <w:r>
              <w:rPr>
                <w:spacing w:val="-3"/>
              </w:rPr>
              <w:t>500~2300</w:t>
            </w:r>
            <w:r>
              <w:rPr>
                <w:spacing w:val="-45"/>
              </w:rPr>
              <w:t xml:space="preserve"> </w:t>
            </w:r>
            <w:r>
              <w:rPr>
                <w:spacing w:val="-3"/>
              </w:rPr>
              <w:t>范围时，线性相关系</w:t>
            </w:r>
            <w:r>
              <w:rPr>
                <w:spacing w:val="-3"/>
              </w:rPr>
              <w:t>数</w:t>
            </w:r>
            <w:r>
              <w:rPr>
                <w:spacing w:val="-49"/>
              </w:rPr>
              <w:t xml:space="preserve"> </w:t>
            </w:r>
            <w:r>
              <w:rPr>
                <w:spacing w:val="-3"/>
              </w:rPr>
              <w:t>R≥0.99；</w:t>
            </w:r>
          </w:p>
          <w:p>
            <w:pPr>
              <w:pStyle w:val="TableText"/>
              <w:ind w:left="115" w:right="137"/>
              <w:spacing w:before="1" w:line="239" w:lineRule="auto"/>
              <w:rPr/>
            </w:pPr>
            <w:r>
              <w:rPr>
                <w:spacing w:val="-1"/>
              </w:rPr>
              <w:t>6.反射系统：反射率在</w:t>
            </w:r>
            <w:r>
              <w:rPr>
                <w:spacing w:val="-44"/>
              </w:rPr>
              <w:t xml:space="preserve"> </w:t>
            </w:r>
            <w:r>
              <w:rPr>
                <w:spacing w:val="-1"/>
              </w:rPr>
              <w:t>5.5%~80%范围内时，线性相关系</w:t>
            </w:r>
            <w:r>
              <w:rPr>
                <w:spacing w:val="-3"/>
              </w:rPr>
              <w:t>数</w:t>
            </w:r>
            <w:r>
              <w:rPr>
                <w:spacing w:val="-52"/>
              </w:rPr>
              <w:t xml:space="preserve"> </w:t>
            </w:r>
            <w:r>
              <w:rPr>
                <w:spacing w:val="-3"/>
              </w:rPr>
              <w:t>R≥0.99</w:t>
            </w:r>
          </w:p>
          <w:p>
            <w:pPr>
              <w:pStyle w:val="TableText"/>
              <w:ind w:left="114" w:right="197" w:firstLine="4"/>
              <w:spacing w:line="239" w:lineRule="auto"/>
              <w:rPr/>
            </w:pPr>
            <w:r>
              <w:rPr>
                <w:spacing w:val="-1"/>
              </w:rPr>
              <w:t>7.分析方法：终点法、速率法、酶法、酶动力法、凝固</w:t>
            </w:r>
            <w:r>
              <w:rPr>
                <w:spacing w:val="-1"/>
              </w:rPr>
              <w:t>法、胶乳免疫比浊法、硼酸亲和液相层析/色谱法</w:t>
            </w:r>
          </w:p>
          <w:p>
            <w:pPr>
              <w:pStyle w:val="TableText"/>
              <w:ind w:left="114"/>
              <w:spacing w:line="213" w:lineRule="auto"/>
              <w:rPr/>
            </w:pPr>
            <w:r>
              <w:rPr>
                <w:spacing w:val="-1"/>
              </w:rPr>
              <w:t>8.WIFI：执行</w:t>
            </w:r>
            <w:r>
              <w:rPr>
                <w:spacing w:val="-38"/>
              </w:rPr>
              <w:t xml:space="preserve"> </w:t>
            </w:r>
            <w:r>
              <w:rPr>
                <w:spacing w:val="-1"/>
              </w:rPr>
              <w:t>IEEE 802.11a/b/g/n/ac 标准</w:t>
            </w:r>
          </w:p>
          <w:p>
            <w:pPr>
              <w:pStyle w:val="TableText"/>
              <w:ind w:left="114"/>
              <w:spacing w:before="34" w:line="219" w:lineRule="auto"/>
              <w:rPr/>
            </w:pPr>
            <w:r>
              <w:rPr>
                <w:spacing w:val="-2"/>
              </w:rPr>
              <w:t>9.蓝牙：双模，版本</w:t>
            </w:r>
            <w:r>
              <w:rPr>
                <w:spacing w:val="-46"/>
              </w:rPr>
              <w:t xml:space="preserve"> </w:t>
            </w:r>
            <w:r>
              <w:rPr>
                <w:spacing w:val="-2"/>
              </w:rPr>
              <w:t>5.0</w:t>
            </w:r>
          </w:p>
          <w:p>
            <w:pPr>
              <w:pStyle w:val="TableText"/>
              <w:ind w:left="115" w:right="197" w:firstLine="15"/>
              <w:spacing w:before="28" w:line="239" w:lineRule="auto"/>
              <w:rPr/>
            </w:pPr>
            <w:r>
              <w:rPr>
                <w:spacing w:val="-2"/>
              </w:rPr>
              <w:t>10.4G：支持</w:t>
            </w:r>
            <w:r>
              <w:rPr>
                <w:spacing w:val="-46"/>
              </w:rPr>
              <w:t xml:space="preserve"> </w:t>
            </w:r>
            <w:r>
              <w:rPr>
                <w:spacing w:val="-2"/>
              </w:rPr>
              <w:t>TDD-LTE</w:t>
            </w:r>
            <w:r>
              <w:rPr>
                <w:spacing w:val="-49"/>
              </w:rPr>
              <w:t xml:space="preserve"> </w:t>
            </w:r>
            <w:r>
              <w:rPr>
                <w:spacing w:val="-2"/>
              </w:rPr>
              <w:t>频段，遵循</w:t>
            </w:r>
            <w:r>
              <w:rPr>
                <w:spacing w:val="-53"/>
              </w:rPr>
              <w:t xml:space="preserve"> </w:t>
            </w:r>
            <w:r>
              <w:rPr>
                <w:spacing w:val="-2"/>
              </w:rPr>
              <w:t>LTE Gate4 4G</w:t>
            </w:r>
            <w:r>
              <w:rPr>
                <w:spacing w:val="-51"/>
              </w:rPr>
              <w:t xml:space="preserve"> </w:t>
            </w:r>
            <w:r>
              <w:rPr>
                <w:spacing w:val="-2"/>
              </w:rPr>
              <w:t>通信协</w:t>
            </w:r>
            <w:r>
              <w:rPr/>
              <w:t>议</w:t>
            </w:r>
          </w:p>
          <w:p>
            <w:pPr>
              <w:pStyle w:val="TableText"/>
              <w:spacing w:before="2" w:line="222" w:lineRule="auto"/>
              <w:jc w:val="right"/>
              <w:rPr/>
            </w:pPr>
            <w:r>
              <w:rPr>
                <w:spacing w:val="-12"/>
              </w:rPr>
              <w:t>11.LAN：基于</w:t>
            </w:r>
            <w:r>
              <w:rPr>
                <w:spacing w:val="-40"/>
              </w:rPr>
              <w:t xml:space="preserve"> </w:t>
            </w:r>
            <w:r>
              <w:rPr>
                <w:spacing w:val="-12"/>
              </w:rPr>
              <w:t>RS232（TIA/EIA-232-F）、网口（IEEE802.3）</w:t>
            </w:r>
          </w:p>
          <w:p>
            <w:pPr>
              <w:pStyle w:val="TableText"/>
              <w:ind w:left="130"/>
              <w:spacing w:before="21" w:line="219" w:lineRule="auto"/>
              <w:rPr/>
            </w:pPr>
            <w:r>
              <w:rPr>
                <w:spacing w:val="-2"/>
              </w:rPr>
              <w:t>12.温控精度：37±0.5℃</w:t>
            </w:r>
          </w:p>
          <w:p>
            <w:pPr>
              <w:pStyle w:val="TableText"/>
              <w:ind w:left="117" w:right="255" w:firstLine="12"/>
              <w:spacing w:before="29"/>
              <w:rPr/>
            </w:pPr>
            <w:r>
              <w:rPr>
                <w:spacing w:val="-2"/>
              </w:rPr>
              <w:t>13.检测波长：340nm，405nm，455nm，5</w:t>
            </w:r>
            <w:r>
              <w:rPr>
                <w:spacing w:val="-3"/>
              </w:rPr>
              <w:t>05nm，546nm，</w:t>
            </w:r>
            <w:r>
              <w:rPr/>
              <w:t xml:space="preserve"> </w:t>
            </w:r>
            <w:r>
              <w:rPr>
                <w:spacing w:val="-1"/>
              </w:rPr>
              <w:t>578nm630nm，635nm，660nm，700nm</w:t>
            </w:r>
            <w:r>
              <w:rPr>
                <w:spacing w:val="-35"/>
              </w:rPr>
              <w:t xml:space="preserve"> </w:t>
            </w:r>
            <w:r>
              <w:rPr>
                <w:spacing w:val="-1"/>
              </w:rPr>
              <w:t>等</w:t>
            </w:r>
          </w:p>
          <w:p>
            <w:pPr>
              <w:pStyle w:val="TableText"/>
              <w:ind w:left="112" w:right="103" w:firstLine="18"/>
              <w:spacing w:before="47" w:line="223" w:lineRule="auto"/>
              <w:rPr/>
            </w:pPr>
            <w:r>
              <w:rPr>
                <w:spacing w:val="-3"/>
              </w:rPr>
              <w:t>14.检测仪外形尺寸：</w:t>
            </w:r>
            <w:r>
              <w:rPr>
                <w:rFonts w:ascii="Microsoft YaHei" w:hAnsi="Microsoft YaHei" w:eastAsia="Microsoft YaHei" w:cs="Microsoft YaHei"/>
                <w:spacing w:val="-3"/>
              </w:rPr>
              <w:t>≥</w:t>
            </w:r>
            <w:r>
              <w:rPr>
                <w:spacing w:val="-3"/>
              </w:rPr>
              <w:t>440.0mm×290.0mm×300.6mm</w:t>
            </w:r>
            <w:r>
              <w:rPr>
                <w:spacing w:val="-4"/>
              </w:rPr>
              <w:t>（长</w:t>
            </w:r>
            <w:r>
              <w:rPr>
                <w:spacing w:val="-11"/>
              </w:rPr>
              <w:t>x</w:t>
            </w:r>
            <w:r>
              <w:rPr>
                <w:spacing w:val="-39"/>
              </w:rPr>
              <w:t xml:space="preserve"> </w:t>
            </w:r>
            <w:r>
              <w:rPr>
                <w:spacing w:val="-11"/>
              </w:rPr>
              <w:t>宽</w:t>
            </w:r>
            <w:r>
              <w:rPr>
                <w:spacing w:val="-52"/>
              </w:rPr>
              <w:t xml:space="preserve"> </w:t>
            </w:r>
            <w:r>
              <w:rPr>
                <w:spacing w:val="-11"/>
              </w:rPr>
              <w:t>x</w:t>
            </w:r>
            <w:r>
              <w:rPr>
                <w:spacing w:val="-44"/>
              </w:rPr>
              <w:t xml:space="preserve"> </w:t>
            </w:r>
            <w:r>
              <w:rPr>
                <w:spacing w:val="-11"/>
              </w:rPr>
              <w:t>高）</w:t>
            </w:r>
          </w:p>
          <w:p>
            <w:pPr>
              <w:pStyle w:val="TableText"/>
              <w:ind w:left="130"/>
              <w:spacing w:line="219" w:lineRule="auto"/>
              <w:rPr/>
            </w:pPr>
            <w:r>
              <w:rPr>
                <w:spacing w:val="-4"/>
              </w:rPr>
              <w:t>15.数据存储量：检测结果</w:t>
            </w:r>
            <w:r>
              <w:rPr>
                <w:spacing w:val="-34"/>
              </w:rPr>
              <w:t xml:space="preserve"> </w:t>
            </w:r>
            <w:r>
              <w:rPr>
                <w:spacing w:val="-4"/>
              </w:rPr>
              <w:t>80000</w:t>
            </w:r>
            <w:r>
              <w:rPr>
                <w:spacing w:val="-48"/>
              </w:rPr>
              <w:t xml:space="preserve"> </w:t>
            </w:r>
            <w:r>
              <w:rPr>
                <w:spacing w:val="-4"/>
              </w:rPr>
              <w:t>组，质控结果</w:t>
            </w:r>
            <w:r>
              <w:rPr>
                <w:spacing w:val="-33"/>
              </w:rPr>
              <w:t xml:space="preserve"> </w:t>
            </w:r>
            <w:r>
              <w:rPr>
                <w:spacing w:val="-4"/>
              </w:rPr>
              <w:t>10000</w:t>
            </w:r>
            <w:r>
              <w:rPr>
                <w:spacing w:val="-48"/>
              </w:rPr>
              <w:t xml:space="preserve"> </w:t>
            </w:r>
            <w:r>
              <w:rPr>
                <w:spacing w:val="-4"/>
              </w:rPr>
              <w:t>组</w:t>
            </w:r>
          </w:p>
          <w:p>
            <w:pPr>
              <w:pStyle w:val="TableText"/>
              <w:ind w:left="130"/>
              <w:spacing w:before="26" w:line="207" w:lineRule="auto"/>
              <w:rPr/>
            </w:pPr>
            <w:r>
              <w:rPr>
                <w:spacing w:val="-4"/>
              </w:rPr>
              <w:t>16.数据接口：2</w:t>
            </w:r>
            <w:r>
              <w:rPr>
                <w:spacing w:val="-38"/>
              </w:rPr>
              <w:t xml:space="preserve"> </w:t>
            </w:r>
            <w:r>
              <w:rPr>
                <w:spacing w:val="-4"/>
              </w:rPr>
              <w:t>个</w:t>
            </w:r>
            <w:r>
              <w:rPr>
                <w:spacing w:val="-56"/>
              </w:rPr>
              <w:t xml:space="preserve"> </w:t>
            </w:r>
            <w:r>
              <w:rPr>
                <w:spacing w:val="-4"/>
              </w:rPr>
              <w:t>USB，1</w:t>
            </w:r>
            <w:r>
              <w:rPr>
                <w:spacing w:val="-51"/>
              </w:rPr>
              <w:t xml:space="preserve"> </w:t>
            </w:r>
            <w:r>
              <w:rPr>
                <w:spacing w:val="-4"/>
              </w:rPr>
              <w:t>个</w:t>
            </w:r>
            <w:r>
              <w:rPr>
                <w:spacing w:val="-52"/>
              </w:rPr>
              <w:t xml:space="preserve"> </w:t>
            </w:r>
            <w:r>
              <w:rPr>
                <w:spacing w:val="-4"/>
              </w:rPr>
              <w:t>LAN</w:t>
            </w:r>
            <w:r>
              <w:rPr>
                <w:spacing w:val="-32"/>
              </w:rPr>
              <w:t xml:space="preserve"> </w:t>
            </w:r>
            <w:r>
              <w:rPr>
                <w:spacing w:val="-4"/>
              </w:rPr>
              <w:t>网口，1</w:t>
            </w:r>
            <w:r>
              <w:rPr>
                <w:spacing w:val="-51"/>
              </w:rPr>
              <w:t xml:space="preserve"> </w:t>
            </w:r>
            <w:r>
              <w:rPr>
                <w:spacing w:val="-4"/>
              </w:rPr>
              <w:t>个</w:t>
            </w:r>
            <w:r>
              <w:rPr>
                <w:spacing w:val="-53"/>
              </w:rPr>
              <w:t xml:space="preserve"> </w:t>
            </w:r>
            <w:r>
              <w:rPr>
                <w:spacing w:val="-4"/>
              </w:rPr>
              <w:t>RS232</w:t>
            </w:r>
          </w:p>
        </w:tc>
        <w:tc>
          <w:tcPr>
            <w:tcW w:w="731" w:type="dxa"/>
            <w:vAlign w:val="top"/>
          </w:tcPr>
          <w:p>
            <w:pPr>
              <w:rPr>
                <w:rFonts w:ascii="Arial"/>
                <w:sz w:val="21"/>
              </w:rPr>
            </w:pPr>
            <w:r/>
          </w:p>
        </w:tc>
      </w:tr>
    </w:tbl>
    <w:p>
      <w:pPr>
        <w:pStyle w:val="BodyText"/>
        <w:rPr/>
      </w:pPr>
      <w:r/>
    </w:p>
    <w:p>
      <w:pPr>
        <w:sectPr>
          <w:footerReference w:type="default" r:id="rId115"/>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92" name="IM 92"/>
            <wp:cNvGraphicFramePr/>
            <a:graphic>
              <a:graphicData uri="http://schemas.openxmlformats.org/drawingml/2006/picture">
                <pic:pic>
                  <pic:nvPicPr>
                    <pic:cNvPr id="92" name="IM 92"/>
                    <pic:cNvPicPr/>
                  </pic:nvPicPr>
                  <pic:blipFill>
                    <a:blip r:embed="rId11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4777"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30"/>
              <w:spacing w:before="39" w:line="220" w:lineRule="auto"/>
              <w:rPr/>
            </w:pPr>
            <w:r>
              <w:rPr>
                <w:spacing w:val="3"/>
              </w:rPr>
              <w:t>17.工作环境：温度：15℃~30℃、湿度：25%～85%</w:t>
            </w:r>
          </w:p>
          <w:p>
            <w:pPr>
              <w:pStyle w:val="TableText"/>
              <w:ind w:left="130"/>
              <w:spacing w:before="25" w:line="219" w:lineRule="auto"/>
              <w:rPr/>
            </w:pPr>
            <w:r>
              <w:rPr>
                <w:spacing w:val="-3"/>
              </w:rPr>
              <w:t>18.单机测量通道：2</w:t>
            </w:r>
            <w:r>
              <w:rPr>
                <w:spacing w:val="-41"/>
              </w:rPr>
              <w:t xml:space="preserve"> </w:t>
            </w:r>
            <w:r>
              <w:rPr>
                <w:spacing w:val="-3"/>
              </w:rPr>
              <w:t>个独立通道</w:t>
            </w:r>
          </w:p>
          <w:p>
            <w:pPr>
              <w:pStyle w:val="TableText"/>
              <w:ind w:left="130"/>
              <w:spacing w:before="28" w:line="219" w:lineRule="auto"/>
              <w:rPr/>
            </w:pPr>
            <w:r>
              <w:rPr>
                <w:spacing w:val="-2"/>
              </w:rPr>
              <w:t>19.质控图：仪器自动生成质控图谱</w:t>
            </w:r>
          </w:p>
          <w:p>
            <w:pPr>
              <w:pStyle w:val="TableText"/>
              <w:ind w:left="116"/>
              <w:spacing w:before="24" w:line="219" w:lineRule="auto"/>
              <w:rPr/>
            </w:pPr>
            <w:r>
              <w:rPr>
                <w:spacing w:val="-2"/>
              </w:rPr>
              <w:t>20.加样方式：一次性</w:t>
            </w:r>
            <w:r>
              <w:rPr>
                <w:spacing w:val="-53"/>
              </w:rPr>
              <w:t xml:space="preserve"> </w:t>
            </w:r>
            <w:r>
              <w:rPr>
                <w:spacing w:val="-2"/>
              </w:rPr>
              <w:t>TIP</w:t>
            </w:r>
            <w:r>
              <w:rPr>
                <w:spacing w:val="-47"/>
              </w:rPr>
              <w:t xml:space="preserve"> </w:t>
            </w:r>
            <w:r>
              <w:rPr>
                <w:spacing w:val="-2"/>
              </w:rPr>
              <w:t>头加样</w:t>
            </w:r>
          </w:p>
          <w:p>
            <w:pPr>
              <w:pStyle w:val="TableText"/>
              <w:ind w:left="116"/>
              <w:spacing w:before="26" w:line="219" w:lineRule="auto"/>
              <w:rPr/>
            </w:pPr>
            <w:r>
              <w:rPr>
                <w:spacing w:val="-2"/>
              </w:rPr>
              <w:t>21.检测指标：29</w:t>
            </w:r>
            <w:r>
              <w:rPr>
                <w:spacing w:val="-39"/>
              </w:rPr>
              <w:t xml:space="preserve"> </w:t>
            </w:r>
            <w:r>
              <w:rPr>
                <w:spacing w:val="-2"/>
              </w:rPr>
              <w:t>张试剂卡、62</w:t>
            </w:r>
            <w:r>
              <w:rPr>
                <w:spacing w:val="-51"/>
              </w:rPr>
              <w:t xml:space="preserve"> </w:t>
            </w:r>
            <w:r>
              <w:rPr>
                <w:spacing w:val="-2"/>
              </w:rPr>
              <w:t>个检测指标</w:t>
            </w:r>
          </w:p>
          <w:p>
            <w:pPr>
              <w:pStyle w:val="TableText"/>
              <w:ind w:left="116"/>
              <w:spacing w:before="28" w:line="219" w:lineRule="auto"/>
              <w:rPr/>
            </w:pPr>
            <w:r>
              <w:rPr>
                <w:spacing w:val="-2"/>
              </w:rPr>
              <w:t>22.试剂形态：液相试剂</w:t>
            </w:r>
          </w:p>
          <w:p>
            <w:pPr>
              <w:pStyle w:val="TableText"/>
              <w:ind w:left="116"/>
              <w:spacing w:before="25" w:line="220" w:lineRule="auto"/>
              <w:rPr/>
            </w:pPr>
            <w:r>
              <w:rPr>
                <w:spacing w:val="-2"/>
              </w:rPr>
              <w:t>23.语 言：全中文显示</w:t>
            </w:r>
          </w:p>
          <w:p>
            <w:pPr>
              <w:pStyle w:val="TableText"/>
              <w:ind w:left="116"/>
              <w:spacing w:before="25" w:line="214" w:lineRule="auto"/>
              <w:rPr/>
            </w:pPr>
            <w:r>
              <w:rPr>
                <w:spacing w:val="-1"/>
              </w:rPr>
              <w:t>24.重量：单台检测仪净重：&lt;15kg；</w:t>
            </w:r>
          </w:p>
          <w:p>
            <w:pPr>
              <w:pStyle w:val="TableText"/>
              <w:ind w:left="116"/>
              <w:spacing w:before="85" w:line="190" w:lineRule="auto"/>
              <w:rPr/>
            </w:pPr>
            <w:r>
              <w:rPr>
                <w:spacing w:val="-4"/>
              </w:rPr>
              <w:t>25.显示方式：</w:t>
            </w:r>
            <w:r>
              <w:rPr>
                <w:spacing w:val="-76"/>
              </w:rPr>
              <w:t xml:space="preserve"> </w:t>
            </w:r>
            <w:r>
              <w:rPr>
                <w:rFonts w:ascii="Microsoft YaHei" w:hAnsi="Microsoft YaHei" w:eastAsia="Microsoft YaHei" w:cs="Microsoft YaHei"/>
                <w:spacing w:val="-4"/>
              </w:rPr>
              <w:t>≥</w:t>
            </w:r>
            <w:r>
              <w:rPr>
                <w:spacing w:val="-4"/>
              </w:rPr>
              <w:t>10</w:t>
            </w:r>
            <w:r>
              <w:rPr>
                <w:spacing w:val="-47"/>
              </w:rPr>
              <w:t xml:space="preserve"> </w:t>
            </w:r>
            <w:r>
              <w:rPr>
                <w:spacing w:val="-4"/>
              </w:rPr>
              <w:t>寸触摸屏，</w:t>
            </w:r>
            <w:r>
              <w:rPr>
                <w:spacing w:val="-91"/>
              </w:rPr>
              <w:t xml:space="preserve"> </w:t>
            </w:r>
            <w:r>
              <w:rPr>
                <w:rFonts w:ascii="Microsoft YaHei" w:hAnsi="Microsoft YaHei" w:eastAsia="Microsoft YaHei" w:cs="Microsoft YaHei"/>
                <w:spacing w:val="-4"/>
              </w:rPr>
              <w:t>≥</w:t>
            </w:r>
            <w:r>
              <w:rPr>
                <w:spacing w:val="-4"/>
              </w:rPr>
              <w:t>1024*768</w:t>
            </w:r>
            <w:r>
              <w:rPr>
                <w:spacing w:val="-50"/>
              </w:rPr>
              <w:t xml:space="preserve"> </w:t>
            </w:r>
            <w:r>
              <w:rPr>
                <w:spacing w:val="-4"/>
              </w:rPr>
              <w:t>像素</w:t>
            </w:r>
          </w:p>
          <w:p>
            <w:pPr>
              <w:pStyle w:val="TableText"/>
              <w:ind w:left="116"/>
              <w:spacing w:before="34" w:line="220" w:lineRule="auto"/>
              <w:rPr/>
            </w:pPr>
            <w:r>
              <w:rPr>
                <w:spacing w:val="-2"/>
              </w:rPr>
              <w:t>26.噪声：≤65dBA</w:t>
            </w:r>
          </w:p>
          <w:p>
            <w:pPr>
              <w:pStyle w:val="TableText"/>
              <w:spacing w:before="27" w:line="219" w:lineRule="auto"/>
              <w:jc w:val="right"/>
              <w:rPr/>
            </w:pPr>
            <w:r>
              <w:rPr>
                <w:spacing w:val="-7"/>
              </w:rPr>
              <w:t>27.检测仪输入：单台检测仪输入：~220</w:t>
            </w:r>
            <w:r>
              <w:rPr>
                <w:spacing w:val="-54"/>
              </w:rPr>
              <w:t xml:space="preserve"> </w:t>
            </w:r>
            <w:r>
              <w:rPr>
                <w:spacing w:val="-7"/>
              </w:rPr>
              <w:t>V，50</w:t>
            </w:r>
            <w:r>
              <w:rPr>
                <w:spacing w:val="-56"/>
              </w:rPr>
              <w:t xml:space="preserve"> </w:t>
            </w:r>
            <w:r>
              <w:rPr>
                <w:spacing w:val="-7"/>
              </w:rPr>
              <w:t>Hz，1.2A；</w:t>
            </w:r>
          </w:p>
          <w:p>
            <w:pPr>
              <w:pStyle w:val="TableText"/>
              <w:ind w:left="116"/>
              <w:spacing w:before="26" w:line="219" w:lineRule="auto"/>
              <w:rPr/>
            </w:pPr>
            <w:r>
              <w:rPr>
                <w:spacing w:val="-1"/>
              </w:rPr>
              <w:t>28.打印机：内置热敏打印机</w:t>
            </w:r>
          </w:p>
          <w:p>
            <w:pPr>
              <w:pStyle w:val="TableText"/>
              <w:ind w:left="119" w:right="103" w:hanging="3"/>
              <w:spacing w:before="26" w:line="239" w:lineRule="auto"/>
              <w:rPr/>
            </w:pPr>
            <w:r>
              <w:rPr>
                <w:spacing w:val="-2"/>
              </w:rPr>
              <w:t>29.其他：无需上、下水等特殊安装，无试剂盒外其他一</w:t>
            </w:r>
            <w:r>
              <w:rPr>
                <w:spacing w:val="-4"/>
              </w:rPr>
              <w:t>次性耗材</w:t>
            </w:r>
          </w:p>
          <w:p>
            <w:pPr>
              <w:pStyle w:val="TableText"/>
              <w:ind w:left="117"/>
              <w:spacing w:before="1" w:line="207" w:lineRule="auto"/>
              <w:rPr/>
            </w:pPr>
            <w:r>
              <w:rPr>
                <w:spacing w:val="1"/>
              </w:rPr>
              <w:t>30.医院系统对接：可无缝对接医院</w:t>
            </w:r>
            <w:r>
              <w:rPr/>
              <w:t>HIS</w:t>
            </w:r>
            <w:r>
              <w:rPr>
                <w:spacing w:val="1"/>
              </w:rPr>
              <w:t>、</w:t>
            </w:r>
            <w:r>
              <w:rPr/>
              <w:t>LIS</w:t>
            </w:r>
            <w:r>
              <w:rPr>
                <w:spacing w:val="-37"/>
              </w:rPr>
              <w:t xml:space="preserve"> </w:t>
            </w:r>
            <w:r>
              <w:rPr>
                <w:spacing w:val="1"/>
              </w:rPr>
              <w:t>系统。</w:t>
            </w:r>
          </w:p>
        </w:tc>
        <w:tc>
          <w:tcPr>
            <w:tcW w:w="731" w:type="dxa"/>
            <w:vAlign w:val="top"/>
          </w:tcPr>
          <w:p>
            <w:pPr>
              <w:rPr>
                <w:rFonts w:ascii="Arial"/>
                <w:sz w:val="21"/>
              </w:rPr>
            </w:pPr>
            <w:r/>
          </w:p>
        </w:tc>
      </w:tr>
      <w:tr>
        <w:trPr>
          <w:trHeight w:val="8820" w:hRule="atLeast"/>
        </w:trPr>
        <w:tc>
          <w:tcPr>
            <w:tcW w:w="702"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03"/>
              <w:spacing w:before="78"/>
              <w:rPr/>
            </w:pPr>
            <w:r>
              <w:rPr/>
              <w:t>5</w:t>
            </w:r>
          </w:p>
        </w:tc>
        <w:tc>
          <w:tcPr>
            <w:tcW w:w="1543"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77" w:right="169"/>
              <w:spacing w:before="78" w:line="242" w:lineRule="auto"/>
              <w:rPr/>
            </w:pPr>
            <w:r>
              <w:rPr>
                <w:spacing w:val="-2"/>
              </w:rPr>
              <w:t>全自动血液</w:t>
            </w:r>
            <w:r>
              <w:rPr>
                <w:spacing w:val="-3"/>
              </w:rPr>
              <w:t>细胞分析仪</w:t>
            </w:r>
          </w:p>
        </w:tc>
        <w:tc>
          <w:tcPr>
            <w:tcW w:w="6066" w:type="dxa"/>
            <w:vAlign w:val="top"/>
          </w:tcPr>
          <w:p>
            <w:pPr>
              <w:pStyle w:val="TableText"/>
              <w:ind w:left="114" w:right="103" w:firstLine="16"/>
              <w:spacing w:before="37" w:line="239" w:lineRule="auto"/>
              <w:rPr/>
            </w:pPr>
            <w:r>
              <w:rPr>
                <w:spacing w:val="-5"/>
              </w:rPr>
              <w:t>1.工作原理：激光流式细胞术（WBC</w:t>
            </w:r>
            <w:r>
              <w:rPr>
                <w:spacing w:val="-40"/>
              </w:rPr>
              <w:t xml:space="preserve"> </w:t>
            </w:r>
            <w:r>
              <w:rPr>
                <w:spacing w:val="-5"/>
              </w:rPr>
              <w:t>计数及分类）、比色</w:t>
            </w:r>
            <w:r>
              <w:rPr>
                <w:spacing w:val="-9"/>
              </w:rPr>
              <w:t>法（HGB）、电阻抗法（RBC、PLT）和免疫散射比浊法(CRP</w:t>
            </w:r>
            <w:r>
              <w:rPr>
                <w:spacing w:val="-2"/>
              </w:rPr>
              <w:t>和 SAA</w:t>
            </w:r>
            <w:r>
              <w:rPr>
                <w:spacing w:val="-50"/>
              </w:rPr>
              <w:t xml:space="preserve"> </w:t>
            </w:r>
            <w:r>
              <w:rPr>
                <w:spacing w:val="-2"/>
              </w:rPr>
              <w:t>浓度检测)。</w:t>
            </w:r>
          </w:p>
          <w:p>
            <w:pPr>
              <w:pStyle w:val="TableText"/>
              <w:ind w:left="113" w:right="103" w:firstLine="2"/>
              <w:spacing w:before="3" w:line="239" w:lineRule="auto"/>
              <w:rPr/>
            </w:pPr>
            <w:r>
              <w:rPr>
                <w:spacing w:val="-4"/>
              </w:rPr>
              <w:t>2.检测参数：</w:t>
            </w:r>
            <w:r>
              <w:rPr>
                <w:spacing w:val="-70"/>
              </w:rPr>
              <w:t xml:space="preserve"> </w:t>
            </w:r>
            <w:r>
              <w:rPr>
                <w:spacing w:val="-4"/>
              </w:rPr>
              <w:t>≥32</w:t>
            </w:r>
            <w:r>
              <w:rPr>
                <w:spacing w:val="-47"/>
              </w:rPr>
              <w:t xml:space="preserve"> </w:t>
            </w:r>
            <w:r>
              <w:rPr>
                <w:spacing w:val="-4"/>
              </w:rPr>
              <w:t>项参数结果包括</w:t>
            </w:r>
            <w:r>
              <w:rPr>
                <w:spacing w:val="-47"/>
              </w:rPr>
              <w:t xml:space="preserve"> </w:t>
            </w:r>
            <w:r>
              <w:rPr>
                <w:spacing w:val="-4"/>
              </w:rPr>
              <w:t>28</w:t>
            </w:r>
            <w:r>
              <w:rPr>
                <w:spacing w:val="-51"/>
              </w:rPr>
              <w:t xml:space="preserve"> </w:t>
            </w:r>
            <w:r>
              <w:rPr>
                <w:spacing w:val="-4"/>
              </w:rPr>
              <w:t>个报告参数+4</w:t>
            </w:r>
            <w:r>
              <w:rPr>
                <w:spacing w:val="-51"/>
              </w:rPr>
              <w:t xml:space="preserve"> </w:t>
            </w:r>
            <w:r>
              <w:rPr>
                <w:spacing w:val="-4"/>
              </w:rPr>
              <w:t>个</w:t>
            </w:r>
            <w:r>
              <w:rPr>
                <w:spacing w:val="-3"/>
              </w:rPr>
              <w:t>研究参数，1</w:t>
            </w:r>
            <w:r>
              <w:rPr>
                <w:spacing w:val="-50"/>
              </w:rPr>
              <w:t xml:space="preserve"> </w:t>
            </w:r>
            <w:r>
              <w:rPr>
                <w:spacing w:val="-3"/>
              </w:rPr>
              <w:t>个</w:t>
            </w:r>
            <w:r>
              <w:rPr>
                <w:spacing w:val="-46"/>
              </w:rPr>
              <w:t xml:space="preserve"> </w:t>
            </w:r>
            <w:r>
              <w:rPr>
                <w:spacing w:val="-3"/>
              </w:rPr>
              <w:t>3D 散点图，1</w:t>
            </w:r>
            <w:r>
              <w:rPr>
                <w:spacing w:val="-51"/>
              </w:rPr>
              <w:t xml:space="preserve"> </w:t>
            </w:r>
            <w:r>
              <w:rPr>
                <w:spacing w:val="-3"/>
              </w:rPr>
              <w:t>个</w:t>
            </w:r>
            <w:r>
              <w:rPr>
                <w:spacing w:val="-58"/>
              </w:rPr>
              <w:t xml:space="preserve"> </w:t>
            </w:r>
            <w:r>
              <w:rPr>
                <w:spacing w:val="-3"/>
              </w:rPr>
              <w:t>WBC/BASO</w:t>
            </w:r>
            <w:r>
              <w:rPr>
                <w:spacing w:val="-52"/>
              </w:rPr>
              <w:t xml:space="preserve"> </w:t>
            </w:r>
            <w:r>
              <w:rPr>
                <w:spacing w:val="-3"/>
              </w:rPr>
              <w:t>散点图，3</w:t>
            </w:r>
            <w:r>
              <w:rPr>
                <w:spacing w:val="-50"/>
              </w:rPr>
              <w:t xml:space="preserve"> </w:t>
            </w:r>
            <w:r>
              <w:rPr>
                <w:spacing w:val="-3"/>
              </w:rPr>
              <w:t>个</w:t>
            </w:r>
            <w:r>
              <w:rPr>
                <w:spacing w:val="-3"/>
              </w:rPr>
              <w:t>直方图。</w:t>
            </w:r>
          </w:p>
          <w:p>
            <w:pPr>
              <w:pStyle w:val="TableText"/>
              <w:ind w:left="114" w:right="197" w:firstLine="3"/>
              <w:spacing w:line="239" w:lineRule="auto"/>
              <w:rPr/>
            </w:pPr>
            <w:r>
              <w:rPr>
                <w:spacing w:val="-1"/>
              </w:rPr>
              <w:t>3.WBC 分类通道：采用独立的光学通道检测白细胞总数</w:t>
            </w:r>
            <w:r>
              <w:rPr>
                <w:spacing w:val="-2"/>
              </w:rPr>
              <w:t>和嗜碱性粒细胞分类。</w:t>
            </w:r>
          </w:p>
          <w:p>
            <w:pPr>
              <w:pStyle w:val="TableText"/>
              <w:ind w:left="112"/>
              <w:spacing w:line="219" w:lineRule="auto"/>
              <w:rPr/>
            </w:pPr>
            <w:r>
              <w:rPr>
                <w:spacing w:val="-4"/>
              </w:rPr>
              <w:t>4.进样模式：手动进样、</w:t>
            </w:r>
            <w:r>
              <w:rPr>
                <w:spacing w:val="-62"/>
              </w:rPr>
              <w:t xml:space="preserve"> </w:t>
            </w:r>
            <w:r>
              <w:rPr>
                <w:spacing w:val="-4"/>
              </w:rPr>
              <w:t>自动进样。</w:t>
            </w:r>
          </w:p>
          <w:p>
            <w:pPr>
              <w:pStyle w:val="TableText"/>
              <w:ind w:left="117"/>
              <w:spacing w:before="27" w:line="219" w:lineRule="auto"/>
              <w:rPr/>
            </w:pPr>
            <w:r>
              <w:rPr>
                <w:spacing w:val="-1"/>
              </w:rPr>
              <w:t>5.检测模式：支持全血/微量全血和预稀释模式。</w:t>
            </w:r>
          </w:p>
          <w:p>
            <w:pPr>
              <w:pStyle w:val="TableText"/>
              <w:ind w:left="115"/>
              <w:spacing w:before="24" w:line="219" w:lineRule="auto"/>
              <w:rPr/>
            </w:pPr>
            <w:r>
              <w:rPr>
                <w:spacing w:val="-1"/>
              </w:rPr>
              <w:t>6.测试样本：支持全血/微量全血和预稀释。</w:t>
            </w:r>
          </w:p>
          <w:p>
            <w:pPr>
              <w:pStyle w:val="TableText"/>
              <w:spacing w:before="78" w:line="190" w:lineRule="auto"/>
              <w:jc w:val="right"/>
              <w:rPr/>
            </w:pPr>
            <w:r>
              <w:rPr>
                <w:spacing w:val="-5"/>
              </w:rPr>
              <w:t>7.支持</w:t>
            </w:r>
            <w:r>
              <w:rPr>
                <w:rFonts w:ascii="Microsoft YaHei" w:hAnsi="Microsoft YaHei" w:eastAsia="Microsoft YaHei" w:cs="Microsoft YaHei"/>
                <w:spacing w:val="-5"/>
              </w:rPr>
              <w:t>≥</w:t>
            </w:r>
            <w:r>
              <w:rPr>
                <w:spacing w:val="-5"/>
              </w:rPr>
              <w:t>8种测量模式，一次进样支持血细胞</w:t>
            </w:r>
            <w:r>
              <w:rPr>
                <w:spacing w:val="-6"/>
              </w:rPr>
              <w:t>五分类检测。</w:t>
            </w:r>
          </w:p>
          <w:p>
            <w:pPr>
              <w:pStyle w:val="TableText"/>
              <w:ind w:left="114"/>
              <w:spacing w:before="37" w:line="219" w:lineRule="auto"/>
              <w:rPr/>
            </w:pPr>
            <w:r>
              <w:rPr>
                <w:spacing w:val="-1"/>
              </w:rPr>
              <w:t>8.C-反应蛋白和血清淀粉样蛋白单独或联合检测。</w:t>
            </w:r>
          </w:p>
          <w:p>
            <w:pPr>
              <w:pStyle w:val="TableText"/>
              <w:ind w:left="113" w:right="197"/>
              <w:spacing w:before="26" w:line="239" w:lineRule="auto"/>
              <w:rPr/>
            </w:pPr>
            <w:r>
              <w:rPr>
                <w:spacing w:val="-1"/>
              </w:rPr>
              <w:t>9.进样方式：全自动进样装置，可进行全自动微量血封</w:t>
            </w:r>
            <w:r>
              <w:rPr>
                <w:spacing w:val="-1"/>
              </w:rPr>
              <w:t>闭进样（单个或多个，支持末梢血自动化批量检测</w:t>
            </w:r>
            <w:r>
              <w:rPr>
                <w:spacing w:val="5"/>
              </w:rPr>
              <w:t>），</w:t>
            </w:r>
            <w:r>
              <w:rPr>
                <w:spacing w:val="-2"/>
              </w:rPr>
              <w:t>且一次性放置样本≥50</w:t>
            </w:r>
            <w:r>
              <w:rPr>
                <w:spacing w:val="-35"/>
              </w:rPr>
              <w:t xml:space="preserve"> </w:t>
            </w:r>
            <w:r>
              <w:rPr>
                <w:spacing w:val="-2"/>
              </w:rPr>
              <w:t>个，带急诊位。</w:t>
            </w:r>
          </w:p>
          <w:p>
            <w:pPr>
              <w:pStyle w:val="TableText"/>
              <w:ind w:left="130"/>
              <w:spacing w:line="219" w:lineRule="auto"/>
              <w:rPr/>
            </w:pPr>
            <w:r>
              <w:rPr>
                <w:spacing w:val="-4"/>
              </w:rPr>
              <w:t>10.结果储存：</w:t>
            </w:r>
            <w:r>
              <w:rPr>
                <w:spacing w:val="-82"/>
              </w:rPr>
              <w:t xml:space="preserve"> </w:t>
            </w:r>
            <w:r>
              <w:rPr>
                <w:spacing w:val="-4"/>
              </w:rPr>
              <w:t>≥100000</w:t>
            </w:r>
            <w:r>
              <w:rPr>
                <w:spacing w:val="-51"/>
              </w:rPr>
              <w:t xml:space="preserve"> </w:t>
            </w:r>
            <w:r>
              <w:rPr>
                <w:spacing w:val="-4"/>
              </w:rPr>
              <w:t>个结果。</w:t>
            </w:r>
          </w:p>
          <w:p>
            <w:pPr>
              <w:pStyle w:val="TableText"/>
              <w:ind w:left="114" w:right="103" w:firstLine="16"/>
              <w:spacing w:before="28" w:line="239" w:lineRule="auto"/>
              <w:rPr/>
            </w:pPr>
            <w:r>
              <w:rPr>
                <w:spacing w:val="-9"/>
              </w:rPr>
              <w:t>11.排堵功能：先进的检测系统，杜绝</w:t>
            </w:r>
            <w:r>
              <w:rPr>
                <w:spacing w:val="-52"/>
              </w:rPr>
              <w:t xml:space="preserve"> </w:t>
            </w:r>
            <w:r>
              <w:rPr>
                <w:spacing w:val="-9"/>
              </w:rPr>
              <w:t>WBC</w:t>
            </w:r>
            <w:r>
              <w:rPr>
                <w:spacing w:val="-49"/>
              </w:rPr>
              <w:t xml:space="preserve"> </w:t>
            </w:r>
            <w:r>
              <w:rPr>
                <w:spacing w:val="-9"/>
              </w:rPr>
              <w:t>堵孔；具有</w:t>
            </w:r>
            <w:r>
              <w:rPr>
                <w:spacing w:val="-53"/>
              </w:rPr>
              <w:t xml:space="preserve"> </w:t>
            </w:r>
            <w:r>
              <w:rPr>
                <w:spacing w:val="-9"/>
              </w:rPr>
              <w:t>RBC</w:t>
            </w:r>
            <w:r>
              <w:rPr>
                <w:spacing w:val="-1"/>
              </w:rPr>
              <w:t>反冲排堵、流动室排堵等排堵方式。</w:t>
            </w:r>
          </w:p>
          <w:p>
            <w:pPr>
              <w:pStyle w:val="TableText"/>
              <w:ind w:left="115" w:right="137" w:firstLine="15"/>
              <w:rPr/>
            </w:pPr>
            <w:r>
              <w:rPr>
                <w:spacing w:val="-4"/>
              </w:rPr>
              <w:t>12.报警提示：</w:t>
            </w:r>
            <w:r>
              <w:rPr>
                <w:spacing w:val="-70"/>
              </w:rPr>
              <w:t xml:space="preserve"> </w:t>
            </w:r>
            <w:r>
              <w:rPr>
                <w:spacing w:val="-4"/>
              </w:rPr>
              <w:t>≥34</w:t>
            </w:r>
            <w:r>
              <w:rPr>
                <w:spacing w:val="-47"/>
              </w:rPr>
              <w:t xml:space="preserve"> </w:t>
            </w:r>
            <w:r>
              <w:rPr>
                <w:spacing w:val="-4"/>
              </w:rPr>
              <w:t>项</w:t>
            </w:r>
            <w:r>
              <w:rPr>
                <w:spacing w:val="-47"/>
              </w:rPr>
              <w:t xml:space="preserve"> </w:t>
            </w:r>
            <w:r>
              <w:rPr>
                <w:spacing w:val="-4"/>
              </w:rPr>
              <w:t>flag</w:t>
            </w:r>
            <w:r>
              <w:rPr>
                <w:spacing w:val="-53"/>
              </w:rPr>
              <w:t xml:space="preserve"> </w:t>
            </w:r>
            <w:r>
              <w:rPr>
                <w:spacing w:val="-4"/>
              </w:rPr>
              <w:t>报警，监控各类异常样本情</w:t>
            </w:r>
            <w:r>
              <w:rPr>
                <w:spacing w:val="-6"/>
              </w:rPr>
              <w:t>况。</w:t>
            </w:r>
          </w:p>
          <w:p>
            <w:pPr>
              <w:pStyle w:val="TableText"/>
              <w:ind w:left="114" w:right="103" w:firstLine="16"/>
              <w:spacing w:line="239" w:lineRule="auto"/>
              <w:rPr/>
            </w:pPr>
            <w:r>
              <w:rPr>
                <w:spacing w:val="-5"/>
              </w:rPr>
              <w:t>13.试剂管理：有试剂余量检测和提示功能，RFID</w:t>
            </w:r>
            <w:r>
              <w:rPr>
                <w:spacing w:val="-35"/>
              </w:rPr>
              <w:t xml:space="preserve"> </w:t>
            </w:r>
            <w:r>
              <w:rPr>
                <w:spacing w:val="-5"/>
              </w:rPr>
              <w:t>技术加</w:t>
            </w:r>
            <w:r>
              <w:rPr>
                <w:spacing w:val="-1"/>
              </w:rPr>
              <w:t>载试剂信息，即刷即用。</w:t>
            </w:r>
          </w:p>
          <w:p>
            <w:pPr>
              <w:pStyle w:val="TableText"/>
              <w:ind w:left="113" w:right="135" w:firstLine="17"/>
              <w:spacing w:line="239" w:lineRule="auto"/>
              <w:rPr/>
            </w:pPr>
            <w:r>
              <w:rPr>
                <w:spacing w:val="-4"/>
              </w:rPr>
              <w:t>14.试剂系统：提供原厂配套的试剂、校准品、质控品，</w:t>
            </w:r>
            <w:r>
              <w:rPr>
                <w:spacing w:val="-1"/>
              </w:rPr>
              <w:t>且</w:t>
            </w:r>
            <w:r>
              <w:rPr>
                <w:spacing w:val="-22"/>
              </w:rPr>
              <w:t xml:space="preserve"> </w:t>
            </w:r>
            <w:r>
              <w:rPr>
                <w:spacing w:val="-1"/>
              </w:rPr>
              <w:t>1</w:t>
            </w:r>
            <w:r>
              <w:rPr>
                <w:spacing w:val="-44"/>
              </w:rPr>
              <w:t xml:space="preserve"> </w:t>
            </w:r>
            <w:r>
              <w:rPr>
                <w:spacing w:val="-1"/>
              </w:rPr>
              <w:t>管复合校准品和质控品可同时检测CRP</w:t>
            </w:r>
            <w:r>
              <w:rPr>
                <w:spacing w:val="-50"/>
              </w:rPr>
              <w:t xml:space="preserve"> </w:t>
            </w:r>
            <w:r>
              <w:rPr>
                <w:spacing w:val="-1"/>
              </w:rPr>
              <w:t>和</w:t>
            </w:r>
            <w:r>
              <w:rPr>
                <w:spacing w:val="-50"/>
              </w:rPr>
              <w:t xml:space="preserve"> </w:t>
            </w:r>
            <w:r>
              <w:rPr>
                <w:spacing w:val="-1"/>
              </w:rPr>
              <w:t>SAA。</w:t>
            </w:r>
          </w:p>
          <w:p>
            <w:pPr>
              <w:pStyle w:val="TableText"/>
              <w:ind w:left="113" w:right="103" w:firstLine="17"/>
              <w:rPr/>
            </w:pPr>
            <w:r>
              <w:rPr/>
              <w:t>15.至少4</w:t>
            </w:r>
            <w:r>
              <w:rPr>
                <w:spacing w:val="-51"/>
              </w:rPr>
              <w:t xml:space="preserve"> </w:t>
            </w:r>
            <w:r>
              <w:rPr/>
              <w:t>种校准方式，包括人工校准、校准物</w:t>
            </w:r>
            <w:r>
              <w:rPr>
                <w:spacing w:val="-1"/>
              </w:rPr>
              <w:t>校准、新</w:t>
            </w:r>
            <w:r>
              <w:rPr>
                <w:spacing w:val="-1"/>
              </w:rPr>
              <w:t>鲜血校准和蛋白定标。</w:t>
            </w:r>
          </w:p>
          <w:p>
            <w:pPr>
              <w:pStyle w:val="TableText"/>
              <w:spacing w:line="206" w:lineRule="auto"/>
              <w:jc w:val="right"/>
              <w:rPr/>
            </w:pPr>
            <w:r>
              <w:rPr>
                <w:spacing w:val="-5"/>
              </w:rPr>
              <w:t>16.数据传输：USB</w:t>
            </w:r>
            <w:r>
              <w:rPr>
                <w:spacing w:val="-39"/>
              </w:rPr>
              <w:t xml:space="preserve"> </w:t>
            </w:r>
            <w:r>
              <w:rPr>
                <w:spacing w:val="-5"/>
              </w:rPr>
              <w:t>接口，网络接口，HL7</w:t>
            </w:r>
            <w:r>
              <w:rPr>
                <w:spacing w:val="-50"/>
              </w:rPr>
              <w:t xml:space="preserve"> </w:t>
            </w:r>
            <w:r>
              <w:rPr>
                <w:spacing w:val="-5"/>
              </w:rPr>
              <w:t>协议双向传输，</w:t>
            </w:r>
          </w:p>
        </w:tc>
        <w:tc>
          <w:tcPr>
            <w:tcW w:w="731" w:type="dxa"/>
            <w:vAlign w:val="top"/>
          </w:tcPr>
          <w:p>
            <w:pPr>
              <w:rPr>
                <w:rFonts w:ascii="Arial"/>
                <w:sz w:val="21"/>
              </w:rPr>
            </w:pPr>
            <w:r/>
          </w:p>
        </w:tc>
      </w:tr>
    </w:tbl>
    <w:p>
      <w:pPr>
        <w:pStyle w:val="BodyText"/>
        <w:rPr/>
      </w:pPr>
      <w:r/>
    </w:p>
    <w:p>
      <w:pPr>
        <w:sectPr>
          <w:footerReference w:type="default" r:id="rId117"/>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94" name="IM 94"/>
            <wp:cNvGraphicFramePr/>
            <a:graphic>
              <a:graphicData uri="http://schemas.openxmlformats.org/drawingml/2006/picture">
                <pic:pic>
                  <pic:nvPicPr>
                    <pic:cNvPr id="94" name="IM 94"/>
                    <pic:cNvPicPr/>
                  </pic:nvPicPr>
                  <pic:blipFill>
                    <a:blip r:embed="rId12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4988"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22"/>
              <w:spacing w:before="39" w:line="220" w:lineRule="auto"/>
              <w:rPr/>
            </w:pPr>
            <w:r>
              <w:rPr>
                <w:spacing w:val="-3"/>
              </w:rPr>
              <w:t>能与医院的</w:t>
            </w:r>
            <w:r>
              <w:rPr>
                <w:spacing w:val="-52"/>
              </w:rPr>
              <w:t xml:space="preserve"> </w:t>
            </w:r>
            <w:r>
              <w:rPr>
                <w:spacing w:val="-3"/>
              </w:rPr>
              <w:t>LIS</w:t>
            </w:r>
            <w:r>
              <w:rPr>
                <w:spacing w:val="-49"/>
              </w:rPr>
              <w:t xml:space="preserve"> </w:t>
            </w:r>
            <w:r>
              <w:rPr>
                <w:spacing w:val="-3"/>
              </w:rPr>
              <w:t>无缝衔接。</w:t>
            </w:r>
          </w:p>
          <w:p>
            <w:pPr>
              <w:pStyle w:val="TableText"/>
              <w:ind w:left="114" w:right="103" w:firstLine="16"/>
              <w:spacing w:before="26" w:line="239" w:lineRule="auto"/>
              <w:rPr/>
            </w:pPr>
            <w:r>
              <w:rPr>
                <w:spacing w:val="-2"/>
              </w:rPr>
              <w:t>17.报告打印：可设置打印模板、打印份数、报告</w:t>
            </w:r>
            <w:r>
              <w:rPr>
                <w:spacing w:val="-3"/>
              </w:rPr>
              <w:t>单标题</w:t>
            </w:r>
            <w:r>
              <w:rPr>
                <w:spacing w:val="-2"/>
              </w:rPr>
              <w:t>和打印可选项等设置。</w:t>
            </w:r>
          </w:p>
          <w:p>
            <w:pPr>
              <w:pStyle w:val="TableText"/>
              <w:ind w:left="112" w:right="137" w:firstLine="18"/>
              <w:rPr/>
            </w:pPr>
            <w:r>
              <w:rPr>
                <w:spacing w:val="-1"/>
              </w:rPr>
              <w:t>18.电源条件：电压</w:t>
            </w:r>
            <w:r>
              <w:rPr>
                <w:spacing w:val="-48"/>
              </w:rPr>
              <w:t xml:space="preserve"> </w:t>
            </w:r>
            <w:r>
              <w:rPr>
                <w:spacing w:val="-1"/>
              </w:rPr>
              <w:t>220V，功率≤3</w:t>
            </w:r>
            <w:r>
              <w:rPr>
                <w:spacing w:val="-2"/>
              </w:rPr>
              <w:t>00VA；工作环境：温</w:t>
            </w:r>
            <w:r>
              <w:rPr>
                <w:spacing w:val="-9"/>
              </w:rPr>
              <w:t>度</w:t>
            </w:r>
            <w:r>
              <w:rPr>
                <w:spacing w:val="-23"/>
              </w:rPr>
              <w:t xml:space="preserve"> </w:t>
            </w:r>
            <w:r>
              <w:rPr>
                <w:spacing w:val="-9"/>
              </w:rPr>
              <w:t>10~32℃</w:t>
            </w:r>
            <w:r>
              <w:rPr>
                <w:spacing w:val="-91"/>
              </w:rPr>
              <w:t xml:space="preserve"> </w:t>
            </w:r>
            <w:r>
              <w:rPr>
                <w:spacing w:val="-9"/>
              </w:rPr>
              <w:t>,</w:t>
            </w:r>
            <w:r>
              <w:rPr>
                <w:spacing w:val="63"/>
              </w:rPr>
              <w:t xml:space="preserve"> </w:t>
            </w:r>
            <w:r>
              <w:rPr>
                <w:spacing w:val="-9"/>
              </w:rPr>
              <w:t>湿度</w:t>
            </w:r>
            <w:r>
              <w:rPr>
                <w:spacing w:val="-46"/>
              </w:rPr>
              <w:t xml:space="preserve"> </w:t>
            </w:r>
            <w:r>
              <w:rPr>
                <w:spacing w:val="-9"/>
              </w:rPr>
              <w:t>30~85%。</w:t>
            </w:r>
          </w:p>
          <w:p>
            <w:pPr>
              <w:pStyle w:val="TableText"/>
              <w:ind w:left="106" w:right="44" w:firstLine="24"/>
              <w:spacing w:before="2" w:line="238" w:lineRule="auto"/>
              <w:rPr/>
            </w:pPr>
            <w:r>
              <w:rPr>
                <w:spacing w:val="-9"/>
              </w:rPr>
              <w:t>19.线性范围：WBC：0~500×10^9/L；RBC：0~8×10^12/L；</w:t>
            </w:r>
            <w:r>
              <w:rPr>
                <w:spacing w:val="13"/>
              </w:rPr>
              <w:t xml:space="preserve"> </w:t>
            </w:r>
            <w:r>
              <w:rPr>
                <w:spacing w:val="-1"/>
              </w:rPr>
              <w:t>HGB：0~250 g/L；PLT：0~5000×10^9/L; CRP: 0.2-320</w:t>
            </w:r>
            <w:r>
              <w:rPr>
                <w:spacing w:val="14"/>
              </w:rPr>
              <w:t xml:space="preserve"> </w:t>
            </w:r>
            <w:r>
              <w:rPr>
                <w:spacing w:val="-1"/>
              </w:rPr>
              <w:t>mg/L; SAA：3-200 mg/L。</w:t>
            </w:r>
          </w:p>
          <w:p>
            <w:pPr>
              <w:pStyle w:val="TableText"/>
              <w:ind w:left="107" w:right="44" w:firstLine="8"/>
              <w:spacing w:before="3" w:line="239" w:lineRule="auto"/>
              <w:rPr/>
            </w:pPr>
            <w:r>
              <w:rPr>
                <w:spacing w:val="-3"/>
              </w:rPr>
              <w:t>20.携带污染率：WBC：≤0.5%；RBC≤0.5%；HGB≤0.5%；</w:t>
            </w:r>
            <w:r>
              <w:rPr>
                <w:spacing w:val="10"/>
              </w:rPr>
              <w:t xml:space="preserve"> </w:t>
            </w:r>
            <w:r>
              <w:rPr/>
              <w:t>HCT≤0.5%；PLT≤1.0%; CRP≤1.0%; SAA≤</w:t>
            </w:r>
            <w:r>
              <w:rPr>
                <w:spacing w:val="-1"/>
              </w:rPr>
              <w:t>1.0%。</w:t>
            </w:r>
          </w:p>
          <w:p>
            <w:pPr>
              <w:pStyle w:val="TableText"/>
              <w:ind w:left="106" w:right="103" w:firstLine="9"/>
              <w:spacing w:before="1" w:line="239" w:lineRule="auto"/>
              <w:rPr/>
            </w:pPr>
            <w:r>
              <w:rPr>
                <w:spacing w:val="-1"/>
              </w:rPr>
              <w:t>21.重复性：WBC：≤2.5%；RBC≤1.5%；HGB≤1.5%；M</w:t>
            </w:r>
            <w:r>
              <w:rPr>
                <w:spacing w:val="-2"/>
              </w:rPr>
              <w:t>CV</w:t>
            </w:r>
            <w:r>
              <w:rPr/>
              <w:t xml:space="preserve"> </w:t>
            </w:r>
            <w:r>
              <w:rPr/>
              <w:t>≤1.0%；PLT≤4.0%；CRP≤0.5mg/L 或</w:t>
            </w:r>
            <w:r>
              <w:rPr>
                <w:spacing w:val="-51"/>
              </w:rPr>
              <w:t xml:space="preserve"> </w:t>
            </w:r>
            <w:r>
              <w:rPr>
                <w:spacing w:val="-1"/>
              </w:rPr>
              <w:t>4.0%; SAA≤1.0</w:t>
            </w:r>
            <w:r>
              <w:rPr/>
              <w:t xml:space="preserve"> </w:t>
            </w:r>
            <w:r>
              <w:rPr>
                <w:spacing w:val="-3"/>
              </w:rPr>
              <w:t>mg/L</w:t>
            </w:r>
            <w:r>
              <w:rPr>
                <w:spacing w:val="15"/>
              </w:rPr>
              <w:t xml:space="preserve"> </w:t>
            </w:r>
            <w:r>
              <w:rPr>
                <w:spacing w:val="-3"/>
              </w:rPr>
              <w:t>或</w:t>
            </w:r>
            <w:r>
              <w:rPr>
                <w:spacing w:val="-49"/>
              </w:rPr>
              <w:t xml:space="preserve"> </w:t>
            </w:r>
            <w:r>
              <w:rPr>
                <w:spacing w:val="-3"/>
              </w:rPr>
              <w:t>8.0%。</w:t>
            </w:r>
          </w:p>
          <w:p>
            <w:pPr>
              <w:pStyle w:val="TableText"/>
              <w:ind w:left="116"/>
              <w:spacing w:line="213" w:lineRule="auto"/>
              <w:rPr/>
            </w:pPr>
            <w:r>
              <w:rPr>
                <w:spacing w:val="-2"/>
              </w:rPr>
              <w:t>22.尺寸重量：</w:t>
            </w:r>
            <w:r>
              <w:rPr>
                <w:spacing w:val="-72"/>
              </w:rPr>
              <w:t xml:space="preserve"> </w:t>
            </w:r>
            <w:r>
              <w:rPr>
                <w:spacing w:val="-2"/>
              </w:rPr>
              <w:t>占地面积＜0.45 m2，重量≤6</w:t>
            </w:r>
            <w:r>
              <w:rPr>
                <w:spacing w:val="-3"/>
              </w:rPr>
              <w:t>5kg。</w:t>
            </w:r>
          </w:p>
          <w:p>
            <w:pPr>
              <w:pStyle w:val="TableText"/>
              <w:ind w:left="114" w:right="103" w:firstLine="1"/>
              <w:spacing w:before="35" w:line="223" w:lineRule="auto"/>
              <w:rPr/>
            </w:pPr>
            <w:r>
              <w:rPr>
                <w:spacing w:val="-3"/>
              </w:rPr>
              <w:t>23.支持级联全自动荧光免疫分析仪，实现</w:t>
            </w:r>
            <w:r>
              <w:rPr>
                <w:spacing w:val="-33"/>
              </w:rPr>
              <w:t xml:space="preserve"> </w:t>
            </w:r>
            <w:r>
              <w:rPr>
                <w:spacing w:val="-3"/>
              </w:rPr>
              <w:t>1</w:t>
            </w:r>
            <w:r>
              <w:rPr>
                <w:spacing w:val="-45"/>
              </w:rPr>
              <w:t xml:space="preserve"> </w:t>
            </w:r>
            <w:r>
              <w:rPr>
                <w:spacing w:val="-3"/>
              </w:rPr>
              <w:t>管</w:t>
            </w:r>
            <w:r>
              <w:rPr>
                <w:spacing w:val="-4"/>
              </w:rPr>
              <w:t>血联合检</w:t>
            </w:r>
            <w:r>
              <w:rPr>
                <w:spacing w:val="-1"/>
              </w:rPr>
              <w:t>测五分类血常规，糖化血红蛋白等。</w:t>
            </w:r>
          </w:p>
        </w:tc>
        <w:tc>
          <w:tcPr>
            <w:tcW w:w="731" w:type="dxa"/>
            <w:vAlign w:val="top"/>
          </w:tcPr>
          <w:p>
            <w:pPr>
              <w:rPr>
                <w:rFonts w:ascii="Arial"/>
                <w:sz w:val="21"/>
              </w:rPr>
            </w:pPr>
            <w:r/>
          </w:p>
        </w:tc>
      </w:tr>
      <w:tr>
        <w:trPr>
          <w:trHeight w:val="8508" w:hRule="atLeast"/>
        </w:trPr>
        <w:tc>
          <w:tcPr>
            <w:tcW w:w="702"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300"/>
              <w:spacing w:before="78"/>
              <w:rPr/>
            </w:pPr>
            <w:r>
              <w:rPr/>
              <w:t>6</w:t>
            </w:r>
          </w:p>
        </w:tc>
        <w:tc>
          <w:tcPr>
            <w:tcW w:w="1543"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89"/>
              <w:spacing w:before="78" w:line="219" w:lineRule="auto"/>
              <w:rPr/>
            </w:pPr>
            <w:r>
              <w:rPr>
                <w:spacing w:val="-5"/>
              </w:rPr>
              <w:t>医用冷藏箱</w:t>
            </w:r>
          </w:p>
        </w:tc>
        <w:tc>
          <w:tcPr>
            <w:tcW w:w="6066" w:type="dxa"/>
            <w:vAlign w:val="top"/>
          </w:tcPr>
          <w:p>
            <w:pPr>
              <w:pStyle w:val="TableText"/>
              <w:ind w:left="116" w:right="43" w:firstLine="14"/>
              <w:spacing w:before="39" w:line="239" w:lineRule="auto"/>
              <w:rPr/>
            </w:pPr>
            <w:r>
              <w:rPr>
                <w:spacing w:val="-9"/>
              </w:rPr>
              <w:t>1.工作条件：环境温度</w:t>
            </w:r>
            <w:r>
              <w:rPr>
                <w:spacing w:val="-28"/>
              </w:rPr>
              <w:t xml:space="preserve"> </w:t>
            </w:r>
            <w:r>
              <w:rPr>
                <w:spacing w:val="-9"/>
              </w:rPr>
              <w:t>10-32℃</w:t>
            </w:r>
            <w:r>
              <w:rPr>
                <w:spacing w:val="-91"/>
              </w:rPr>
              <w:t xml:space="preserve"> </w:t>
            </w:r>
            <w:r>
              <w:rPr>
                <w:spacing w:val="-9"/>
              </w:rPr>
              <w:t>,</w:t>
            </w:r>
            <w:r>
              <w:rPr>
                <w:spacing w:val="34"/>
              </w:rPr>
              <w:t xml:space="preserve"> </w:t>
            </w:r>
            <w:r>
              <w:rPr>
                <w:spacing w:val="-9"/>
              </w:rPr>
              <w:t>环境湿度≤80%，电压：</w:t>
            </w:r>
            <w:r>
              <w:rPr/>
              <w:t xml:space="preserve"> </w:t>
            </w:r>
            <w:r>
              <w:rPr>
                <w:spacing w:val="-2"/>
              </w:rPr>
              <w:t>220V±10%，频率</w:t>
            </w:r>
            <w:r>
              <w:rPr>
                <w:spacing w:val="-38"/>
              </w:rPr>
              <w:t xml:space="preserve"> </w:t>
            </w:r>
            <w:r>
              <w:rPr>
                <w:spacing w:val="-2"/>
              </w:rPr>
              <w:t>50±1Hz。</w:t>
            </w:r>
          </w:p>
          <w:p>
            <w:pPr>
              <w:pStyle w:val="TableText"/>
              <w:ind w:left="116"/>
              <w:spacing w:line="219" w:lineRule="auto"/>
              <w:rPr/>
            </w:pPr>
            <w:r>
              <w:rPr>
                <w:spacing w:val="-2"/>
              </w:rPr>
              <w:t>2.样式：立式，单门。</w:t>
            </w:r>
          </w:p>
          <w:p>
            <w:pPr>
              <w:pStyle w:val="TableText"/>
              <w:ind w:left="117"/>
              <w:spacing w:before="24" w:line="220" w:lineRule="auto"/>
              <w:rPr/>
            </w:pPr>
            <w:r>
              <w:rPr>
                <w:spacing w:val="-2"/>
              </w:rPr>
              <w:t>3.有效容积≥330L。</w:t>
            </w:r>
          </w:p>
          <w:p>
            <w:pPr>
              <w:pStyle w:val="TableText"/>
              <w:ind w:left="112"/>
              <w:spacing w:before="26" w:line="219" w:lineRule="auto"/>
              <w:rPr/>
            </w:pPr>
            <w:r>
              <w:rPr>
                <w:spacing w:val="-2"/>
              </w:rPr>
              <w:t>4.冷藏温度</w:t>
            </w:r>
            <w:r>
              <w:rPr>
                <w:spacing w:val="-48"/>
              </w:rPr>
              <w:t xml:space="preserve"> </w:t>
            </w:r>
            <w:r>
              <w:rPr>
                <w:spacing w:val="-2"/>
              </w:rPr>
              <w:t>2~8℃。</w:t>
            </w:r>
          </w:p>
          <w:p>
            <w:pPr>
              <w:pStyle w:val="TableText"/>
              <w:ind w:left="117"/>
              <w:spacing w:before="26" w:line="219" w:lineRule="auto"/>
              <w:rPr/>
            </w:pPr>
            <w:r>
              <w:rPr>
                <w:spacing w:val="-2"/>
              </w:rPr>
              <w:t>5.箱体材料：喷涂钢板。</w:t>
            </w:r>
          </w:p>
          <w:p>
            <w:pPr>
              <w:pStyle w:val="TableText"/>
              <w:ind w:left="115"/>
              <w:spacing w:before="24" w:line="219" w:lineRule="auto"/>
              <w:rPr/>
            </w:pPr>
            <w:r>
              <w:rPr>
                <w:spacing w:val="-1"/>
              </w:rPr>
              <w:t>6.内胆材料：喷涂钢板。</w:t>
            </w:r>
          </w:p>
          <w:p>
            <w:pPr>
              <w:pStyle w:val="TableText"/>
              <w:ind w:left="118"/>
              <w:spacing w:before="27" w:line="219" w:lineRule="auto"/>
              <w:rPr/>
            </w:pPr>
            <w:r>
              <w:rPr>
                <w:spacing w:val="-1"/>
              </w:rPr>
              <w:t>7.保温材料：无 CFC 聚氨酯发泡。</w:t>
            </w:r>
          </w:p>
          <w:p>
            <w:pPr>
              <w:pStyle w:val="TableText"/>
              <w:ind w:left="114" w:right="137"/>
              <w:spacing w:before="28" w:line="239" w:lineRule="auto"/>
              <w:rPr/>
            </w:pPr>
            <w:r>
              <w:rPr>
                <w:spacing w:val="-1"/>
              </w:rPr>
              <w:t>8.采用变频压缩机；EC</w:t>
            </w:r>
            <w:r>
              <w:rPr>
                <w:spacing w:val="-46"/>
              </w:rPr>
              <w:t xml:space="preserve"> </w:t>
            </w:r>
            <w:r>
              <w:rPr>
                <w:spacing w:val="-1"/>
              </w:rPr>
              <w:t>蒸发风机低噪音风机。冷凝风机</w:t>
            </w:r>
            <w:r>
              <w:rPr>
                <w:spacing w:val="-1"/>
              </w:rPr>
              <w:t>可根据压缩机运行状态智能变频控制。</w:t>
            </w:r>
          </w:p>
          <w:p>
            <w:pPr>
              <w:pStyle w:val="TableText"/>
              <w:ind w:left="114"/>
              <w:spacing w:before="1" w:line="218" w:lineRule="auto"/>
              <w:rPr/>
            </w:pPr>
            <w:r>
              <w:rPr>
                <w:spacing w:val="-2"/>
              </w:rPr>
              <w:t>9.碳氢制冷剂</w:t>
            </w:r>
          </w:p>
          <w:p>
            <w:pPr>
              <w:pStyle w:val="TableText"/>
              <w:ind w:left="130"/>
              <w:spacing w:before="28" w:line="220" w:lineRule="auto"/>
              <w:rPr/>
            </w:pPr>
            <w:r>
              <w:rPr>
                <w:spacing w:val="-4"/>
              </w:rPr>
              <w:t>10.翅片式蒸发器</w:t>
            </w:r>
          </w:p>
          <w:p>
            <w:pPr>
              <w:pStyle w:val="TableText"/>
              <w:ind w:left="114" w:right="137" w:firstLine="16"/>
              <w:spacing w:before="76" w:line="228" w:lineRule="auto"/>
              <w:rPr/>
            </w:pPr>
            <w:r>
              <w:rPr>
                <w:spacing w:val="-2"/>
              </w:rPr>
              <w:t>11.温度控制：微电脑温度控制系统，内置</w:t>
            </w:r>
            <w:r>
              <w:rPr>
                <w:rFonts w:ascii="Microsoft YaHei" w:hAnsi="Microsoft YaHei" w:eastAsia="Microsoft YaHei" w:cs="Microsoft YaHei"/>
                <w:spacing w:val="-2"/>
              </w:rPr>
              <w:t>≥</w:t>
            </w:r>
            <w:r>
              <w:rPr>
                <w:spacing w:val="-2"/>
              </w:rPr>
              <w:t>6</w:t>
            </w:r>
            <w:r>
              <w:rPr>
                <w:spacing w:val="-35"/>
              </w:rPr>
              <w:t xml:space="preserve"> </w:t>
            </w:r>
            <w:r>
              <w:rPr>
                <w:spacing w:val="-2"/>
              </w:rPr>
              <w:t>个温度传</w:t>
            </w:r>
            <w:r>
              <w:rPr>
                <w:spacing w:val="4"/>
              </w:rPr>
              <w:t>感器，确保运行状态安全稳定。适用范围在</w:t>
            </w:r>
            <w:r>
              <w:rPr>
                <w:spacing w:val="-48"/>
              </w:rPr>
              <w:t xml:space="preserve"> </w:t>
            </w:r>
            <w:r>
              <w:rPr>
                <w:spacing w:val="4"/>
              </w:rPr>
              <w:t>2℃</w:t>
            </w:r>
            <w:r>
              <w:rPr>
                <w:spacing w:val="3"/>
              </w:rPr>
              <w:t>~8℃范</w:t>
            </w:r>
            <w:r>
              <w:rPr>
                <w:spacing w:val="-2"/>
              </w:rPr>
              <w:t>围内，控温精度</w:t>
            </w:r>
            <w:r>
              <w:rPr>
                <w:spacing w:val="-48"/>
              </w:rPr>
              <w:t xml:space="preserve"> </w:t>
            </w:r>
            <w:r>
              <w:rPr>
                <w:spacing w:val="-2"/>
              </w:rPr>
              <w:t>0.1℃。</w:t>
            </w:r>
          </w:p>
          <w:p>
            <w:pPr>
              <w:pStyle w:val="TableText"/>
              <w:ind w:left="114" w:right="137" w:firstLine="16"/>
              <w:spacing w:before="3" w:line="238" w:lineRule="auto"/>
              <w:rPr/>
            </w:pPr>
            <w:r>
              <w:rPr>
                <w:spacing w:val="-2"/>
              </w:rPr>
              <w:t>12.标配≥2</w:t>
            </w:r>
            <w:r>
              <w:rPr>
                <w:spacing w:val="-50"/>
              </w:rPr>
              <w:t xml:space="preserve"> </w:t>
            </w:r>
            <w:r>
              <w:rPr>
                <w:spacing w:val="-2"/>
              </w:rPr>
              <w:t>个</w:t>
            </w:r>
            <w:r>
              <w:rPr>
                <w:spacing w:val="-53"/>
              </w:rPr>
              <w:t xml:space="preserve"> </w:t>
            </w:r>
            <w:r>
              <w:rPr>
                <w:spacing w:val="-2"/>
              </w:rPr>
              <w:t>LED</w:t>
            </w:r>
            <w:r>
              <w:rPr>
                <w:spacing w:val="-49"/>
              </w:rPr>
              <w:t xml:space="preserve"> </w:t>
            </w:r>
            <w:r>
              <w:rPr>
                <w:spacing w:val="-2"/>
              </w:rPr>
              <w:t>屏，可显示箱内温度、设定温</w:t>
            </w:r>
            <w:r>
              <w:rPr>
                <w:spacing w:val="-3"/>
              </w:rPr>
              <w:t>度和环</w:t>
            </w:r>
            <w:r>
              <w:rPr>
                <w:spacing w:val="-1"/>
              </w:rPr>
              <w:t>境温度，能设定高低温报警，具有故障指示灯，出现报</w:t>
            </w:r>
            <w:r>
              <w:rPr>
                <w:spacing w:val="-1"/>
              </w:rPr>
              <w:t>警或故障时指示灯显示红色。</w:t>
            </w:r>
          </w:p>
          <w:p>
            <w:pPr>
              <w:pStyle w:val="TableText"/>
              <w:ind w:left="117" w:right="103" w:firstLine="12"/>
              <w:rPr/>
            </w:pPr>
            <w:r>
              <w:rPr>
                <w:spacing w:val="-2"/>
              </w:rPr>
              <w:t>13.强制风循环，箱内多个出风口，确保箱体内部</w:t>
            </w:r>
            <w:r>
              <w:rPr>
                <w:spacing w:val="-3"/>
              </w:rPr>
              <w:t>温度均</w:t>
            </w:r>
            <w:r>
              <w:rPr>
                <w:spacing w:val="-5"/>
              </w:rPr>
              <w:t>匀性。</w:t>
            </w:r>
          </w:p>
          <w:p>
            <w:pPr>
              <w:pStyle w:val="TableText"/>
              <w:ind w:left="112" w:right="103" w:firstLine="18"/>
              <w:spacing w:before="2" w:line="239" w:lineRule="auto"/>
              <w:rPr/>
            </w:pPr>
            <w:r>
              <w:rPr>
                <w:spacing w:val="-2"/>
              </w:rPr>
              <w:t>14.搭载电源管理模块，节能效率大幅提升；电压</w:t>
            </w:r>
            <w:r>
              <w:rPr>
                <w:spacing w:val="-3"/>
              </w:rPr>
              <w:t>控制精</w:t>
            </w:r>
            <w:r>
              <w:rPr>
                <w:spacing w:val="-1"/>
              </w:rPr>
              <w:t>度高，电压和整机性能稳定；冗余热量少，杜绝过热安</w:t>
            </w:r>
            <w:r>
              <w:rPr>
                <w:spacing w:val="-3"/>
              </w:rPr>
              <w:t>全隐患。</w:t>
            </w:r>
          </w:p>
          <w:p>
            <w:pPr>
              <w:pStyle w:val="TableText"/>
              <w:ind w:left="112" w:right="116" w:firstLine="18"/>
              <w:spacing w:line="231" w:lineRule="auto"/>
              <w:rPr/>
            </w:pPr>
            <w:r>
              <w:rPr>
                <w:spacing w:val="-3"/>
              </w:rPr>
              <w:t>15.多种声光报警功能：具有断电、电池电量检测故障、</w:t>
            </w:r>
            <w:r>
              <w:rPr/>
              <w:t>电池电量低、环境温度传感器故障、温度传感器故障、</w:t>
            </w:r>
            <w:r>
              <w:rPr>
                <w:spacing w:val="-1"/>
              </w:rPr>
              <w:t>环境温度高报警、高低温报警、门长时间打开报警、主</w:t>
            </w:r>
            <w:r>
              <w:rPr>
                <w:spacing w:val="-1"/>
              </w:rPr>
              <w:t>控板通信故障等多种功能。开门持续 1 分钟，</w:t>
            </w:r>
            <w:r>
              <w:rPr>
                <w:spacing w:val="15"/>
              </w:rPr>
              <w:t xml:space="preserve"> </w:t>
            </w:r>
            <w:r>
              <w:rPr>
                <w:spacing w:val="-1"/>
              </w:rPr>
              <w:t>蜂鸣报</w:t>
            </w:r>
          </w:p>
        </w:tc>
        <w:tc>
          <w:tcPr>
            <w:tcW w:w="731" w:type="dxa"/>
            <w:vAlign w:val="top"/>
          </w:tcPr>
          <w:p>
            <w:pPr>
              <w:rPr>
                <w:rFonts w:ascii="Arial"/>
                <w:sz w:val="21"/>
              </w:rPr>
            </w:pPr>
            <w:r/>
          </w:p>
        </w:tc>
      </w:tr>
    </w:tbl>
    <w:p>
      <w:pPr>
        <w:pStyle w:val="BodyText"/>
        <w:rPr/>
      </w:pPr>
      <w:r/>
    </w:p>
    <w:p>
      <w:pPr>
        <w:sectPr>
          <w:footerReference w:type="default" r:id="rId119"/>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96" name="IM 96"/>
            <wp:cNvGraphicFramePr/>
            <a:graphic>
              <a:graphicData uri="http://schemas.openxmlformats.org/drawingml/2006/picture">
                <pic:pic>
                  <pic:nvPicPr>
                    <pic:cNvPr id="96" name="IM 96"/>
                    <pic:cNvPicPr/>
                  </pic:nvPicPr>
                  <pic:blipFill>
                    <a:blip r:embed="rId12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6543"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6"/>
              <w:spacing w:before="40" w:line="219" w:lineRule="auto"/>
              <w:rPr/>
            </w:pPr>
            <w:r>
              <w:rPr>
                <w:spacing w:val="-2"/>
              </w:rPr>
              <w:t>警，门关闭报警消除。</w:t>
            </w:r>
          </w:p>
          <w:p>
            <w:pPr>
              <w:pStyle w:val="TableText"/>
              <w:spacing w:before="27" w:line="219" w:lineRule="auto"/>
              <w:jc w:val="right"/>
              <w:rPr/>
            </w:pPr>
            <w:r>
              <w:rPr>
                <w:spacing w:val="-5"/>
              </w:rPr>
              <w:t>16.两种报警方式：声音蜂鸣器报警、闪烁报警</w:t>
            </w:r>
            <w:r>
              <w:rPr>
                <w:spacing w:val="-28"/>
              </w:rPr>
              <w:t xml:space="preserve"> </w:t>
            </w:r>
            <w:r>
              <w:rPr>
                <w:spacing w:val="-5"/>
              </w:rPr>
              <w:t>1</w:t>
            </w:r>
            <w:r>
              <w:rPr>
                <w:spacing w:val="-52"/>
              </w:rPr>
              <w:t xml:space="preserve"> </w:t>
            </w:r>
            <w:r>
              <w:rPr>
                <w:spacing w:val="-5"/>
              </w:rPr>
              <w:t>秒/次。</w:t>
            </w:r>
          </w:p>
          <w:p>
            <w:pPr>
              <w:pStyle w:val="TableText"/>
              <w:ind w:left="114" w:right="42" w:firstLine="16"/>
              <w:spacing w:before="27" w:line="239" w:lineRule="auto"/>
              <w:rPr/>
            </w:pPr>
            <w:r>
              <w:rPr>
                <w:spacing w:val="-4"/>
              </w:rPr>
              <w:t>17.安全运行模式：当显示控制/报警传感器</w:t>
            </w:r>
            <w:r>
              <w:rPr>
                <w:spacing w:val="-5"/>
              </w:rPr>
              <w:t>发生故障时，</w:t>
            </w:r>
            <w:r>
              <w:rPr>
                <w:spacing w:val="-1"/>
              </w:rPr>
              <w:t>压缩机以正常开停规律运行，确保物品存储安全。</w:t>
            </w:r>
          </w:p>
          <w:p>
            <w:pPr>
              <w:pStyle w:val="TableText"/>
              <w:ind w:left="130"/>
              <w:spacing w:line="220" w:lineRule="auto"/>
              <w:rPr/>
            </w:pPr>
            <w:r>
              <w:rPr>
                <w:spacing w:val="-2"/>
              </w:rPr>
              <w:t>18.防凝露：电加热玻璃门。</w:t>
            </w:r>
          </w:p>
          <w:p>
            <w:pPr>
              <w:pStyle w:val="TableText"/>
              <w:ind w:left="130"/>
              <w:spacing w:before="26" w:line="219" w:lineRule="auto"/>
              <w:rPr/>
            </w:pPr>
            <w:r>
              <w:rPr>
                <w:spacing w:val="-3"/>
              </w:rPr>
              <w:t>19.箱体发泡层厚度</w:t>
            </w:r>
            <w:r>
              <w:rPr>
                <w:spacing w:val="-44"/>
              </w:rPr>
              <w:t xml:space="preserve"> </w:t>
            </w:r>
            <w:r>
              <w:rPr>
                <w:spacing w:val="-3"/>
              </w:rPr>
              <w:t>50mm。</w:t>
            </w:r>
          </w:p>
          <w:p>
            <w:pPr>
              <w:pStyle w:val="TableText"/>
              <w:ind w:left="116"/>
              <w:spacing w:before="24" w:line="219" w:lineRule="auto"/>
              <w:rPr/>
            </w:pPr>
            <w:r>
              <w:rPr>
                <w:spacing w:val="-3"/>
              </w:rPr>
              <w:t>20.视窗玻璃电加热模式：</w:t>
            </w:r>
            <w:r>
              <w:rPr>
                <w:spacing w:val="-68"/>
              </w:rPr>
              <w:t xml:space="preserve"> </w:t>
            </w:r>
            <w:r>
              <w:rPr>
                <w:spacing w:val="-3"/>
              </w:rPr>
              <w:t>自复位电加热模式。</w:t>
            </w:r>
          </w:p>
          <w:p>
            <w:pPr>
              <w:pStyle w:val="TableText"/>
              <w:ind w:left="116"/>
              <w:spacing w:before="26" w:line="219" w:lineRule="auto"/>
              <w:rPr/>
            </w:pPr>
            <w:r>
              <w:rPr>
                <w:spacing w:val="-2"/>
              </w:rPr>
              <w:t>21.箱体底部配四个脚轮，带有</w:t>
            </w:r>
            <w:r>
              <w:rPr>
                <w:spacing w:val="-37"/>
              </w:rPr>
              <w:t xml:space="preserve"> </w:t>
            </w:r>
            <w:r>
              <w:rPr>
                <w:spacing w:val="-2"/>
              </w:rPr>
              <w:t>2</w:t>
            </w:r>
            <w:r>
              <w:rPr>
                <w:spacing w:val="-51"/>
              </w:rPr>
              <w:t xml:space="preserve"> </w:t>
            </w:r>
            <w:r>
              <w:rPr>
                <w:spacing w:val="-2"/>
              </w:rPr>
              <w:t>个底脚锁定装置</w:t>
            </w:r>
          </w:p>
          <w:p>
            <w:pPr>
              <w:pStyle w:val="TableText"/>
              <w:ind w:left="116"/>
              <w:spacing w:before="27" w:line="219" w:lineRule="auto"/>
              <w:rPr/>
            </w:pPr>
            <w:r>
              <w:rPr>
                <w:spacing w:val="-1"/>
              </w:rPr>
              <w:t>22.采用金属一体式把手，单手实现开关门</w:t>
            </w:r>
          </w:p>
          <w:p>
            <w:pPr>
              <w:pStyle w:val="TableText"/>
              <w:ind w:left="116"/>
              <w:spacing w:before="26" w:line="220" w:lineRule="auto"/>
              <w:rPr/>
            </w:pPr>
            <w:r>
              <w:rPr>
                <w:spacing w:val="-1"/>
              </w:rPr>
              <w:t>23.箱体配备独立锁扣，可以外挂锁。</w:t>
            </w:r>
          </w:p>
          <w:p>
            <w:pPr>
              <w:pStyle w:val="TableText"/>
              <w:ind w:left="116"/>
              <w:spacing w:before="26" w:line="219" w:lineRule="auto"/>
              <w:rPr/>
            </w:pPr>
            <w:r>
              <w:rPr>
                <w:spacing w:val="-3"/>
              </w:rPr>
              <w:t>24.配置 LED</w:t>
            </w:r>
            <w:r>
              <w:rPr>
                <w:spacing w:val="28"/>
              </w:rPr>
              <w:t xml:space="preserve"> </w:t>
            </w:r>
            <w:r>
              <w:rPr>
                <w:spacing w:val="-3"/>
              </w:rPr>
              <w:t>照明系统。</w:t>
            </w:r>
          </w:p>
          <w:p>
            <w:pPr>
              <w:pStyle w:val="TableText"/>
              <w:ind w:left="116"/>
              <w:spacing w:before="27" w:line="219" w:lineRule="auto"/>
              <w:rPr/>
            </w:pPr>
            <w:r>
              <w:rPr>
                <w:spacing w:val="-2"/>
              </w:rPr>
              <w:t>25.箱体标配</w:t>
            </w:r>
            <w:r>
              <w:rPr>
                <w:spacing w:val="-31"/>
              </w:rPr>
              <w:t xml:space="preserve"> </w:t>
            </w:r>
            <w:r>
              <w:rPr>
                <w:spacing w:val="-2"/>
              </w:rPr>
              <w:t>1</w:t>
            </w:r>
            <w:r>
              <w:rPr>
                <w:spacing w:val="-51"/>
              </w:rPr>
              <w:t xml:space="preserve"> </w:t>
            </w:r>
            <w:r>
              <w:rPr>
                <w:spacing w:val="-2"/>
              </w:rPr>
              <w:t>个测试孔，便于安装外置温度监控模块。</w:t>
            </w:r>
          </w:p>
          <w:p>
            <w:pPr>
              <w:pStyle w:val="TableText"/>
              <w:ind w:left="116"/>
              <w:spacing w:before="27" w:line="219" w:lineRule="auto"/>
              <w:rPr/>
            </w:pPr>
            <w:r>
              <w:rPr>
                <w:spacing w:val="-1"/>
              </w:rPr>
              <w:t>26.标配停机间歇自动化霜功能。</w:t>
            </w:r>
          </w:p>
          <w:p>
            <w:pPr>
              <w:pStyle w:val="TableText"/>
              <w:ind w:left="116"/>
              <w:spacing w:before="25" w:line="219" w:lineRule="auto"/>
              <w:rPr/>
            </w:pPr>
            <w:r>
              <w:rPr>
                <w:spacing w:val="-2"/>
              </w:rPr>
              <w:t>27.配置</w:t>
            </w:r>
            <w:r>
              <w:rPr>
                <w:spacing w:val="-36"/>
              </w:rPr>
              <w:t xml:space="preserve"> </w:t>
            </w:r>
            <w:r>
              <w:rPr>
                <w:spacing w:val="-2"/>
              </w:rPr>
              <w:t>3 个浸塑搁架(带标签卡)。</w:t>
            </w:r>
          </w:p>
          <w:p>
            <w:pPr>
              <w:pStyle w:val="TableText"/>
              <w:ind w:left="112" w:right="197" w:firstLine="3"/>
              <w:spacing w:before="28" w:line="239" w:lineRule="auto"/>
              <w:rPr/>
            </w:pPr>
            <w:r>
              <w:rPr>
                <w:spacing w:val="2"/>
              </w:rPr>
              <w:t>28.</w:t>
            </w:r>
            <w:r>
              <w:rPr/>
              <w:t>WIFI</w:t>
            </w:r>
            <w:r>
              <w:rPr>
                <w:spacing w:val="2"/>
              </w:rPr>
              <w:t>物联模块&amp;云端</w:t>
            </w:r>
            <w:r>
              <w:rPr>
                <w:spacing w:val="-58"/>
              </w:rPr>
              <w:t xml:space="preserve"> </w:t>
            </w:r>
            <w:r>
              <w:rPr/>
              <w:t>APP</w:t>
            </w:r>
            <w:r>
              <w:rPr>
                <w:spacing w:val="2"/>
              </w:rPr>
              <w:t>，方便用户随时查看箱内温</w:t>
            </w:r>
            <w:r>
              <w:rPr>
                <w:spacing w:val="-5"/>
              </w:rPr>
              <w:t>度。</w:t>
            </w:r>
          </w:p>
          <w:p>
            <w:pPr>
              <w:pStyle w:val="TableText"/>
              <w:ind w:left="116"/>
              <w:spacing w:line="220" w:lineRule="auto"/>
              <w:rPr/>
            </w:pPr>
            <w:r>
              <w:rPr>
                <w:spacing w:val="-6"/>
              </w:rPr>
              <w:t>29.标配</w:t>
            </w:r>
            <w:r>
              <w:rPr>
                <w:spacing w:val="-38"/>
              </w:rPr>
              <w:t xml:space="preserve"> </w:t>
            </w:r>
            <w:r>
              <w:rPr>
                <w:spacing w:val="-6"/>
              </w:rPr>
              <w:t>5V/1A 电源接口。</w:t>
            </w:r>
          </w:p>
          <w:p>
            <w:pPr>
              <w:pStyle w:val="TableText"/>
              <w:ind w:left="117"/>
              <w:spacing w:before="25" w:line="219" w:lineRule="auto"/>
              <w:rPr/>
            </w:pPr>
            <w:r>
              <w:rPr>
                <w:spacing w:val="-2"/>
              </w:rPr>
              <w:t>30.标配蓄电池，断电后可为屏幕供电≥72</w:t>
            </w:r>
            <w:r>
              <w:rPr>
                <w:spacing w:val="-28"/>
              </w:rPr>
              <w:t xml:space="preserve"> </w:t>
            </w:r>
            <w:r>
              <w:rPr>
                <w:spacing w:val="-2"/>
              </w:rPr>
              <w:t>小时。</w:t>
            </w:r>
          </w:p>
          <w:p>
            <w:pPr>
              <w:pStyle w:val="TableText"/>
              <w:ind w:left="118" w:right="135" w:hanging="1"/>
              <w:spacing w:before="28" w:line="239" w:lineRule="auto"/>
              <w:rPr/>
            </w:pPr>
            <w:r>
              <w:rPr>
                <w:spacing w:val="-3"/>
              </w:rPr>
              <w:t>31.标配</w:t>
            </w:r>
            <w:r>
              <w:rPr>
                <w:spacing w:val="-56"/>
              </w:rPr>
              <w:t xml:space="preserve"> </w:t>
            </w:r>
            <w:r>
              <w:rPr>
                <w:spacing w:val="-3"/>
              </w:rPr>
              <w:t>USB</w:t>
            </w:r>
            <w:r>
              <w:rPr>
                <w:spacing w:val="-49"/>
              </w:rPr>
              <w:t xml:space="preserve"> </w:t>
            </w:r>
            <w:r>
              <w:rPr>
                <w:spacing w:val="-3"/>
              </w:rPr>
              <w:t>数据导出接口，可导出全</w:t>
            </w:r>
            <w:r>
              <w:rPr>
                <w:spacing w:val="-4"/>
              </w:rPr>
              <w:t>部温度记录数据，</w:t>
            </w:r>
            <w:r>
              <w:rPr>
                <w:spacing w:val="4"/>
              </w:rPr>
              <w:t>导出</w:t>
            </w:r>
            <w:r>
              <w:rPr/>
              <w:t>PDF</w:t>
            </w:r>
            <w:r>
              <w:rPr>
                <w:spacing w:val="-45"/>
              </w:rPr>
              <w:t xml:space="preserve"> </w:t>
            </w:r>
            <w:r>
              <w:rPr>
                <w:spacing w:val="4"/>
              </w:rPr>
              <w:t>文件格式。</w:t>
            </w:r>
          </w:p>
          <w:p>
            <w:pPr>
              <w:pStyle w:val="TableText"/>
              <w:ind w:left="117"/>
              <w:spacing w:before="1" w:line="205" w:lineRule="auto"/>
              <w:rPr/>
            </w:pPr>
            <w:r>
              <w:rPr>
                <w:spacing w:val="-1"/>
              </w:rPr>
              <w:t>32.整机低噪音运行，噪音≤41db(A)(声压)。</w:t>
            </w:r>
          </w:p>
        </w:tc>
        <w:tc>
          <w:tcPr>
            <w:tcW w:w="731" w:type="dxa"/>
            <w:vAlign w:val="top"/>
          </w:tcPr>
          <w:p>
            <w:pPr>
              <w:rPr>
                <w:rFonts w:ascii="Arial"/>
                <w:sz w:val="21"/>
              </w:rPr>
            </w:pPr>
            <w:r/>
          </w:p>
        </w:tc>
      </w:tr>
      <w:tr>
        <w:trPr>
          <w:trHeight w:val="6853" w:hRule="atLeast"/>
        </w:trPr>
        <w:tc>
          <w:tcPr>
            <w:tcW w:w="702"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04"/>
              <w:spacing w:before="78"/>
              <w:rPr/>
            </w:pPr>
            <w:r>
              <w:rPr/>
              <w:t>7</w:t>
            </w:r>
          </w:p>
        </w:tc>
        <w:tc>
          <w:tcPr>
            <w:tcW w:w="154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541" w:right="169" w:hanging="366"/>
              <w:spacing w:before="78" w:line="241" w:lineRule="auto"/>
              <w:rPr/>
            </w:pPr>
            <w:r>
              <w:rPr>
                <w:spacing w:val="-2"/>
              </w:rPr>
              <w:t>肺功能测试</w:t>
            </w:r>
            <w:r>
              <w:rPr>
                <w:spacing w:val="-8"/>
              </w:rPr>
              <w:t>系统</w:t>
            </w:r>
          </w:p>
        </w:tc>
        <w:tc>
          <w:tcPr>
            <w:tcW w:w="6066" w:type="dxa"/>
            <w:vAlign w:val="top"/>
          </w:tcPr>
          <w:p>
            <w:pPr>
              <w:pStyle w:val="TableText"/>
              <w:ind w:left="116"/>
              <w:spacing w:before="39" w:line="220" w:lineRule="auto"/>
              <w:rPr/>
            </w:pPr>
            <w:r>
              <w:rPr>
                <w:b/>
                <w:bCs/>
                <w:spacing w:val="-4"/>
              </w:rPr>
              <w:t>一、测试项目</w:t>
            </w:r>
          </w:p>
          <w:p>
            <w:pPr>
              <w:pStyle w:val="TableText"/>
              <w:ind w:left="110" w:right="103" w:firstLine="20"/>
              <w:spacing w:before="23"/>
              <w:rPr/>
            </w:pPr>
            <w:r>
              <w:rPr>
                <w:spacing w:val="-2"/>
              </w:rPr>
              <w:t>1.慢通气测试：VC MAX, VT, ERV, IRV,</w:t>
            </w:r>
            <w:r>
              <w:rPr>
                <w:spacing w:val="18"/>
              </w:rPr>
              <w:t xml:space="preserve"> </w:t>
            </w:r>
            <w:r>
              <w:rPr>
                <w:spacing w:val="-2"/>
              </w:rPr>
              <w:t>IC,</w:t>
            </w:r>
            <w:r>
              <w:rPr>
                <w:spacing w:val="-3"/>
              </w:rPr>
              <w:t xml:space="preserve"> VC</w:t>
            </w:r>
            <w:r>
              <w:rPr>
                <w:spacing w:val="18"/>
              </w:rPr>
              <w:t xml:space="preserve"> </w:t>
            </w:r>
            <w:r>
              <w:rPr>
                <w:spacing w:val="-3"/>
              </w:rPr>
              <w:t>IN, VC</w:t>
            </w:r>
            <w:r>
              <w:rPr/>
              <w:t xml:space="preserve"> </w:t>
            </w:r>
            <w:r>
              <w:rPr>
                <w:spacing w:val="-4"/>
              </w:rPr>
              <w:t>EX</w:t>
            </w:r>
          </w:p>
          <w:p>
            <w:pPr>
              <w:pStyle w:val="TableText"/>
              <w:ind w:left="115" w:right="103"/>
              <w:spacing w:line="239" w:lineRule="auto"/>
              <w:rPr/>
            </w:pPr>
            <w:r>
              <w:rPr>
                <w:spacing w:val="-4"/>
              </w:rPr>
              <w:t>2.用力通气测试：FVC,FVC</w:t>
            </w:r>
            <w:r>
              <w:rPr>
                <w:spacing w:val="-37"/>
              </w:rPr>
              <w:t xml:space="preserve"> </w:t>
            </w:r>
            <w:r>
              <w:rPr>
                <w:spacing w:val="-4"/>
              </w:rPr>
              <w:t>IN,FEV</w:t>
            </w:r>
            <w:r>
              <w:rPr>
                <w:spacing w:val="-33"/>
              </w:rPr>
              <w:t xml:space="preserve"> </w:t>
            </w:r>
            <w:r>
              <w:rPr>
                <w:spacing w:val="-4"/>
              </w:rPr>
              <w:t>1,FEV1%FVC,FEV</w:t>
            </w:r>
            <w:r>
              <w:rPr>
                <w:spacing w:val="-46"/>
              </w:rPr>
              <w:t xml:space="preserve"> </w:t>
            </w:r>
            <w:r>
              <w:rPr>
                <w:spacing w:val="-4"/>
              </w:rPr>
              <w:t>3,FEV</w:t>
            </w:r>
            <w:r>
              <w:rPr/>
              <w:t xml:space="preserve"> </w:t>
            </w:r>
            <w:r>
              <w:rPr>
                <w:spacing w:val="-2"/>
              </w:rPr>
              <w:t>6,PEF,FEF 25,FEF</w:t>
            </w:r>
            <w:r>
              <w:rPr>
                <w:spacing w:val="22"/>
              </w:rPr>
              <w:t xml:space="preserve"> </w:t>
            </w:r>
            <w:r>
              <w:rPr>
                <w:spacing w:val="-2"/>
              </w:rPr>
              <w:t>50,FEF</w:t>
            </w:r>
            <w:r>
              <w:rPr>
                <w:spacing w:val="15"/>
              </w:rPr>
              <w:t xml:space="preserve"> </w:t>
            </w:r>
            <w:r>
              <w:rPr>
                <w:spacing w:val="-2"/>
              </w:rPr>
              <w:t>75,</w:t>
            </w:r>
          </w:p>
          <w:p>
            <w:pPr>
              <w:pStyle w:val="TableText"/>
              <w:ind w:left="117"/>
              <w:spacing w:line="216" w:lineRule="auto"/>
              <w:rPr/>
            </w:pPr>
            <w:r>
              <w:rPr/>
              <w:t>3.FEF 25-75,VT,AEX,BEV%FVC</w:t>
            </w:r>
            <w:r>
              <w:rPr>
                <w:spacing w:val="-1"/>
              </w:rPr>
              <w:t>,EOFE,EOTV,FEV1Q</w:t>
            </w:r>
          </w:p>
          <w:p>
            <w:pPr>
              <w:pStyle w:val="TableText"/>
              <w:ind w:left="112"/>
              <w:spacing w:before="31" w:line="216" w:lineRule="auto"/>
              <w:rPr/>
            </w:pPr>
            <w:r>
              <w:rPr>
                <w:spacing w:val="-1"/>
              </w:rPr>
              <w:t>4.MVV</w:t>
            </w:r>
            <w:r>
              <w:rPr>
                <w:spacing w:val="-50"/>
              </w:rPr>
              <w:t xml:space="preserve"> </w:t>
            </w:r>
            <w:r>
              <w:rPr>
                <w:spacing w:val="-1"/>
              </w:rPr>
              <w:t>测试：MVV,BF,VT,VR</w:t>
            </w:r>
          </w:p>
          <w:p>
            <w:pPr>
              <w:pStyle w:val="TableText"/>
              <w:ind w:left="117"/>
              <w:spacing w:before="28" w:line="219" w:lineRule="auto"/>
              <w:rPr/>
            </w:pPr>
            <w:r>
              <w:rPr>
                <w:spacing w:val="-1"/>
              </w:rPr>
              <w:t>5.舒张测试：改善率，改善量。</w:t>
            </w:r>
          </w:p>
          <w:p>
            <w:pPr>
              <w:pStyle w:val="TableText"/>
              <w:ind w:left="116"/>
              <w:spacing w:before="27" w:line="219" w:lineRule="auto"/>
              <w:rPr/>
            </w:pPr>
            <w:r>
              <w:rPr>
                <w:b/>
                <w:bCs/>
                <w:spacing w:val="-4"/>
              </w:rPr>
              <w:t>二、硬件性能：</w:t>
            </w:r>
          </w:p>
          <w:p>
            <w:pPr>
              <w:pStyle w:val="TableText"/>
              <w:ind w:left="130"/>
              <w:spacing w:before="26" w:line="219" w:lineRule="auto"/>
              <w:rPr/>
            </w:pPr>
            <w:r>
              <w:rPr>
                <w:spacing w:val="-3"/>
              </w:rPr>
              <w:t>1.压差传感器，带加热功能</w:t>
            </w:r>
          </w:p>
          <w:p>
            <w:pPr>
              <w:pStyle w:val="TableText"/>
              <w:ind w:left="116"/>
              <w:spacing w:before="28" w:line="219" w:lineRule="auto"/>
              <w:rPr/>
            </w:pPr>
            <w:r>
              <w:rPr>
                <w:spacing w:val="-2"/>
              </w:rPr>
              <w:t>2.流量测量范围及精度</w:t>
            </w:r>
          </w:p>
          <w:p>
            <w:pPr>
              <w:pStyle w:val="TableText"/>
              <w:ind w:left="117"/>
              <w:spacing w:before="25" w:line="220" w:lineRule="auto"/>
              <w:rPr/>
            </w:pPr>
            <w:r>
              <w:rPr>
                <w:spacing w:val="6"/>
              </w:rPr>
              <w:t>3.测量范围：0~±18L/s；</w:t>
            </w:r>
          </w:p>
          <w:p>
            <w:pPr>
              <w:pStyle w:val="TableText"/>
              <w:ind w:left="112"/>
              <w:spacing w:before="26" w:line="219" w:lineRule="auto"/>
              <w:rPr/>
            </w:pPr>
            <w:r>
              <w:rPr>
                <w:spacing w:val="-2"/>
              </w:rPr>
              <w:t>4.测量精度：</w:t>
            </w:r>
            <w:r>
              <w:rPr>
                <w:spacing w:val="-82"/>
              </w:rPr>
              <w:t xml:space="preserve"> </w:t>
            </w:r>
            <w:r>
              <w:rPr>
                <w:spacing w:val="-2"/>
              </w:rPr>
              <w:t>±2%或</w:t>
            </w:r>
            <w:r>
              <w:rPr>
                <w:spacing w:val="-46"/>
              </w:rPr>
              <w:t xml:space="preserve"> </w:t>
            </w:r>
            <w:r>
              <w:rPr>
                <w:spacing w:val="-2"/>
              </w:rPr>
              <w:t>50mL/s；分辨率：0.01L/</w:t>
            </w:r>
            <w:r>
              <w:rPr>
                <w:spacing w:val="-3"/>
              </w:rPr>
              <w:t>s。</w:t>
            </w:r>
          </w:p>
          <w:p>
            <w:pPr>
              <w:pStyle w:val="TableText"/>
              <w:ind w:left="113"/>
              <w:spacing w:before="27" w:line="219" w:lineRule="auto"/>
              <w:rPr/>
            </w:pPr>
            <w:r>
              <w:rPr>
                <w:b/>
                <w:bCs/>
                <w:spacing w:val="-3"/>
              </w:rPr>
              <w:t>三、容量测量范围及精度</w:t>
            </w:r>
          </w:p>
          <w:p>
            <w:pPr>
              <w:pStyle w:val="TableText"/>
              <w:ind w:left="130"/>
              <w:spacing w:before="25" w:line="220" w:lineRule="auto"/>
              <w:rPr/>
            </w:pPr>
            <w:r>
              <w:rPr>
                <w:spacing w:val="6"/>
              </w:rPr>
              <w:t>1.测量范围： 0~±20L；</w:t>
            </w:r>
          </w:p>
          <w:p>
            <w:pPr>
              <w:pStyle w:val="TableText"/>
              <w:ind w:left="116"/>
              <w:spacing w:before="26" w:line="219" w:lineRule="auto"/>
              <w:rPr/>
            </w:pPr>
            <w:r>
              <w:rPr>
                <w:spacing w:val="-4"/>
              </w:rPr>
              <w:t>2.测量精度：</w:t>
            </w:r>
            <w:r>
              <w:rPr>
                <w:spacing w:val="-80"/>
              </w:rPr>
              <w:t xml:space="preserve"> </w:t>
            </w:r>
            <w:r>
              <w:rPr>
                <w:spacing w:val="-4"/>
              </w:rPr>
              <w:t>±2%</w:t>
            </w:r>
            <w:r>
              <w:rPr>
                <w:spacing w:val="30"/>
              </w:rPr>
              <w:t xml:space="preserve"> </w:t>
            </w:r>
            <w:r>
              <w:rPr>
                <w:spacing w:val="-4"/>
              </w:rPr>
              <w:t>；分辨率：0.01L。</w:t>
            </w:r>
          </w:p>
          <w:p>
            <w:pPr>
              <w:pStyle w:val="TableText"/>
              <w:ind w:left="114" w:right="137" w:firstLine="3"/>
              <w:spacing w:before="29" w:line="239" w:lineRule="auto"/>
              <w:rPr/>
            </w:pPr>
            <w:r>
              <w:rPr>
                <w:spacing w:val="-1"/>
              </w:rPr>
              <w:t>3.线性度：两次相邻测试流量的平均误差的差值应不超</w:t>
            </w:r>
            <w:r>
              <w:rPr>
                <w:spacing w:val="-1"/>
              </w:rPr>
              <w:t>过两次测试流量大者的</w:t>
            </w:r>
            <w:r>
              <w:rPr>
                <w:spacing w:val="-46"/>
              </w:rPr>
              <w:t xml:space="preserve"> </w:t>
            </w:r>
            <w:r>
              <w:rPr>
                <w:spacing w:val="-1"/>
              </w:rPr>
              <w:t>5%。在环境条件下，在测量范围</w:t>
            </w:r>
            <w:r>
              <w:rPr>
                <w:spacing w:val="-1"/>
              </w:rPr>
              <w:t>内的任何呼气峰值流量的读数变化应不超过</w:t>
            </w:r>
          </w:p>
          <w:p>
            <w:pPr>
              <w:pStyle w:val="TableText"/>
              <w:ind w:right="17"/>
              <w:spacing w:before="1" w:line="219" w:lineRule="auto"/>
              <w:jc w:val="right"/>
              <w:rPr/>
            </w:pPr>
            <w:r>
              <w:rPr>
                <w:spacing w:val="-3"/>
              </w:rPr>
              <w:t>10L/min</w:t>
            </w:r>
            <w:r>
              <w:rPr>
                <w:spacing w:val="-61"/>
              </w:rPr>
              <w:t xml:space="preserve"> </w:t>
            </w:r>
            <w:r>
              <w:rPr>
                <w:spacing w:val="-3"/>
              </w:rPr>
              <w:t>(0.17 L/s)或者平均读数的</w:t>
            </w:r>
            <w:r>
              <w:rPr>
                <w:spacing w:val="-46"/>
              </w:rPr>
              <w:t xml:space="preserve"> </w:t>
            </w:r>
            <w:r>
              <w:rPr>
                <w:spacing w:val="-3"/>
              </w:rPr>
              <w:t>5%，两者取较大值。</w:t>
            </w:r>
          </w:p>
          <w:p>
            <w:pPr>
              <w:pStyle w:val="TableText"/>
              <w:ind w:left="111" w:right="377"/>
              <w:spacing w:before="28" w:line="222" w:lineRule="auto"/>
              <w:rPr/>
            </w:pPr>
            <w:r>
              <w:rPr>
                <w:spacing w:val="2"/>
              </w:rPr>
              <w:t>4.气流阻力：测量范围内的气流的阻力应不超过0.</w:t>
            </w:r>
            <w:r>
              <w:rPr>
                <w:spacing w:val="1"/>
              </w:rPr>
              <w:t>35</w:t>
            </w:r>
            <w:r>
              <w:rPr/>
              <w:t xml:space="preserve"> </w:t>
            </w:r>
            <w:r>
              <w:rPr>
                <w:spacing w:val="-4"/>
              </w:rPr>
              <w:t>kPa/</w:t>
            </w:r>
            <w:r>
              <w:rPr>
                <w:spacing w:val="-65"/>
              </w:rPr>
              <w:t xml:space="preserve"> </w:t>
            </w:r>
            <w:r>
              <w:rPr>
                <w:spacing w:val="-4"/>
              </w:rPr>
              <w:t>(L/s)[0.006 kPa/</w:t>
            </w:r>
            <w:r>
              <w:rPr>
                <w:spacing w:val="-68"/>
              </w:rPr>
              <w:t xml:space="preserve"> </w:t>
            </w:r>
            <w:r>
              <w:rPr>
                <w:spacing w:val="-4"/>
              </w:rPr>
              <w:t>(L/min)]。</w:t>
            </w:r>
          </w:p>
        </w:tc>
        <w:tc>
          <w:tcPr>
            <w:tcW w:w="731" w:type="dxa"/>
            <w:vAlign w:val="top"/>
          </w:tcPr>
          <w:p>
            <w:pPr>
              <w:rPr>
                <w:rFonts w:ascii="Arial"/>
                <w:sz w:val="21"/>
              </w:rPr>
            </w:pPr>
            <w:r/>
          </w:p>
        </w:tc>
      </w:tr>
    </w:tbl>
    <w:p>
      <w:pPr>
        <w:pStyle w:val="BodyText"/>
        <w:rPr/>
      </w:pPr>
      <w:r/>
    </w:p>
    <w:p>
      <w:pPr>
        <w:sectPr>
          <w:footerReference w:type="default" r:id="rId121"/>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98" name="IM 98"/>
            <wp:cNvGraphicFramePr/>
            <a:graphic>
              <a:graphicData uri="http://schemas.openxmlformats.org/drawingml/2006/picture">
                <pic:pic>
                  <pic:nvPicPr>
                    <pic:cNvPr id="98" name="IM 98"/>
                    <pic:cNvPicPr/>
                  </pic:nvPicPr>
                  <pic:blipFill>
                    <a:blip r:embed="rId124"/>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7166"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4" w:right="197" w:firstLine="3"/>
              <w:spacing w:before="41" w:line="239" w:lineRule="auto"/>
              <w:jc w:val="both"/>
              <w:rPr/>
            </w:pPr>
            <w:r>
              <w:rPr>
                <w:spacing w:val="-2"/>
              </w:rPr>
              <w:t>5.频率响应：对具有相同</w:t>
            </w:r>
            <w:r>
              <w:rPr>
                <w:spacing w:val="-54"/>
              </w:rPr>
              <w:t xml:space="preserve"> </w:t>
            </w:r>
            <w:r>
              <w:rPr>
                <w:spacing w:val="-2"/>
              </w:rPr>
              <w:t>PEF</w:t>
            </w:r>
            <w:r>
              <w:rPr>
                <w:spacing w:val="-51"/>
              </w:rPr>
              <w:t xml:space="preserve"> </w:t>
            </w:r>
            <w:r>
              <w:rPr>
                <w:spacing w:val="-2"/>
              </w:rPr>
              <w:t>值的</w:t>
            </w:r>
            <w:r>
              <w:rPr>
                <w:spacing w:val="-58"/>
              </w:rPr>
              <w:t xml:space="preserve"> </w:t>
            </w:r>
            <w:r>
              <w:rPr>
                <w:spacing w:val="-2"/>
              </w:rPr>
              <w:t>A</w:t>
            </w:r>
            <w:r>
              <w:rPr>
                <w:spacing w:val="-50"/>
              </w:rPr>
              <w:t xml:space="preserve"> </w:t>
            </w:r>
            <w:r>
              <w:rPr>
                <w:spacing w:val="-2"/>
              </w:rPr>
              <w:t>和</w:t>
            </w:r>
            <w:r>
              <w:rPr>
                <w:spacing w:val="-56"/>
              </w:rPr>
              <w:t xml:space="preserve"> </w:t>
            </w:r>
            <w:r>
              <w:rPr>
                <w:spacing w:val="-2"/>
              </w:rPr>
              <w:t>B</w:t>
            </w:r>
            <w:r>
              <w:rPr>
                <w:spacing w:val="-50"/>
              </w:rPr>
              <w:t xml:space="preserve"> </w:t>
            </w:r>
            <w:r>
              <w:rPr>
                <w:spacing w:val="-2"/>
              </w:rPr>
              <w:t>波</w:t>
            </w:r>
            <w:r>
              <w:rPr>
                <w:spacing w:val="-3"/>
              </w:rPr>
              <w:t>形，用设备</w:t>
            </w:r>
            <w:r>
              <w:rPr>
                <w:spacing w:val="-3"/>
              </w:rPr>
              <w:t>测出的</w:t>
            </w:r>
            <w:r>
              <w:rPr>
                <w:spacing w:val="-55"/>
              </w:rPr>
              <w:t xml:space="preserve"> </w:t>
            </w:r>
            <w:r>
              <w:rPr>
                <w:spacing w:val="-3"/>
              </w:rPr>
              <w:t>PEF</w:t>
            </w:r>
            <w:r>
              <w:rPr>
                <w:spacing w:val="-52"/>
              </w:rPr>
              <w:t xml:space="preserve"> </w:t>
            </w:r>
            <w:r>
              <w:rPr>
                <w:spacing w:val="-3"/>
              </w:rPr>
              <w:t>读数差值应不超过</w:t>
            </w:r>
            <w:r>
              <w:rPr>
                <w:spacing w:val="-32"/>
              </w:rPr>
              <w:t xml:space="preserve"> </w:t>
            </w:r>
            <w:r>
              <w:rPr>
                <w:spacing w:val="-3"/>
              </w:rPr>
              <w:t>15L/min</w:t>
            </w:r>
            <w:r>
              <w:rPr>
                <w:spacing w:val="-69"/>
              </w:rPr>
              <w:t xml:space="preserve"> </w:t>
            </w:r>
            <w:r>
              <w:rPr>
                <w:spacing w:val="-3"/>
              </w:rPr>
              <w:t>(0.25 L</w:t>
            </w:r>
            <w:r>
              <w:rPr>
                <w:spacing w:val="-4"/>
              </w:rPr>
              <w:t>/s)或者</w:t>
            </w:r>
            <w:r>
              <w:rPr>
                <w:spacing w:val="-1"/>
              </w:rPr>
              <w:t>12%，两者取较大值。</w:t>
            </w:r>
          </w:p>
          <w:p>
            <w:pPr>
              <w:pStyle w:val="TableText"/>
              <w:ind w:left="135"/>
              <w:spacing w:line="219" w:lineRule="auto"/>
              <w:rPr/>
            </w:pPr>
            <w:r>
              <w:rPr>
                <w:b/>
                <w:bCs/>
                <w:spacing w:val="-8"/>
              </w:rPr>
              <w:t>四、功能参数</w:t>
            </w:r>
          </w:p>
          <w:p>
            <w:pPr>
              <w:pStyle w:val="TableText"/>
              <w:ind w:left="130"/>
              <w:spacing w:before="26" w:line="221" w:lineRule="auto"/>
              <w:rPr/>
            </w:pPr>
            <w:r>
              <w:rPr>
                <w:spacing w:val="-4"/>
              </w:rPr>
              <w:t>1.电池低电量指示</w:t>
            </w:r>
          </w:p>
          <w:p>
            <w:pPr>
              <w:pStyle w:val="TableText"/>
              <w:ind w:left="117" w:right="42" w:hanging="1"/>
              <w:spacing w:before="25" w:line="239" w:lineRule="auto"/>
              <w:rPr/>
            </w:pPr>
            <w:r>
              <w:rPr>
                <w:spacing w:val="-4"/>
              </w:rPr>
              <w:t>2.彩色触屏显示控制，可实时显示动态呼，吸双向曲线，</w:t>
            </w:r>
            <w:r>
              <w:rPr>
                <w:spacing w:val="5"/>
              </w:rPr>
              <w:t xml:space="preserve"> </w:t>
            </w:r>
            <w:r>
              <w:rPr>
                <w:spacing w:val="3"/>
              </w:rPr>
              <w:t>3.可以支持对接</w:t>
            </w:r>
            <w:r>
              <w:rPr/>
              <w:t>His</w:t>
            </w:r>
            <w:r>
              <w:rPr>
                <w:spacing w:val="-46"/>
              </w:rPr>
              <w:t xml:space="preserve"> </w:t>
            </w:r>
            <w:r>
              <w:rPr>
                <w:spacing w:val="3"/>
              </w:rPr>
              <w:t>系统</w:t>
            </w:r>
          </w:p>
          <w:p>
            <w:pPr>
              <w:pStyle w:val="TableText"/>
              <w:ind w:left="112" w:right="197"/>
              <w:spacing w:line="239" w:lineRule="auto"/>
              <w:rPr/>
            </w:pPr>
            <w:r>
              <w:rPr>
                <w:spacing w:val="-1"/>
              </w:rPr>
              <w:t>4.检测设备支持双模工作模式，支持单台仪器离线工作</w:t>
            </w:r>
            <w:r>
              <w:rPr>
                <w:spacing w:val="-4"/>
              </w:rPr>
              <w:t>及与</w:t>
            </w:r>
            <w:r>
              <w:rPr>
                <w:spacing w:val="-52"/>
              </w:rPr>
              <w:t xml:space="preserve"> </w:t>
            </w:r>
            <w:r>
              <w:rPr>
                <w:spacing w:val="-4"/>
              </w:rPr>
              <w:t>PC</w:t>
            </w:r>
            <w:r>
              <w:rPr>
                <w:spacing w:val="-50"/>
              </w:rPr>
              <w:t xml:space="preserve"> </w:t>
            </w:r>
            <w:r>
              <w:rPr>
                <w:spacing w:val="-4"/>
              </w:rPr>
              <w:t>端联机</w:t>
            </w:r>
          </w:p>
          <w:p>
            <w:pPr>
              <w:pStyle w:val="TableText"/>
              <w:ind w:left="117" w:right="4"/>
              <w:spacing w:before="2" w:line="239" w:lineRule="auto"/>
              <w:rPr/>
            </w:pPr>
            <w:r>
              <w:rPr>
                <w:spacing w:val="-3"/>
              </w:rPr>
              <w:t>5.具备内置的自动测量环境参数（温度、湿度、大气压）</w:t>
            </w:r>
            <w:r>
              <w:rPr>
                <w:spacing w:val="-6"/>
              </w:rPr>
              <w:t>并进行</w:t>
            </w:r>
            <w:r>
              <w:rPr>
                <w:spacing w:val="-47"/>
              </w:rPr>
              <w:t xml:space="preserve"> </w:t>
            </w:r>
            <w:r>
              <w:rPr>
                <w:spacing w:val="-6"/>
              </w:rPr>
              <w:t>BTPS 自动修正功能；</w:t>
            </w:r>
          </w:p>
          <w:p>
            <w:pPr>
              <w:pStyle w:val="TableText"/>
              <w:ind w:left="115"/>
              <w:spacing w:line="219" w:lineRule="auto"/>
              <w:rPr/>
            </w:pPr>
            <w:r>
              <w:rPr>
                <w:spacing w:val="-1"/>
              </w:rPr>
              <w:t>6.随访问卷模块：CAT、mMRC、COPD-SQ</w:t>
            </w:r>
            <w:r>
              <w:rPr>
                <w:spacing w:val="-43"/>
              </w:rPr>
              <w:t xml:space="preserve"> </w:t>
            </w:r>
            <w:r>
              <w:rPr>
                <w:spacing w:val="-1"/>
              </w:rPr>
              <w:t>等问卷配置</w:t>
            </w:r>
          </w:p>
          <w:p>
            <w:pPr>
              <w:pStyle w:val="TableText"/>
              <w:ind w:left="118"/>
              <w:spacing w:before="27" w:line="218" w:lineRule="auto"/>
              <w:rPr/>
            </w:pPr>
            <w:r>
              <w:rPr>
                <w:spacing w:val="-1"/>
              </w:rPr>
              <w:t>7.工作台账模块：检测结果统计及报告导出</w:t>
            </w:r>
          </w:p>
          <w:p>
            <w:pPr>
              <w:pStyle w:val="TableText"/>
              <w:ind w:left="114" w:right="197"/>
              <w:spacing w:before="28" w:line="239" w:lineRule="auto"/>
              <w:rPr/>
            </w:pPr>
            <w:r>
              <w:rPr>
                <w:spacing w:val="-1"/>
              </w:rPr>
              <w:t>8.账号管理及设置模块：账号及密码管理，账户基本信</w:t>
            </w:r>
            <w:r>
              <w:rPr>
                <w:spacing w:val="-1"/>
              </w:rPr>
              <w:t>息配置，版本升级、设备管理、预计值选择、数据同步</w:t>
            </w:r>
            <w:r>
              <w:rPr/>
              <w:t>等</w:t>
            </w:r>
          </w:p>
          <w:p>
            <w:pPr>
              <w:pStyle w:val="TableText"/>
              <w:ind w:left="112" w:right="197" w:firstLine="1"/>
              <w:spacing w:before="1" w:line="239" w:lineRule="auto"/>
              <w:rPr/>
            </w:pPr>
            <w:r>
              <w:rPr>
                <w:spacing w:val="-1"/>
              </w:rPr>
              <w:t>9.质控管理模块：容量定标、线性验证，并形成质控报</w:t>
            </w:r>
            <w:r>
              <w:rPr>
                <w:spacing w:val="-3"/>
              </w:rPr>
              <w:t>告；</w:t>
            </w:r>
            <w:r>
              <w:rPr>
                <w:spacing w:val="-66"/>
              </w:rPr>
              <w:t xml:space="preserve"> </w:t>
            </w:r>
            <w:r>
              <w:rPr>
                <w:spacing w:val="-3"/>
              </w:rPr>
              <w:t>自动计算质控评级；依据</w:t>
            </w:r>
            <w:r>
              <w:rPr>
                <w:spacing w:val="-58"/>
              </w:rPr>
              <w:t xml:space="preserve"> </w:t>
            </w:r>
            <w:r>
              <w:rPr>
                <w:spacing w:val="-3"/>
              </w:rPr>
              <w:t>ATS/ERS</w:t>
            </w:r>
            <w:r>
              <w:rPr>
                <w:spacing w:val="-45"/>
              </w:rPr>
              <w:t xml:space="preserve"> </w:t>
            </w:r>
            <w:r>
              <w:rPr>
                <w:spacing w:val="-3"/>
              </w:rPr>
              <w:t>智能推荐可接受</w:t>
            </w:r>
            <w:r>
              <w:rPr>
                <w:spacing w:val="-2"/>
              </w:rPr>
              <w:t>度高的测量曲线</w:t>
            </w:r>
          </w:p>
          <w:p>
            <w:pPr>
              <w:pStyle w:val="TableText"/>
              <w:ind w:left="114" w:right="103" w:firstLine="16"/>
              <w:spacing w:before="2" w:line="231" w:lineRule="auto"/>
              <w:rPr/>
            </w:pPr>
            <w:r>
              <w:rPr>
                <w:spacing w:val="-2"/>
              </w:rPr>
              <w:t>10.肺功能检查对象信息收集及管理模块：可录入</w:t>
            </w:r>
            <w:r>
              <w:rPr>
                <w:spacing w:val="-3"/>
              </w:rPr>
              <w:t>检查对</w:t>
            </w:r>
            <w:r>
              <w:rPr>
                <w:spacing w:val="-1"/>
              </w:rPr>
              <w:t>象基本信息、症状、危险因素、呼吸系统疾病史、身体</w:t>
            </w:r>
            <w:r>
              <w:rPr>
                <w:spacing w:val="-1"/>
              </w:rPr>
              <w:t>测量结果、禁忌症、及定期的慢阻肺高危人群及患者的</w:t>
            </w:r>
            <w:r>
              <w:rPr>
                <w:spacing w:val="-2"/>
              </w:rPr>
              <w:t>随访管理等信息。</w:t>
            </w:r>
          </w:p>
        </w:tc>
        <w:tc>
          <w:tcPr>
            <w:tcW w:w="731" w:type="dxa"/>
            <w:vAlign w:val="top"/>
          </w:tcPr>
          <w:p>
            <w:pPr>
              <w:rPr>
                <w:rFonts w:ascii="Arial"/>
                <w:sz w:val="21"/>
              </w:rPr>
            </w:pPr>
            <w:r/>
          </w:p>
        </w:tc>
      </w:tr>
      <w:tr>
        <w:trPr>
          <w:trHeight w:val="6230" w:hRule="atLeast"/>
        </w:trPr>
        <w:tc>
          <w:tcPr>
            <w:tcW w:w="702"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99"/>
              <w:spacing w:before="78"/>
              <w:rPr/>
            </w:pPr>
            <w:r>
              <w:rPr/>
              <w:t>8</w:t>
            </w:r>
          </w:p>
        </w:tc>
        <w:tc>
          <w:tcPr>
            <w:tcW w:w="154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60" w:right="169" w:hanging="381"/>
              <w:spacing w:before="78" w:line="242" w:lineRule="auto"/>
              <w:rPr/>
            </w:pPr>
            <w:r>
              <w:rPr>
                <w:spacing w:val="-3"/>
              </w:rPr>
              <w:t>数字式心电</w:t>
            </w:r>
            <w:r>
              <w:rPr>
                <w:spacing w:val="-17"/>
              </w:rPr>
              <w:t>图机</w:t>
            </w:r>
          </w:p>
        </w:tc>
        <w:tc>
          <w:tcPr>
            <w:tcW w:w="6066" w:type="dxa"/>
            <w:vAlign w:val="top"/>
          </w:tcPr>
          <w:p>
            <w:pPr>
              <w:pStyle w:val="TableText"/>
              <w:ind w:left="116"/>
              <w:spacing w:before="38" w:line="219" w:lineRule="auto"/>
              <w:rPr/>
            </w:pPr>
            <w:r>
              <w:rPr>
                <w:b/>
                <w:bCs/>
                <w:spacing w:val="-4"/>
              </w:rPr>
              <w:t>一、</w:t>
            </w:r>
            <w:r>
              <w:rPr>
                <w:spacing w:val="-4"/>
              </w:rPr>
              <w:t xml:space="preserve"> </w:t>
            </w:r>
            <w:r>
              <w:rPr>
                <w:b/>
                <w:bCs/>
                <w:spacing w:val="-4"/>
              </w:rPr>
              <w:t>ECG</w:t>
            </w:r>
            <w:r>
              <w:rPr>
                <w:spacing w:val="-43"/>
              </w:rPr>
              <w:t xml:space="preserve"> </w:t>
            </w:r>
            <w:r>
              <w:rPr>
                <w:b/>
                <w:bCs/>
                <w:spacing w:val="-4"/>
              </w:rPr>
              <w:t>输入及波形处理</w:t>
            </w:r>
          </w:p>
          <w:p>
            <w:pPr>
              <w:pStyle w:val="TableText"/>
              <w:ind w:left="117" w:right="42" w:firstLine="12"/>
              <w:spacing w:before="27" w:line="239" w:lineRule="auto"/>
              <w:rPr/>
            </w:pPr>
            <w:r>
              <w:rPr>
                <w:spacing w:val="-9"/>
              </w:rPr>
              <w:t>1.标准</w:t>
            </w:r>
            <w:r>
              <w:rPr>
                <w:spacing w:val="-45"/>
              </w:rPr>
              <w:t xml:space="preserve"> </w:t>
            </w:r>
            <w:r>
              <w:rPr>
                <w:spacing w:val="-9"/>
              </w:rPr>
              <w:t>12</w:t>
            </w:r>
            <w:r>
              <w:rPr>
                <w:spacing w:val="-59"/>
              </w:rPr>
              <w:t xml:space="preserve"> </w:t>
            </w:r>
            <w:r>
              <w:rPr>
                <w:spacing w:val="-9"/>
              </w:rPr>
              <w:t>导联心电信号同步采集，支持九</w:t>
            </w:r>
            <w:r>
              <w:rPr>
                <w:spacing w:val="-10"/>
              </w:rPr>
              <w:t>导联儿童模式，</w:t>
            </w:r>
            <w:r>
              <w:rPr/>
              <w:t>具有9</w:t>
            </w:r>
            <w:r>
              <w:rPr>
                <w:spacing w:val="-31"/>
              </w:rPr>
              <w:t xml:space="preserve"> </w:t>
            </w:r>
            <w:r>
              <w:rPr/>
              <w:t>导联、12</w:t>
            </w:r>
            <w:r>
              <w:rPr>
                <w:spacing w:val="-45"/>
              </w:rPr>
              <w:t xml:space="preserve"> </w:t>
            </w:r>
            <w:r>
              <w:rPr/>
              <w:t>导联同步自动分析功能</w:t>
            </w:r>
          </w:p>
          <w:p>
            <w:pPr>
              <w:pStyle w:val="TableText"/>
              <w:ind w:left="116"/>
              <w:spacing w:line="219" w:lineRule="auto"/>
              <w:rPr/>
            </w:pPr>
            <w:r>
              <w:rPr>
                <w:spacing w:val="-4"/>
              </w:rPr>
              <w:t>2.输入阻抗：</w:t>
            </w:r>
            <w:r>
              <w:rPr>
                <w:spacing w:val="-82"/>
              </w:rPr>
              <w:t xml:space="preserve"> </w:t>
            </w:r>
            <w:r>
              <w:rPr>
                <w:spacing w:val="-4"/>
              </w:rPr>
              <w:t>≥90 M</w:t>
            </w:r>
            <w:r>
              <w:rPr>
                <w:spacing w:val="-63"/>
              </w:rPr>
              <w:t xml:space="preserve"> </w:t>
            </w:r>
            <w:r>
              <w:rPr>
                <w:spacing w:val="-4"/>
              </w:rPr>
              <w:t>Ω</w:t>
            </w:r>
          </w:p>
          <w:p>
            <w:pPr>
              <w:pStyle w:val="TableText"/>
              <w:ind w:left="117"/>
              <w:spacing w:before="26" w:line="220" w:lineRule="auto"/>
              <w:rPr/>
            </w:pPr>
            <w:r>
              <w:rPr>
                <w:spacing w:val="-2"/>
              </w:rPr>
              <w:t>3.A/D</w:t>
            </w:r>
            <w:r>
              <w:rPr>
                <w:spacing w:val="-50"/>
              </w:rPr>
              <w:t xml:space="preserve"> </w:t>
            </w:r>
            <w:r>
              <w:rPr>
                <w:spacing w:val="-2"/>
              </w:rPr>
              <w:t>转换：24bit</w:t>
            </w:r>
          </w:p>
          <w:p>
            <w:pPr>
              <w:pStyle w:val="TableText"/>
              <w:ind w:left="112"/>
              <w:spacing w:before="23" w:line="219" w:lineRule="auto"/>
              <w:rPr/>
            </w:pPr>
            <w:r>
              <w:rPr>
                <w:spacing w:val="-4"/>
              </w:rPr>
              <w:t>4.采样率：</w:t>
            </w:r>
            <w:r>
              <w:rPr>
                <w:spacing w:val="-78"/>
              </w:rPr>
              <w:t xml:space="preserve"> </w:t>
            </w:r>
            <w:r>
              <w:rPr>
                <w:spacing w:val="-4"/>
              </w:rPr>
              <w:t>≥60k Hz</w:t>
            </w:r>
          </w:p>
          <w:p>
            <w:pPr>
              <w:pStyle w:val="TableText"/>
              <w:ind w:left="117"/>
              <w:spacing w:before="27" w:line="219" w:lineRule="auto"/>
              <w:rPr/>
            </w:pPr>
            <w:r>
              <w:rPr>
                <w:spacing w:val="-1"/>
              </w:rPr>
              <w:t>5.独立起搏通道，起搏采样率≥60k Hz</w:t>
            </w:r>
          </w:p>
          <w:p>
            <w:pPr>
              <w:pStyle w:val="TableText"/>
              <w:ind w:left="115"/>
              <w:spacing w:before="28" w:line="219" w:lineRule="auto"/>
              <w:rPr/>
            </w:pPr>
            <w:r>
              <w:rPr>
                <w:spacing w:val="-1"/>
              </w:rPr>
              <w:t>6.频率响应：0.05Hz-500Hz</w:t>
            </w:r>
          </w:p>
          <w:p>
            <w:pPr>
              <w:pStyle w:val="TableText"/>
              <w:ind w:left="118"/>
              <w:spacing w:before="27" w:line="220" w:lineRule="auto"/>
              <w:rPr/>
            </w:pPr>
            <w:r>
              <w:rPr>
                <w:spacing w:val="-4"/>
              </w:rPr>
              <w:t>7.耐极化电压：</w:t>
            </w:r>
            <w:r>
              <w:rPr>
                <w:spacing w:val="-77"/>
              </w:rPr>
              <w:t xml:space="preserve"> </w:t>
            </w:r>
            <w:r>
              <w:rPr>
                <w:spacing w:val="-4"/>
              </w:rPr>
              <w:t>≥±955mV</w:t>
            </w:r>
          </w:p>
          <w:p>
            <w:pPr>
              <w:pStyle w:val="TableText"/>
              <w:ind w:left="114"/>
              <w:spacing w:before="23" w:line="219" w:lineRule="auto"/>
              <w:rPr/>
            </w:pPr>
            <w:r>
              <w:rPr>
                <w:spacing w:val="-5"/>
              </w:rPr>
              <w:t>8.时间常数：</w:t>
            </w:r>
            <w:r>
              <w:rPr>
                <w:spacing w:val="-82"/>
              </w:rPr>
              <w:t xml:space="preserve"> </w:t>
            </w:r>
            <w:r>
              <w:rPr>
                <w:spacing w:val="-5"/>
              </w:rPr>
              <w:t>≥5s</w:t>
            </w:r>
          </w:p>
          <w:p>
            <w:pPr>
              <w:pStyle w:val="TableText"/>
              <w:ind w:left="114"/>
              <w:spacing w:before="28" w:line="219" w:lineRule="auto"/>
              <w:rPr/>
            </w:pPr>
            <w:r>
              <w:rPr>
                <w:spacing w:val="-4"/>
              </w:rPr>
              <w:t>9.共模抑制比：</w:t>
            </w:r>
            <w:r>
              <w:rPr>
                <w:spacing w:val="-76"/>
              </w:rPr>
              <w:t xml:space="preserve"> </w:t>
            </w:r>
            <w:r>
              <w:rPr>
                <w:spacing w:val="-4"/>
              </w:rPr>
              <w:t>≥135dB</w:t>
            </w:r>
          </w:p>
          <w:p>
            <w:pPr>
              <w:pStyle w:val="TableText"/>
              <w:ind w:left="114" w:right="103" w:firstLine="16"/>
              <w:spacing w:before="24"/>
              <w:rPr/>
            </w:pPr>
            <w:r>
              <w:rPr>
                <w:spacing w:val="-2"/>
              </w:rPr>
              <w:t>10.抗干扰滤波：具有交流滤波、肌电滤波、基线</w:t>
            </w:r>
            <w:r>
              <w:rPr>
                <w:spacing w:val="-3"/>
              </w:rPr>
              <w:t>漂移滤</w:t>
            </w:r>
            <w:r>
              <w:rPr>
                <w:spacing w:val="-2"/>
              </w:rPr>
              <w:t>波、低通滤波功能</w:t>
            </w:r>
          </w:p>
          <w:p>
            <w:pPr>
              <w:pStyle w:val="TableText"/>
              <w:ind w:left="106" w:right="218" w:firstLine="24"/>
              <w:spacing w:line="239" w:lineRule="auto"/>
              <w:rPr/>
            </w:pPr>
            <w:r>
              <w:rPr>
                <w:spacing w:val="-3"/>
              </w:rPr>
              <w:t>11.增益：1.25、2.5、5、10、20、10/5、</w:t>
            </w:r>
            <w:r>
              <w:rPr>
                <w:spacing w:val="-64"/>
              </w:rPr>
              <w:t xml:space="preserve"> </w:t>
            </w:r>
            <w:r>
              <w:rPr>
                <w:spacing w:val="-3"/>
              </w:rPr>
              <w:t>自动（AGC）</w:t>
            </w:r>
            <w:r>
              <w:rPr/>
              <w:t xml:space="preserve"> </w:t>
            </w:r>
            <w:r>
              <w:rPr>
                <w:spacing w:val="-3"/>
              </w:rPr>
              <w:t>mm/mV</w:t>
            </w:r>
            <w:r>
              <w:rPr>
                <w:spacing w:val="-43"/>
              </w:rPr>
              <w:t xml:space="preserve"> </w:t>
            </w:r>
            <w:r>
              <w:rPr>
                <w:spacing w:val="-3"/>
              </w:rPr>
              <w:t>可选</w:t>
            </w:r>
          </w:p>
          <w:p>
            <w:pPr>
              <w:pStyle w:val="TableText"/>
              <w:ind w:left="117" w:right="23" w:firstLine="12"/>
              <w:rPr/>
            </w:pPr>
            <w:r>
              <w:rPr>
                <w:spacing w:val="-10"/>
              </w:rPr>
              <w:t>12.走速：5mm/s、6.25</w:t>
            </w:r>
            <w:r>
              <w:rPr>
                <w:spacing w:val="-57"/>
              </w:rPr>
              <w:t xml:space="preserve"> </w:t>
            </w:r>
            <w:r>
              <w:rPr>
                <w:spacing w:val="-10"/>
              </w:rPr>
              <w:t>mm/s、10</w:t>
            </w:r>
            <w:r>
              <w:rPr>
                <w:spacing w:val="-57"/>
              </w:rPr>
              <w:t xml:space="preserve"> </w:t>
            </w:r>
            <w:r>
              <w:rPr>
                <w:spacing w:val="-11"/>
              </w:rPr>
              <w:t>mm/s、12.5mm/s、25mm/s、</w:t>
            </w:r>
            <w:r>
              <w:rPr/>
              <w:t xml:space="preserve"> </w:t>
            </w:r>
            <w:r>
              <w:rPr>
                <w:spacing w:val="-4"/>
              </w:rPr>
              <w:t>50mm/s</w:t>
            </w:r>
            <w:r>
              <w:rPr>
                <w:spacing w:val="-44"/>
              </w:rPr>
              <w:t xml:space="preserve"> </w:t>
            </w:r>
            <w:r>
              <w:rPr>
                <w:spacing w:val="-4"/>
              </w:rPr>
              <w:t>可选</w:t>
            </w:r>
          </w:p>
          <w:p>
            <w:pPr>
              <w:pStyle w:val="TableText"/>
              <w:ind w:left="130"/>
              <w:spacing w:before="1" w:line="218" w:lineRule="auto"/>
              <w:rPr/>
            </w:pPr>
            <w:r>
              <w:rPr>
                <w:spacing w:val="-4"/>
              </w:rPr>
              <w:t>13.整机配置</w:t>
            </w:r>
          </w:p>
          <w:p>
            <w:pPr>
              <w:pStyle w:val="TableText"/>
              <w:ind w:left="135" w:right="103" w:hanging="5"/>
              <w:spacing w:before="27" w:line="223" w:lineRule="auto"/>
              <w:rPr/>
            </w:pPr>
            <w:r>
              <w:rPr>
                <w:spacing w:val="-6"/>
              </w:rPr>
              <w:t>14.</w:t>
            </w:r>
            <w:r>
              <w:rPr>
                <w:spacing w:val="-83"/>
              </w:rPr>
              <w:t xml:space="preserve"> </w:t>
            </w:r>
            <w:r>
              <w:rPr>
                <w:spacing w:val="-6"/>
              </w:rPr>
              <w:t>≥10</w:t>
            </w:r>
            <w:r>
              <w:rPr>
                <w:spacing w:val="-50"/>
              </w:rPr>
              <w:t xml:space="preserve"> </w:t>
            </w:r>
            <w:r>
              <w:rPr>
                <w:spacing w:val="-6"/>
              </w:rPr>
              <w:t>英寸彩色液晶电容触摸屏，屏幕可翻转，分辨率</w:t>
            </w:r>
            <w:r>
              <w:rPr>
                <w:spacing w:val="-4"/>
              </w:rPr>
              <w:t>≥1280×800</w:t>
            </w:r>
          </w:p>
        </w:tc>
        <w:tc>
          <w:tcPr>
            <w:tcW w:w="731" w:type="dxa"/>
            <w:vAlign w:val="top"/>
          </w:tcPr>
          <w:p>
            <w:pPr>
              <w:rPr>
                <w:rFonts w:ascii="Arial"/>
                <w:sz w:val="21"/>
              </w:rPr>
            </w:pPr>
            <w:r/>
          </w:p>
        </w:tc>
      </w:tr>
    </w:tbl>
    <w:p>
      <w:pPr>
        <w:pStyle w:val="BodyText"/>
        <w:rPr/>
      </w:pPr>
      <w:r/>
    </w:p>
    <w:p>
      <w:pPr>
        <w:sectPr>
          <w:footerReference w:type="default" r:id="rId123"/>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00" name="IM 100"/>
            <wp:cNvGraphicFramePr/>
            <a:graphic>
              <a:graphicData uri="http://schemas.openxmlformats.org/drawingml/2006/picture">
                <pic:pic>
                  <pic:nvPicPr>
                    <pic:cNvPr id="100" name="IM 100"/>
                    <pic:cNvPicPr/>
                  </pic:nvPicPr>
                  <pic:blipFill>
                    <a:blip r:embed="rId12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0066"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30"/>
              <w:spacing w:before="39" w:line="214" w:lineRule="auto"/>
              <w:rPr/>
            </w:pPr>
            <w:r>
              <w:rPr>
                <w:spacing w:val="-3"/>
              </w:rPr>
              <w:t>15.整机重量≤4kg</w:t>
            </w:r>
          </w:p>
          <w:p>
            <w:pPr>
              <w:pStyle w:val="TableText"/>
              <w:ind w:left="112" w:right="197" w:firstLine="18"/>
              <w:spacing w:before="34" w:line="239" w:lineRule="auto"/>
              <w:rPr/>
            </w:pPr>
            <w:r>
              <w:rPr>
                <w:spacing w:val="-1"/>
              </w:rPr>
              <w:t>16.内置热敏点阵打印机，并支持通过有线/无线</w:t>
            </w:r>
            <w:r>
              <w:rPr>
                <w:spacing w:val="-2"/>
              </w:rPr>
              <w:t>方式外</w:t>
            </w:r>
            <w:r>
              <w:rPr>
                <w:spacing w:val="-2"/>
              </w:rPr>
              <w:t>接激光打印机打印</w:t>
            </w:r>
            <w:r>
              <w:rPr>
                <w:spacing w:val="-53"/>
              </w:rPr>
              <w:t xml:space="preserve"> </w:t>
            </w:r>
            <w:r>
              <w:rPr>
                <w:spacing w:val="-2"/>
              </w:rPr>
              <w:t>A4</w:t>
            </w:r>
            <w:r>
              <w:rPr>
                <w:spacing w:val="-53"/>
              </w:rPr>
              <w:t xml:space="preserve"> </w:t>
            </w:r>
            <w:r>
              <w:rPr>
                <w:spacing w:val="-2"/>
              </w:rPr>
              <w:t>报告</w:t>
            </w:r>
          </w:p>
          <w:p>
            <w:pPr>
              <w:pStyle w:val="TableText"/>
              <w:ind w:left="117" w:right="103" w:firstLine="12"/>
              <w:rPr/>
            </w:pPr>
            <w:r>
              <w:rPr>
                <w:spacing w:val="-4"/>
              </w:rPr>
              <w:t>17.设备内置存储器可支持≥100000</w:t>
            </w:r>
            <w:r>
              <w:rPr>
                <w:spacing w:val="-51"/>
              </w:rPr>
              <w:t xml:space="preserve"> </w:t>
            </w:r>
            <w:r>
              <w:rPr>
                <w:spacing w:val="-4"/>
              </w:rPr>
              <w:t>例</w:t>
            </w:r>
            <w:r>
              <w:rPr>
                <w:spacing w:val="-5"/>
              </w:rPr>
              <w:t>病例储存，并支持</w:t>
            </w:r>
            <w:r>
              <w:rPr>
                <w:spacing w:val="1"/>
              </w:rPr>
              <w:t>外接</w:t>
            </w:r>
            <w:r>
              <w:rPr>
                <w:spacing w:val="-49"/>
              </w:rPr>
              <w:t xml:space="preserve"> </w:t>
            </w:r>
            <w:r>
              <w:rPr>
                <w:spacing w:val="1"/>
              </w:rPr>
              <w:t>U</w:t>
            </w:r>
            <w:r>
              <w:rPr>
                <w:spacing w:val="-51"/>
              </w:rPr>
              <w:t xml:space="preserve"> </w:t>
            </w:r>
            <w:r>
              <w:rPr>
                <w:spacing w:val="1"/>
              </w:rPr>
              <w:t>盘和</w:t>
            </w:r>
            <w:r>
              <w:rPr/>
              <w:t>SD</w:t>
            </w:r>
            <w:r>
              <w:rPr>
                <w:spacing w:val="-48"/>
              </w:rPr>
              <w:t xml:space="preserve"> </w:t>
            </w:r>
            <w:r>
              <w:rPr>
                <w:spacing w:val="1"/>
              </w:rPr>
              <w:t>卡扩展存储空间</w:t>
            </w:r>
          </w:p>
          <w:p>
            <w:pPr>
              <w:pStyle w:val="TableText"/>
              <w:ind w:left="111" w:right="103" w:firstLine="19"/>
              <w:spacing w:before="1" w:line="239" w:lineRule="auto"/>
              <w:rPr/>
            </w:pPr>
            <w:r>
              <w:rPr>
                <w:spacing w:val="-1"/>
              </w:rPr>
              <w:t>18.支持通过连接一维码、二维码扫描枪获取</w:t>
            </w:r>
            <w:r>
              <w:rPr>
                <w:spacing w:val="-2"/>
              </w:rPr>
              <w:t>病人信息</w:t>
            </w:r>
            <w:r>
              <w:rPr/>
              <w:t xml:space="preserve"> </w:t>
            </w:r>
            <w:r>
              <w:rPr>
                <w:spacing w:val="-2"/>
              </w:rPr>
              <w:t>19.支持通过有线、无线、移动网络的方式进行联网，内</w:t>
            </w:r>
            <w:r>
              <w:rPr>
                <w:spacing w:val="-2"/>
              </w:rPr>
              <w:t>置</w:t>
            </w:r>
            <w:r>
              <w:rPr>
                <w:spacing w:val="-43"/>
              </w:rPr>
              <w:t xml:space="preserve"> </w:t>
            </w:r>
            <w:r>
              <w:rPr>
                <w:spacing w:val="-2"/>
              </w:rPr>
              <w:t>WIFI</w:t>
            </w:r>
            <w:r>
              <w:rPr>
                <w:spacing w:val="-52"/>
              </w:rPr>
              <w:t xml:space="preserve"> </w:t>
            </w:r>
            <w:r>
              <w:rPr>
                <w:spacing w:val="-2"/>
              </w:rPr>
              <w:t>模块，可支持</w:t>
            </w:r>
            <w:r>
              <w:rPr>
                <w:spacing w:val="-47"/>
              </w:rPr>
              <w:t xml:space="preserve"> </w:t>
            </w:r>
            <w:r>
              <w:rPr>
                <w:spacing w:val="-2"/>
              </w:rPr>
              <w:t>2.4GHz/5G Hz</w:t>
            </w:r>
            <w:r>
              <w:rPr>
                <w:spacing w:val="-51"/>
              </w:rPr>
              <w:t xml:space="preserve"> </w:t>
            </w:r>
            <w:r>
              <w:rPr>
                <w:spacing w:val="-2"/>
              </w:rPr>
              <w:t>双频带传输</w:t>
            </w:r>
          </w:p>
          <w:p>
            <w:pPr>
              <w:pStyle w:val="TableText"/>
              <w:ind w:left="116"/>
              <w:spacing w:line="219" w:lineRule="auto"/>
              <w:rPr/>
            </w:pPr>
            <w:r>
              <w:rPr>
                <w:spacing w:val="-1"/>
              </w:rPr>
              <w:t>20.内置红外扫描仪，支持通过扫码获取病人信息</w:t>
            </w:r>
          </w:p>
          <w:p>
            <w:pPr>
              <w:pStyle w:val="TableText"/>
              <w:ind w:left="116"/>
              <w:spacing w:before="24" w:line="218" w:lineRule="auto"/>
              <w:rPr/>
            </w:pPr>
            <w:r>
              <w:rPr>
                <w:spacing w:val="-1"/>
              </w:rPr>
              <w:t>21.内置蓝牙模块，支持通过蓝牙分享报告</w:t>
            </w:r>
          </w:p>
          <w:p>
            <w:pPr>
              <w:pStyle w:val="TableText"/>
              <w:ind w:left="116"/>
              <w:spacing w:before="28" w:line="221" w:lineRule="auto"/>
              <w:rPr/>
            </w:pPr>
            <w:r>
              <w:rPr>
                <w:spacing w:val="-3"/>
              </w:rPr>
              <w:t>二、系统功能</w:t>
            </w:r>
          </w:p>
          <w:p>
            <w:pPr>
              <w:pStyle w:val="TableText"/>
              <w:ind w:left="130"/>
              <w:spacing w:before="25" w:line="218" w:lineRule="auto"/>
              <w:rPr/>
            </w:pPr>
            <w:r>
              <w:rPr>
                <w:spacing w:val="-2"/>
              </w:rPr>
              <w:t>1.中文输入及中文操作提示和中文报告语言</w:t>
            </w:r>
          </w:p>
          <w:p>
            <w:pPr>
              <w:pStyle w:val="TableText"/>
              <w:ind w:left="116"/>
              <w:spacing w:before="28" w:line="219" w:lineRule="auto"/>
              <w:rPr/>
            </w:pPr>
            <w:r>
              <w:rPr>
                <w:spacing w:val="-4"/>
              </w:rPr>
              <w:t>2.手动、</w:t>
            </w:r>
            <w:r>
              <w:rPr>
                <w:spacing w:val="-58"/>
              </w:rPr>
              <w:t xml:space="preserve"> </w:t>
            </w:r>
            <w:r>
              <w:rPr>
                <w:spacing w:val="-4"/>
              </w:rPr>
              <w:t>自动、节律等工作模式可供选择</w:t>
            </w:r>
          </w:p>
          <w:p>
            <w:pPr>
              <w:pStyle w:val="TableText"/>
              <w:ind w:left="113" w:right="197" w:firstLine="4"/>
              <w:spacing w:before="26" w:line="239" w:lineRule="auto"/>
              <w:rPr/>
            </w:pPr>
            <w:r>
              <w:rPr>
                <w:spacing w:val="-1"/>
              </w:rPr>
              <w:t>3.具有导联信号质量检测功能，以不同颜色标记信号质</w:t>
            </w:r>
            <w:r>
              <w:rPr>
                <w:spacing w:val="-1"/>
              </w:rPr>
              <w:t>量，提醒医生对相应导联进行处理</w:t>
            </w:r>
          </w:p>
          <w:p>
            <w:pPr>
              <w:pStyle w:val="TableText"/>
              <w:ind w:left="111" w:right="103"/>
              <w:rPr/>
            </w:pPr>
            <w:r>
              <w:rPr>
                <w:spacing w:val="-4"/>
              </w:rPr>
              <w:t>4.支持≥30min</w:t>
            </w:r>
            <w:r>
              <w:rPr>
                <w:spacing w:val="-44"/>
              </w:rPr>
              <w:t xml:space="preserve"> </w:t>
            </w:r>
            <w:r>
              <w:rPr>
                <w:spacing w:val="-4"/>
              </w:rPr>
              <w:t>数据采集及冻结功能，方便医生对所需区</w:t>
            </w:r>
            <w:r>
              <w:rPr>
                <w:spacing w:val="-1"/>
              </w:rPr>
              <w:t>间的波形进行更好的观察、分析并选择所需要的时间段</w:t>
            </w:r>
            <w:r>
              <w:rPr>
                <w:spacing w:val="-2"/>
              </w:rPr>
              <w:t>进行记录</w:t>
            </w:r>
          </w:p>
          <w:p>
            <w:pPr>
              <w:pStyle w:val="TableText"/>
              <w:ind w:left="117"/>
              <w:spacing w:before="1" w:line="218" w:lineRule="auto"/>
              <w:rPr/>
            </w:pPr>
            <w:r>
              <w:rPr>
                <w:spacing w:val="-1"/>
              </w:rPr>
              <w:t>5.采集过程中可自动检测心律失常并予以提示</w:t>
            </w:r>
          </w:p>
          <w:p>
            <w:pPr>
              <w:pStyle w:val="TableText"/>
              <w:ind w:left="141" w:right="197" w:hanging="26"/>
              <w:spacing w:before="25"/>
              <w:rPr/>
            </w:pPr>
            <w:r>
              <w:rPr>
                <w:spacing w:val="-1"/>
              </w:rPr>
              <w:t>6.具有严重疾病提示功能，可对心肌梗死等危急重症心</w:t>
            </w:r>
            <w:r>
              <w:rPr>
                <w:spacing w:val="-5"/>
              </w:rPr>
              <w:t>电图进行突出标识</w:t>
            </w:r>
          </w:p>
          <w:p>
            <w:pPr>
              <w:pStyle w:val="TableText"/>
              <w:ind w:left="115" w:right="197" w:firstLine="3"/>
              <w:spacing w:line="239" w:lineRule="auto"/>
              <w:rPr/>
            </w:pPr>
            <w:r>
              <w:rPr>
                <w:spacing w:val="-1"/>
              </w:rPr>
              <w:t>7.具有在屏诊断功能，可在屏幕上进行报告查看、报告</w:t>
            </w:r>
            <w:r>
              <w:rPr>
                <w:spacing w:val="-1"/>
              </w:rPr>
              <w:t>编辑、波形放大、数据测量等操作</w:t>
            </w:r>
          </w:p>
          <w:p>
            <w:pPr>
              <w:pStyle w:val="TableText"/>
              <w:ind w:left="111" w:right="237" w:firstLine="2"/>
              <w:spacing w:line="239" w:lineRule="auto"/>
              <w:rPr/>
            </w:pPr>
            <w:r>
              <w:rPr>
                <w:spacing w:val="-2"/>
              </w:rPr>
              <w:t>8.具有病历管理功能，可进行病历查询、预览、修</w:t>
            </w:r>
            <w:r>
              <w:rPr>
                <w:spacing w:val="-3"/>
              </w:rPr>
              <w:t>改、</w:t>
            </w:r>
            <w:r>
              <w:rPr>
                <w:spacing w:val="-1"/>
              </w:rPr>
              <w:t>传输、打印，方便医生调阅病人信息</w:t>
            </w:r>
          </w:p>
          <w:p>
            <w:pPr>
              <w:pStyle w:val="TableText"/>
              <w:ind w:left="114" w:right="197"/>
              <w:rPr/>
            </w:pPr>
            <w:r>
              <w:rPr>
                <w:spacing w:val="-1"/>
              </w:rPr>
              <w:t>9.可以与同品牌心电网络相连，实现病人预约信息的下</w:t>
            </w:r>
            <w:r>
              <w:rPr>
                <w:spacing w:val="-1"/>
              </w:rPr>
              <w:t>载，检查数据自动上传，实现全方位信息化管理，优化</w:t>
            </w:r>
            <w:r>
              <w:rPr>
                <w:spacing w:val="-1"/>
              </w:rPr>
              <w:t>医院工作流程，减少医生工作量</w:t>
            </w:r>
          </w:p>
          <w:p>
            <w:pPr>
              <w:pStyle w:val="TableText"/>
              <w:ind w:left="130"/>
              <w:spacing w:before="1" w:line="222" w:lineRule="auto"/>
              <w:rPr/>
            </w:pPr>
            <w:r>
              <w:rPr>
                <w:spacing w:val="-5"/>
              </w:rPr>
              <w:t>10.电源：</w:t>
            </w:r>
          </w:p>
          <w:p>
            <w:pPr>
              <w:pStyle w:val="TableText"/>
              <w:ind w:left="130"/>
              <w:spacing w:before="20" w:line="220" w:lineRule="auto"/>
              <w:rPr/>
            </w:pPr>
            <w:r>
              <w:rPr>
                <w:spacing w:val="-6"/>
              </w:rPr>
              <w:t>11.交直流两用，</w:t>
            </w:r>
            <w:r>
              <w:rPr>
                <w:spacing w:val="-71"/>
              </w:rPr>
              <w:t xml:space="preserve"> </w:t>
            </w:r>
            <w:r>
              <w:rPr>
                <w:spacing w:val="-6"/>
              </w:rPr>
              <w:t>自动转换</w:t>
            </w:r>
          </w:p>
          <w:p>
            <w:pPr>
              <w:pStyle w:val="TableText"/>
              <w:ind w:left="114" w:right="103" w:firstLine="16"/>
              <w:spacing w:before="26" w:line="225" w:lineRule="auto"/>
              <w:rPr/>
            </w:pPr>
            <w:r>
              <w:rPr>
                <w:spacing w:val="-2"/>
              </w:rPr>
              <w:t>12.直流电源：内置可充电锂离子电池，充足后可</w:t>
            </w:r>
            <w:r>
              <w:rPr>
                <w:spacing w:val="-3"/>
              </w:rPr>
              <w:t>正常工</w:t>
            </w:r>
            <w:r>
              <w:rPr>
                <w:spacing w:val="-4"/>
              </w:rPr>
              <w:t>作时间</w:t>
            </w:r>
            <w:r>
              <w:rPr>
                <w:rFonts w:ascii="Microsoft YaHei" w:hAnsi="Microsoft YaHei" w:eastAsia="Microsoft YaHei" w:cs="Microsoft YaHei"/>
                <w:spacing w:val="-4"/>
              </w:rPr>
              <w:t>≥</w:t>
            </w:r>
            <w:r>
              <w:rPr>
                <w:spacing w:val="-4"/>
              </w:rPr>
              <w:t>4</w:t>
            </w:r>
            <w:r>
              <w:rPr>
                <w:spacing w:val="-38"/>
              </w:rPr>
              <w:t xml:space="preserve"> </w:t>
            </w:r>
            <w:r>
              <w:rPr>
                <w:spacing w:val="-4"/>
              </w:rPr>
              <w:t>小时。</w:t>
            </w:r>
          </w:p>
        </w:tc>
        <w:tc>
          <w:tcPr>
            <w:tcW w:w="731" w:type="dxa"/>
            <w:vAlign w:val="top"/>
          </w:tcPr>
          <w:p>
            <w:pPr>
              <w:rPr>
                <w:rFonts w:ascii="Arial"/>
                <w:sz w:val="21"/>
              </w:rPr>
            </w:pPr>
            <w:r/>
          </w:p>
        </w:tc>
      </w:tr>
      <w:tr>
        <w:trPr>
          <w:trHeight w:val="3531" w:hRule="atLeast"/>
        </w:trPr>
        <w:tc>
          <w:tcPr>
            <w:tcW w:w="702"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99"/>
              <w:spacing w:before="78"/>
              <w:rPr/>
            </w:pPr>
            <w:r>
              <w:rPr/>
              <w:t>9</w:t>
            </w:r>
          </w:p>
        </w:tc>
        <w:tc>
          <w:tcPr>
            <w:tcW w:w="1543"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49"/>
              <w:spacing w:before="78" w:line="220" w:lineRule="auto"/>
              <w:rPr/>
            </w:pPr>
            <w:r>
              <w:rPr>
                <w:spacing w:val="-5"/>
              </w:rPr>
              <w:t>24</w:t>
            </w:r>
            <w:r>
              <w:rPr>
                <w:spacing w:val="-44"/>
              </w:rPr>
              <w:t xml:space="preserve"> </w:t>
            </w:r>
            <w:r>
              <w:rPr>
                <w:spacing w:val="-5"/>
              </w:rPr>
              <w:t>小时动态</w:t>
            </w:r>
          </w:p>
          <w:p>
            <w:pPr>
              <w:pStyle w:val="TableText"/>
              <w:ind w:left="186"/>
              <w:spacing w:before="23" w:line="220" w:lineRule="auto"/>
              <w:rPr/>
            </w:pPr>
            <w:r>
              <w:rPr>
                <w:spacing w:val="-4"/>
              </w:rPr>
              <w:t>心电图工作</w:t>
            </w:r>
          </w:p>
          <w:p>
            <w:pPr>
              <w:pStyle w:val="TableText"/>
              <w:ind w:left="658"/>
              <w:spacing w:before="26" w:line="222" w:lineRule="auto"/>
              <w:rPr/>
            </w:pPr>
            <w:r>
              <w:rPr/>
              <w:t>站</w:t>
            </w:r>
          </w:p>
        </w:tc>
        <w:tc>
          <w:tcPr>
            <w:tcW w:w="6066" w:type="dxa"/>
            <w:vAlign w:val="top"/>
          </w:tcPr>
          <w:p>
            <w:pPr>
              <w:pStyle w:val="TableText"/>
              <w:ind w:left="130"/>
              <w:spacing w:before="38" w:line="219" w:lineRule="auto"/>
              <w:rPr/>
            </w:pPr>
            <w:r>
              <w:rPr>
                <w:spacing w:val="-5"/>
              </w:rPr>
              <w:t>1.采集盒：</w:t>
            </w:r>
          </w:p>
          <w:p>
            <w:pPr>
              <w:pStyle w:val="TableText"/>
              <w:ind w:left="130"/>
              <w:spacing w:before="27" w:line="214" w:lineRule="auto"/>
              <w:rPr/>
            </w:pPr>
            <w:r>
              <w:rPr>
                <w:spacing w:val="-2"/>
              </w:rPr>
              <w:t>1.1</w:t>
            </w:r>
            <w:r>
              <w:rPr>
                <w:spacing w:val="-45"/>
              </w:rPr>
              <w:t xml:space="preserve"> </w:t>
            </w:r>
            <w:r>
              <w:rPr>
                <w:spacing w:val="-2"/>
              </w:rPr>
              <w:t>设备重量不大于≥55g,方便受检者佩戴</w:t>
            </w:r>
          </w:p>
          <w:p>
            <w:pPr>
              <w:pStyle w:val="TableText"/>
              <w:ind w:left="130"/>
              <w:spacing w:before="32" w:line="219" w:lineRule="auto"/>
              <w:rPr/>
            </w:pPr>
            <w:r>
              <w:rPr>
                <w:spacing w:val="-2"/>
              </w:rPr>
              <w:t>1.2</w:t>
            </w:r>
            <w:r>
              <w:rPr>
                <w:spacing w:val="-52"/>
              </w:rPr>
              <w:t xml:space="preserve"> </w:t>
            </w:r>
            <w:r>
              <w:rPr>
                <w:spacing w:val="-2"/>
              </w:rPr>
              <w:t>存储方式及容量： SD</w:t>
            </w:r>
            <w:r>
              <w:rPr>
                <w:spacing w:val="-48"/>
              </w:rPr>
              <w:t xml:space="preserve"> </w:t>
            </w:r>
            <w:r>
              <w:rPr>
                <w:spacing w:val="-2"/>
              </w:rPr>
              <w:t>卡存储，容量</w:t>
            </w:r>
            <w:r>
              <w:rPr>
                <w:spacing w:val="-3"/>
              </w:rPr>
              <w:t>≥1G</w:t>
            </w:r>
          </w:p>
          <w:p>
            <w:pPr>
              <w:pStyle w:val="TableText"/>
              <w:ind w:left="112" w:right="103" w:firstLine="18"/>
              <w:spacing w:before="26"/>
              <w:rPr/>
            </w:pPr>
            <w:r>
              <w:rPr>
                <w:spacing w:val="-5"/>
              </w:rPr>
              <w:t>1.3</w:t>
            </w:r>
            <w:r>
              <w:rPr>
                <w:spacing w:val="-45"/>
              </w:rPr>
              <w:t xml:space="preserve"> </w:t>
            </w:r>
            <w:r>
              <w:rPr>
                <w:spacing w:val="-5"/>
              </w:rPr>
              <w:t>采集盒为彩色屏幕显示波形，可以查看电极连接情况</w:t>
            </w:r>
            <w:r>
              <w:rPr>
                <w:spacing w:val="-2"/>
              </w:rPr>
              <w:t>及病人信息。</w:t>
            </w:r>
          </w:p>
          <w:p>
            <w:pPr>
              <w:pStyle w:val="TableText"/>
              <w:ind w:left="130"/>
              <w:spacing w:line="219" w:lineRule="auto"/>
              <w:rPr/>
            </w:pPr>
            <w:r>
              <w:rPr>
                <w:spacing w:val="-2"/>
              </w:rPr>
              <w:t>1.4</w:t>
            </w:r>
            <w:r>
              <w:rPr>
                <w:spacing w:val="-43"/>
              </w:rPr>
              <w:t xml:space="preserve"> </w:t>
            </w:r>
            <w:r>
              <w:rPr>
                <w:spacing w:val="-2"/>
              </w:rPr>
              <w:t>具有事件按钮，可以准确记录事件发生的时间</w:t>
            </w:r>
          </w:p>
          <w:p>
            <w:pPr>
              <w:pStyle w:val="TableText"/>
              <w:ind w:left="107" w:right="377" w:firstLine="23"/>
              <w:spacing w:before="25" w:line="242" w:lineRule="auto"/>
              <w:rPr/>
            </w:pPr>
            <w:r>
              <w:rPr>
                <w:spacing w:val="-3"/>
              </w:rPr>
              <w:t>1.5</w:t>
            </w:r>
            <w:r>
              <w:rPr>
                <w:spacing w:val="-36"/>
              </w:rPr>
              <w:t xml:space="preserve"> </w:t>
            </w:r>
            <w:r>
              <w:rPr>
                <w:spacing w:val="-3"/>
              </w:rPr>
              <w:t>灵活的数据传输方式，同时支持</w:t>
            </w:r>
            <w:r>
              <w:rPr>
                <w:spacing w:val="-50"/>
              </w:rPr>
              <w:t xml:space="preserve"> </w:t>
            </w:r>
            <w:r>
              <w:rPr>
                <w:spacing w:val="-3"/>
              </w:rPr>
              <w:t>SD</w:t>
            </w:r>
            <w:r>
              <w:rPr>
                <w:spacing w:val="-48"/>
              </w:rPr>
              <w:t xml:space="preserve"> </w:t>
            </w:r>
            <w:r>
              <w:rPr>
                <w:spacing w:val="-3"/>
              </w:rPr>
              <w:t>卡拔插方式和</w:t>
            </w:r>
            <w:r>
              <w:rPr>
                <w:spacing w:val="-2"/>
              </w:rPr>
              <w:t>USB2.0</w:t>
            </w:r>
            <w:r>
              <w:rPr>
                <w:spacing w:val="-33"/>
              </w:rPr>
              <w:t xml:space="preserve"> </w:t>
            </w:r>
            <w:r>
              <w:rPr>
                <w:spacing w:val="-2"/>
              </w:rPr>
              <w:t>高速直接数据读取方式</w:t>
            </w:r>
          </w:p>
          <w:p>
            <w:pPr>
              <w:pStyle w:val="TableText"/>
              <w:ind w:left="130"/>
              <w:spacing w:before="45" w:line="190" w:lineRule="auto"/>
              <w:rPr/>
            </w:pPr>
            <w:r>
              <w:rPr>
                <w:spacing w:val="-7"/>
              </w:rPr>
              <w:t>1.6</w:t>
            </w:r>
            <w:r>
              <w:rPr>
                <w:spacing w:val="37"/>
              </w:rPr>
              <w:t xml:space="preserve"> </w:t>
            </w:r>
            <w:r>
              <w:rPr>
                <w:rFonts w:ascii="Microsoft YaHei" w:hAnsi="Microsoft YaHei" w:eastAsia="Microsoft YaHei" w:cs="Microsoft YaHei"/>
                <w:spacing w:val="-7"/>
              </w:rPr>
              <w:t>≥</w:t>
            </w:r>
            <w:r>
              <w:rPr>
                <w:spacing w:val="-7"/>
              </w:rPr>
              <w:t>IPX7</w:t>
            </w:r>
            <w:r>
              <w:rPr>
                <w:spacing w:val="13"/>
              </w:rPr>
              <w:t xml:space="preserve"> </w:t>
            </w:r>
            <w:r>
              <w:rPr>
                <w:spacing w:val="-7"/>
              </w:rPr>
              <w:t>级防水</w:t>
            </w:r>
          </w:p>
          <w:p>
            <w:pPr>
              <w:pStyle w:val="TableText"/>
              <w:ind w:left="116"/>
              <w:spacing w:before="34" w:line="219" w:lineRule="auto"/>
              <w:rPr/>
            </w:pPr>
            <w:r>
              <w:rPr>
                <w:spacing w:val="-3"/>
              </w:rPr>
              <w:t>2.信号处理</w:t>
            </w:r>
          </w:p>
          <w:p>
            <w:pPr>
              <w:pStyle w:val="TableText"/>
              <w:ind w:left="116"/>
              <w:spacing w:before="28" w:line="206" w:lineRule="auto"/>
              <w:rPr/>
            </w:pPr>
            <w:r>
              <w:rPr>
                <w:spacing w:val="-2"/>
              </w:rPr>
              <w:t>2.1</w:t>
            </w:r>
            <w:r>
              <w:rPr>
                <w:spacing w:val="-40"/>
              </w:rPr>
              <w:t xml:space="preserve"> </w:t>
            </w:r>
            <w:r>
              <w:rPr>
                <w:spacing w:val="-2"/>
              </w:rPr>
              <w:t>频率响应：0.05～60Hz</w:t>
            </w:r>
          </w:p>
        </w:tc>
        <w:tc>
          <w:tcPr>
            <w:tcW w:w="731" w:type="dxa"/>
            <w:vAlign w:val="top"/>
          </w:tcPr>
          <w:p>
            <w:pPr>
              <w:rPr>
                <w:rFonts w:ascii="Arial"/>
                <w:sz w:val="21"/>
              </w:rPr>
            </w:pPr>
            <w:r/>
          </w:p>
        </w:tc>
      </w:tr>
    </w:tbl>
    <w:p>
      <w:pPr>
        <w:pStyle w:val="BodyText"/>
        <w:rPr/>
      </w:pPr>
      <w:r/>
    </w:p>
    <w:p>
      <w:pPr>
        <w:sectPr>
          <w:footerReference w:type="default" r:id="rId125"/>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02" name="IM 102"/>
            <wp:cNvGraphicFramePr/>
            <a:graphic>
              <a:graphicData uri="http://schemas.openxmlformats.org/drawingml/2006/picture">
                <pic:pic>
                  <pic:nvPicPr>
                    <pic:cNvPr id="102" name="IM 102"/>
                    <pic:cNvPicPr/>
                  </pic:nvPicPr>
                  <pic:blipFill>
                    <a:blip r:embed="rId12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1833"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6"/>
              <w:spacing w:before="40" w:line="219" w:lineRule="auto"/>
              <w:rPr/>
            </w:pPr>
            <w:r>
              <w:rPr>
                <w:spacing w:val="-5"/>
              </w:rPr>
              <w:t>2.2</w:t>
            </w:r>
            <w:r>
              <w:rPr>
                <w:spacing w:val="-42"/>
              </w:rPr>
              <w:t xml:space="preserve"> </w:t>
            </w:r>
            <w:r>
              <w:rPr>
                <w:spacing w:val="-5"/>
              </w:rPr>
              <w:t>输入阻抗：</w:t>
            </w:r>
            <w:r>
              <w:rPr>
                <w:spacing w:val="-87"/>
              </w:rPr>
              <w:t xml:space="preserve"> </w:t>
            </w:r>
            <w:r>
              <w:rPr>
                <w:spacing w:val="-5"/>
              </w:rPr>
              <w:t>≥20M</w:t>
            </w:r>
            <w:r>
              <w:rPr>
                <w:spacing w:val="-63"/>
              </w:rPr>
              <w:t xml:space="preserve"> </w:t>
            </w:r>
            <w:r>
              <w:rPr>
                <w:spacing w:val="-5"/>
              </w:rPr>
              <w:t>Ω</w:t>
            </w:r>
          </w:p>
          <w:p>
            <w:pPr>
              <w:pStyle w:val="TableText"/>
              <w:ind w:left="116"/>
              <w:spacing w:before="27" w:line="214" w:lineRule="auto"/>
              <w:rPr/>
            </w:pPr>
            <w:r>
              <w:rPr>
                <w:spacing w:val="-7"/>
              </w:rPr>
              <w:t>2.3</w:t>
            </w:r>
            <w:r>
              <w:rPr>
                <w:spacing w:val="-30"/>
              </w:rPr>
              <w:t xml:space="preserve"> </w:t>
            </w:r>
            <w:r>
              <w:rPr>
                <w:spacing w:val="-7"/>
              </w:rPr>
              <w:t>噪声电平：≤50</w:t>
            </w:r>
            <w:r>
              <w:rPr>
                <w:spacing w:val="-52"/>
              </w:rPr>
              <w:t xml:space="preserve"> </w:t>
            </w:r>
            <w:r>
              <w:rPr>
                <w:spacing w:val="-7"/>
              </w:rPr>
              <w:t>μVp-p</w:t>
            </w:r>
          </w:p>
          <w:p>
            <w:pPr>
              <w:pStyle w:val="TableText"/>
              <w:ind w:left="116"/>
              <w:spacing w:before="33" w:line="220" w:lineRule="auto"/>
              <w:rPr/>
            </w:pPr>
            <w:r>
              <w:rPr>
                <w:spacing w:val="-5"/>
              </w:rPr>
              <w:t>2.4</w:t>
            </w:r>
            <w:r>
              <w:rPr>
                <w:spacing w:val="-41"/>
              </w:rPr>
              <w:t xml:space="preserve"> </w:t>
            </w:r>
            <w:r>
              <w:rPr>
                <w:spacing w:val="-5"/>
              </w:rPr>
              <w:t>极化电压：</w:t>
            </w:r>
            <w:r>
              <w:rPr>
                <w:spacing w:val="-83"/>
              </w:rPr>
              <w:t xml:space="preserve"> </w:t>
            </w:r>
            <w:r>
              <w:rPr>
                <w:spacing w:val="-5"/>
              </w:rPr>
              <w:t>±300mV</w:t>
            </w:r>
          </w:p>
          <w:p>
            <w:pPr>
              <w:pStyle w:val="TableText"/>
              <w:ind w:left="116"/>
              <w:spacing w:before="23" w:line="219" w:lineRule="auto"/>
              <w:rPr/>
            </w:pPr>
            <w:r>
              <w:rPr>
                <w:spacing w:val="-3"/>
              </w:rPr>
              <w:t>2.5</w:t>
            </w:r>
            <w:r>
              <w:rPr>
                <w:spacing w:val="-52"/>
              </w:rPr>
              <w:t xml:space="preserve"> </w:t>
            </w:r>
            <w:r>
              <w:rPr>
                <w:spacing w:val="-3"/>
              </w:rPr>
              <w:t>共模抑制比（CMRR</w:t>
            </w:r>
            <w:r>
              <w:rPr>
                <w:spacing w:val="1"/>
              </w:rPr>
              <w:t>）：</w:t>
            </w:r>
            <w:r>
              <w:rPr>
                <w:spacing w:val="-87"/>
              </w:rPr>
              <w:t xml:space="preserve"> </w:t>
            </w:r>
            <w:r>
              <w:rPr>
                <w:spacing w:val="-3"/>
              </w:rPr>
              <w:t>≥100dB</w:t>
            </w:r>
          </w:p>
          <w:p>
            <w:pPr>
              <w:pStyle w:val="TableText"/>
              <w:ind w:left="116"/>
              <w:spacing w:before="26" w:line="221" w:lineRule="auto"/>
              <w:rPr/>
            </w:pPr>
            <w:r>
              <w:rPr>
                <w:spacing w:val="-1"/>
              </w:rPr>
              <w:t>2.6</w:t>
            </w:r>
            <w:r>
              <w:rPr>
                <w:spacing w:val="-47"/>
              </w:rPr>
              <w:t xml:space="preserve"> </w:t>
            </w:r>
            <w:r>
              <w:rPr>
                <w:spacing w:val="-1"/>
              </w:rPr>
              <w:t>增益： 0.5、1、2</w:t>
            </w:r>
          </w:p>
          <w:p>
            <w:pPr>
              <w:pStyle w:val="TableText"/>
              <w:ind w:left="116" w:right="195"/>
              <w:spacing w:before="25" w:line="239" w:lineRule="auto"/>
              <w:rPr/>
            </w:pPr>
            <w:r>
              <w:rPr>
                <w:spacing w:val="-5"/>
              </w:rPr>
              <w:t>2.7</w:t>
            </w:r>
            <w:r>
              <w:rPr>
                <w:spacing w:val="-45"/>
              </w:rPr>
              <w:t xml:space="preserve"> </w:t>
            </w:r>
            <w:r>
              <w:rPr>
                <w:spacing w:val="-5"/>
              </w:rPr>
              <w:t>记录通道：12</w:t>
            </w:r>
            <w:r>
              <w:rPr>
                <w:spacing w:val="-51"/>
              </w:rPr>
              <w:t xml:space="preserve"> </w:t>
            </w:r>
            <w:r>
              <w:rPr>
                <w:spacing w:val="-5"/>
              </w:rPr>
              <w:t>通道 /3</w:t>
            </w:r>
            <w:r>
              <w:rPr>
                <w:spacing w:val="-50"/>
              </w:rPr>
              <w:t xml:space="preserve"> </w:t>
            </w:r>
            <w:r>
              <w:rPr>
                <w:spacing w:val="-5"/>
              </w:rPr>
              <w:t>通道</w:t>
            </w:r>
            <w:r>
              <w:rPr>
                <w:spacing w:val="29"/>
              </w:rPr>
              <w:t xml:space="preserve"> </w:t>
            </w:r>
            <w:r>
              <w:rPr>
                <w:spacing w:val="-5"/>
              </w:rPr>
              <w:t>，根据导联线自适应，</w:t>
            </w:r>
            <w:r>
              <w:rPr>
                <w:spacing w:val="-2"/>
              </w:rPr>
              <w:t>不需要手工调节</w:t>
            </w:r>
          </w:p>
          <w:p>
            <w:pPr>
              <w:pStyle w:val="TableText"/>
              <w:ind w:left="113" w:right="257" w:firstLine="2"/>
              <w:spacing w:before="2" w:line="239" w:lineRule="auto"/>
              <w:rPr/>
            </w:pPr>
            <w:r>
              <w:rPr>
                <w:spacing w:val="-1"/>
              </w:rPr>
              <w:t>2.8</w:t>
            </w:r>
            <w:r>
              <w:rPr>
                <w:spacing w:val="-52"/>
              </w:rPr>
              <w:t xml:space="preserve"> </w:t>
            </w:r>
            <w:r>
              <w:rPr>
                <w:spacing w:val="-1"/>
              </w:rPr>
              <w:t>采样率： 128、256、512、1</w:t>
            </w:r>
            <w:r>
              <w:rPr>
                <w:spacing w:val="-2"/>
              </w:rPr>
              <w:t>024Hz，默认为</w:t>
            </w:r>
            <w:r>
              <w:rPr>
                <w:spacing w:val="-33"/>
              </w:rPr>
              <w:t xml:space="preserve"> </w:t>
            </w:r>
            <w:r>
              <w:rPr>
                <w:spacing w:val="-2"/>
              </w:rPr>
              <w:t>128Hz</w:t>
            </w:r>
            <w:r>
              <w:rPr/>
              <w:t xml:space="preserve"> </w:t>
            </w:r>
            <w:r>
              <w:rPr>
                <w:spacing w:val="-2"/>
              </w:rPr>
              <w:t>2.9 A/D</w:t>
            </w:r>
            <w:r>
              <w:rPr>
                <w:spacing w:val="-45"/>
              </w:rPr>
              <w:t xml:space="preserve"> </w:t>
            </w:r>
            <w:r>
              <w:rPr>
                <w:spacing w:val="-2"/>
              </w:rPr>
              <w:t>转换精度：8、12、14、16</w:t>
            </w:r>
            <w:r>
              <w:rPr>
                <w:spacing w:val="-51"/>
              </w:rPr>
              <w:t xml:space="preserve"> </w:t>
            </w:r>
            <w:r>
              <w:rPr>
                <w:spacing w:val="-2"/>
              </w:rPr>
              <w:t>位可调，默认为</w:t>
            </w:r>
            <w:r>
              <w:rPr>
                <w:spacing w:val="-33"/>
              </w:rPr>
              <w:t xml:space="preserve"> </w:t>
            </w:r>
            <w:r>
              <w:rPr>
                <w:spacing w:val="-2"/>
              </w:rPr>
              <w:t>16</w:t>
            </w:r>
            <w:r>
              <w:rPr/>
              <w:t>位</w:t>
            </w:r>
          </w:p>
          <w:p>
            <w:pPr>
              <w:pStyle w:val="TableText"/>
              <w:ind w:left="117"/>
              <w:spacing w:line="219" w:lineRule="auto"/>
              <w:rPr/>
            </w:pPr>
            <w:r>
              <w:rPr>
                <w:spacing w:val="-3"/>
              </w:rPr>
              <w:t>3.软件要求</w:t>
            </w:r>
          </w:p>
          <w:p>
            <w:pPr>
              <w:pStyle w:val="TableText"/>
              <w:ind w:left="117"/>
              <w:spacing w:before="27" w:line="219" w:lineRule="auto"/>
              <w:rPr/>
            </w:pPr>
            <w:r>
              <w:rPr>
                <w:spacing w:val="-3"/>
              </w:rPr>
              <w:t>3.1</w:t>
            </w:r>
            <w:r>
              <w:rPr>
                <w:spacing w:val="-46"/>
              </w:rPr>
              <w:t xml:space="preserve"> </w:t>
            </w:r>
            <w:r>
              <w:rPr>
                <w:spacing w:val="-3"/>
              </w:rPr>
              <w:t>支持软件同时兼容</w:t>
            </w:r>
            <w:r>
              <w:rPr>
                <w:spacing w:val="-45"/>
              </w:rPr>
              <w:t xml:space="preserve"> </w:t>
            </w:r>
            <w:r>
              <w:rPr>
                <w:spacing w:val="-3"/>
              </w:rPr>
              <w:t>3/12</w:t>
            </w:r>
            <w:r>
              <w:rPr>
                <w:spacing w:val="-45"/>
              </w:rPr>
              <w:t xml:space="preserve"> </w:t>
            </w:r>
            <w:r>
              <w:rPr>
                <w:spacing w:val="-3"/>
              </w:rPr>
              <w:t>导联记录盒</w:t>
            </w:r>
          </w:p>
          <w:p>
            <w:pPr>
              <w:pStyle w:val="TableText"/>
              <w:ind w:left="117"/>
              <w:spacing w:before="28" w:line="219" w:lineRule="auto"/>
              <w:rPr/>
            </w:pPr>
            <w:r>
              <w:rPr>
                <w:spacing w:val="-1"/>
              </w:rPr>
              <w:t>3.2</w:t>
            </w:r>
            <w:r>
              <w:rPr>
                <w:spacing w:val="-51"/>
              </w:rPr>
              <w:t xml:space="preserve"> </w:t>
            </w:r>
            <w:r>
              <w:rPr>
                <w:spacing w:val="-1"/>
              </w:rPr>
              <w:t>根据用户需要，配置软件界面工作流</w:t>
            </w:r>
            <w:r>
              <w:rPr>
                <w:spacing w:val="-2"/>
              </w:rPr>
              <w:t>程功能</w:t>
            </w:r>
          </w:p>
          <w:p>
            <w:pPr>
              <w:pStyle w:val="TableText"/>
              <w:ind w:left="114" w:right="257" w:firstLine="3"/>
              <w:spacing w:before="24" w:line="239" w:lineRule="auto"/>
              <w:rPr/>
            </w:pPr>
            <w:r>
              <w:rPr>
                <w:spacing w:val="-1"/>
              </w:rPr>
              <w:t>3.3</w:t>
            </w:r>
            <w:r>
              <w:rPr>
                <w:spacing w:val="-50"/>
              </w:rPr>
              <w:t xml:space="preserve"> </w:t>
            </w:r>
            <w:r>
              <w:rPr>
                <w:spacing w:val="-1"/>
              </w:rPr>
              <w:t>重分析功能，支持软件可定义任意时间干扰不分析</w:t>
            </w:r>
            <w:r>
              <w:rPr>
                <w:spacing w:val="-1"/>
              </w:rPr>
              <w:t>段。可以左右手或胸导联接反修改。</w:t>
            </w:r>
          </w:p>
          <w:p>
            <w:pPr>
              <w:pStyle w:val="TableText"/>
              <w:ind w:left="113" w:right="103" w:firstLine="4"/>
              <w:spacing w:before="5" w:line="239" w:lineRule="auto"/>
              <w:rPr/>
            </w:pPr>
            <w:r>
              <w:rPr>
                <w:spacing w:val="-5"/>
              </w:rPr>
              <w:t>3.4</w:t>
            </w:r>
            <w:r>
              <w:rPr>
                <w:spacing w:val="-32"/>
              </w:rPr>
              <w:t xml:space="preserve"> </w:t>
            </w:r>
            <w:r>
              <w:rPr>
                <w:spacing w:val="-5"/>
              </w:rPr>
              <w:t>具有叠加反混淆分析功能，模板聚类后可将模扳的内</w:t>
            </w:r>
            <w:r>
              <w:rPr>
                <w:spacing w:val="-1"/>
              </w:rPr>
              <w:t>的心电波形叠加,并能根据形态差异辨出所需要的心搏</w:t>
            </w:r>
            <w:r>
              <w:rPr>
                <w:spacing w:val="-1"/>
              </w:rPr>
              <w:t>并加以修改，可浏览、分析、修改波形；具有不小于</w:t>
            </w:r>
            <w:r>
              <w:rPr>
                <w:spacing w:val="-46"/>
              </w:rPr>
              <w:t xml:space="preserve"> </w:t>
            </w:r>
            <w:r>
              <w:rPr>
                <w:spacing w:val="-1"/>
              </w:rPr>
              <w:t>5</w:t>
            </w:r>
            <w:r>
              <w:rPr>
                <w:spacing w:val="-2"/>
              </w:rPr>
              <w:t>个叠加子分析窗。 支持叠加图和直方图的联动分析和修</w:t>
            </w:r>
            <w:r>
              <w:rPr/>
              <w:t>改</w:t>
            </w:r>
          </w:p>
          <w:p>
            <w:pPr>
              <w:pStyle w:val="TableText"/>
              <w:ind w:left="114" w:right="103" w:firstLine="3"/>
              <w:spacing w:before="1" w:line="239" w:lineRule="auto"/>
              <w:rPr/>
            </w:pPr>
            <w:r>
              <w:rPr>
                <w:spacing w:val="-2"/>
              </w:rPr>
              <w:t>3.5</w:t>
            </w:r>
            <w:r>
              <w:rPr>
                <w:spacing w:val="-36"/>
              </w:rPr>
              <w:t xml:space="preserve"> </w:t>
            </w:r>
            <w:r>
              <w:rPr>
                <w:spacing w:val="-2"/>
              </w:rPr>
              <w:t>具有</w:t>
            </w:r>
            <w:r>
              <w:rPr>
                <w:spacing w:val="-52"/>
              </w:rPr>
              <w:t xml:space="preserve"> </w:t>
            </w:r>
            <w:r>
              <w:rPr>
                <w:spacing w:val="-2"/>
              </w:rPr>
              <w:t>Lorenz</w:t>
            </w:r>
            <w:r>
              <w:rPr>
                <w:spacing w:val="-52"/>
              </w:rPr>
              <w:t xml:space="preserve"> </w:t>
            </w:r>
            <w:r>
              <w:rPr>
                <w:spacing w:val="-2"/>
              </w:rPr>
              <w:t>散点图逆向编辑条图功能，可以单独显</w:t>
            </w:r>
            <w:r>
              <w:rPr>
                <w:spacing w:val="-2"/>
              </w:rPr>
              <w:t>示每个小时的</w:t>
            </w:r>
            <w:r>
              <w:rPr>
                <w:spacing w:val="-53"/>
              </w:rPr>
              <w:t xml:space="preserve"> </w:t>
            </w:r>
            <w:r>
              <w:rPr>
                <w:spacing w:val="-2"/>
              </w:rPr>
              <w:t>Lorenz</w:t>
            </w:r>
            <w:r>
              <w:rPr>
                <w:spacing w:val="-51"/>
              </w:rPr>
              <w:t xml:space="preserve"> </w:t>
            </w:r>
            <w:r>
              <w:rPr>
                <w:spacing w:val="-2"/>
              </w:rPr>
              <w:t>散点图。支持散点图和叠加图联合</w:t>
            </w:r>
            <w:r>
              <w:rPr>
                <w:spacing w:val="-4"/>
              </w:rPr>
              <w:t>分析。</w:t>
            </w:r>
          </w:p>
          <w:p>
            <w:pPr>
              <w:pStyle w:val="TableText"/>
              <w:ind w:left="117" w:right="103"/>
              <w:spacing w:before="2" w:line="239" w:lineRule="auto"/>
              <w:rPr/>
            </w:pPr>
            <w:r>
              <w:rPr>
                <w:spacing w:val="1"/>
              </w:rPr>
              <w:t>3.6</w:t>
            </w:r>
            <w:r>
              <w:rPr>
                <w:spacing w:val="-48"/>
              </w:rPr>
              <w:t xml:space="preserve"> </w:t>
            </w:r>
            <w:r>
              <w:rPr>
                <w:spacing w:val="1"/>
              </w:rPr>
              <w:t>软件对记录的所有动态心电图数据的</w:t>
            </w:r>
            <w:r>
              <w:rPr/>
              <w:t>ST</w:t>
            </w:r>
            <w:r>
              <w:rPr>
                <w:spacing w:val="-50"/>
              </w:rPr>
              <w:t xml:space="preserve"> </w:t>
            </w:r>
            <w:r>
              <w:rPr>
                <w:spacing w:val="1"/>
              </w:rPr>
              <w:t>段变化</w:t>
            </w:r>
            <w:r>
              <w:rPr/>
              <w:t>进行</w:t>
            </w:r>
            <w:r>
              <w:rPr>
                <w:spacing w:val="-3"/>
              </w:rPr>
              <w:t>统计总结，显示</w:t>
            </w:r>
            <w:r>
              <w:rPr>
                <w:spacing w:val="-38"/>
              </w:rPr>
              <w:t xml:space="preserve"> </w:t>
            </w:r>
            <w:r>
              <w:rPr>
                <w:spacing w:val="-3"/>
              </w:rPr>
              <w:t>ST</w:t>
            </w:r>
            <w:r>
              <w:rPr>
                <w:spacing w:val="-50"/>
              </w:rPr>
              <w:t xml:space="preserve"> </w:t>
            </w:r>
            <w:r>
              <w:rPr>
                <w:spacing w:val="-3"/>
              </w:rPr>
              <w:t>段变化的趋势；可快速的查找各个时</w:t>
            </w:r>
            <w:r>
              <w:rPr>
                <w:spacing w:val="4"/>
              </w:rPr>
              <w:t>间点心电图和</w:t>
            </w:r>
            <w:r>
              <w:rPr/>
              <w:t>ST</w:t>
            </w:r>
            <w:r>
              <w:rPr>
                <w:spacing w:val="-38"/>
              </w:rPr>
              <w:t xml:space="preserve"> </w:t>
            </w:r>
            <w:r>
              <w:rPr>
                <w:spacing w:val="4"/>
              </w:rPr>
              <w:t>段变化，可修改/添加</w:t>
            </w:r>
            <w:r>
              <w:rPr/>
              <w:t>ST</w:t>
            </w:r>
            <w:r>
              <w:rPr>
                <w:spacing w:val="-51"/>
              </w:rPr>
              <w:t xml:space="preserve"> </w:t>
            </w:r>
            <w:r>
              <w:rPr>
                <w:spacing w:val="4"/>
              </w:rPr>
              <w:t>事件</w:t>
            </w:r>
          </w:p>
          <w:p>
            <w:pPr>
              <w:pStyle w:val="TableText"/>
              <w:ind w:left="117"/>
              <w:spacing w:line="218" w:lineRule="auto"/>
              <w:rPr/>
            </w:pPr>
            <w:r>
              <w:rPr>
                <w:spacing w:val="-3"/>
              </w:rPr>
              <w:t>3.7 具有瀑布图功能，便于观察</w:t>
            </w:r>
            <w:r>
              <w:rPr>
                <w:spacing w:val="-41"/>
              </w:rPr>
              <w:t xml:space="preserve"> </w:t>
            </w:r>
            <w:r>
              <w:rPr>
                <w:spacing w:val="-3"/>
              </w:rPr>
              <w:t>P-R</w:t>
            </w:r>
            <w:r>
              <w:rPr>
                <w:spacing w:val="-32"/>
              </w:rPr>
              <w:t xml:space="preserve"> </w:t>
            </w:r>
            <w:r>
              <w:rPr>
                <w:spacing w:val="-3"/>
              </w:rPr>
              <w:t>间期</w:t>
            </w:r>
          </w:p>
          <w:p>
            <w:pPr>
              <w:pStyle w:val="TableText"/>
              <w:ind w:left="116" w:right="103"/>
              <w:spacing w:before="28" w:line="239" w:lineRule="auto"/>
              <w:rPr/>
            </w:pPr>
            <w:r>
              <w:rPr>
                <w:spacing w:val="-4"/>
              </w:rPr>
              <w:t>3.8</w:t>
            </w:r>
            <w:r>
              <w:rPr>
                <w:spacing w:val="-43"/>
              </w:rPr>
              <w:t xml:space="preserve"> </w:t>
            </w:r>
            <w:r>
              <w:rPr>
                <w:spacing w:val="-4"/>
              </w:rPr>
              <w:t>可以对</w:t>
            </w:r>
            <w:r>
              <w:rPr>
                <w:spacing w:val="-58"/>
              </w:rPr>
              <w:t xml:space="preserve"> </w:t>
            </w:r>
            <w:r>
              <w:rPr>
                <w:spacing w:val="-4"/>
              </w:rPr>
              <w:t>AOO、VOO、AAI、VVI、DDD</w:t>
            </w:r>
            <w:r>
              <w:rPr>
                <w:spacing w:val="-49"/>
              </w:rPr>
              <w:t xml:space="preserve"> </w:t>
            </w:r>
            <w:r>
              <w:rPr>
                <w:spacing w:val="-4"/>
              </w:rPr>
              <w:t>等十六种起搏器进</w:t>
            </w:r>
            <w:r>
              <w:rPr>
                <w:spacing w:val="-2"/>
              </w:rPr>
              <w:t>行分析，前端采样不小于</w:t>
            </w:r>
            <w:r>
              <w:rPr>
                <w:spacing w:val="-37"/>
              </w:rPr>
              <w:t xml:space="preserve"> </w:t>
            </w:r>
            <w:r>
              <w:rPr>
                <w:spacing w:val="-2"/>
              </w:rPr>
              <w:t>20000HZ。</w:t>
            </w:r>
          </w:p>
          <w:p>
            <w:pPr>
              <w:pStyle w:val="TableText"/>
              <w:ind w:left="114" w:right="23" w:firstLine="3"/>
              <w:spacing w:before="2" w:line="239" w:lineRule="auto"/>
              <w:rPr/>
            </w:pPr>
            <w:r>
              <w:rPr>
                <w:spacing w:val="-6"/>
              </w:rPr>
              <w:t>3.9</w:t>
            </w:r>
            <w:r>
              <w:rPr>
                <w:spacing w:val="-36"/>
              </w:rPr>
              <w:t xml:space="preserve"> </w:t>
            </w:r>
            <w:r>
              <w:rPr>
                <w:spacing w:val="-6"/>
              </w:rPr>
              <w:t>心率变异分析：从</w:t>
            </w:r>
            <w:r>
              <w:rPr>
                <w:spacing w:val="-52"/>
              </w:rPr>
              <w:t xml:space="preserve"> </w:t>
            </w:r>
            <w:r>
              <w:rPr>
                <w:spacing w:val="-6"/>
              </w:rPr>
              <w:t>R-R</w:t>
            </w:r>
            <w:r>
              <w:rPr>
                <w:spacing w:val="-32"/>
              </w:rPr>
              <w:t xml:space="preserve"> </w:t>
            </w:r>
            <w:r>
              <w:rPr>
                <w:spacing w:val="-6"/>
              </w:rPr>
              <w:t>间期散点图、时域趋势图、频</w:t>
            </w:r>
            <w:r>
              <w:rPr>
                <w:spacing w:val="-3"/>
              </w:rPr>
              <w:t>域趋势图、时域趋势表、频域趋势表、长时程心率</w:t>
            </w:r>
            <w:r>
              <w:rPr>
                <w:spacing w:val="-4"/>
              </w:rPr>
              <w:t>变异、</w:t>
            </w:r>
            <w:r>
              <w:rPr>
                <w:spacing w:val="-1"/>
              </w:rPr>
              <w:t>心率变异三维图七方面进行分析，分析全面到位</w:t>
            </w:r>
          </w:p>
          <w:p>
            <w:pPr>
              <w:pStyle w:val="TableText"/>
              <w:ind w:left="112"/>
              <w:spacing w:line="222" w:lineRule="auto"/>
              <w:rPr/>
            </w:pPr>
            <w:r>
              <w:rPr>
                <w:spacing w:val="-3"/>
              </w:rPr>
              <w:t>4.电源</w:t>
            </w:r>
          </w:p>
          <w:p>
            <w:pPr>
              <w:pStyle w:val="TableText"/>
              <w:ind w:left="124" w:right="197" w:hanging="12"/>
              <w:spacing w:before="23" w:line="239" w:lineRule="auto"/>
              <w:rPr/>
            </w:pPr>
            <w:r>
              <w:rPr>
                <w:spacing w:val="-3"/>
              </w:rPr>
              <w:t>4.1 仅需要一节</w:t>
            </w:r>
            <w:r>
              <w:rPr>
                <w:spacing w:val="-32"/>
              </w:rPr>
              <w:t xml:space="preserve"> </w:t>
            </w:r>
            <w:r>
              <w:rPr>
                <w:spacing w:val="-3"/>
              </w:rPr>
              <w:t>7</w:t>
            </w:r>
            <w:r>
              <w:rPr>
                <w:spacing w:val="-45"/>
              </w:rPr>
              <w:t xml:space="preserve"> </w:t>
            </w:r>
            <w:r>
              <w:rPr>
                <w:spacing w:val="-3"/>
              </w:rPr>
              <w:t>号（AAA）电池就可以实现大于</w:t>
            </w:r>
            <w:r>
              <w:rPr>
                <w:spacing w:val="-45"/>
              </w:rPr>
              <w:t xml:space="preserve"> </w:t>
            </w:r>
            <w:r>
              <w:rPr>
                <w:spacing w:val="-3"/>
              </w:rPr>
              <w:t>72</w:t>
            </w:r>
            <w:r>
              <w:rPr>
                <w:spacing w:val="-44"/>
              </w:rPr>
              <w:t xml:space="preserve"> </w:t>
            </w:r>
            <w:r>
              <w:rPr>
                <w:spacing w:val="-3"/>
              </w:rPr>
              <w:t>小</w:t>
            </w:r>
            <w:r>
              <w:rPr>
                <w:spacing w:val="-5"/>
              </w:rPr>
              <w:t>时数据监测</w:t>
            </w:r>
          </w:p>
          <w:p>
            <w:pPr>
              <w:pStyle w:val="TableText"/>
              <w:ind w:left="113" w:right="103" w:hanging="1"/>
              <w:spacing w:before="1" w:line="228" w:lineRule="auto"/>
              <w:rPr/>
            </w:pPr>
            <w:r>
              <w:rPr>
                <w:spacing w:val="-6"/>
              </w:rPr>
              <w:t>4.2 电源管理，电池欠压检测提示，长时间空闲状态或记</w:t>
            </w:r>
            <w:r>
              <w:rPr>
                <w:spacing w:val="-3"/>
              </w:rPr>
              <w:t>录结束</w:t>
            </w:r>
            <w:r>
              <w:rPr>
                <w:spacing w:val="-35"/>
              </w:rPr>
              <w:t xml:space="preserve"> </w:t>
            </w:r>
            <w:r>
              <w:rPr>
                <w:spacing w:val="-3"/>
              </w:rPr>
              <w:t>30</w:t>
            </w:r>
            <w:r>
              <w:rPr>
                <w:spacing w:val="-48"/>
              </w:rPr>
              <w:t xml:space="preserve"> </w:t>
            </w:r>
            <w:r>
              <w:rPr>
                <w:spacing w:val="-3"/>
              </w:rPr>
              <w:t>分钟后将自动关闭电源，节约电池电量，防止</w:t>
            </w:r>
            <w:r>
              <w:rPr>
                <w:spacing w:val="-3"/>
              </w:rPr>
              <w:t>电池漏液。</w:t>
            </w:r>
          </w:p>
        </w:tc>
        <w:tc>
          <w:tcPr>
            <w:tcW w:w="731" w:type="dxa"/>
            <w:vAlign w:val="top"/>
          </w:tcPr>
          <w:p>
            <w:pPr>
              <w:rPr>
                <w:rFonts w:ascii="Arial"/>
                <w:sz w:val="21"/>
              </w:rPr>
            </w:pPr>
            <w:r/>
          </w:p>
        </w:tc>
      </w:tr>
      <w:tr>
        <w:trPr>
          <w:trHeight w:val="1563" w:hRule="atLeast"/>
        </w:trPr>
        <w:tc>
          <w:tcPr>
            <w:tcW w:w="702" w:type="dxa"/>
            <w:vAlign w:val="top"/>
          </w:tcPr>
          <w:p>
            <w:pPr>
              <w:spacing w:line="290" w:lineRule="auto"/>
              <w:rPr>
                <w:rFonts w:ascii="Arial"/>
                <w:sz w:val="21"/>
              </w:rPr>
            </w:pPr>
            <w:r/>
          </w:p>
          <w:p>
            <w:pPr>
              <w:spacing w:line="290" w:lineRule="auto"/>
              <w:rPr>
                <w:rFonts w:ascii="Arial"/>
                <w:sz w:val="21"/>
              </w:rPr>
            </w:pPr>
            <w:r/>
          </w:p>
          <w:p>
            <w:pPr>
              <w:pStyle w:val="TableText"/>
              <w:ind w:left="256"/>
              <w:spacing w:before="78"/>
              <w:rPr/>
            </w:pPr>
            <w:r>
              <w:rPr>
                <w:spacing w:val="-14"/>
              </w:rPr>
              <w:t>10</w:t>
            </w:r>
          </w:p>
        </w:tc>
        <w:tc>
          <w:tcPr>
            <w:tcW w:w="1543" w:type="dxa"/>
            <w:vAlign w:val="top"/>
          </w:tcPr>
          <w:p>
            <w:pPr>
              <w:spacing w:line="426" w:lineRule="auto"/>
              <w:rPr>
                <w:rFonts w:ascii="Arial"/>
                <w:sz w:val="21"/>
              </w:rPr>
            </w:pPr>
            <w:r/>
          </w:p>
          <w:p>
            <w:pPr>
              <w:pStyle w:val="TableText"/>
              <w:ind w:left="417" w:right="140" w:hanging="268"/>
              <w:spacing w:before="78"/>
              <w:rPr/>
            </w:pPr>
            <w:r>
              <w:rPr>
                <w:spacing w:val="-5"/>
              </w:rPr>
              <w:t>24</w:t>
            </w:r>
            <w:r>
              <w:rPr>
                <w:spacing w:val="-44"/>
              </w:rPr>
              <w:t xml:space="preserve"> </w:t>
            </w:r>
            <w:r>
              <w:rPr>
                <w:spacing w:val="-5"/>
              </w:rPr>
              <w:t>小时血压</w:t>
            </w:r>
            <w:r>
              <w:rPr>
                <w:spacing w:val="-4"/>
              </w:rPr>
              <w:t>检测仪</w:t>
            </w:r>
          </w:p>
        </w:tc>
        <w:tc>
          <w:tcPr>
            <w:tcW w:w="6066" w:type="dxa"/>
            <w:vAlign w:val="top"/>
          </w:tcPr>
          <w:p>
            <w:pPr>
              <w:pStyle w:val="TableText"/>
              <w:ind w:left="116"/>
              <w:spacing w:before="38" w:line="220" w:lineRule="auto"/>
              <w:rPr/>
            </w:pPr>
            <w:r>
              <w:rPr>
                <w:spacing w:val="-4"/>
              </w:rPr>
              <w:t>一、外形</w:t>
            </w:r>
          </w:p>
          <w:p>
            <w:pPr>
              <w:pStyle w:val="TableText"/>
              <w:ind w:left="130"/>
              <w:spacing w:before="25" w:line="214" w:lineRule="auto"/>
              <w:rPr/>
            </w:pPr>
            <w:r>
              <w:rPr>
                <w:spacing w:val="-2"/>
              </w:rPr>
              <w:t>1.体积小，重量＜160g，方便受检者佩戴</w:t>
            </w:r>
          </w:p>
          <w:p>
            <w:pPr>
              <w:pStyle w:val="TableText"/>
              <w:ind w:left="115" w:right="177"/>
              <w:spacing w:before="34" w:line="239" w:lineRule="auto"/>
              <w:rPr/>
            </w:pPr>
            <w:r>
              <w:rPr>
                <w:spacing w:val="-3"/>
              </w:rPr>
              <w:t>2.OLED</w:t>
            </w:r>
            <w:r>
              <w:rPr>
                <w:spacing w:val="-33"/>
              </w:rPr>
              <w:t xml:space="preserve"> </w:t>
            </w:r>
            <w:r>
              <w:rPr>
                <w:spacing w:val="-3"/>
              </w:rPr>
              <w:t>彩色屏幕显示，能够清晰显示时间、电池电量、</w:t>
            </w:r>
            <w:r>
              <w:rPr>
                <w:spacing w:val="-1"/>
              </w:rPr>
              <w:t>脉率、事件记录及血压测量数据等信息</w:t>
            </w:r>
          </w:p>
          <w:p>
            <w:pPr>
              <w:pStyle w:val="TableText"/>
              <w:ind w:left="117"/>
              <w:spacing w:line="206" w:lineRule="auto"/>
              <w:rPr/>
            </w:pPr>
            <w:r>
              <w:rPr/>
              <w:t>3.袖带延长管连接处采用自锁结构，能够快速连</w:t>
            </w:r>
            <w:r>
              <w:rPr>
                <w:spacing w:val="-1"/>
              </w:rPr>
              <w:t>接、更</w:t>
            </w:r>
          </w:p>
        </w:tc>
        <w:tc>
          <w:tcPr>
            <w:tcW w:w="731" w:type="dxa"/>
            <w:vAlign w:val="top"/>
          </w:tcPr>
          <w:p>
            <w:pPr>
              <w:rPr>
                <w:rFonts w:ascii="Arial"/>
                <w:sz w:val="21"/>
              </w:rPr>
            </w:pPr>
            <w:r/>
          </w:p>
        </w:tc>
      </w:tr>
    </w:tbl>
    <w:p>
      <w:pPr>
        <w:pStyle w:val="BodyText"/>
        <w:rPr/>
      </w:pPr>
      <w:r/>
    </w:p>
    <w:p>
      <w:pPr>
        <w:sectPr>
          <w:footerReference w:type="default" r:id="rId127"/>
          <w:pgSz w:w="11850" w:h="16781"/>
          <w:pgMar w:top="400" w:right="1111" w:bottom="1207"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04" name="IM 104"/>
            <wp:cNvGraphicFramePr/>
            <a:graphic>
              <a:graphicData uri="http://schemas.openxmlformats.org/drawingml/2006/picture">
                <pic:pic>
                  <pic:nvPicPr>
                    <pic:cNvPr id="104" name="IM 104"/>
                    <pic:cNvPicPr/>
                  </pic:nvPicPr>
                  <pic:blipFill>
                    <a:blip r:embed="rId13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1933"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5"/>
              <w:spacing w:before="40" w:line="219" w:lineRule="auto"/>
              <w:rPr/>
            </w:pPr>
            <w:r>
              <w:rPr>
                <w:spacing w:val="-4"/>
              </w:rPr>
              <w:t>换袖带</w:t>
            </w:r>
          </w:p>
          <w:p>
            <w:pPr>
              <w:pStyle w:val="TableText"/>
              <w:ind w:left="112"/>
              <w:spacing w:before="76" w:line="190" w:lineRule="auto"/>
              <w:rPr/>
            </w:pPr>
            <w:r>
              <w:rPr>
                <w:spacing w:val="-4"/>
              </w:rPr>
              <w:t>4.防水等级：</w:t>
            </w:r>
            <w:r>
              <w:rPr>
                <w:spacing w:val="-88"/>
              </w:rPr>
              <w:t xml:space="preserve"> </w:t>
            </w:r>
            <w:r>
              <w:rPr>
                <w:rFonts w:ascii="Microsoft YaHei" w:hAnsi="Microsoft YaHei" w:eastAsia="Microsoft YaHei" w:cs="Microsoft YaHei"/>
                <w:spacing w:val="-4"/>
              </w:rPr>
              <w:t>≥</w:t>
            </w:r>
            <w:r>
              <w:rPr>
                <w:spacing w:val="-4"/>
              </w:rPr>
              <w:t>IP22</w:t>
            </w:r>
            <w:r>
              <w:rPr>
                <w:spacing w:val="-36"/>
              </w:rPr>
              <w:t xml:space="preserve"> </w:t>
            </w:r>
            <w:r>
              <w:rPr>
                <w:spacing w:val="-4"/>
              </w:rPr>
              <w:t>防水等级</w:t>
            </w:r>
          </w:p>
          <w:p>
            <w:pPr>
              <w:pStyle w:val="TableText"/>
              <w:ind w:left="117"/>
              <w:spacing w:before="33" w:line="219" w:lineRule="auto"/>
              <w:rPr/>
            </w:pPr>
            <w:r>
              <w:rPr>
                <w:spacing w:val="-4"/>
              </w:rPr>
              <w:t>5.供电要求：直流电源，2</w:t>
            </w:r>
            <w:r>
              <w:rPr>
                <w:spacing w:val="-35"/>
              </w:rPr>
              <w:t xml:space="preserve"> </w:t>
            </w:r>
            <w:r>
              <w:rPr>
                <w:spacing w:val="-4"/>
              </w:rPr>
              <w:t>节</w:t>
            </w:r>
            <w:r>
              <w:rPr>
                <w:spacing w:val="-58"/>
              </w:rPr>
              <w:t xml:space="preserve"> </w:t>
            </w:r>
            <w:r>
              <w:rPr>
                <w:spacing w:val="-4"/>
              </w:rPr>
              <w:t>AA</w:t>
            </w:r>
            <w:r>
              <w:rPr>
                <w:spacing w:val="-23"/>
              </w:rPr>
              <w:t xml:space="preserve"> </w:t>
            </w:r>
            <w:r>
              <w:rPr>
                <w:spacing w:val="-4"/>
              </w:rPr>
              <w:t>电池供电</w:t>
            </w:r>
          </w:p>
          <w:p>
            <w:pPr>
              <w:pStyle w:val="TableText"/>
              <w:ind w:left="115"/>
              <w:spacing w:before="28" w:line="219" w:lineRule="auto"/>
              <w:rPr/>
            </w:pPr>
            <w:r>
              <w:rPr>
                <w:spacing w:val="-1"/>
              </w:rPr>
              <w:t>6.电池仓拉绳设计，方便电池的更换</w:t>
            </w:r>
          </w:p>
          <w:p>
            <w:pPr>
              <w:pStyle w:val="TableText"/>
              <w:ind w:left="116" w:right="197" w:firstLine="2"/>
              <w:spacing w:before="27" w:line="239" w:lineRule="auto"/>
              <w:rPr/>
            </w:pPr>
            <w:r>
              <w:rPr>
                <w:spacing w:val="-1"/>
              </w:rPr>
              <w:t>7.支持事件记录功能，可结合事件记录对血压数据进行</w:t>
            </w:r>
            <w:r>
              <w:rPr>
                <w:spacing w:val="-7"/>
              </w:rPr>
              <w:t>分析</w:t>
            </w:r>
          </w:p>
          <w:p>
            <w:pPr>
              <w:pStyle w:val="TableText"/>
              <w:ind w:left="113" w:right="197"/>
              <w:rPr/>
            </w:pPr>
            <w:r>
              <w:rPr>
                <w:spacing w:val="-1"/>
              </w:rPr>
              <w:t>8.支持体位记录功能，辅助临床判断患者血压测量时的</w:t>
            </w:r>
            <w:r>
              <w:rPr>
                <w:spacing w:val="-3"/>
              </w:rPr>
              <w:t>体位情况</w:t>
            </w:r>
          </w:p>
          <w:p>
            <w:pPr>
              <w:pStyle w:val="TableText"/>
              <w:ind w:left="114"/>
              <w:spacing w:line="219" w:lineRule="auto"/>
              <w:rPr/>
            </w:pPr>
            <w:r>
              <w:rPr>
                <w:spacing w:val="-2"/>
              </w:rPr>
              <w:t>9.数据存储器：闪存储存，至少可存储</w:t>
            </w:r>
            <w:r>
              <w:rPr>
                <w:spacing w:val="-36"/>
              </w:rPr>
              <w:t xml:space="preserve"> </w:t>
            </w:r>
            <w:r>
              <w:rPr>
                <w:spacing w:val="-2"/>
              </w:rPr>
              <w:t>450</w:t>
            </w:r>
            <w:r>
              <w:rPr>
                <w:spacing w:val="-48"/>
              </w:rPr>
              <w:t xml:space="preserve"> </w:t>
            </w:r>
            <w:r>
              <w:rPr>
                <w:spacing w:val="-2"/>
              </w:rPr>
              <w:t>组数据</w:t>
            </w:r>
          </w:p>
          <w:p>
            <w:pPr>
              <w:pStyle w:val="TableText"/>
              <w:ind w:left="116"/>
              <w:spacing w:before="25" w:line="220" w:lineRule="auto"/>
              <w:rPr/>
            </w:pPr>
            <w:r>
              <w:rPr>
                <w:spacing w:val="-3"/>
              </w:rPr>
              <w:t>二、测量范围</w:t>
            </w:r>
          </w:p>
          <w:p>
            <w:pPr>
              <w:pStyle w:val="TableText"/>
              <w:ind w:left="130"/>
              <w:spacing w:before="26" w:line="220" w:lineRule="auto"/>
              <w:rPr/>
            </w:pPr>
            <w:r>
              <w:rPr>
                <w:spacing w:val="-3"/>
              </w:rPr>
              <w:t>1.测量方法：示波法</w:t>
            </w:r>
          </w:p>
          <w:p>
            <w:pPr>
              <w:pStyle w:val="TableText"/>
              <w:ind w:left="116"/>
              <w:spacing w:before="25" w:line="214" w:lineRule="auto"/>
              <w:rPr/>
            </w:pPr>
            <w:r>
              <w:rPr>
                <w:spacing w:val="-2"/>
              </w:rPr>
              <w:t>2.量程：0mmHg~300 mmHg，精度：</w:t>
            </w:r>
            <w:r>
              <w:rPr>
                <w:spacing w:val="-76"/>
              </w:rPr>
              <w:t xml:space="preserve"> </w:t>
            </w:r>
            <w:r>
              <w:rPr>
                <w:spacing w:val="-2"/>
              </w:rPr>
              <w:t>±3mmHg</w:t>
            </w:r>
          </w:p>
          <w:p>
            <w:pPr>
              <w:pStyle w:val="TableText"/>
              <w:ind w:left="117"/>
              <w:spacing w:before="32" w:line="214" w:lineRule="auto"/>
              <w:rPr/>
            </w:pPr>
            <w:r>
              <w:rPr>
                <w:spacing w:val="-1"/>
              </w:rPr>
              <w:t>3.压力测量范围：10mmHg~290mmHg</w:t>
            </w:r>
          </w:p>
          <w:p>
            <w:pPr>
              <w:pStyle w:val="TableText"/>
              <w:ind w:left="112"/>
              <w:spacing w:before="34" w:line="214" w:lineRule="auto"/>
              <w:rPr/>
            </w:pPr>
            <w:r>
              <w:rPr>
                <w:spacing w:val="-1"/>
              </w:rPr>
              <w:t>4.脉率测量范围：40bpm~240bpm</w:t>
            </w:r>
          </w:p>
          <w:p>
            <w:pPr>
              <w:pStyle w:val="TableText"/>
              <w:ind w:left="114" w:right="42" w:firstLine="3"/>
              <w:spacing w:before="31"/>
              <w:rPr/>
            </w:pPr>
            <w:r>
              <w:rPr>
                <w:spacing w:val="-7"/>
              </w:rPr>
              <w:t>5.过压保护：当血压测量压力值超过</w:t>
            </w:r>
            <w:r>
              <w:rPr>
                <w:spacing w:val="-60"/>
              </w:rPr>
              <w:t xml:space="preserve"> </w:t>
            </w:r>
            <w:r>
              <w:rPr>
                <w:spacing w:val="-7"/>
              </w:rPr>
              <w:t>297mmHg±3mmH</w:t>
            </w:r>
            <w:r>
              <w:rPr>
                <w:spacing w:val="-8"/>
              </w:rPr>
              <w:t>g</w:t>
            </w:r>
            <w:r>
              <w:rPr>
                <w:spacing w:val="-54"/>
              </w:rPr>
              <w:t xml:space="preserve"> </w:t>
            </w:r>
            <w:r>
              <w:rPr>
                <w:spacing w:val="-8"/>
              </w:rPr>
              <w:t>时，</w:t>
            </w:r>
            <w:r>
              <w:rPr>
                <w:spacing w:val="-2"/>
              </w:rPr>
              <w:t>开启过压保护</w:t>
            </w:r>
          </w:p>
          <w:p>
            <w:pPr>
              <w:pStyle w:val="TableText"/>
              <w:ind w:left="115"/>
              <w:spacing w:before="1" w:line="220" w:lineRule="auto"/>
              <w:rPr/>
            </w:pPr>
            <w:r>
              <w:rPr>
                <w:spacing w:val="-6"/>
              </w:rPr>
              <w:t>6.监测时长：</w:t>
            </w:r>
            <w:r>
              <w:rPr>
                <w:spacing w:val="-77"/>
              </w:rPr>
              <w:t xml:space="preserve"> </w:t>
            </w:r>
            <w:r>
              <w:rPr>
                <w:spacing w:val="-6"/>
              </w:rPr>
              <w:t>≥24</w:t>
            </w:r>
            <w:r>
              <w:rPr>
                <w:spacing w:val="-44"/>
              </w:rPr>
              <w:t xml:space="preserve"> </w:t>
            </w:r>
            <w:r>
              <w:rPr>
                <w:spacing w:val="-6"/>
              </w:rPr>
              <w:t>小时</w:t>
            </w:r>
          </w:p>
          <w:p>
            <w:pPr>
              <w:pStyle w:val="TableText"/>
              <w:ind w:left="114" w:right="103" w:firstLine="4"/>
              <w:spacing w:before="26" w:line="239" w:lineRule="auto"/>
              <w:rPr/>
            </w:pPr>
            <w:r>
              <w:rPr>
                <w:spacing w:val="-6"/>
              </w:rPr>
              <w:t>7.监测间隔：5</w:t>
            </w:r>
            <w:r>
              <w:rPr>
                <w:spacing w:val="-38"/>
              </w:rPr>
              <w:t xml:space="preserve"> </w:t>
            </w:r>
            <w:r>
              <w:rPr>
                <w:spacing w:val="-6"/>
              </w:rPr>
              <w:t>分钟、10</w:t>
            </w:r>
            <w:r>
              <w:rPr>
                <w:spacing w:val="-48"/>
              </w:rPr>
              <w:t xml:space="preserve"> </w:t>
            </w:r>
            <w:r>
              <w:rPr>
                <w:spacing w:val="-6"/>
              </w:rPr>
              <w:t>分钟、15</w:t>
            </w:r>
            <w:r>
              <w:rPr>
                <w:spacing w:val="-48"/>
              </w:rPr>
              <w:t xml:space="preserve"> </w:t>
            </w:r>
            <w:r>
              <w:rPr>
                <w:spacing w:val="-6"/>
              </w:rPr>
              <w:t>分钟、20</w:t>
            </w:r>
            <w:r>
              <w:rPr>
                <w:spacing w:val="-47"/>
              </w:rPr>
              <w:t xml:space="preserve"> </w:t>
            </w:r>
            <w:r>
              <w:rPr>
                <w:spacing w:val="-6"/>
              </w:rPr>
              <w:t>分钟、30</w:t>
            </w:r>
            <w:r>
              <w:rPr>
                <w:spacing w:val="-48"/>
              </w:rPr>
              <w:t xml:space="preserve"> </w:t>
            </w:r>
            <w:r>
              <w:rPr>
                <w:spacing w:val="-6"/>
              </w:rPr>
              <w:t>分</w:t>
            </w:r>
            <w:r>
              <w:rPr>
                <w:spacing w:val="-3"/>
              </w:rPr>
              <w:t>钟、45</w:t>
            </w:r>
            <w:r>
              <w:rPr>
                <w:spacing w:val="-43"/>
              </w:rPr>
              <w:t xml:space="preserve"> </w:t>
            </w:r>
            <w:r>
              <w:rPr>
                <w:spacing w:val="-3"/>
              </w:rPr>
              <w:t>分钟、60</w:t>
            </w:r>
            <w:r>
              <w:rPr>
                <w:spacing w:val="-47"/>
              </w:rPr>
              <w:t xml:space="preserve"> </w:t>
            </w:r>
            <w:r>
              <w:rPr>
                <w:spacing w:val="-3"/>
              </w:rPr>
              <w:t>分钟、90</w:t>
            </w:r>
            <w:r>
              <w:rPr>
                <w:spacing w:val="-48"/>
              </w:rPr>
              <w:t xml:space="preserve"> </w:t>
            </w:r>
            <w:r>
              <w:rPr>
                <w:spacing w:val="-3"/>
              </w:rPr>
              <w:t>分钟、120</w:t>
            </w:r>
            <w:r>
              <w:rPr>
                <w:spacing w:val="-48"/>
              </w:rPr>
              <w:t xml:space="preserve"> </w:t>
            </w:r>
            <w:r>
              <w:rPr>
                <w:spacing w:val="-3"/>
              </w:rPr>
              <w:t>分钟</w:t>
            </w:r>
          </w:p>
          <w:p>
            <w:pPr>
              <w:pStyle w:val="TableText"/>
              <w:ind w:left="130" w:right="103" w:hanging="16"/>
              <w:spacing w:line="239" w:lineRule="auto"/>
              <w:rPr/>
            </w:pPr>
            <w:r>
              <w:rPr>
                <w:spacing w:val="-4"/>
              </w:rPr>
              <w:t>8.安全系统：最大充气气压为</w:t>
            </w:r>
            <w:r>
              <w:rPr>
                <w:spacing w:val="-42"/>
              </w:rPr>
              <w:t xml:space="preserve"> </w:t>
            </w:r>
            <w:r>
              <w:rPr>
                <w:spacing w:val="-4"/>
              </w:rPr>
              <w:t>300mmHg，最大测量时常为</w:t>
            </w:r>
            <w:r>
              <w:rPr>
                <w:spacing w:val="-7"/>
              </w:rPr>
              <w:t>120s</w:t>
            </w:r>
          </w:p>
          <w:p>
            <w:pPr>
              <w:pStyle w:val="TableText"/>
              <w:ind w:left="113"/>
              <w:spacing w:line="219" w:lineRule="auto"/>
              <w:rPr/>
            </w:pPr>
            <w:r>
              <w:rPr>
                <w:spacing w:val="-2"/>
              </w:rPr>
              <w:t>三、分析软件</w:t>
            </w:r>
          </w:p>
          <w:p>
            <w:pPr>
              <w:pStyle w:val="TableText"/>
              <w:ind w:left="115" w:right="197" w:firstLine="15"/>
              <w:spacing w:before="27"/>
              <w:rPr/>
            </w:pPr>
            <w:r>
              <w:rPr>
                <w:spacing w:val="-1"/>
              </w:rPr>
              <w:t>1.能够自动生成解释性总结，提供诊断术语库</w:t>
            </w:r>
            <w:r>
              <w:rPr>
                <w:spacing w:val="-2"/>
              </w:rPr>
              <w:t>，方便医</w:t>
            </w:r>
            <w:r>
              <w:rPr>
                <w:spacing w:val="-2"/>
              </w:rPr>
              <w:t>生快速编写诊断结论</w:t>
            </w:r>
          </w:p>
          <w:p>
            <w:pPr>
              <w:pStyle w:val="TableText"/>
              <w:ind w:left="116"/>
              <w:spacing w:line="219" w:lineRule="auto"/>
              <w:rPr/>
            </w:pPr>
            <w:r>
              <w:rPr>
                <w:spacing w:val="-1"/>
              </w:rPr>
              <w:t>2.具有智能检索功能，支持对病例进行快速查找</w:t>
            </w:r>
          </w:p>
          <w:p>
            <w:pPr>
              <w:pStyle w:val="TableText"/>
              <w:ind w:left="116" w:right="197" w:firstLine="1"/>
              <w:spacing w:before="25"/>
              <w:rPr/>
            </w:pPr>
            <w:r>
              <w:rPr>
                <w:spacing w:val="-1"/>
              </w:rPr>
              <w:t>3.具有数据表、统计表、直方图、饼图、昼夜节律图等</w:t>
            </w:r>
            <w:r>
              <w:rPr>
                <w:spacing w:val="-1"/>
              </w:rPr>
              <w:t>分析工具，能够更加直观的分析数据</w:t>
            </w:r>
          </w:p>
          <w:p>
            <w:pPr>
              <w:pStyle w:val="TableText"/>
              <w:ind w:left="113" w:right="197" w:hanging="1"/>
              <w:spacing w:before="3" w:line="238" w:lineRule="auto"/>
              <w:rPr/>
            </w:pPr>
            <w:r>
              <w:rPr>
                <w:spacing w:val="-1"/>
              </w:rPr>
              <w:t>4.支持平均压、测量比较功能、脉压分析、动态动脉硬</w:t>
            </w:r>
            <w:r>
              <w:rPr>
                <w:spacing w:val="-1"/>
              </w:rPr>
              <w:t>化指数分析、晨峰血压分析、白大衣分析，多种分析功</w:t>
            </w:r>
            <w:r>
              <w:rPr>
                <w:spacing w:val="-2"/>
              </w:rPr>
              <w:t>能辅助医生分析诊断</w:t>
            </w:r>
          </w:p>
          <w:p>
            <w:pPr>
              <w:pStyle w:val="TableText"/>
              <w:ind w:left="117"/>
              <w:spacing w:line="219" w:lineRule="auto"/>
              <w:rPr/>
            </w:pPr>
            <w:r>
              <w:rPr>
                <w:spacing w:val="-1"/>
              </w:rPr>
              <w:t>5.支持血压波形记录功能，辅助医生进行诊断</w:t>
            </w:r>
          </w:p>
          <w:p>
            <w:pPr>
              <w:pStyle w:val="TableText"/>
              <w:ind w:left="115" w:right="197"/>
              <w:spacing w:before="27"/>
              <w:rPr/>
            </w:pPr>
            <w:r>
              <w:rPr>
                <w:spacing w:val="-1"/>
              </w:rPr>
              <w:t>6.相关图分析：可查看收缩压和舒张压相关性，查看全</w:t>
            </w:r>
            <w:r>
              <w:rPr>
                <w:spacing w:val="-1"/>
              </w:rPr>
              <w:t>部和部分相关图，数据范围可支持总体、白天、夜间</w:t>
            </w:r>
          </w:p>
          <w:p>
            <w:pPr>
              <w:pStyle w:val="TableText"/>
              <w:ind w:left="116" w:right="197" w:firstLine="1"/>
              <w:spacing w:line="239" w:lineRule="auto"/>
              <w:rPr/>
            </w:pPr>
            <w:r>
              <w:rPr>
                <w:spacing w:val="-1"/>
              </w:rPr>
              <w:t>7.提供病人信息、管理列表、报告内容自定义配置，灵</w:t>
            </w:r>
            <w:r>
              <w:rPr>
                <w:spacing w:val="-2"/>
              </w:rPr>
              <w:t>活的配置满足多样化的需求</w:t>
            </w:r>
          </w:p>
          <w:p>
            <w:pPr>
              <w:pStyle w:val="TableText"/>
              <w:ind w:left="114" w:right="23"/>
              <w:spacing w:before="4" w:line="227" w:lineRule="auto"/>
              <w:rPr/>
            </w:pPr>
            <w:r>
              <w:rPr>
                <w:spacing w:val="-1"/>
              </w:rPr>
              <w:t>8.数据管理和报告打印：用户可以编辑、存储、打印病</w:t>
            </w:r>
            <w:r>
              <w:rPr>
                <w:spacing w:val="-1"/>
              </w:rPr>
              <w:t>人的血压、数据表、直方图、饼图、昼夜节律图等信息</w:t>
            </w:r>
            <w:r>
              <w:rPr>
                <w:spacing w:val="6"/>
              </w:rPr>
              <w:t xml:space="preserve"> </w:t>
            </w:r>
            <w:r>
              <w:rPr>
                <w:spacing w:val="-3"/>
              </w:rPr>
              <w:t>9.支持与同品牌信息化系统集成，可实现数据传输功能。</w:t>
            </w:r>
          </w:p>
        </w:tc>
        <w:tc>
          <w:tcPr>
            <w:tcW w:w="731" w:type="dxa"/>
            <w:vAlign w:val="top"/>
          </w:tcPr>
          <w:p>
            <w:pPr>
              <w:rPr>
                <w:rFonts w:ascii="Arial"/>
                <w:sz w:val="21"/>
              </w:rPr>
            </w:pPr>
            <w:r/>
          </w:p>
        </w:tc>
      </w:tr>
      <w:tr>
        <w:trPr>
          <w:trHeight w:val="1563" w:hRule="atLeast"/>
        </w:trPr>
        <w:tc>
          <w:tcPr>
            <w:tcW w:w="702" w:type="dxa"/>
            <w:vAlign w:val="top"/>
          </w:tcPr>
          <w:p>
            <w:pPr>
              <w:spacing w:line="289" w:lineRule="auto"/>
              <w:rPr>
                <w:rFonts w:ascii="Arial"/>
                <w:sz w:val="21"/>
              </w:rPr>
            </w:pPr>
            <w:r/>
          </w:p>
          <w:p>
            <w:pPr>
              <w:spacing w:line="290" w:lineRule="auto"/>
              <w:rPr>
                <w:rFonts w:ascii="Arial"/>
                <w:sz w:val="21"/>
              </w:rPr>
            </w:pPr>
            <w:r/>
          </w:p>
          <w:p>
            <w:pPr>
              <w:pStyle w:val="TableText"/>
              <w:ind w:left="256"/>
              <w:spacing w:before="78" w:line="241" w:lineRule="auto"/>
              <w:rPr/>
            </w:pPr>
            <w:r>
              <w:rPr>
                <w:spacing w:val="-14"/>
              </w:rPr>
              <w:t>11</w:t>
            </w:r>
          </w:p>
        </w:tc>
        <w:tc>
          <w:tcPr>
            <w:tcW w:w="1543" w:type="dxa"/>
            <w:vAlign w:val="top"/>
          </w:tcPr>
          <w:p>
            <w:pPr>
              <w:spacing w:line="424" w:lineRule="auto"/>
              <w:rPr>
                <w:rFonts w:ascii="Arial"/>
                <w:sz w:val="21"/>
              </w:rPr>
            </w:pPr>
            <w:r/>
          </w:p>
          <w:p>
            <w:pPr>
              <w:pStyle w:val="TableText"/>
              <w:ind w:left="536" w:right="169" w:hanging="353"/>
              <w:spacing w:before="78" w:line="242" w:lineRule="auto"/>
              <w:rPr/>
            </w:pPr>
            <w:r>
              <w:rPr>
                <w:spacing w:val="-4"/>
              </w:rPr>
              <w:t>定向透药治</w:t>
            </w:r>
            <w:r>
              <w:rPr>
                <w:spacing w:val="-5"/>
              </w:rPr>
              <w:t>疗仪</w:t>
            </w:r>
          </w:p>
        </w:tc>
        <w:tc>
          <w:tcPr>
            <w:tcW w:w="6066" w:type="dxa"/>
            <w:vAlign w:val="top"/>
          </w:tcPr>
          <w:p>
            <w:pPr>
              <w:pStyle w:val="TableText"/>
              <w:ind w:left="130"/>
              <w:spacing w:before="39" w:line="219" w:lineRule="auto"/>
              <w:rPr/>
            </w:pPr>
            <w:r>
              <w:rPr>
                <w:spacing w:val="-6"/>
              </w:rPr>
              <w:t>1.输出通道：</w:t>
            </w:r>
            <w:r>
              <w:rPr>
                <w:spacing w:val="-86"/>
              </w:rPr>
              <w:t xml:space="preserve"> </w:t>
            </w:r>
            <w:r>
              <w:rPr>
                <w:spacing w:val="-6"/>
              </w:rPr>
              <w:t>≥4</w:t>
            </w:r>
            <w:r>
              <w:rPr>
                <w:spacing w:val="-51"/>
              </w:rPr>
              <w:t xml:space="preserve"> </w:t>
            </w:r>
            <w:r>
              <w:rPr>
                <w:spacing w:val="-6"/>
              </w:rPr>
              <w:t>通道。</w:t>
            </w:r>
          </w:p>
          <w:p>
            <w:pPr>
              <w:pStyle w:val="TableText"/>
              <w:ind w:left="116"/>
              <w:spacing w:before="27" w:line="219" w:lineRule="auto"/>
              <w:rPr/>
            </w:pPr>
            <w:r>
              <w:rPr>
                <w:spacing w:val="-4"/>
              </w:rPr>
              <w:t>2.操作显示：</w:t>
            </w:r>
            <w:r>
              <w:rPr>
                <w:spacing w:val="-72"/>
              </w:rPr>
              <w:t xml:space="preserve"> </w:t>
            </w:r>
            <w:r>
              <w:rPr>
                <w:spacing w:val="-4"/>
              </w:rPr>
              <w:t>≥10</w:t>
            </w:r>
            <w:r>
              <w:rPr>
                <w:spacing w:val="-50"/>
              </w:rPr>
              <w:t xml:space="preserve"> </w:t>
            </w:r>
            <w:r>
              <w:rPr>
                <w:spacing w:val="-4"/>
              </w:rPr>
              <w:t>英寸液晶触摸屏。</w:t>
            </w:r>
          </w:p>
          <w:p>
            <w:pPr>
              <w:pStyle w:val="TableText"/>
              <w:ind w:right="17"/>
              <w:spacing w:before="24" w:line="219" w:lineRule="auto"/>
              <w:jc w:val="right"/>
              <w:rPr/>
            </w:pPr>
            <w:r>
              <w:rPr>
                <w:spacing w:val="-2"/>
              </w:rPr>
              <w:t>3.治疗模式：</w:t>
            </w:r>
            <w:r>
              <w:rPr>
                <w:spacing w:val="-87"/>
              </w:rPr>
              <w:t xml:space="preserve"> </w:t>
            </w:r>
            <w:r>
              <w:rPr>
                <w:spacing w:val="-2"/>
              </w:rPr>
              <w:t>≥3</w:t>
            </w:r>
            <w:r>
              <w:rPr>
                <w:spacing w:val="-51"/>
              </w:rPr>
              <w:t xml:space="preserve"> </w:t>
            </w:r>
            <w:r>
              <w:rPr>
                <w:spacing w:val="-2"/>
              </w:rPr>
              <w:t>种（导药电按摩、导药、</w:t>
            </w:r>
            <w:r>
              <w:rPr>
                <w:spacing w:val="-3"/>
              </w:rPr>
              <w:t>电按摩模式）</w:t>
            </w:r>
          </w:p>
          <w:p>
            <w:pPr>
              <w:pStyle w:val="TableText"/>
              <w:ind w:left="112"/>
              <w:spacing w:before="27" w:line="219" w:lineRule="auto"/>
              <w:rPr/>
            </w:pPr>
            <w:r>
              <w:rPr>
                <w:spacing w:val="-1"/>
              </w:rPr>
              <w:t>4.中频载波频率：4000Hz，允差±10%。</w:t>
            </w:r>
          </w:p>
          <w:p>
            <w:pPr>
              <w:pStyle w:val="TableText"/>
              <w:ind w:left="117"/>
              <w:spacing w:before="27" w:line="206" w:lineRule="auto"/>
              <w:rPr/>
            </w:pPr>
            <w:r>
              <w:rPr>
                <w:spacing w:val="-1"/>
              </w:rPr>
              <w:t>5.中频载波波形：非对称方波。</w:t>
            </w:r>
          </w:p>
        </w:tc>
        <w:tc>
          <w:tcPr>
            <w:tcW w:w="731" w:type="dxa"/>
            <w:vAlign w:val="top"/>
          </w:tcPr>
          <w:p>
            <w:pPr>
              <w:rPr>
                <w:rFonts w:ascii="Arial"/>
                <w:sz w:val="21"/>
              </w:rPr>
            </w:pPr>
            <w:r/>
          </w:p>
        </w:tc>
      </w:tr>
    </w:tbl>
    <w:p>
      <w:pPr>
        <w:pStyle w:val="BodyText"/>
        <w:rPr/>
      </w:pPr>
      <w:r/>
    </w:p>
    <w:p>
      <w:pPr>
        <w:sectPr>
          <w:footerReference w:type="default" r:id="rId129"/>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06" name="IM 106"/>
            <wp:cNvGraphicFramePr/>
            <a:graphic>
              <a:graphicData uri="http://schemas.openxmlformats.org/drawingml/2006/picture">
                <pic:pic>
                  <pic:nvPicPr>
                    <pic:cNvPr id="106" name="IM 106"/>
                    <pic:cNvPicPr/>
                  </pic:nvPicPr>
                  <pic:blipFill>
                    <a:blip r:embed="rId13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4677"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5" w:right="103"/>
              <w:spacing w:before="39"/>
              <w:rPr/>
            </w:pPr>
            <w:r>
              <w:rPr>
                <w:spacing w:val="-5"/>
              </w:rPr>
              <w:t>6.调制频率范围：0～150Hz，单一频率允差±10%或±1Hz</w:t>
            </w:r>
            <w:r>
              <w:rPr>
                <w:spacing w:val="-4"/>
              </w:rPr>
              <w:t>取大值。</w:t>
            </w:r>
          </w:p>
          <w:p>
            <w:pPr>
              <w:pStyle w:val="TableText"/>
              <w:ind w:left="113" w:right="23" w:firstLine="5"/>
              <w:spacing w:line="239" w:lineRule="auto"/>
              <w:rPr/>
            </w:pPr>
            <w:r>
              <w:rPr>
                <w:spacing w:val="-10"/>
              </w:rPr>
              <w:t>7.调制波波形：≥5</w:t>
            </w:r>
            <w:r>
              <w:rPr>
                <w:spacing w:val="-51"/>
              </w:rPr>
              <w:t xml:space="preserve"> </w:t>
            </w:r>
            <w:r>
              <w:rPr>
                <w:spacing w:val="-10"/>
              </w:rPr>
              <w:t>种（方波、正弦波、三角波、梯形</w:t>
            </w:r>
            <w:r>
              <w:rPr>
                <w:spacing w:val="-11"/>
              </w:rPr>
              <w:t>波、</w:t>
            </w:r>
            <w:r>
              <w:rPr>
                <w:spacing w:val="-2"/>
              </w:rPr>
              <w:t>锯齿波）。</w:t>
            </w:r>
          </w:p>
          <w:p>
            <w:pPr>
              <w:pStyle w:val="TableText"/>
              <w:ind w:left="114"/>
              <w:spacing w:before="1" w:line="217" w:lineRule="auto"/>
              <w:rPr/>
            </w:pPr>
            <w:r>
              <w:rPr>
                <w:spacing w:val="-1"/>
              </w:rPr>
              <w:t>8.调幅度：0%、100%，允差±5%。</w:t>
            </w:r>
          </w:p>
          <w:p>
            <w:pPr>
              <w:pStyle w:val="TableText"/>
              <w:ind w:left="114"/>
              <w:spacing w:before="29" w:line="219" w:lineRule="auto"/>
              <w:rPr/>
            </w:pPr>
            <w:r>
              <w:rPr>
                <w:spacing w:val="-2"/>
              </w:rPr>
              <w:t>9.电刺激强度：0～99</w:t>
            </w:r>
            <w:r>
              <w:rPr>
                <w:spacing w:val="-40"/>
              </w:rPr>
              <w:t xml:space="preserve"> </w:t>
            </w:r>
            <w:r>
              <w:rPr>
                <w:spacing w:val="-2"/>
              </w:rPr>
              <w:t>级可调。</w:t>
            </w:r>
          </w:p>
          <w:p>
            <w:pPr>
              <w:pStyle w:val="TableText"/>
              <w:ind w:left="112" w:right="197" w:firstLine="18"/>
              <w:spacing w:before="24"/>
              <w:rPr/>
            </w:pPr>
            <w:r>
              <w:rPr>
                <w:spacing w:val="-1"/>
              </w:rPr>
              <w:t>10.中频脉冲电压：导药模式最大峰值电压≥45V；</w:t>
            </w:r>
            <w:r>
              <w:rPr>
                <w:spacing w:val="-2"/>
              </w:rPr>
              <w:t>按摩</w:t>
            </w:r>
            <w:r>
              <w:rPr>
                <w:spacing w:val="-1"/>
              </w:rPr>
              <w:t>模式最大峰峰值电压≥90。</w:t>
            </w:r>
          </w:p>
          <w:p>
            <w:pPr>
              <w:pStyle w:val="TableText"/>
              <w:ind w:left="130"/>
              <w:spacing w:line="220" w:lineRule="auto"/>
              <w:rPr/>
            </w:pPr>
            <w:r>
              <w:rPr>
                <w:spacing w:val="-2"/>
              </w:rPr>
              <w:t>11.定时范围：1min～60min</w:t>
            </w:r>
            <w:r>
              <w:rPr>
                <w:spacing w:val="-43"/>
              </w:rPr>
              <w:t xml:space="preserve"> </w:t>
            </w:r>
            <w:r>
              <w:rPr>
                <w:spacing w:val="-2"/>
              </w:rPr>
              <w:t>连续可调。</w:t>
            </w:r>
          </w:p>
          <w:p>
            <w:pPr>
              <w:pStyle w:val="TableText"/>
              <w:ind w:left="130"/>
              <w:spacing w:before="23" w:line="220" w:lineRule="auto"/>
              <w:rPr/>
            </w:pPr>
            <w:r>
              <w:rPr>
                <w:spacing w:val="-2"/>
              </w:rPr>
              <w:t>12.具备辅助电极片温热功能。</w:t>
            </w:r>
          </w:p>
          <w:p>
            <w:pPr>
              <w:pStyle w:val="TableText"/>
              <w:ind w:left="130"/>
              <w:spacing w:before="26" w:line="220" w:lineRule="auto"/>
              <w:rPr/>
            </w:pPr>
            <w:r>
              <w:rPr>
                <w:spacing w:val="-4"/>
              </w:rPr>
              <w:t>13.电致孔功能：</w:t>
            </w:r>
          </w:p>
          <w:p>
            <w:pPr>
              <w:pStyle w:val="TableText"/>
              <w:ind w:left="130"/>
              <w:spacing w:before="26" w:line="219" w:lineRule="auto"/>
              <w:rPr/>
            </w:pPr>
            <w:r>
              <w:rPr>
                <w:spacing w:val="1"/>
              </w:rPr>
              <w:t>14.脉冲波群由6</w:t>
            </w:r>
            <w:r>
              <w:rPr>
                <w:spacing w:val="-44"/>
              </w:rPr>
              <w:t xml:space="preserve"> </w:t>
            </w:r>
            <w:r>
              <w:rPr>
                <w:spacing w:val="1"/>
              </w:rPr>
              <w:t>个脉冲组成。</w:t>
            </w:r>
          </w:p>
          <w:p>
            <w:pPr>
              <w:pStyle w:val="TableText"/>
              <w:ind w:left="130"/>
              <w:spacing w:before="28" w:line="219" w:lineRule="auto"/>
              <w:rPr/>
            </w:pPr>
            <w:r>
              <w:rPr>
                <w:spacing w:val="-2"/>
              </w:rPr>
              <w:t>15.电致孔输出最大峰值电压</w:t>
            </w:r>
            <w:r>
              <w:rPr>
                <w:spacing w:val="-39"/>
              </w:rPr>
              <w:t xml:space="preserve"> </w:t>
            </w:r>
            <w:r>
              <w:rPr>
                <w:spacing w:val="-2"/>
              </w:rPr>
              <w:t>90V，允差±20%。</w:t>
            </w:r>
          </w:p>
          <w:p>
            <w:pPr>
              <w:pStyle w:val="TableText"/>
              <w:ind w:left="130"/>
              <w:spacing w:before="25" w:line="219" w:lineRule="auto"/>
              <w:rPr/>
            </w:pPr>
            <w:r>
              <w:rPr>
                <w:spacing w:val="-5"/>
              </w:rPr>
              <w:t>16.电致孔强度</w:t>
            </w:r>
            <w:r>
              <w:rPr>
                <w:spacing w:val="-29"/>
              </w:rPr>
              <w:t xml:space="preserve"> </w:t>
            </w:r>
            <w:r>
              <w:rPr>
                <w:spacing w:val="-5"/>
              </w:rPr>
              <w:t>10</w:t>
            </w:r>
            <w:r>
              <w:rPr>
                <w:spacing w:val="-50"/>
              </w:rPr>
              <w:t xml:space="preserve"> </w:t>
            </w:r>
            <w:r>
              <w:rPr>
                <w:spacing w:val="-5"/>
              </w:rPr>
              <w:t>档可调。</w:t>
            </w:r>
          </w:p>
          <w:p>
            <w:pPr>
              <w:pStyle w:val="TableText"/>
              <w:ind w:left="130"/>
              <w:spacing w:before="26" w:line="207" w:lineRule="auto"/>
              <w:rPr/>
            </w:pPr>
            <w:r>
              <w:rPr>
                <w:spacing w:val="-5"/>
              </w:rPr>
              <w:t>17.中频按摩处方：</w:t>
            </w:r>
            <w:r>
              <w:rPr>
                <w:spacing w:val="-83"/>
              </w:rPr>
              <w:t xml:space="preserve"> </w:t>
            </w:r>
            <w:r>
              <w:rPr>
                <w:spacing w:val="-5"/>
              </w:rPr>
              <w:t>≥20</w:t>
            </w:r>
            <w:r>
              <w:rPr>
                <w:spacing w:val="-51"/>
              </w:rPr>
              <w:t xml:space="preserve"> </w:t>
            </w:r>
            <w:r>
              <w:rPr>
                <w:spacing w:val="-5"/>
              </w:rPr>
              <w:t>个。</w:t>
            </w:r>
          </w:p>
        </w:tc>
        <w:tc>
          <w:tcPr>
            <w:tcW w:w="731" w:type="dxa"/>
            <w:vAlign w:val="top"/>
          </w:tcPr>
          <w:p>
            <w:pPr>
              <w:rPr>
                <w:rFonts w:ascii="Arial"/>
                <w:sz w:val="21"/>
              </w:rPr>
            </w:pPr>
            <w:r/>
          </w:p>
        </w:tc>
      </w:tr>
      <w:tr>
        <w:trPr>
          <w:trHeight w:val="4350" w:hRule="atLeast"/>
        </w:trPr>
        <w:tc>
          <w:tcPr>
            <w:tcW w:w="702"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56"/>
              <w:spacing w:before="78" w:line="241" w:lineRule="auto"/>
              <w:rPr/>
            </w:pPr>
            <w:r>
              <w:rPr>
                <w:spacing w:val="-14"/>
              </w:rPr>
              <w:t>12</w:t>
            </w:r>
          </w:p>
        </w:tc>
        <w:tc>
          <w:tcPr>
            <w:tcW w:w="1543"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537" w:right="169" w:hanging="358"/>
              <w:spacing w:before="78" w:line="242" w:lineRule="auto"/>
              <w:rPr/>
            </w:pPr>
            <w:r>
              <w:rPr>
                <w:spacing w:val="-3"/>
              </w:rPr>
              <w:t>煎药包装一</w:t>
            </w:r>
            <w:r>
              <w:rPr>
                <w:spacing w:val="-5"/>
              </w:rPr>
              <w:t>体机</w:t>
            </w:r>
          </w:p>
        </w:tc>
        <w:tc>
          <w:tcPr>
            <w:tcW w:w="6066" w:type="dxa"/>
            <w:vAlign w:val="top"/>
          </w:tcPr>
          <w:p>
            <w:pPr>
              <w:pStyle w:val="TableText"/>
              <w:ind w:left="130"/>
              <w:spacing w:before="38" w:line="219" w:lineRule="auto"/>
              <w:rPr/>
            </w:pPr>
            <w:r>
              <w:rPr>
                <w:spacing w:val="-3"/>
              </w:rPr>
              <w:t>1.缸体</w:t>
            </w:r>
            <w:r>
              <w:rPr>
                <w:spacing w:val="-33"/>
              </w:rPr>
              <w:t xml:space="preserve"> </w:t>
            </w:r>
            <w:r>
              <w:rPr>
                <w:spacing w:val="-3"/>
              </w:rPr>
              <w:t>304</w:t>
            </w:r>
            <w:r>
              <w:rPr>
                <w:spacing w:val="-47"/>
              </w:rPr>
              <w:t xml:space="preserve"> </w:t>
            </w:r>
            <w:r>
              <w:rPr>
                <w:spacing w:val="-3"/>
              </w:rPr>
              <w:t>不锈钢制作，一键式滑盖锁紧装置。</w:t>
            </w:r>
          </w:p>
          <w:p>
            <w:pPr>
              <w:pStyle w:val="TableText"/>
              <w:ind w:left="116"/>
              <w:spacing w:before="24" w:line="220" w:lineRule="auto"/>
              <w:rPr/>
            </w:pPr>
            <w:r>
              <w:rPr>
                <w:spacing w:val="-2"/>
              </w:rPr>
              <w:t>2.密闭煎煮，避免挥发。</w:t>
            </w:r>
          </w:p>
          <w:p>
            <w:pPr>
              <w:pStyle w:val="TableText"/>
              <w:ind w:left="114" w:right="197" w:firstLine="3"/>
              <w:spacing w:before="26" w:line="239" w:lineRule="auto"/>
              <w:rPr/>
            </w:pPr>
            <w:r>
              <w:rPr>
                <w:spacing w:val="-1"/>
              </w:rPr>
              <w:t>3.电动挤压压榨装置，煎药时在三个不同温度段分别自</w:t>
            </w:r>
            <w:r>
              <w:rPr>
                <w:spacing w:val="-2"/>
              </w:rPr>
              <w:t>动挤压三次。</w:t>
            </w:r>
          </w:p>
          <w:p>
            <w:pPr>
              <w:pStyle w:val="TableText"/>
              <w:ind w:left="112"/>
              <w:spacing w:line="219" w:lineRule="auto"/>
              <w:rPr/>
            </w:pPr>
            <w:r>
              <w:rPr>
                <w:spacing w:val="-1"/>
              </w:rPr>
              <w:t>4.数控技术，全自动操作。</w:t>
            </w:r>
          </w:p>
          <w:p>
            <w:pPr>
              <w:pStyle w:val="TableText"/>
              <w:ind w:left="115" w:right="197" w:firstLine="2"/>
              <w:spacing w:before="27" w:line="239" w:lineRule="auto"/>
              <w:rPr/>
            </w:pPr>
            <w:r>
              <w:rPr>
                <w:spacing w:val="-1"/>
              </w:rPr>
              <w:t>5.文火武火自动转换，煎药时间自动控制。可实现先煎</w:t>
            </w:r>
            <w:r>
              <w:rPr>
                <w:spacing w:val="-4"/>
              </w:rPr>
              <w:t>后下。</w:t>
            </w:r>
          </w:p>
          <w:p>
            <w:pPr>
              <w:pStyle w:val="TableText"/>
              <w:ind w:left="115"/>
              <w:spacing w:line="219" w:lineRule="auto"/>
              <w:rPr/>
            </w:pPr>
            <w:r>
              <w:rPr>
                <w:spacing w:val="-1"/>
              </w:rPr>
              <w:t>6.多重安全保证：高温保护开关，漏电保护。</w:t>
            </w:r>
          </w:p>
          <w:p>
            <w:pPr>
              <w:pStyle w:val="TableText"/>
              <w:ind w:left="115" w:right="103" w:firstLine="3"/>
              <w:spacing w:before="28" w:line="242" w:lineRule="auto"/>
              <w:rPr/>
            </w:pPr>
            <w:r>
              <w:rPr>
                <w:spacing w:val="-3"/>
              </w:rPr>
              <w:t>7.每锅可煎</w:t>
            </w:r>
            <w:r>
              <w:rPr>
                <w:spacing w:val="-31"/>
              </w:rPr>
              <w:t xml:space="preserve"> </w:t>
            </w:r>
            <w:r>
              <w:rPr>
                <w:spacing w:val="-3"/>
              </w:rPr>
              <w:t>3-20</w:t>
            </w:r>
            <w:r>
              <w:rPr>
                <w:spacing w:val="-51"/>
              </w:rPr>
              <w:t xml:space="preserve"> </w:t>
            </w:r>
            <w:r>
              <w:rPr>
                <w:spacing w:val="-3"/>
              </w:rPr>
              <w:t>付药，通过排气阀调节，可以实现高温</w:t>
            </w:r>
            <w:r>
              <w:rPr>
                <w:spacing w:val="-7"/>
              </w:rPr>
              <w:t>煎煮（大于</w:t>
            </w:r>
            <w:r>
              <w:rPr>
                <w:spacing w:val="-15"/>
              </w:rPr>
              <w:t xml:space="preserve"> </w:t>
            </w:r>
            <w:r>
              <w:rPr>
                <w:spacing w:val="-7"/>
              </w:rPr>
              <w:t>100</w:t>
            </w:r>
            <w:r>
              <w:rPr>
                <w:spacing w:val="-89"/>
              </w:rPr>
              <w:t xml:space="preserve"> </w:t>
            </w:r>
            <w:r>
              <w:rPr>
                <w:spacing w:val="-7"/>
              </w:rPr>
              <w:t>°C）和常温煎煮</w:t>
            </w:r>
            <w:r>
              <w:rPr>
                <w:spacing w:val="-33"/>
              </w:rPr>
              <w:t xml:space="preserve"> </w:t>
            </w:r>
            <w:r>
              <w:rPr>
                <w:spacing w:val="-7"/>
              </w:rPr>
              <w:t>100</w:t>
            </w:r>
            <w:r>
              <w:rPr>
                <w:spacing w:val="-89"/>
              </w:rPr>
              <w:t xml:space="preserve"> </w:t>
            </w:r>
            <w:r>
              <w:rPr>
                <w:spacing w:val="-7"/>
              </w:rPr>
              <w:t>°。</w:t>
            </w:r>
          </w:p>
          <w:p>
            <w:pPr>
              <w:pStyle w:val="TableText"/>
              <w:ind w:left="114"/>
              <w:spacing w:before="42" w:line="189" w:lineRule="auto"/>
              <w:rPr/>
            </w:pPr>
            <w:r>
              <w:rPr>
                <w:spacing w:val="-1"/>
              </w:rPr>
              <w:t>8.外形尺寸</w:t>
            </w:r>
            <w:r>
              <w:rPr>
                <w:rFonts w:ascii="Microsoft YaHei" w:hAnsi="Microsoft YaHei" w:eastAsia="Microsoft YaHei" w:cs="Microsoft YaHei"/>
                <w:spacing w:val="-1"/>
              </w:rPr>
              <w:t>≥</w:t>
            </w:r>
            <w:r>
              <w:rPr>
                <w:spacing w:val="-1"/>
              </w:rPr>
              <w:t>1480×600×1360mm</w:t>
            </w:r>
          </w:p>
          <w:p>
            <w:pPr>
              <w:pStyle w:val="TableText"/>
              <w:ind w:left="114"/>
              <w:spacing w:before="88" w:line="189" w:lineRule="auto"/>
              <w:rPr/>
            </w:pPr>
            <w:r>
              <w:rPr>
                <w:spacing w:val="-1"/>
              </w:rPr>
              <w:t>9.煎药功率</w:t>
            </w:r>
            <w:r>
              <w:rPr>
                <w:rFonts w:ascii="Microsoft YaHei" w:hAnsi="Microsoft YaHei" w:eastAsia="Microsoft YaHei" w:cs="Microsoft YaHei"/>
                <w:spacing w:val="-1"/>
              </w:rPr>
              <w:t>≥</w:t>
            </w:r>
            <w:r>
              <w:rPr>
                <w:spacing w:val="-1"/>
              </w:rPr>
              <w:t>4000W.包装机</w:t>
            </w:r>
            <w:r>
              <w:rPr>
                <w:rFonts w:ascii="Microsoft YaHei" w:hAnsi="Microsoft YaHei" w:eastAsia="Microsoft YaHei" w:cs="Microsoft YaHei"/>
                <w:spacing w:val="-1"/>
              </w:rPr>
              <w:t>≥</w:t>
            </w:r>
            <w:r>
              <w:rPr>
                <w:spacing w:val="-1"/>
              </w:rPr>
              <w:t>800W</w:t>
            </w:r>
          </w:p>
          <w:p>
            <w:pPr>
              <w:pStyle w:val="TableText"/>
              <w:ind w:left="130"/>
              <w:spacing w:before="86" w:line="185" w:lineRule="auto"/>
              <w:rPr/>
            </w:pPr>
            <w:r>
              <w:rPr>
                <w:spacing w:val="-2"/>
              </w:rPr>
              <w:t>10.煎药容积</w:t>
            </w:r>
            <w:r>
              <w:rPr>
                <w:rFonts w:ascii="Microsoft YaHei" w:hAnsi="Microsoft YaHei" w:eastAsia="Microsoft YaHei" w:cs="Microsoft YaHei"/>
                <w:spacing w:val="-2"/>
              </w:rPr>
              <w:t>≥</w:t>
            </w:r>
            <w:r>
              <w:rPr>
                <w:spacing w:val="-2"/>
              </w:rPr>
              <w:t>20000mlx2。</w:t>
            </w:r>
          </w:p>
        </w:tc>
        <w:tc>
          <w:tcPr>
            <w:tcW w:w="731" w:type="dxa"/>
            <w:vAlign w:val="top"/>
          </w:tcPr>
          <w:p>
            <w:pPr>
              <w:rPr>
                <w:rFonts w:ascii="Arial"/>
                <w:sz w:val="21"/>
              </w:rPr>
            </w:pPr>
            <w:r/>
          </w:p>
        </w:tc>
      </w:tr>
      <w:tr>
        <w:trPr>
          <w:trHeight w:val="4364" w:hRule="atLeast"/>
        </w:trPr>
        <w:tc>
          <w:tcPr>
            <w:tcW w:w="702"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56"/>
              <w:spacing w:before="78"/>
              <w:rPr/>
            </w:pPr>
            <w:r>
              <w:rPr>
                <w:spacing w:val="-14"/>
              </w:rPr>
              <w:t>13</w:t>
            </w:r>
          </w:p>
        </w:tc>
        <w:tc>
          <w:tcPr>
            <w:tcW w:w="15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97"/>
              <w:spacing w:before="78" w:line="221" w:lineRule="auto"/>
              <w:rPr/>
            </w:pPr>
            <w:r>
              <w:rPr>
                <w:spacing w:val="-3"/>
              </w:rPr>
              <w:t>排烟系统</w:t>
            </w:r>
          </w:p>
        </w:tc>
        <w:tc>
          <w:tcPr>
            <w:tcW w:w="6066" w:type="dxa"/>
            <w:vAlign w:val="top"/>
          </w:tcPr>
          <w:p>
            <w:pPr>
              <w:pStyle w:val="TableText"/>
              <w:ind w:left="112" w:right="103" w:firstLine="18"/>
              <w:spacing w:before="36"/>
              <w:rPr/>
            </w:pPr>
            <w:r>
              <w:rPr>
                <w:spacing w:val="-5"/>
              </w:rPr>
              <w:t>1.排烟</w:t>
            </w:r>
            <w:r>
              <w:rPr>
                <w:spacing w:val="-48"/>
              </w:rPr>
              <w:t xml:space="preserve"> </w:t>
            </w:r>
            <w:r>
              <w:rPr>
                <w:spacing w:val="-5"/>
              </w:rPr>
              <w:t>250P</w:t>
            </w:r>
            <w:r>
              <w:rPr>
                <w:spacing w:val="-49"/>
              </w:rPr>
              <w:t xml:space="preserve"> </w:t>
            </w:r>
            <w:r>
              <w:rPr>
                <w:spacing w:val="-5"/>
              </w:rPr>
              <w:t>风机：≥1450</w:t>
            </w:r>
            <w:r>
              <w:rPr>
                <w:spacing w:val="-50"/>
              </w:rPr>
              <w:t xml:space="preserve"> </w:t>
            </w:r>
            <w:r>
              <w:rPr>
                <w:spacing w:val="-5"/>
              </w:rPr>
              <w:t>风量，纯铜电机，斜流</w:t>
            </w:r>
            <w:r>
              <w:rPr>
                <w:spacing w:val="-6"/>
              </w:rPr>
              <w:t>增压电</w:t>
            </w:r>
            <w:r>
              <w:rPr>
                <w:spacing w:val="-1"/>
              </w:rPr>
              <w:t>机。规格：电压</w:t>
            </w:r>
            <w:r>
              <w:rPr>
                <w:spacing w:val="-48"/>
              </w:rPr>
              <w:t xml:space="preserve"> </w:t>
            </w:r>
            <w:r>
              <w:rPr>
                <w:spacing w:val="-1"/>
              </w:rPr>
              <w:t>220V，功率≥225W，转速≥2650</w:t>
            </w:r>
            <w:r>
              <w:rPr>
                <w:spacing w:val="-50"/>
              </w:rPr>
              <w:t xml:space="preserve"> </w:t>
            </w:r>
            <w:r>
              <w:rPr>
                <w:spacing w:val="-1"/>
              </w:rPr>
              <w:t>转</w:t>
            </w:r>
            <w:r>
              <w:rPr>
                <w:spacing w:val="-2"/>
              </w:rPr>
              <w:t>/分</w:t>
            </w:r>
            <w:r>
              <w:rPr>
                <w:spacing w:val="-2"/>
              </w:rPr>
              <w:t>钟，噪音≤60dba，配置一个无极调速开关，可以随意调</w:t>
            </w:r>
            <w:r>
              <w:rPr>
                <w:spacing w:val="-2"/>
              </w:rPr>
              <w:t>节吸力大小。适用于</w:t>
            </w:r>
            <w:r>
              <w:rPr>
                <w:spacing w:val="-46"/>
              </w:rPr>
              <w:t xml:space="preserve"> </w:t>
            </w:r>
            <w:r>
              <w:rPr>
                <w:spacing w:val="-2"/>
              </w:rPr>
              <w:t>3-5</w:t>
            </w:r>
            <w:r>
              <w:rPr>
                <w:spacing w:val="-51"/>
              </w:rPr>
              <w:t xml:space="preserve"> </w:t>
            </w:r>
            <w:r>
              <w:rPr>
                <w:spacing w:val="-2"/>
              </w:rPr>
              <w:t>个床位。</w:t>
            </w:r>
          </w:p>
          <w:p>
            <w:pPr>
              <w:pStyle w:val="TableText"/>
              <w:ind w:left="112" w:right="103" w:firstLine="3"/>
              <w:spacing w:before="2" w:line="239" w:lineRule="auto"/>
              <w:rPr/>
            </w:pPr>
            <w:r>
              <w:rPr>
                <w:spacing w:val="-4"/>
              </w:rPr>
              <w:t>2.升降器+吸烟盒：可订制</w:t>
            </w:r>
            <w:r>
              <w:rPr>
                <w:spacing w:val="-48"/>
              </w:rPr>
              <w:t xml:space="preserve"> </w:t>
            </w:r>
            <w:r>
              <w:rPr>
                <w:spacing w:val="-4"/>
              </w:rPr>
              <w:t>LOGO，金属钣金喷漆箱体，寿</w:t>
            </w:r>
            <w:r>
              <w:rPr>
                <w:spacing w:val="-1"/>
              </w:rPr>
              <w:t>命长，易清洗金属钣金喷漆箱体。雕花工艺，升降高度</w:t>
            </w:r>
            <w:r>
              <w:rPr>
                <w:spacing w:val="-2"/>
              </w:rPr>
              <w:t>为</w:t>
            </w:r>
            <w:r>
              <w:rPr>
                <w:spacing w:val="-39"/>
              </w:rPr>
              <w:t xml:space="preserve"> </w:t>
            </w:r>
            <w:r>
              <w:rPr>
                <w:spacing w:val="-2"/>
              </w:rPr>
              <w:t>2</w:t>
            </w:r>
            <w:r>
              <w:rPr>
                <w:spacing w:val="-51"/>
              </w:rPr>
              <w:t xml:space="preserve"> </w:t>
            </w:r>
            <w:r>
              <w:rPr>
                <w:spacing w:val="-2"/>
              </w:rPr>
              <w:t>米左右，加粗</w:t>
            </w:r>
            <w:r>
              <w:rPr>
                <w:spacing w:val="-46"/>
              </w:rPr>
              <w:t xml:space="preserve"> </w:t>
            </w:r>
            <w:r>
              <w:rPr>
                <w:spacing w:val="-2"/>
              </w:rPr>
              <w:t>304（2mm）钢丝推拉升降。有初级双</w:t>
            </w:r>
            <w:r>
              <w:rPr>
                <w:spacing w:val="-1"/>
              </w:rPr>
              <w:t>层过滤功能（可重复水洗棉）抽屉式维护方便</w:t>
            </w:r>
          </w:p>
          <w:p>
            <w:pPr>
              <w:pStyle w:val="TableText"/>
              <w:ind w:left="114" w:right="103" w:firstLine="3"/>
              <w:spacing w:before="1" w:line="239" w:lineRule="auto"/>
              <w:rPr/>
            </w:pPr>
            <w:r>
              <w:rPr>
                <w:spacing w:val="-2"/>
              </w:rPr>
              <w:t>3.铝合金轨道：铝合金材质，长≥1600m</w:t>
            </w:r>
            <w:r>
              <w:rPr>
                <w:spacing w:val="-3"/>
              </w:rPr>
              <w:t>m,宽</w:t>
            </w:r>
            <w:r>
              <w:rPr>
                <w:spacing w:val="33"/>
              </w:rPr>
              <w:t xml:space="preserve"> </w:t>
            </w:r>
            <w:r>
              <w:rPr>
                <w:spacing w:val="-3"/>
              </w:rPr>
              <w:t>≥27.5mm,</w:t>
            </w:r>
            <w:r>
              <w:rPr>
                <w:spacing w:val="-1"/>
              </w:rPr>
              <w:t>高≥21.5mm，厚≥20mm。可手动使排烟罩子前后随意移</w:t>
            </w:r>
            <w:r>
              <w:rPr>
                <w:spacing w:val="-3"/>
              </w:rPr>
              <w:t>动定位。</w:t>
            </w:r>
          </w:p>
          <w:p>
            <w:pPr>
              <w:pStyle w:val="TableText"/>
              <w:ind w:left="112"/>
              <w:spacing w:line="218" w:lineRule="auto"/>
              <w:rPr/>
            </w:pPr>
            <w:r>
              <w:rPr>
                <w:spacing w:val="1"/>
              </w:rPr>
              <w:t>4.烟罩：集烟罩≥2</w:t>
            </w:r>
            <w:r>
              <w:rPr/>
              <w:t>mm</w:t>
            </w:r>
            <w:r>
              <w:rPr>
                <w:spacing w:val="-42"/>
              </w:rPr>
              <w:t xml:space="preserve"> </w:t>
            </w:r>
            <w:r>
              <w:rPr>
                <w:spacing w:val="1"/>
              </w:rPr>
              <w:t>厚的高透明</w:t>
            </w:r>
            <w:r>
              <w:rPr/>
              <w:t>PC</w:t>
            </w:r>
            <w:r>
              <w:rPr>
                <w:spacing w:val="-51"/>
              </w:rPr>
              <w:t xml:space="preserve"> </w:t>
            </w:r>
            <w:r>
              <w:rPr>
                <w:spacing w:val="1"/>
              </w:rPr>
              <w:t>环保材料，耐高温</w:t>
            </w:r>
          </w:p>
          <w:p>
            <w:pPr>
              <w:pStyle w:val="TableText"/>
              <w:ind w:left="114" w:right="197" w:firstLine="16"/>
              <w:spacing w:before="29" w:line="222" w:lineRule="auto"/>
              <w:rPr/>
            </w:pPr>
            <w:r>
              <w:rPr>
                <w:spacing w:val="-3"/>
              </w:rPr>
              <w:t>100</w:t>
            </w:r>
            <w:r>
              <w:rPr>
                <w:spacing w:val="-41"/>
              </w:rPr>
              <w:t xml:space="preserve"> </w:t>
            </w:r>
            <w:r>
              <w:rPr>
                <w:spacing w:val="-3"/>
              </w:rPr>
              <w:t>度，尺寸是长</w:t>
            </w:r>
            <w:r>
              <w:rPr>
                <w:spacing w:val="-50"/>
              </w:rPr>
              <w:t xml:space="preserve"> </w:t>
            </w:r>
            <w:r>
              <w:rPr>
                <w:spacing w:val="-3"/>
              </w:rPr>
              <w:t>80cm，宽</w:t>
            </w:r>
            <w:r>
              <w:rPr>
                <w:spacing w:val="-52"/>
              </w:rPr>
              <w:t xml:space="preserve"> </w:t>
            </w:r>
            <w:r>
              <w:rPr>
                <w:spacing w:val="-3"/>
              </w:rPr>
              <w:t>40cm,高</w:t>
            </w:r>
            <w:r>
              <w:rPr>
                <w:spacing w:val="-33"/>
              </w:rPr>
              <w:t xml:space="preserve"> </w:t>
            </w:r>
            <w:r>
              <w:rPr>
                <w:spacing w:val="-3"/>
              </w:rPr>
              <w:t>15cm，中心孔直径</w:t>
            </w:r>
            <w:r>
              <w:rPr>
                <w:spacing w:val="-2"/>
              </w:rPr>
              <w:t>8.5cm。</w:t>
            </w:r>
          </w:p>
        </w:tc>
        <w:tc>
          <w:tcPr>
            <w:tcW w:w="731" w:type="dxa"/>
            <w:vAlign w:val="top"/>
          </w:tcPr>
          <w:p>
            <w:pPr>
              <w:rPr>
                <w:rFonts w:ascii="Arial"/>
                <w:sz w:val="21"/>
              </w:rPr>
            </w:pPr>
            <w:r/>
          </w:p>
        </w:tc>
      </w:tr>
    </w:tbl>
    <w:p>
      <w:pPr>
        <w:pStyle w:val="BodyText"/>
        <w:rPr/>
      </w:pPr>
      <w:r/>
    </w:p>
    <w:p>
      <w:pPr>
        <w:sectPr>
          <w:footerReference w:type="default" r:id="rId131"/>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08" name="IM 108"/>
            <wp:cNvGraphicFramePr/>
            <a:graphic>
              <a:graphicData uri="http://schemas.openxmlformats.org/drawingml/2006/picture">
                <pic:pic>
                  <pic:nvPicPr>
                    <pic:cNvPr id="108" name="IM 108"/>
                    <pic:cNvPicPr/>
                  </pic:nvPicPr>
                  <pic:blipFill>
                    <a:blip r:embed="rId134"/>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4366"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5" w:right="195" w:firstLine="2"/>
              <w:spacing w:before="39"/>
              <w:rPr/>
            </w:pPr>
            <w:r>
              <w:rPr>
                <w:spacing w:val="-4"/>
              </w:rPr>
              <w:t>5.铝箔管：双层加厚软管，长</w:t>
            </w:r>
            <w:r>
              <w:rPr>
                <w:spacing w:val="-48"/>
              </w:rPr>
              <w:t xml:space="preserve"> </w:t>
            </w:r>
            <w:r>
              <w:rPr>
                <w:spacing w:val="-4"/>
              </w:rPr>
              <w:t>2.5</w:t>
            </w:r>
            <w:r>
              <w:rPr>
                <w:spacing w:val="-50"/>
              </w:rPr>
              <w:t xml:space="preserve"> </w:t>
            </w:r>
            <w:r>
              <w:rPr>
                <w:spacing w:val="-4"/>
              </w:rPr>
              <w:t>米,管口直</w:t>
            </w:r>
            <w:r>
              <w:rPr>
                <w:spacing w:val="-5"/>
              </w:rPr>
              <w:t>径</w:t>
            </w:r>
            <w:r>
              <w:rPr>
                <w:spacing w:val="-33"/>
              </w:rPr>
              <w:t xml:space="preserve"> </w:t>
            </w:r>
            <w:r>
              <w:rPr>
                <w:spacing w:val="-5"/>
              </w:rPr>
              <w:t>100mm，</w:t>
            </w:r>
            <w:r>
              <w:rPr>
                <w:spacing w:val="-1"/>
              </w:rPr>
              <w:t>可灵活来回伸缩功能，确保排烟通畅，不易折坏。</w:t>
            </w:r>
          </w:p>
          <w:p>
            <w:pPr>
              <w:pStyle w:val="TableText"/>
              <w:ind w:left="114" w:right="437"/>
              <w:spacing w:line="239" w:lineRule="auto"/>
              <w:rPr/>
            </w:pPr>
            <w:r>
              <w:rPr>
                <w:spacing w:val="-1"/>
              </w:rPr>
              <w:t>6.开关阀门：钣金一体化设计接口。档片规格：直径</w:t>
            </w:r>
            <w:r>
              <w:rPr>
                <w:spacing w:val="-1"/>
              </w:rPr>
              <w:t>850mm。内置调节阀可调节风量大小。</w:t>
            </w:r>
          </w:p>
          <w:p>
            <w:pPr>
              <w:pStyle w:val="TableText"/>
              <w:ind w:left="118"/>
              <w:spacing w:line="214" w:lineRule="auto"/>
              <w:rPr/>
            </w:pPr>
            <w:r>
              <w:rPr>
                <w:spacing w:val="-2"/>
              </w:rPr>
              <w:t>7.250p</w:t>
            </w:r>
            <w:r>
              <w:rPr>
                <w:spacing w:val="-47"/>
              </w:rPr>
              <w:t xml:space="preserve"> </w:t>
            </w:r>
            <w:r>
              <w:rPr>
                <w:spacing w:val="-2"/>
              </w:rPr>
              <w:t>斜流风机（铜电机）</w:t>
            </w:r>
          </w:p>
          <w:p>
            <w:pPr>
              <w:pStyle w:val="TableText"/>
              <w:ind w:left="114"/>
              <w:spacing w:before="33" w:line="219" w:lineRule="auto"/>
              <w:rPr/>
            </w:pPr>
            <w:r>
              <w:rPr>
                <w:spacing w:val="-3"/>
              </w:rPr>
              <w:t>8.2.5</w:t>
            </w:r>
            <w:r>
              <w:rPr>
                <w:spacing w:val="-45"/>
              </w:rPr>
              <w:t xml:space="preserve"> </w:t>
            </w:r>
            <w:r>
              <w:rPr>
                <w:spacing w:val="-3"/>
              </w:rPr>
              <w:t>米铝箔管</w:t>
            </w:r>
          </w:p>
          <w:p>
            <w:pPr>
              <w:pStyle w:val="TableText"/>
              <w:ind w:left="114"/>
              <w:spacing w:before="25" w:line="219" w:lineRule="auto"/>
              <w:rPr/>
            </w:pPr>
            <w:r>
              <w:rPr>
                <w:spacing w:val="-2"/>
              </w:rPr>
              <w:t>9.1.6</w:t>
            </w:r>
            <w:r>
              <w:rPr>
                <w:spacing w:val="-42"/>
              </w:rPr>
              <w:t xml:space="preserve"> </w:t>
            </w:r>
            <w:r>
              <w:rPr>
                <w:spacing w:val="-2"/>
              </w:rPr>
              <w:t>米加粗导轨（带螺丝）</w:t>
            </w:r>
          </w:p>
          <w:p>
            <w:pPr>
              <w:pStyle w:val="TableText"/>
              <w:ind w:left="130"/>
              <w:spacing w:before="27" w:line="219" w:lineRule="auto"/>
              <w:rPr/>
            </w:pPr>
            <w:r>
              <w:rPr>
                <w:spacing w:val="-6"/>
              </w:rPr>
              <w:t>10.160</w:t>
            </w:r>
            <w:r>
              <w:rPr>
                <w:spacing w:val="-47"/>
              </w:rPr>
              <w:t xml:space="preserve"> </w:t>
            </w:r>
            <w:r>
              <w:rPr>
                <w:spacing w:val="-6"/>
              </w:rPr>
              <w:t>转</w:t>
            </w:r>
            <w:r>
              <w:rPr>
                <w:spacing w:val="-33"/>
              </w:rPr>
              <w:t xml:space="preserve"> </w:t>
            </w:r>
            <w:r>
              <w:rPr>
                <w:spacing w:val="-6"/>
              </w:rPr>
              <w:t>110</w:t>
            </w:r>
            <w:r>
              <w:rPr>
                <w:spacing w:val="-51"/>
              </w:rPr>
              <w:t xml:space="preserve"> </w:t>
            </w:r>
            <w:r>
              <w:rPr>
                <w:spacing w:val="-6"/>
              </w:rPr>
              <w:t>三通管</w:t>
            </w:r>
          </w:p>
          <w:p>
            <w:pPr>
              <w:pStyle w:val="TableText"/>
              <w:ind w:left="130"/>
              <w:spacing w:before="27" w:line="219" w:lineRule="auto"/>
              <w:rPr/>
            </w:pPr>
            <w:r>
              <w:rPr>
                <w:spacing w:val="-6"/>
              </w:rPr>
              <w:t>11.110</w:t>
            </w:r>
            <w:r>
              <w:rPr>
                <w:spacing w:val="-48"/>
              </w:rPr>
              <w:t xml:space="preserve"> </w:t>
            </w:r>
            <w:r>
              <w:rPr>
                <w:spacing w:val="-6"/>
              </w:rPr>
              <w:t>转</w:t>
            </w:r>
            <w:r>
              <w:rPr>
                <w:spacing w:val="-33"/>
              </w:rPr>
              <w:t xml:space="preserve"> </w:t>
            </w:r>
            <w:r>
              <w:rPr>
                <w:spacing w:val="-6"/>
              </w:rPr>
              <w:t>100</w:t>
            </w:r>
            <w:r>
              <w:rPr>
                <w:spacing w:val="-50"/>
              </w:rPr>
              <w:t xml:space="preserve"> </w:t>
            </w:r>
            <w:r>
              <w:rPr>
                <w:spacing w:val="-6"/>
              </w:rPr>
              <w:t>转接头</w:t>
            </w:r>
          </w:p>
          <w:p>
            <w:pPr>
              <w:pStyle w:val="TableText"/>
              <w:ind w:left="130"/>
              <w:spacing w:before="25" w:line="219" w:lineRule="auto"/>
              <w:rPr/>
            </w:pPr>
            <w:r>
              <w:rPr>
                <w:spacing w:val="-6"/>
              </w:rPr>
              <w:t>12.喉箍</w:t>
            </w:r>
          </w:p>
          <w:p>
            <w:pPr>
              <w:pStyle w:val="TableText"/>
              <w:ind w:left="130"/>
              <w:spacing w:before="27" w:line="219" w:lineRule="auto"/>
              <w:rPr/>
            </w:pPr>
            <w:r>
              <w:rPr>
                <w:spacing w:val="-4"/>
              </w:rPr>
              <w:t>13.80*40cm</w:t>
            </w:r>
            <w:r>
              <w:rPr>
                <w:spacing w:val="-37"/>
              </w:rPr>
              <w:t xml:space="preserve"> </w:t>
            </w:r>
            <w:r>
              <w:rPr>
                <w:spacing w:val="-4"/>
              </w:rPr>
              <w:t>吸烟罩</w:t>
            </w:r>
          </w:p>
          <w:p>
            <w:pPr>
              <w:pStyle w:val="TableText"/>
              <w:ind w:left="130"/>
              <w:spacing w:before="28" w:line="219" w:lineRule="auto"/>
              <w:rPr/>
            </w:pPr>
            <w:r>
              <w:rPr>
                <w:spacing w:val="-6"/>
              </w:rPr>
              <w:t>14.250</w:t>
            </w:r>
            <w:r>
              <w:rPr>
                <w:spacing w:val="-47"/>
              </w:rPr>
              <w:t xml:space="preserve"> </w:t>
            </w:r>
            <w:r>
              <w:rPr>
                <w:spacing w:val="-6"/>
              </w:rPr>
              <w:t>转</w:t>
            </w:r>
            <w:r>
              <w:rPr>
                <w:spacing w:val="-33"/>
              </w:rPr>
              <w:t xml:space="preserve"> </w:t>
            </w:r>
            <w:r>
              <w:rPr>
                <w:spacing w:val="-6"/>
              </w:rPr>
              <w:t>160</w:t>
            </w:r>
            <w:r>
              <w:rPr>
                <w:spacing w:val="-51"/>
              </w:rPr>
              <w:t xml:space="preserve"> </w:t>
            </w:r>
            <w:r>
              <w:rPr>
                <w:spacing w:val="-6"/>
              </w:rPr>
              <w:t>变径头</w:t>
            </w:r>
          </w:p>
          <w:p>
            <w:pPr>
              <w:pStyle w:val="TableText"/>
              <w:ind w:left="130"/>
              <w:spacing w:before="26" w:line="219" w:lineRule="auto"/>
              <w:rPr/>
            </w:pPr>
            <w:r>
              <w:rPr>
                <w:spacing w:val="-4"/>
              </w:rPr>
              <w:t>15.风机调速开关</w:t>
            </w:r>
          </w:p>
          <w:p>
            <w:pPr>
              <w:pStyle w:val="TableText"/>
              <w:ind w:left="130"/>
              <w:spacing w:before="25" w:line="208" w:lineRule="auto"/>
              <w:rPr/>
            </w:pPr>
            <w:r>
              <w:rPr>
                <w:spacing w:val="-6"/>
              </w:rPr>
              <w:t>16.PVC</w:t>
            </w:r>
            <w:r>
              <w:rPr>
                <w:spacing w:val="-45"/>
              </w:rPr>
              <w:t xml:space="preserve"> </w:t>
            </w:r>
            <w:r>
              <w:rPr>
                <w:spacing w:val="-6"/>
              </w:rPr>
              <w:t>管</w:t>
            </w:r>
            <w:r>
              <w:rPr>
                <w:spacing w:val="-33"/>
              </w:rPr>
              <w:t xml:space="preserve"> </w:t>
            </w:r>
            <w:r>
              <w:rPr>
                <w:spacing w:val="-6"/>
              </w:rPr>
              <w:t>160</w:t>
            </w:r>
            <w:r>
              <w:rPr>
                <w:spacing w:val="-52"/>
              </w:rPr>
              <w:t xml:space="preserve"> </w:t>
            </w:r>
            <w:r>
              <w:rPr>
                <w:spacing w:val="-6"/>
              </w:rPr>
              <w:t>封口盖</w:t>
            </w:r>
          </w:p>
        </w:tc>
        <w:tc>
          <w:tcPr>
            <w:tcW w:w="731" w:type="dxa"/>
            <w:vAlign w:val="top"/>
          </w:tcPr>
          <w:p>
            <w:pPr>
              <w:rPr>
                <w:rFonts w:ascii="Arial"/>
                <w:sz w:val="21"/>
              </w:rPr>
            </w:pPr>
            <w:r/>
          </w:p>
        </w:tc>
      </w:tr>
      <w:tr>
        <w:trPr>
          <w:trHeight w:val="8405" w:hRule="atLeast"/>
        </w:trPr>
        <w:tc>
          <w:tcPr>
            <w:tcW w:w="702"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56"/>
              <w:spacing w:before="78" w:line="241" w:lineRule="auto"/>
              <w:rPr/>
            </w:pPr>
            <w:r>
              <w:rPr>
                <w:spacing w:val="-14"/>
              </w:rPr>
              <w:t>14</w:t>
            </w:r>
          </w:p>
        </w:tc>
        <w:tc>
          <w:tcPr>
            <w:tcW w:w="154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416" w:right="169" w:hanging="211"/>
              <w:spacing w:before="78"/>
              <w:rPr/>
            </w:pPr>
            <w:r>
              <w:rPr>
                <w:spacing w:val="-8"/>
              </w:rPr>
              <w:t>电脑恒温电</w:t>
            </w:r>
            <w:r>
              <w:rPr>
                <w:spacing w:val="-4"/>
              </w:rPr>
              <w:t>蜡疗仪</w:t>
            </w:r>
          </w:p>
        </w:tc>
        <w:tc>
          <w:tcPr>
            <w:tcW w:w="6066" w:type="dxa"/>
            <w:vAlign w:val="top"/>
          </w:tcPr>
          <w:p>
            <w:pPr>
              <w:pStyle w:val="TableText"/>
              <w:ind w:left="130"/>
              <w:spacing w:before="37" w:line="219" w:lineRule="auto"/>
              <w:rPr/>
            </w:pPr>
            <w:r>
              <w:rPr>
                <w:spacing w:val="-4"/>
              </w:rPr>
              <w:t>1.蜡饼数：</w:t>
            </w:r>
            <w:r>
              <w:rPr>
                <w:spacing w:val="-83"/>
              </w:rPr>
              <w:t xml:space="preserve"> </w:t>
            </w:r>
            <w:r>
              <w:rPr>
                <w:spacing w:val="-4"/>
              </w:rPr>
              <w:t>≥12</w:t>
            </w:r>
            <w:r>
              <w:rPr>
                <w:spacing w:val="-51"/>
              </w:rPr>
              <w:t xml:space="preserve"> </w:t>
            </w:r>
            <w:r>
              <w:rPr>
                <w:spacing w:val="-4"/>
              </w:rPr>
              <w:t>层，大中小蜡饼≥15</w:t>
            </w:r>
            <w:r>
              <w:rPr>
                <w:spacing w:val="-51"/>
              </w:rPr>
              <w:t xml:space="preserve"> </w:t>
            </w:r>
            <w:r>
              <w:rPr>
                <w:spacing w:val="-4"/>
              </w:rPr>
              <w:t>块。</w:t>
            </w:r>
          </w:p>
          <w:p>
            <w:pPr>
              <w:pStyle w:val="TableText"/>
              <w:ind w:left="116"/>
              <w:spacing w:before="27" w:line="219" w:lineRule="auto"/>
              <w:rPr/>
            </w:pPr>
            <w:r>
              <w:rPr>
                <w:spacing w:val="-1"/>
              </w:rPr>
              <w:t>2.设备最大功率：≤2700VA±10%。</w:t>
            </w:r>
          </w:p>
          <w:p>
            <w:pPr>
              <w:pStyle w:val="TableText"/>
              <w:ind w:left="114" w:right="123" w:firstLine="3"/>
              <w:spacing w:before="24"/>
              <w:rPr/>
            </w:pPr>
            <w:r>
              <w:rPr>
                <w:spacing w:val="-4"/>
              </w:rPr>
              <w:t>3.温度设定范围：浸蜡温度</w:t>
            </w:r>
            <w:r>
              <w:rPr>
                <w:spacing w:val="-24"/>
              </w:rPr>
              <w:t xml:space="preserve"> </w:t>
            </w:r>
            <w:r>
              <w:rPr>
                <w:spacing w:val="-4"/>
              </w:rPr>
              <w:t>1～57℃可调，熔蜡温度</w:t>
            </w:r>
            <w:r>
              <w:rPr>
                <w:spacing w:val="-46"/>
              </w:rPr>
              <w:t xml:space="preserve"> </w:t>
            </w:r>
            <w:r>
              <w:rPr>
                <w:spacing w:val="-4"/>
              </w:rPr>
              <w:t>58~</w:t>
            </w:r>
            <w:r>
              <w:rPr/>
              <w:t xml:space="preserve"> </w:t>
            </w:r>
            <w:r>
              <w:rPr>
                <w:spacing w:val="-1"/>
              </w:rPr>
              <w:t>99℃可调，级差±1℃。</w:t>
            </w:r>
          </w:p>
          <w:p>
            <w:pPr>
              <w:pStyle w:val="TableText"/>
              <w:spacing w:line="220" w:lineRule="auto"/>
              <w:jc w:val="right"/>
              <w:rPr/>
            </w:pPr>
            <w:r>
              <w:rPr>
                <w:spacing w:val="-15"/>
              </w:rPr>
              <w:t>4.恒温箱（制饼箱）温度范围：46～80℃可调，级差±1℃。</w:t>
            </w:r>
          </w:p>
          <w:p>
            <w:pPr>
              <w:pStyle w:val="TableText"/>
              <w:ind w:left="113" w:right="197" w:firstLine="4"/>
              <w:spacing w:before="23" w:line="239" w:lineRule="auto"/>
              <w:rPr/>
            </w:pPr>
            <w:r>
              <w:rPr>
                <w:spacing w:val="-1"/>
              </w:rPr>
              <w:t>5.具有双重软件温度保护功能，并有声音提示，配备独</w:t>
            </w:r>
            <w:r>
              <w:rPr>
                <w:spacing w:val="-1"/>
              </w:rPr>
              <w:t>立的硬件温度保护装置。</w:t>
            </w:r>
          </w:p>
          <w:p>
            <w:pPr>
              <w:pStyle w:val="TableText"/>
              <w:ind w:left="115"/>
              <w:spacing w:line="219" w:lineRule="auto"/>
              <w:rPr/>
            </w:pPr>
            <w:r>
              <w:rPr>
                <w:spacing w:val="-1"/>
              </w:rPr>
              <w:t>6.熔蜡箱≥80L，允差±10%。</w:t>
            </w:r>
          </w:p>
          <w:p>
            <w:pPr>
              <w:pStyle w:val="TableText"/>
              <w:ind w:left="118"/>
              <w:spacing w:before="27" w:line="220" w:lineRule="auto"/>
              <w:rPr/>
            </w:pPr>
            <w:r>
              <w:rPr>
                <w:spacing w:val="-1"/>
              </w:rPr>
              <w:t>7.出蜡系统：三组独立出蜡系统。</w:t>
            </w:r>
          </w:p>
          <w:p>
            <w:pPr>
              <w:pStyle w:val="TableText"/>
              <w:ind w:left="114"/>
              <w:spacing w:before="26" w:line="219" w:lineRule="auto"/>
              <w:rPr/>
            </w:pPr>
            <w:r>
              <w:rPr>
                <w:spacing w:val="-1"/>
              </w:rPr>
              <w:t>8.需具备断电记忆功能。</w:t>
            </w:r>
          </w:p>
          <w:p>
            <w:pPr>
              <w:pStyle w:val="TableText"/>
              <w:ind w:left="114"/>
              <w:spacing w:before="27" w:line="220" w:lineRule="auto"/>
              <w:rPr/>
            </w:pPr>
            <w:r>
              <w:rPr>
                <w:spacing w:val="-4"/>
              </w:rPr>
              <w:t>9.制蜡工作程序：</w:t>
            </w:r>
            <w:r>
              <w:rPr>
                <w:spacing w:val="-72"/>
              </w:rPr>
              <w:t xml:space="preserve"> </w:t>
            </w:r>
            <w:r>
              <w:rPr>
                <w:spacing w:val="-4"/>
              </w:rPr>
              <w:t>自动、手动。</w:t>
            </w:r>
          </w:p>
          <w:p>
            <w:pPr>
              <w:pStyle w:val="TableText"/>
              <w:ind w:left="112" w:right="103" w:firstLine="18"/>
              <w:spacing w:before="24"/>
              <w:rPr/>
            </w:pPr>
            <w:r>
              <w:rPr>
                <w:spacing w:val="-4"/>
              </w:rPr>
              <w:t>10.</w:t>
            </w:r>
            <w:r>
              <w:rPr>
                <w:spacing w:val="-71"/>
              </w:rPr>
              <w:t xml:space="preserve"> </w:t>
            </w:r>
            <w:r>
              <w:rPr>
                <w:spacing w:val="-4"/>
              </w:rPr>
              <w:t>自动工作程序：自动选择外界温度较高模式和外界温</w:t>
            </w:r>
            <w:r>
              <w:rPr>
                <w:spacing w:val="-2"/>
              </w:rPr>
              <w:t>度较低模式。</w:t>
            </w:r>
          </w:p>
          <w:p>
            <w:pPr>
              <w:pStyle w:val="TableText"/>
              <w:ind w:left="112" w:right="103" w:firstLine="18"/>
              <w:spacing w:line="239" w:lineRule="auto"/>
              <w:rPr/>
            </w:pPr>
            <w:r>
              <w:rPr>
                <w:spacing w:val="-2"/>
              </w:rPr>
              <w:t>11.手动工作程序：手动选择外界温度较高模式和</w:t>
            </w:r>
            <w:r>
              <w:rPr>
                <w:spacing w:val="-3"/>
              </w:rPr>
              <w:t>外界温</w:t>
            </w:r>
            <w:r>
              <w:rPr>
                <w:spacing w:val="-2"/>
              </w:rPr>
              <w:t>度较低模式。</w:t>
            </w:r>
          </w:p>
          <w:p>
            <w:pPr>
              <w:pStyle w:val="TableText"/>
              <w:ind w:left="130"/>
              <w:spacing w:line="219" w:lineRule="auto"/>
              <w:rPr/>
            </w:pPr>
            <w:r>
              <w:rPr>
                <w:spacing w:val="-3"/>
              </w:rPr>
              <w:t>12.设备应自带操作平台。</w:t>
            </w:r>
          </w:p>
          <w:p>
            <w:pPr>
              <w:pStyle w:val="TableText"/>
              <w:ind w:left="158" w:right="257" w:hanging="28"/>
              <w:spacing w:before="27" w:line="239" w:lineRule="auto"/>
              <w:rPr/>
            </w:pPr>
            <w:r>
              <w:rPr>
                <w:spacing w:val="-2"/>
              </w:rPr>
              <w:t>13.蜡液过滤装置：无水化蜡，双重侧滤，过滤密度</w:t>
            </w:r>
            <w:r>
              <w:rPr>
                <w:spacing w:val="-37"/>
              </w:rPr>
              <w:t xml:space="preserve"> </w:t>
            </w:r>
            <w:r>
              <w:rPr>
                <w:spacing w:val="-2"/>
              </w:rPr>
              <w:t>50</w:t>
            </w:r>
            <w:r>
              <w:rPr>
                <w:spacing w:val="-28"/>
              </w:rPr>
              <w:t>目。</w:t>
            </w:r>
          </w:p>
          <w:p>
            <w:pPr>
              <w:pStyle w:val="TableText"/>
              <w:ind w:left="130"/>
              <w:spacing w:line="220" w:lineRule="auto"/>
              <w:rPr/>
            </w:pPr>
            <w:r>
              <w:rPr>
                <w:spacing w:val="-3"/>
              </w:rPr>
              <w:t>14.蜡饼厚度：三级可调。</w:t>
            </w:r>
          </w:p>
          <w:p>
            <w:pPr>
              <w:pStyle w:val="TableText"/>
              <w:ind w:left="130"/>
              <w:spacing w:before="27" w:line="219" w:lineRule="auto"/>
              <w:rPr/>
            </w:pPr>
            <w:r>
              <w:rPr>
                <w:spacing w:val="-1"/>
              </w:rPr>
              <w:t>15.制蜡工作模式：正常制蜡、预约制蜡、快</w:t>
            </w:r>
            <w:r>
              <w:rPr>
                <w:spacing w:val="-2"/>
              </w:rPr>
              <w:t>速制蜡。</w:t>
            </w:r>
          </w:p>
          <w:p>
            <w:pPr>
              <w:pStyle w:val="TableText"/>
              <w:ind w:left="130"/>
              <w:spacing w:before="27" w:line="219" w:lineRule="auto"/>
              <w:rPr/>
            </w:pPr>
            <w:r>
              <w:rPr>
                <w:spacing w:val="-2"/>
              </w:rPr>
              <w:t>16.具有双重自动消毒模式（紫外线+高温）。</w:t>
            </w:r>
          </w:p>
          <w:p>
            <w:pPr>
              <w:pStyle w:val="TableText"/>
              <w:ind w:left="115" w:right="137" w:firstLine="15"/>
              <w:spacing w:before="25" w:line="239" w:lineRule="auto"/>
              <w:rPr/>
            </w:pPr>
            <w:r>
              <w:rPr>
                <w:spacing w:val="-3"/>
              </w:rPr>
              <w:t>17.操作显示：</w:t>
            </w:r>
            <w:r>
              <w:rPr>
                <w:spacing w:val="-81"/>
              </w:rPr>
              <w:t xml:space="preserve"> </w:t>
            </w:r>
            <w:r>
              <w:rPr>
                <w:spacing w:val="-3"/>
              </w:rPr>
              <w:t>≥8</w:t>
            </w:r>
            <w:r>
              <w:rPr>
                <w:spacing w:val="-50"/>
              </w:rPr>
              <w:t xml:space="preserve"> </w:t>
            </w:r>
            <w:r>
              <w:rPr>
                <w:spacing w:val="-3"/>
              </w:rPr>
              <w:t>英寸液晶触摸屏，具有一键锁屏及语</w:t>
            </w:r>
            <w:r>
              <w:rPr>
                <w:spacing w:val="-2"/>
              </w:rPr>
              <w:t>音播报功能。</w:t>
            </w:r>
          </w:p>
          <w:p>
            <w:pPr>
              <w:pStyle w:val="TableText"/>
              <w:ind w:left="118" w:right="103" w:firstLine="12"/>
              <w:rPr/>
            </w:pPr>
            <w:r>
              <w:rPr>
                <w:spacing w:val="-2"/>
              </w:rPr>
              <w:t>18.具备故障自检报警功能，并附有错误代码提示</w:t>
            </w:r>
            <w:r>
              <w:rPr>
                <w:spacing w:val="-3"/>
              </w:rPr>
              <w:t>。工作</w:t>
            </w:r>
            <w:r>
              <w:rPr>
                <w:spacing w:val="-2"/>
              </w:rPr>
              <w:t>结束具有声光报警功能。</w:t>
            </w:r>
          </w:p>
          <w:p>
            <w:pPr>
              <w:pStyle w:val="TableText"/>
              <w:ind w:left="130"/>
              <w:spacing w:line="220" w:lineRule="auto"/>
              <w:rPr/>
            </w:pPr>
            <w:r>
              <w:rPr>
                <w:spacing w:val="-3"/>
              </w:rPr>
              <w:t>19.具有薄膜切割功能。</w:t>
            </w:r>
          </w:p>
          <w:p>
            <w:pPr>
              <w:pStyle w:val="TableText"/>
              <w:spacing w:before="26" w:line="204" w:lineRule="auto"/>
              <w:jc w:val="right"/>
              <w:rPr/>
            </w:pPr>
            <w:r>
              <w:rPr>
                <w:spacing w:val="-10"/>
              </w:rPr>
              <w:t>20.可制作多尺寸蜡饼（大≥5</w:t>
            </w:r>
            <w:r>
              <w:rPr>
                <w:spacing w:val="-34"/>
              </w:rPr>
              <w:t xml:space="preserve"> </w:t>
            </w:r>
            <w:r>
              <w:rPr>
                <w:spacing w:val="-10"/>
              </w:rPr>
              <w:t>个、中≥5</w:t>
            </w:r>
            <w:r>
              <w:rPr>
                <w:spacing w:val="-51"/>
              </w:rPr>
              <w:t xml:space="preserve"> </w:t>
            </w:r>
            <w:r>
              <w:rPr>
                <w:spacing w:val="-10"/>
              </w:rPr>
              <w:t>个、小≥3</w:t>
            </w:r>
            <w:r>
              <w:rPr>
                <w:spacing w:val="-52"/>
              </w:rPr>
              <w:t xml:space="preserve"> </w:t>
            </w:r>
            <w:r>
              <w:rPr>
                <w:spacing w:val="-10"/>
              </w:rPr>
              <w:t>个）。</w:t>
            </w:r>
          </w:p>
        </w:tc>
        <w:tc>
          <w:tcPr>
            <w:tcW w:w="731" w:type="dxa"/>
            <w:vAlign w:val="top"/>
          </w:tcPr>
          <w:p>
            <w:pPr>
              <w:rPr>
                <w:rFonts w:ascii="Arial"/>
                <w:sz w:val="21"/>
              </w:rPr>
            </w:pPr>
            <w:r/>
          </w:p>
        </w:tc>
      </w:tr>
      <w:tr>
        <w:trPr>
          <w:trHeight w:val="807" w:hRule="atLeast"/>
        </w:trPr>
        <w:tc>
          <w:tcPr>
            <w:tcW w:w="702" w:type="dxa"/>
            <w:vAlign w:val="top"/>
          </w:tcPr>
          <w:p>
            <w:pPr>
              <w:pStyle w:val="TableText"/>
              <w:ind w:left="256"/>
              <w:spacing w:before="283"/>
              <w:rPr/>
            </w:pPr>
            <w:r>
              <w:rPr>
                <w:spacing w:val="-14"/>
              </w:rPr>
              <w:t>15</w:t>
            </w:r>
          </w:p>
        </w:tc>
        <w:tc>
          <w:tcPr>
            <w:tcW w:w="1543" w:type="dxa"/>
            <w:vAlign w:val="top"/>
          </w:tcPr>
          <w:p>
            <w:pPr>
              <w:pStyle w:val="TableText"/>
              <w:ind w:left="419"/>
              <w:spacing w:before="284" w:line="219" w:lineRule="auto"/>
              <w:rPr/>
            </w:pPr>
            <w:r>
              <w:rPr>
                <w:spacing w:val="-4"/>
              </w:rPr>
              <w:t>沙疗床</w:t>
            </w:r>
          </w:p>
        </w:tc>
        <w:tc>
          <w:tcPr>
            <w:tcW w:w="6066" w:type="dxa"/>
            <w:vAlign w:val="top"/>
          </w:tcPr>
          <w:p>
            <w:pPr>
              <w:pStyle w:val="TableText"/>
              <w:ind w:left="118" w:right="197" w:firstLine="12"/>
              <w:spacing w:before="128" w:line="242" w:lineRule="auto"/>
              <w:rPr/>
            </w:pPr>
            <w:r>
              <w:rPr>
                <w:spacing w:val="-1"/>
              </w:rPr>
              <w:t>1.沙疗床由生态板，松木板、保温层、加热板</w:t>
            </w:r>
            <w:r>
              <w:rPr>
                <w:spacing w:val="-2"/>
              </w:rPr>
              <w:t>、控制系</w:t>
            </w:r>
            <w:r>
              <w:rPr>
                <w:spacing w:val="-2"/>
              </w:rPr>
              <w:t>统、电源线及开关组成。</w:t>
            </w:r>
          </w:p>
        </w:tc>
        <w:tc>
          <w:tcPr>
            <w:tcW w:w="731" w:type="dxa"/>
            <w:vAlign w:val="top"/>
          </w:tcPr>
          <w:p>
            <w:pPr>
              <w:rPr>
                <w:rFonts w:ascii="Arial"/>
                <w:sz w:val="21"/>
              </w:rPr>
            </w:pPr>
            <w:r/>
          </w:p>
        </w:tc>
      </w:tr>
    </w:tbl>
    <w:p>
      <w:pPr>
        <w:pStyle w:val="BodyText"/>
        <w:rPr/>
      </w:pPr>
      <w:r/>
    </w:p>
    <w:p>
      <w:pPr>
        <w:sectPr>
          <w:footerReference w:type="default" r:id="rId133"/>
          <w:pgSz w:w="11850" w:h="16781"/>
          <w:pgMar w:top="400" w:right="1111" w:bottom="1207"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10" name="IM 110"/>
            <wp:cNvGraphicFramePr/>
            <a:graphic>
              <a:graphicData uri="http://schemas.openxmlformats.org/drawingml/2006/picture">
                <pic:pic>
                  <pic:nvPicPr>
                    <pic:cNvPr id="110" name="IM 110"/>
                    <pic:cNvPicPr/>
                  </pic:nvPicPr>
                  <pic:blipFill>
                    <a:blip r:embed="rId13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2810"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6"/>
              <w:spacing w:before="40" w:line="222" w:lineRule="auto"/>
              <w:rPr/>
            </w:pPr>
            <w:r>
              <w:rPr>
                <w:spacing w:val="-1"/>
              </w:rPr>
              <w:t>2.电源电压：AC220V 50Hz：</w:t>
            </w:r>
          </w:p>
          <w:p>
            <w:pPr>
              <w:pStyle w:val="TableText"/>
              <w:ind w:left="117"/>
              <w:spacing w:before="23" w:line="219" w:lineRule="auto"/>
              <w:rPr/>
            </w:pPr>
            <w:r>
              <w:rPr>
                <w:spacing w:val="-1"/>
              </w:rPr>
              <w:t>3.温度控制加热装置的温度应在</w:t>
            </w:r>
            <w:r>
              <w:rPr>
                <w:spacing w:val="-46"/>
              </w:rPr>
              <w:t xml:space="preserve"> </w:t>
            </w:r>
            <w:r>
              <w:rPr>
                <w:spacing w:val="-1"/>
              </w:rPr>
              <w:t>5℃~50℃范</w:t>
            </w:r>
            <w:r>
              <w:rPr>
                <w:spacing w:val="-2"/>
              </w:rPr>
              <w:t>围内可调</w:t>
            </w:r>
          </w:p>
          <w:p>
            <w:pPr>
              <w:pStyle w:val="TableText"/>
              <w:ind w:left="112"/>
              <w:spacing w:before="27" w:line="219" w:lineRule="auto"/>
              <w:rPr/>
            </w:pPr>
            <w:r>
              <w:rPr>
                <w:spacing w:val="2"/>
              </w:rPr>
              <w:t>4.产品的连续无故障工作时间不得低于6h。</w:t>
            </w:r>
          </w:p>
          <w:p>
            <w:pPr>
              <w:pStyle w:val="TableText"/>
              <w:ind w:left="117"/>
              <w:spacing w:before="24" w:line="219" w:lineRule="auto"/>
              <w:rPr/>
            </w:pPr>
            <w:r>
              <w:rPr>
                <w:spacing w:val="-1"/>
              </w:rPr>
              <w:t>5.输入功率:产品的输入功率应不高于</w:t>
            </w:r>
            <w:r>
              <w:rPr>
                <w:spacing w:val="-48"/>
              </w:rPr>
              <w:t xml:space="preserve"> </w:t>
            </w:r>
            <w:r>
              <w:rPr>
                <w:spacing w:val="-1"/>
              </w:rPr>
              <w:t>25</w:t>
            </w:r>
            <w:r>
              <w:rPr>
                <w:spacing w:val="-2"/>
              </w:rPr>
              <w:t>00W。</w:t>
            </w:r>
          </w:p>
          <w:p>
            <w:pPr>
              <w:pStyle w:val="TableText"/>
              <w:ind w:left="115"/>
              <w:spacing w:before="27" w:line="219" w:lineRule="auto"/>
              <w:rPr/>
            </w:pPr>
            <w:r>
              <w:rPr>
                <w:spacing w:val="2"/>
              </w:rPr>
              <w:t>6.产品在工作中的泄漏电流应不大于0.28</w:t>
            </w:r>
            <w:r>
              <w:rPr/>
              <w:t>mA</w:t>
            </w:r>
            <w:r>
              <w:rPr>
                <w:spacing w:val="2"/>
              </w:rPr>
              <w:t>。</w:t>
            </w:r>
          </w:p>
          <w:p>
            <w:pPr>
              <w:pStyle w:val="TableText"/>
              <w:ind w:left="114" w:right="103" w:firstLine="4"/>
              <w:spacing w:before="28" w:line="239" w:lineRule="auto"/>
              <w:rPr/>
            </w:pPr>
            <w:r>
              <w:rPr>
                <w:spacing w:val="-2"/>
              </w:rPr>
              <w:t>7.温度控制:温度控制，分别在加热装置的温度显示40℃</w:t>
            </w:r>
            <w:r>
              <w:rPr>
                <w:spacing w:val="-5"/>
              </w:rPr>
              <w:t>和</w:t>
            </w:r>
            <w:r>
              <w:rPr>
                <w:spacing w:val="-28"/>
              </w:rPr>
              <w:t xml:space="preserve"> </w:t>
            </w:r>
            <w:r>
              <w:rPr>
                <w:spacing w:val="-5"/>
              </w:rPr>
              <w:t>50℃时,用温度计检测加热板中心点表面的温度，并计</w:t>
            </w:r>
            <w:r>
              <w:rPr>
                <w:spacing w:val="-3"/>
              </w:rPr>
              <w:t>算其误差。</w:t>
            </w:r>
          </w:p>
          <w:p>
            <w:pPr>
              <w:pStyle w:val="TableText"/>
              <w:ind w:left="114"/>
              <w:spacing w:before="1" w:line="206" w:lineRule="auto"/>
              <w:rPr/>
            </w:pPr>
            <w:r>
              <w:rPr>
                <w:spacing w:val="-2"/>
              </w:rPr>
              <w:t>8.床体填充物（沙）</w:t>
            </w:r>
          </w:p>
        </w:tc>
        <w:tc>
          <w:tcPr>
            <w:tcW w:w="731" w:type="dxa"/>
            <w:vAlign w:val="top"/>
          </w:tcPr>
          <w:p>
            <w:pPr>
              <w:rPr>
                <w:rFonts w:ascii="Arial"/>
                <w:sz w:val="21"/>
              </w:rPr>
            </w:pPr>
            <w:r/>
          </w:p>
        </w:tc>
      </w:tr>
      <w:tr>
        <w:trPr>
          <w:trHeight w:val="3427" w:hRule="atLeast"/>
        </w:trPr>
        <w:tc>
          <w:tcPr>
            <w:tcW w:w="702"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56"/>
              <w:spacing w:before="78"/>
              <w:rPr/>
            </w:pPr>
            <w:r>
              <w:rPr>
                <w:spacing w:val="-14"/>
              </w:rPr>
              <w:t>16</w:t>
            </w:r>
          </w:p>
        </w:tc>
        <w:tc>
          <w:tcPr>
            <w:tcW w:w="1543"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419"/>
              <w:spacing w:before="78" w:line="219" w:lineRule="auto"/>
              <w:rPr/>
            </w:pPr>
            <w:r>
              <w:rPr>
                <w:spacing w:val="-4"/>
              </w:rPr>
              <w:t>盐疗床</w:t>
            </w:r>
          </w:p>
        </w:tc>
        <w:tc>
          <w:tcPr>
            <w:tcW w:w="6066" w:type="dxa"/>
            <w:vAlign w:val="top"/>
          </w:tcPr>
          <w:p>
            <w:pPr>
              <w:pStyle w:val="TableText"/>
              <w:ind w:left="118" w:right="197" w:firstLine="12"/>
              <w:spacing w:before="37" w:line="239" w:lineRule="auto"/>
              <w:rPr/>
            </w:pPr>
            <w:r>
              <w:rPr>
                <w:spacing w:val="-1"/>
              </w:rPr>
              <w:t>1.沙疗床由生态板，松木板、保温层、加热板</w:t>
            </w:r>
            <w:r>
              <w:rPr>
                <w:spacing w:val="-2"/>
              </w:rPr>
              <w:t>、控制系</w:t>
            </w:r>
            <w:r>
              <w:rPr>
                <w:spacing w:val="-2"/>
              </w:rPr>
              <w:t>统、电源线及开关组成。</w:t>
            </w:r>
          </w:p>
          <w:p>
            <w:pPr>
              <w:pStyle w:val="TableText"/>
              <w:ind w:left="116"/>
              <w:spacing w:line="222" w:lineRule="auto"/>
              <w:rPr/>
            </w:pPr>
            <w:r>
              <w:rPr>
                <w:spacing w:val="-1"/>
              </w:rPr>
              <w:t>2.电源电压：AC220V  50Hz：</w:t>
            </w:r>
          </w:p>
          <w:p>
            <w:pPr>
              <w:pStyle w:val="TableText"/>
              <w:ind w:left="117"/>
              <w:spacing w:before="21" w:line="219" w:lineRule="auto"/>
              <w:rPr/>
            </w:pPr>
            <w:r>
              <w:rPr>
                <w:spacing w:val="-1"/>
              </w:rPr>
              <w:t>3.温度控制加热装置的温度应在</w:t>
            </w:r>
            <w:r>
              <w:rPr>
                <w:spacing w:val="-46"/>
              </w:rPr>
              <w:t xml:space="preserve"> </w:t>
            </w:r>
            <w:r>
              <w:rPr>
                <w:spacing w:val="-1"/>
              </w:rPr>
              <w:t>5℃~50℃范</w:t>
            </w:r>
            <w:r>
              <w:rPr>
                <w:spacing w:val="-2"/>
              </w:rPr>
              <w:t>围内可调</w:t>
            </w:r>
          </w:p>
          <w:p>
            <w:pPr>
              <w:pStyle w:val="TableText"/>
              <w:ind w:left="112"/>
              <w:spacing w:before="27" w:line="219" w:lineRule="auto"/>
              <w:rPr/>
            </w:pPr>
            <w:r>
              <w:rPr>
                <w:spacing w:val="2"/>
              </w:rPr>
              <w:t>4.产品的连续无故障工作时间不得低于6h。</w:t>
            </w:r>
          </w:p>
          <w:p>
            <w:pPr>
              <w:pStyle w:val="TableText"/>
              <w:ind w:left="117"/>
              <w:spacing w:before="27" w:line="219" w:lineRule="auto"/>
              <w:rPr/>
            </w:pPr>
            <w:r>
              <w:rPr>
                <w:spacing w:val="-1"/>
              </w:rPr>
              <w:t>5.输入功率:产品的输入功率应不高于</w:t>
            </w:r>
            <w:r>
              <w:rPr>
                <w:spacing w:val="-48"/>
              </w:rPr>
              <w:t xml:space="preserve"> </w:t>
            </w:r>
            <w:r>
              <w:rPr>
                <w:spacing w:val="-1"/>
              </w:rPr>
              <w:t>25</w:t>
            </w:r>
            <w:r>
              <w:rPr>
                <w:spacing w:val="-2"/>
              </w:rPr>
              <w:t>00W。</w:t>
            </w:r>
          </w:p>
          <w:p>
            <w:pPr>
              <w:pStyle w:val="TableText"/>
              <w:ind w:left="115"/>
              <w:spacing w:before="27" w:line="219" w:lineRule="auto"/>
              <w:rPr/>
            </w:pPr>
            <w:r>
              <w:rPr>
                <w:spacing w:val="2"/>
              </w:rPr>
              <w:t>6.产品在工作中的泄漏电流应不大于0.28</w:t>
            </w:r>
            <w:r>
              <w:rPr/>
              <w:t>mA</w:t>
            </w:r>
            <w:r>
              <w:rPr>
                <w:spacing w:val="2"/>
              </w:rPr>
              <w:t>。</w:t>
            </w:r>
          </w:p>
          <w:p>
            <w:pPr>
              <w:pStyle w:val="TableText"/>
              <w:ind w:left="114" w:right="103" w:firstLine="4"/>
              <w:spacing w:before="26" w:line="239" w:lineRule="auto"/>
              <w:rPr/>
            </w:pPr>
            <w:r>
              <w:rPr>
                <w:spacing w:val="-2"/>
              </w:rPr>
              <w:t>7.温度控制:温度控制，分别在加热装置的温度显示40℃</w:t>
            </w:r>
            <w:r>
              <w:rPr>
                <w:spacing w:val="-5"/>
              </w:rPr>
              <w:t>和</w:t>
            </w:r>
            <w:r>
              <w:rPr>
                <w:spacing w:val="-28"/>
              </w:rPr>
              <w:t xml:space="preserve"> </w:t>
            </w:r>
            <w:r>
              <w:rPr>
                <w:spacing w:val="-5"/>
              </w:rPr>
              <w:t>50℃时,用温度计检测加热板中心点表面的温度，并计</w:t>
            </w:r>
            <w:r>
              <w:rPr>
                <w:spacing w:val="-3"/>
              </w:rPr>
              <w:t>算其误差。</w:t>
            </w:r>
          </w:p>
          <w:p>
            <w:pPr>
              <w:pStyle w:val="TableText"/>
              <w:ind w:left="114"/>
              <w:spacing w:before="1" w:line="206" w:lineRule="auto"/>
              <w:rPr/>
            </w:pPr>
            <w:r>
              <w:rPr>
                <w:spacing w:val="-2"/>
              </w:rPr>
              <w:t>8.床体填充物（盐）</w:t>
            </w:r>
          </w:p>
        </w:tc>
        <w:tc>
          <w:tcPr>
            <w:tcW w:w="731" w:type="dxa"/>
            <w:vAlign w:val="top"/>
          </w:tcPr>
          <w:p>
            <w:pPr>
              <w:rPr>
                <w:rFonts w:ascii="Arial"/>
                <w:sz w:val="21"/>
              </w:rPr>
            </w:pPr>
            <w:r/>
          </w:p>
        </w:tc>
      </w:tr>
      <w:tr>
        <w:trPr>
          <w:trHeight w:val="4361" w:hRule="atLeast"/>
        </w:trPr>
        <w:tc>
          <w:tcPr>
            <w:tcW w:w="702"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56"/>
              <w:spacing w:before="78"/>
              <w:rPr/>
            </w:pPr>
            <w:r>
              <w:rPr>
                <w:spacing w:val="-14"/>
              </w:rPr>
              <w:t>17</w:t>
            </w:r>
          </w:p>
        </w:tc>
        <w:tc>
          <w:tcPr>
            <w:tcW w:w="15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78"/>
              <w:spacing w:before="78" w:line="220" w:lineRule="auto"/>
              <w:rPr/>
            </w:pPr>
            <w:r>
              <w:rPr>
                <w:spacing w:val="-3"/>
              </w:rPr>
              <w:t>烟雾净化器</w:t>
            </w:r>
          </w:p>
        </w:tc>
        <w:tc>
          <w:tcPr>
            <w:tcW w:w="6066" w:type="dxa"/>
            <w:vAlign w:val="top"/>
          </w:tcPr>
          <w:p>
            <w:pPr>
              <w:pStyle w:val="TableText"/>
              <w:ind w:left="130"/>
              <w:spacing w:before="38" w:line="219" w:lineRule="auto"/>
              <w:rPr/>
            </w:pPr>
            <w:r>
              <w:rPr>
                <w:spacing w:val="-3"/>
              </w:rPr>
              <w:t>1.额定电压：220V</w:t>
            </w:r>
          </w:p>
          <w:p>
            <w:pPr>
              <w:pStyle w:val="TableText"/>
              <w:ind w:left="116"/>
              <w:spacing w:before="27" w:line="219" w:lineRule="auto"/>
              <w:rPr/>
            </w:pPr>
            <w:r>
              <w:rPr>
                <w:spacing w:val="-4"/>
              </w:rPr>
              <w:t>2.额定功率：</w:t>
            </w:r>
            <w:r>
              <w:rPr>
                <w:spacing w:val="-86"/>
              </w:rPr>
              <w:t xml:space="preserve"> </w:t>
            </w:r>
            <w:r>
              <w:rPr>
                <w:spacing w:val="-4"/>
              </w:rPr>
              <w:t>≥260W</w:t>
            </w:r>
          </w:p>
          <w:p>
            <w:pPr>
              <w:pStyle w:val="TableText"/>
              <w:ind w:left="117"/>
              <w:spacing w:before="26" w:line="219" w:lineRule="auto"/>
              <w:rPr/>
            </w:pPr>
            <w:r>
              <w:rPr>
                <w:spacing w:val="-1"/>
              </w:rPr>
              <w:t>3.产品尺寸：425*250*410mm   (±5mm）</w:t>
            </w:r>
          </w:p>
          <w:p>
            <w:pPr>
              <w:pStyle w:val="TableText"/>
              <w:ind w:left="112"/>
              <w:spacing w:before="25" w:line="220" w:lineRule="auto"/>
              <w:rPr/>
            </w:pPr>
            <w:r>
              <w:rPr>
                <w:spacing w:val="-5"/>
              </w:rPr>
              <w:t>4.净重：</w:t>
            </w:r>
            <w:r>
              <w:rPr>
                <w:spacing w:val="-80"/>
              </w:rPr>
              <w:t xml:space="preserve"> </w:t>
            </w:r>
            <w:r>
              <w:rPr>
                <w:spacing w:val="-5"/>
              </w:rPr>
              <w:t>≥18KG</w:t>
            </w:r>
          </w:p>
          <w:p>
            <w:pPr>
              <w:pStyle w:val="TableText"/>
              <w:ind w:left="117"/>
              <w:spacing w:before="25" w:line="221" w:lineRule="auto"/>
              <w:rPr/>
            </w:pPr>
            <w:r>
              <w:rPr>
                <w:spacing w:val="-2"/>
              </w:rPr>
              <w:t>5.噪音：≤50DB</w:t>
            </w:r>
          </w:p>
          <w:p>
            <w:pPr>
              <w:pStyle w:val="TableText"/>
              <w:ind w:left="115"/>
              <w:spacing w:before="24" w:line="223" w:lineRule="auto"/>
              <w:rPr/>
            </w:pPr>
            <w:r>
              <w:rPr>
                <w:spacing w:val="-1"/>
              </w:rPr>
              <w:t>6.流量：195*2（m³/H）</w:t>
            </w:r>
          </w:p>
          <w:p>
            <w:pPr>
              <w:pStyle w:val="TableText"/>
              <w:ind w:left="118"/>
              <w:spacing w:before="20" w:line="219" w:lineRule="auto"/>
              <w:rPr/>
            </w:pPr>
            <w:r>
              <w:rPr>
                <w:spacing w:val="-6"/>
              </w:rPr>
              <w:t>7.滤芯层数：</w:t>
            </w:r>
            <w:r>
              <w:rPr>
                <w:spacing w:val="-83"/>
              </w:rPr>
              <w:t xml:space="preserve"> </w:t>
            </w:r>
            <w:r>
              <w:rPr>
                <w:spacing w:val="-6"/>
              </w:rPr>
              <w:t>≥4</w:t>
            </w:r>
          </w:p>
          <w:p>
            <w:pPr>
              <w:pStyle w:val="TableText"/>
              <w:ind w:left="114"/>
              <w:spacing w:before="27" w:line="220" w:lineRule="auto"/>
              <w:rPr/>
            </w:pPr>
            <w:r>
              <w:rPr>
                <w:spacing w:val="-1"/>
              </w:rPr>
              <w:t>8.进风口：75mm*2</w:t>
            </w:r>
          </w:p>
          <w:p>
            <w:pPr>
              <w:pStyle w:val="TableText"/>
              <w:ind w:left="114"/>
              <w:spacing w:before="27" w:line="219" w:lineRule="auto"/>
              <w:rPr/>
            </w:pPr>
            <w:r>
              <w:rPr>
                <w:spacing w:val="-2"/>
              </w:rPr>
              <w:t>9.电源方式：交流电，配</w:t>
            </w:r>
            <w:r>
              <w:rPr>
                <w:spacing w:val="-48"/>
              </w:rPr>
              <w:t xml:space="preserve"> </w:t>
            </w:r>
            <w:r>
              <w:rPr>
                <w:spacing w:val="-2"/>
              </w:rPr>
              <w:t>2</w:t>
            </w:r>
            <w:r>
              <w:rPr>
                <w:spacing w:val="-51"/>
              </w:rPr>
              <w:t xml:space="preserve"> </w:t>
            </w:r>
            <w:r>
              <w:rPr>
                <w:spacing w:val="-2"/>
              </w:rPr>
              <w:t>个</w:t>
            </w:r>
            <w:r>
              <w:rPr>
                <w:spacing w:val="-49"/>
              </w:rPr>
              <w:t xml:space="preserve"> </w:t>
            </w:r>
            <w:r>
              <w:rPr>
                <w:spacing w:val="-2"/>
              </w:rPr>
              <w:t>64*44CM</w:t>
            </w:r>
            <w:r>
              <w:rPr>
                <w:spacing w:val="-50"/>
              </w:rPr>
              <w:t xml:space="preserve"> </w:t>
            </w:r>
            <w:r>
              <w:rPr>
                <w:spacing w:val="-2"/>
              </w:rPr>
              <w:t>长方形透明罩</w:t>
            </w:r>
          </w:p>
          <w:p>
            <w:pPr>
              <w:pStyle w:val="TableText"/>
              <w:ind w:left="115" w:right="42" w:firstLine="15"/>
              <w:spacing w:before="29" w:line="232" w:lineRule="auto"/>
              <w:rPr/>
            </w:pPr>
            <w:r>
              <w:rPr>
                <w:spacing w:val="-1"/>
              </w:rPr>
              <w:t>10.性能要求：铝合金调节管，加倍支撑力,多层</w:t>
            </w:r>
            <w:r>
              <w:rPr>
                <w:spacing w:val="-2"/>
              </w:rPr>
              <w:t>过滤高</w:t>
            </w:r>
            <w:r>
              <w:rPr>
                <w:spacing w:val="-1"/>
              </w:rPr>
              <w:t>效去烟，极速净化，循环式净化，不外排冷暖气，直流</w:t>
            </w:r>
            <w:r>
              <w:rPr>
                <w:spacing w:val="-1"/>
              </w:rPr>
              <w:t>无刷电机，声音在</w:t>
            </w:r>
            <w:r>
              <w:rPr>
                <w:spacing w:val="-31"/>
              </w:rPr>
              <w:t xml:space="preserve"> </w:t>
            </w:r>
            <w:r>
              <w:rPr>
                <w:spacing w:val="-1"/>
              </w:rPr>
              <w:t>50</w:t>
            </w:r>
            <w:r>
              <w:rPr>
                <w:spacing w:val="-48"/>
              </w:rPr>
              <w:t xml:space="preserve"> </w:t>
            </w:r>
            <w:r>
              <w:rPr>
                <w:spacing w:val="-1"/>
              </w:rPr>
              <w:t>分贝左右内，特殊合金材质叶轮，</w:t>
            </w:r>
            <w:r>
              <w:rPr>
                <w:spacing w:val="-10"/>
              </w:rPr>
              <w:t>防腐蚀，数码摇控总共有</w:t>
            </w:r>
            <w:r>
              <w:rPr>
                <w:spacing w:val="-27"/>
              </w:rPr>
              <w:t xml:space="preserve"> </w:t>
            </w:r>
            <w:r>
              <w:rPr>
                <w:spacing w:val="-10"/>
              </w:rPr>
              <w:t>10</w:t>
            </w:r>
            <w:r>
              <w:rPr>
                <w:spacing w:val="-51"/>
              </w:rPr>
              <w:t xml:space="preserve"> </w:t>
            </w:r>
            <w:r>
              <w:rPr>
                <w:spacing w:val="-10"/>
              </w:rPr>
              <w:t>个档位，机身金属框架结构，</w:t>
            </w:r>
            <w:r>
              <w:rPr>
                <w:spacing w:val="-1"/>
              </w:rPr>
              <w:t>调速风量档位，机身金属框架结构。</w:t>
            </w:r>
          </w:p>
        </w:tc>
        <w:tc>
          <w:tcPr>
            <w:tcW w:w="731" w:type="dxa"/>
            <w:vAlign w:val="top"/>
          </w:tcPr>
          <w:p>
            <w:pPr>
              <w:rPr>
                <w:rFonts w:ascii="Arial"/>
                <w:sz w:val="21"/>
              </w:rPr>
            </w:pPr>
            <w:r/>
          </w:p>
        </w:tc>
      </w:tr>
      <w:tr>
        <w:trPr>
          <w:trHeight w:val="2808" w:hRule="atLeast"/>
        </w:trPr>
        <w:tc>
          <w:tcPr>
            <w:tcW w:w="702"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256"/>
              <w:spacing w:before="78"/>
              <w:rPr/>
            </w:pPr>
            <w:r>
              <w:rPr>
                <w:spacing w:val="-14"/>
              </w:rPr>
              <w:t>18</w:t>
            </w:r>
          </w:p>
        </w:tc>
        <w:tc>
          <w:tcPr>
            <w:tcW w:w="1543"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pStyle w:val="TableText"/>
              <w:ind w:left="418"/>
              <w:spacing w:before="78" w:line="219" w:lineRule="auto"/>
              <w:rPr/>
            </w:pPr>
            <w:r>
              <w:rPr>
                <w:spacing w:val="-4"/>
              </w:rPr>
              <w:t>玉疗床</w:t>
            </w:r>
          </w:p>
        </w:tc>
        <w:tc>
          <w:tcPr>
            <w:tcW w:w="6066" w:type="dxa"/>
            <w:vAlign w:val="top"/>
          </w:tcPr>
          <w:p>
            <w:pPr>
              <w:pStyle w:val="TableText"/>
              <w:ind w:left="118" w:right="197" w:firstLine="12"/>
              <w:spacing w:before="39" w:line="239" w:lineRule="auto"/>
              <w:rPr/>
            </w:pPr>
            <w:r>
              <w:rPr>
                <w:spacing w:val="-1"/>
              </w:rPr>
              <w:t>1.沙疗床由生态板，松木板、保温层、加热板</w:t>
            </w:r>
            <w:r>
              <w:rPr>
                <w:spacing w:val="-2"/>
              </w:rPr>
              <w:t>、控制系</w:t>
            </w:r>
            <w:r>
              <w:rPr>
                <w:spacing w:val="-2"/>
              </w:rPr>
              <w:t>统、电源线及开关组成。</w:t>
            </w:r>
          </w:p>
          <w:p>
            <w:pPr>
              <w:pStyle w:val="TableText"/>
              <w:ind w:left="116"/>
              <w:spacing w:line="222" w:lineRule="auto"/>
              <w:rPr/>
            </w:pPr>
            <w:r>
              <w:rPr>
                <w:spacing w:val="-1"/>
              </w:rPr>
              <w:t>2.电源电压：AC220V 50Hz：</w:t>
            </w:r>
          </w:p>
          <w:p>
            <w:pPr>
              <w:pStyle w:val="TableText"/>
              <w:ind w:left="117"/>
              <w:spacing w:before="23" w:line="219" w:lineRule="auto"/>
              <w:rPr/>
            </w:pPr>
            <w:r>
              <w:rPr>
                <w:spacing w:val="-1"/>
              </w:rPr>
              <w:t>3.温度控制加热装置的温度应在</w:t>
            </w:r>
            <w:r>
              <w:rPr>
                <w:spacing w:val="-46"/>
              </w:rPr>
              <w:t xml:space="preserve"> </w:t>
            </w:r>
            <w:r>
              <w:rPr>
                <w:spacing w:val="-1"/>
              </w:rPr>
              <w:t>5℃~50℃范</w:t>
            </w:r>
            <w:r>
              <w:rPr>
                <w:spacing w:val="-2"/>
              </w:rPr>
              <w:t>围内可调</w:t>
            </w:r>
          </w:p>
          <w:p>
            <w:pPr>
              <w:pStyle w:val="TableText"/>
              <w:ind w:left="112"/>
              <w:spacing w:before="27" w:line="219" w:lineRule="auto"/>
              <w:rPr/>
            </w:pPr>
            <w:r>
              <w:rPr>
                <w:spacing w:val="2"/>
              </w:rPr>
              <w:t>4.产品的连续无故障工作时间不得低于6h。</w:t>
            </w:r>
          </w:p>
          <w:p>
            <w:pPr>
              <w:pStyle w:val="TableText"/>
              <w:ind w:left="117"/>
              <w:spacing w:before="24" w:line="219" w:lineRule="auto"/>
              <w:rPr/>
            </w:pPr>
            <w:r>
              <w:rPr>
                <w:spacing w:val="-1"/>
              </w:rPr>
              <w:t>5.输入功率:产品的输入功率应不高于</w:t>
            </w:r>
            <w:r>
              <w:rPr>
                <w:spacing w:val="-48"/>
              </w:rPr>
              <w:t xml:space="preserve"> </w:t>
            </w:r>
            <w:r>
              <w:rPr>
                <w:spacing w:val="-1"/>
              </w:rPr>
              <w:t>25</w:t>
            </w:r>
            <w:r>
              <w:rPr>
                <w:spacing w:val="-2"/>
              </w:rPr>
              <w:t>00W。</w:t>
            </w:r>
          </w:p>
          <w:p>
            <w:pPr>
              <w:pStyle w:val="TableText"/>
              <w:ind w:left="115"/>
              <w:spacing w:before="28" w:line="219" w:lineRule="auto"/>
              <w:rPr/>
            </w:pPr>
            <w:r>
              <w:rPr>
                <w:spacing w:val="2"/>
              </w:rPr>
              <w:t>6.产品在工作中的泄漏电流应不大于0.28</w:t>
            </w:r>
            <w:r>
              <w:rPr/>
              <w:t>mA</w:t>
            </w:r>
            <w:r>
              <w:rPr>
                <w:spacing w:val="2"/>
              </w:rPr>
              <w:t>。</w:t>
            </w:r>
          </w:p>
          <w:p>
            <w:pPr>
              <w:pStyle w:val="TableText"/>
              <w:ind w:left="114" w:right="103" w:firstLine="4"/>
              <w:spacing w:before="26" w:line="223" w:lineRule="auto"/>
              <w:rPr/>
            </w:pPr>
            <w:r>
              <w:rPr>
                <w:spacing w:val="-2"/>
              </w:rPr>
              <w:t>7.温度控制:温度控制，分别在加热装置的温度显示40℃</w:t>
            </w:r>
            <w:r>
              <w:rPr>
                <w:spacing w:val="-5"/>
              </w:rPr>
              <w:t>和</w:t>
            </w:r>
            <w:r>
              <w:rPr>
                <w:spacing w:val="-28"/>
              </w:rPr>
              <w:t xml:space="preserve"> </w:t>
            </w:r>
            <w:r>
              <w:rPr>
                <w:spacing w:val="-5"/>
              </w:rPr>
              <w:t>50℃时,用温度计检测加热板中心点表面的温度，并计</w:t>
            </w:r>
          </w:p>
        </w:tc>
        <w:tc>
          <w:tcPr>
            <w:tcW w:w="731" w:type="dxa"/>
            <w:vAlign w:val="top"/>
          </w:tcPr>
          <w:p>
            <w:pPr>
              <w:rPr>
                <w:rFonts w:ascii="Arial"/>
                <w:sz w:val="21"/>
              </w:rPr>
            </w:pPr>
            <w:r/>
          </w:p>
        </w:tc>
      </w:tr>
    </w:tbl>
    <w:p>
      <w:pPr>
        <w:pStyle w:val="BodyText"/>
        <w:rPr/>
      </w:pPr>
      <w:r/>
    </w:p>
    <w:p>
      <w:pPr>
        <w:sectPr>
          <w:footerReference w:type="default" r:id="rId135"/>
          <w:pgSz w:w="11850" w:h="16781"/>
          <w:pgMar w:top="400" w:right="1111" w:bottom="1206"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12" name="IM 112"/>
            <wp:cNvGraphicFramePr/>
            <a:graphic>
              <a:graphicData uri="http://schemas.openxmlformats.org/drawingml/2006/picture">
                <pic:pic>
                  <pic:nvPicPr>
                    <pic:cNvPr id="112" name="IM 112"/>
                    <pic:cNvPicPr/>
                  </pic:nvPicPr>
                  <pic:blipFill>
                    <a:blip r:embed="rId13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809"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5"/>
              <w:spacing w:before="40" w:line="219" w:lineRule="auto"/>
              <w:rPr/>
            </w:pPr>
            <w:r>
              <w:rPr>
                <w:spacing w:val="-3"/>
              </w:rPr>
              <w:t>算其误差。</w:t>
            </w:r>
          </w:p>
          <w:p>
            <w:pPr>
              <w:pStyle w:val="TableText"/>
              <w:ind w:left="114"/>
              <w:spacing w:before="27" w:line="219" w:lineRule="auto"/>
              <w:rPr/>
            </w:pPr>
            <w:r>
              <w:rPr>
                <w:spacing w:val="-2"/>
              </w:rPr>
              <w:t>8.床体填充物（玉）</w:t>
            </w:r>
          </w:p>
        </w:tc>
        <w:tc>
          <w:tcPr>
            <w:tcW w:w="731" w:type="dxa"/>
            <w:vAlign w:val="top"/>
          </w:tcPr>
          <w:p>
            <w:pPr>
              <w:rPr>
                <w:rFonts w:ascii="Arial"/>
                <w:sz w:val="21"/>
              </w:rPr>
            </w:pPr>
            <w:r/>
          </w:p>
        </w:tc>
      </w:tr>
      <w:tr>
        <w:trPr>
          <w:trHeight w:val="7161" w:hRule="atLeast"/>
        </w:trPr>
        <w:tc>
          <w:tcPr>
            <w:tcW w:w="702"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256"/>
              <w:spacing w:before="78"/>
              <w:rPr/>
            </w:pPr>
            <w:r>
              <w:rPr>
                <w:spacing w:val="-14"/>
              </w:rPr>
              <w:t>19</w:t>
            </w:r>
          </w:p>
        </w:tc>
        <w:tc>
          <w:tcPr>
            <w:tcW w:w="15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35" w:right="169" w:hanging="330"/>
              <w:spacing w:before="78" w:line="242" w:lineRule="auto"/>
              <w:rPr/>
            </w:pPr>
            <w:r>
              <w:rPr>
                <w:spacing w:val="-8"/>
              </w:rPr>
              <w:t>电脑中频治</w:t>
            </w:r>
            <w:r>
              <w:rPr>
                <w:spacing w:val="-5"/>
              </w:rPr>
              <w:t>疗仪</w:t>
            </w:r>
          </w:p>
        </w:tc>
        <w:tc>
          <w:tcPr>
            <w:tcW w:w="6066" w:type="dxa"/>
            <w:vAlign w:val="top"/>
          </w:tcPr>
          <w:p>
            <w:pPr>
              <w:pStyle w:val="TableText"/>
              <w:ind w:left="130"/>
              <w:spacing w:before="37" w:line="219" w:lineRule="auto"/>
              <w:rPr/>
            </w:pPr>
            <w:r>
              <w:rPr>
                <w:spacing w:val="-5"/>
              </w:rPr>
              <w:t>1.工作条件</w:t>
            </w:r>
          </w:p>
          <w:p>
            <w:pPr>
              <w:pStyle w:val="TableText"/>
              <w:ind w:left="114"/>
              <w:spacing w:before="24" w:line="220" w:lineRule="auto"/>
              <w:rPr/>
            </w:pPr>
            <w:r>
              <w:rPr>
                <w:spacing w:val="7"/>
              </w:rPr>
              <w:t>a) 环境温度：5℃~40℃;</w:t>
            </w:r>
          </w:p>
          <w:p>
            <w:pPr>
              <w:pStyle w:val="TableText"/>
              <w:ind w:left="109"/>
              <w:spacing w:before="26" w:line="219" w:lineRule="auto"/>
              <w:rPr/>
            </w:pPr>
            <w:r>
              <w:rPr>
                <w:spacing w:val="-1"/>
              </w:rPr>
              <w:t>b) 大气压力：700hPa～1060hPa；</w:t>
            </w:r>
          </w:p>
          <w:p>
            <w:pPr>
              <w:pStyle w:val="TableText"/>
              <w:ind w:left="117"/>
              <w:spacing w:before="27" w:line="219" w:lineRule="auto"/>
              <w:rPr/>
            </w:pPr>
            <w:r>
              <w:rPr>
                <w:spacing w:val="-2"/>
              </w:rPr>
              <w:t>c)</w:t>
            </w:r>
            <w:r>
              <w:rPr>
                <w:spacing w:val="44"/>
              </w:rPr>
              <w:t xml:space="preserve"> </w:t>
            </w:r>
            <w:r>
              <w:rPr>
                <w:spacing w:val="-2"/>
              </w:rPr>
              <w:t>电源/频率：AC 220V±22V  50Hz±1Hz；</w:t>
            </w:r>
          </w:p>
          <w:p>
            <w:pPr>
              <w:pStyle w:val="TableText"/>
              <w:ind w:left="117"/>
              <w:spacing w:before="27" w:line="219" w:lineRule="auto"/>
              <w:rPr/>
            </w:pPr>
            <w:r>
              <w:rPr>
                <w:spacing w:val="-1"/>
              </w:rPr>
              <w:t>d) 额定输入功率：120VA。</w:t>
            </w:r>
          </w:p>
          <w:p>
            <w:pPr>
              <w:pStyle w:val="TableText"/>
              <w:ind w:left="116"/>
              <w:spacing w:before="24" w:line="219" w:lineRule="auto"/>
              <w:rPr/>
            </w:pPr>
            <w:r>
              <w:rPr>
                <w:spacing w:val="-8"/>
              </w:rPr>
              <w:t>2.安全类型：</w:t>
            </w:r>
            <w:r>
              <w:rPr>
                <w:spacing w:val="-22"/>
              </w:rPr>
              <w:t xml:space="preserve"> </w:t>
            </w:r>
            <w:r>
              <w:rPr>
                <w:spacing w:val="-8"/>
              </w:rPr>
              <w:t>Ⅰ类  BF</w:t>
            </w:r>
            <w:r>
              <w:rPr>
                <w:spacing w:val="-43"/>
              </w:rPr>
              <w:t xml:space="preserve"> </w:t>
            </w:r>
            <w:r>
              <w:rPr>
                <w:spacing w:val="-8"/>
              </w:rPr>
              <w:t>型</w:t>
            </w:r>
          </w:p>
          <w:p>
            <w:pPr>
              <w:pStyle w:val="TableText"/>
              <w:ind w:left="114" w:right="103" w:firstLine="3"/>
              <w:spacing w:before="27" w:line="239" w:lineRule="auto"/>
              <w:rPr/>
            </w:pPr>
            <w:r>
              <w:rPr>
                <w:spacing w:val="-4"/>
              </w:rPr>
              <w:t>3.输出电流：在</w:t>
            </w:r>
            <w:r>
              <w:rPr>
                <w:spacing w:val="-46"/>
              </w:rPr>
              <w:t xml:space="preserve"> </w:t>
            </w:r>
            <w:r>
              <w:rPr>
                <w:spacing w:val="-4"/>
              </w:rPr>
              <w:t>500Ω的负载电阻下，</w:t>
            </w:r>
            <w:r>
              <w:rPr>
                <w:spacing w:val="-5"/>
              </w:rPr>
              <w:t>最大输出电流小于</w:t>
            </w:r>
            <w:r>
              <w:rPr>
                <w:spacing w:val="-3"/>
              </w:rPr>
              <w:t>80mA。</w:t>
            </w:r>
          </w:p>
          <w:p>
            <w:pPr>
              <w:pStyle w:val="TableText"/>
              <w:ind w:left="116" w:right="197" w:hanging="4"/>
              <w:rPr/>
            </w:pPr>
            <w:r>
              <w:rPr>
                <w:spacing w:val="-1"/>
              </w:rPr>
              <w:t>4.输出电流稳定度：不同负载下的输出电流变化率不大</w:t>
            </w:r>
            <w:r>
              <w:rPr>
                <w:spacing w:val="-9"/>
              </w:rPr>
              <w:t>于</w:t>
            </w:r>
            <w:r>
              <w:rPr>
                <w:spacing w:val="-30"/>
              </w:rPr>
              <w:t xml:space="preserve"> </w:t>
            </w:r>
            <w:r>
              <w:rPr>
                <w:spacing w:val="-9"/>
              </w:rPr>
              <w:t>10%。</w:t>
            </w:r>
          </w:p>
          <w:p>
            <w:pPr>
              <w:pStyle w:val="TableText"/>
              <w:spacing w:before="2" w:line="217" w:lineRule="auto"/>
              <w:jc w:val="right"/>
              <w:rPr/>
            </w:pPr>
            <w:r>
              <w:rPr>
                <w:spacing w:val="-6"/>
              </w:rPr>
              <w:t>5.调制幅度：低频调制中频的调幅度为</w:t>
            </w:r>
            <w:r>
              <w:rPr>
                <w:spacing w:val="-28"/>
              </w:rPr>
              <w:t xml:space="preserve"> </w:t>
            </w:r>
            <w:r>
              <w:rPr>
                <w:spacing w:val="-6"/>
              </w:rPr>
              <w:t>100%，允差±5%。</w:t>
            </w:r>
          </w:p>
          <w:p>
            <w:pPr>
              <w:pStyle w:val="TableText"/>
              <w:ind w:left="115"/>
              <w:spacing w:before="26" w:line="219" w:lineRule="auto"/>
              <w:rPr/>
            </w:pPr>
            <w:r>
              <w:rPr>
                <w:spacing w:val="-2"/>
              </w:rPr>
              <w:t>6.输出强度：0～99</w:t>
            </w:r>
            <w:r>
              <w:rPr>
                <w:spacing w:val="-39"/>
              </w:rPr>
              <w:t xml:space="preserve"> </w:t>
            </w:r>
            <w:r>
              <w:rPr>
                <w:spacing w:val="-2"/>
              </w:rPr>
              <w:t>级，逐步调节</w:t>
            </w:r>
          </w:p>
          <w:p>
            <w:pPr>
              <w:pStyle w:val="TableText"/>
              <w:ind w:left="118"/>
              <w:spacing w:before="27" w:line="219" w:lineRule="auto"/>
              <w:rPr/>
            </w:pPr>
            <w:r>
              <w:rPr>
                <w:spacing w:val="-3"/>
              </w:rPr>
              <w:t>7.处方功能：</w:t>
            </w:r>
            <w:r>
              <w:rPr>
                <w:spacing w:val="-86"/>
              </w:rPr>
              <w:t xml:space="preserve"> </w:t>
            </w:r>
            <w:r>
              <w:rPr>
                <w:spacing w:val="-3"/>
              </w:rPr>
              <w:t>≥36</w:t>
            </w:r>
            <w:r>
              <w:rPr>
                <w:spacing w:val="-51"/>
              </w:rPr>
              <w:t xml:space="preserve"> </w:t>
            </w:r>
            <w:r>
              <w:rPr>
                <w:spacing w:val="-3"/>
              </w:rPr>
              <w:t>个医疗专家精选处方。</w:t>
            </w:r>
          </w:p>
          <w:p>
            <w:pPr>
              <w:pStyle w:val="TableText"/>
              <w:ind w:left="114"/>
              <w:spacing w:before="28" w:line="220" w:lineRule="auto"/>
              <w:rPr/>
            </w:pPr>
            <w:r>
              <w:rPr>
                <w:spacing w:val="-1"/>
              </w:rPr>
              <w:t>8.治疗设置：时间选择、处方选择、强度选择</w:t>
            </w:r>
          </w:p>
          <w:p>
            <w:pPr>
              <w:pStyle w:val="TableText"/>
              <w:ind w:left="114" w:right="197"/>
              <w:spacing w:before="23"/>
              <w:rPr/>
            </w:pPr>
            <w:r>
              <w:rPr>
                <w:spacing w:val="-1"/>
              </w:rPr>
              <w:t>9.治疗处方中文显示，全程输出数据与操作信息由中文</w:t>
            </w:r>
            <w:r>
              <w:rPr>
                <w:spacing w:val="-1"/>
              </w:rPr>
              <w:t>提示操作和液晶触屏显示。</w:t>
            </w:r>
          </w:p>
          <w:p>
            <w:pPr>
              <w:pStyle w:val="TableText"/>
              <w:ind w:left="130"/>
              <w:spacing w:before="1" w:line="219" w:lineRule="auto"/>
              <w:rPr/>
            </w:pPr>
            <w:r>
              <w:rPr>
                <w:spacing w:val="-3"/>
              </w:rPr>
              <w:t>10.治疗结束自动停止。</w:t>
            </w:r>
          </w:p>
          <w:p>
            <w:pPr>
              <w:pStyle w:val="TableText"/>
              <w:ind w:left="115" w:right="197" w:firstLine="15"/>
              <w:spacing w:before="24"/>
              <w:rPr/>
            </w:pPr>
            <w:r>
              <w:rPr>
                <w:spacing w:val="-4"/>
              </w:rPr>
              <w:t>11.热疗温度：38℃-55℃</w:t>
            </w:r>
            <w:r>
              <w:rPr>
                <w:spacing w:val="-90"/>
              </w:rPr>
              <w:t xml:space="preserve"> </w:t>
            </w:r>
            <w:r>
              <w:rPr>
                <w:spacing w:val="-4"/>
              </w:rPr>
              <w:t>,</w:t>
            </w:r>
            <w:r>
              <w:rPr>
                <w:spacing w:val="62"/>
              </w:rPr>
              <w:t xml:space="preserve"> </w:t>
            </w:r>
            <w:r>
              <w:rPr>
                <w:spacing w:val="-4"/>
              </w:rPr>
              <w:t>变频控</w:t>
            </w:r>
            <w:r>
              <w:rPr>
                <w:spacing w:val="-5"/>
              </w:rPr>
              <w:t>温技术，避免烫伤患</w:t>
            </w:r>
            <w:r>
              <w:rPr/>
              <w:t>者</w:t>
            </w:r>
          </w:p>
          <w:p>
            <w:pPr>
              <w:pStyle w:val="TableText"/>
              <w:ind w:left="130"/>
              <w:spacing w:line="219" w:lineRule="auto"/>
              <w:rPr/>
            </w:pPr>
            <w:r>
              <w:rPr>
                <w:spacing w:val="-4"/>
              </w:rPr>
              <w:t>12.触摸屏：</w:t>
            </w:r>
            <w:r>
              <w:rPr>
                <w:spacing w:val="-86"/>
              </w:rPr>
              <w:t xml:space="preserve"> </w:t>
            </w:r>
            <w:r>
              <w:rPr>
                <w:spacing w:val="-4"/>
              </w:rPr>
              <w:t>≥8</w:t>
            </w:r>
            <w:r>
              <w:rPr>
                <w:spacing w:val="-47"/>
              </w:rPr>
              <w:t xml:space="preserve"> </w:t>
            </w:r>
            <w:r>
              <w:rPr>
                <w:spacing w:val="-4"/>
              </w:rPr>
              <w:t>寸真彩液晶触摸显示屏</w:t>
            </w:r>
          </w:p>
          <w:p>
            <w:pPr>
              <w:pStyle w:val="TableText"/>
              <w:ind w:left="112" w:right="135" w:firstLine="18"/>
              <w:spacing w:before="28" w:line="239" w:lineRule="auto"/>
              <w:rPr/>
            </w:pPr>
            <w:r>
              <w:rPr>
                <w:spacing w:val="-5"/>
              </w:rPr>
              <w:t>13.输出通道:</w:t>
            </w:r>
            <w:r>
              <w:rPr>
                <w:spacing w:val="43"/>
              </w:rPr>
              <w:t xml:space="preserve"> </w:t>
            </w:r>
            <w:r>
              <w:rPr>
                <w:spacing w:val="-5"/>
              </w:rPr>
              <w:t>四通道独立输出，每路输出可单独控制，</w:t>
            </w:r>
            <w:r>
              <w:rPr/>
              <w:t xml:space="preserve"> </w:t>
            </w:r>
            <w:r>
              <w:rPr>
                <w:spacing w:val="-1"/>
              </w:rPr>
              <w:t>4</w:t>
            </w:r>
            <w:r>
              <w:rPr>
                <w:spacing w:val="-46"/>
              </w:rPr>
              <w:t xml:space="preserve"> </w:t>
            </w:r>
            <w:r>
              <w:rPr>
                <w:spacing w:val="-1"/>
              </w:rPr>
              <w:t>个人可以同时使用，也可以多个部位同时进行治疗。</w:t>
            </w:r>
          </w:p>
          <w:p>
            <w:pPr>
              <w:pStyle w:val="TableText"/>
              <w:ind w:left="130"/>
              <w:spacing w:line="205" w:lineRule="auto"/>
              <w:rPr/>
            </w:pPr>
            <w:r>
              <w:rPr>
                <w:spacing w:val="-3"/>
              </w:rPr>
              <w:t>14.四轮定向推车型。</w:t>
            </w:r>
          </w:p>
        </w:tc>
        <w:tc>
          <w:tcPr>
            <w:tcW w:w="731" w:type="dxa"/>
            <w:vAlign w:val="top"/>
          </w:tcPr>
          <w:p>
            <w:pPr>
              <w:rPr>
                <w:rFonts w:ascii="Arial"/>
                <w:sz w:val="21"/>
              </w:rPr>
            </w:pPr>
            <w:r/>
          </w:p>
        </w:tc>
      </w:tr>
      <w:tr>
        <w:trPr>
          <w:trHeight w:val="5608" w:hRule="atLeast"/>
        </w:trPr>
        <w:tc>
          <w:tcPr>
            <w:tcW w:w="702"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41"/>
              <w:spacing w:before="78"/>
              <w:rPr/>
            </w:pPr>
            <w:r>
              <w:rPr>
                <w:spacing w:val="-7"/>
              </w:rPr>
              <w:t>20</w:t>
            </w:r>
          </w:p>
        </w:tc>
        <w:tc>
          <w:tcPr>
            <w:tcW w:w="154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90"/>
              <w:spacing w:before="78" w:line="219" w:lineRule="auto"/>
              <w:rPr/>
            </w:pPr>
            <w:r>
              <w:rPr>
                <w:spacing w:val="-5"/>
              </w:rPr>
              <w:t>熏蒸治疗机</w:t>
            </w:r>
          </w:p>
        </w:tc>
        <w:tc>
          <w:tcPr>
            <w:tcW w:w="6066" w:type="dxa"/>
            <w:vAlign w:val="top"/>
          </w:tcPr>
          <w:p>
            <w:pPr>
              <w:pStyle w:val="TableText"/>
              <w:ind w:left="116"/>
              <w:spacing w:before="40" w:line="219" w:lineRule="auto"/>
              <w:rPr/>
            </w:pPr>
            <w:r>
              <w:rPr>
                <w:spacing w:val="-3"/>
              </w:rPr>
              <w:t>一、技术参数</w:t>
            </w:r>
          </w:p>
          <w:p>
            <w:pPr>
              <w:pStyle w:val="TableText"/>
              <w:ind w:left="130"/>
              <w:spacing w:before="24" w:line="222" w:lineRule="auto"/>
              <w:rPr/>
            </w:pPr>
            <w:r>
              <w:rPr>
                <w:spacing w:val="-3"/>
              </w:rPr>
              <w:t>1.电源：AC 220V</w:t>
            </w:r>
          </w:p>
          <w:p>
            <w:pPr>
              <w:pStyle w:val="TableText"/>
              <w:ind w:left="116"/>
              <w:spacing w:before="23" w:line="219" w:lineRule="auto"/>
              <w:rPr/>
            </w:pPr>
            <w:r>
              <w:rPr>
                <w:spacing w:val="-2"/>
              </w:rPr>
              <w:t>2.电源频率：50Hz</w:t>
            </w:r>
          </w:p>
          <w:p>
            <w:pPr>
              <w:pStyle w:val="TableText"/>
              <w:ind w:left="117"/>
              <w:spacing w:before="24" w:line="219" w:lineRule="auto"/>
              <w:rPr/>
            </w:pPr>
            <w:r>
              <w:rPr>
                <w:spacing w:val="-2"/>
              </w:rPr>
              <w:t>3.输入功率：2300VA</w:t>
            </w:r>
          </w:p>
          <w:p>
            <w:pPr>
              <w:pStyle w:val="TableText"/>
              <w:ind w:left="114" w:right="437" w:hanging="2"/>
              <w:spacing w:before="27" w:line="239" w:lineRule="auto"/>
              <w:rPr/>
            </w:pPr>
            <w:r>
              <w:rPr>
                <w:spacing w:val="-1"/>
              </w:rPr>
              <w:t>4.熏蒸床的蒸汽发生器容积≥3000ml，最大熏蒸量≥</w:t>
            </w:r>
            <w:r>
              <w:rPr>
                <w:spacing w:val="17"/>
              </w:rPr>
              <w:t xml:space="preserve"> </w:t>
            </w:r>
            <w:r>
              <w:rPr>
                <w:spacing w:val="-2"/>
              </w:rPr>
              <w:t>650ml/h</w:t>
            </w:r>
          </w:p>
          <w:p>
            <w:pPr>
              <w:pStyle w:val="TableText"/>
              <w:ind w:left="115" w:right="103" w:firstLine="2"/>
              <w:rPr/>
            </w:pPr>
            <w:r>
              <w:rPr>
                <w:spacing w:val="-3"/>
              </w:rPr>
              <w:t>5.熏蒸时间可在</w:t>
            </w:r>
            <w:r>
              <w:rPr>
                <w:spacing w:val="-33"/>
              </w:rPr>
              <w:t xml:space="preserve"> </w:t>
            </w:r>
            <w:r>
              <w:rPr>
                <w:spacing w:val="-3"/>
              </w:rPr>
              <w:t>1～99min</w:t>
            </w:r>
            <w:r>
              <w:rPr>
                <w:spacing w:val="-45"/>
              </w:rPr>
              <w:t xml:space="preserve"> </w:t>
            </w:r>
            <w:r>
              <w:rPr>
                <w:spacing w:val="-3"/>
              </w:rPr>
              <w:t>范围内调节，在水量充足的情</w:t>
            </w:r>
            <w:r>
              <w:rPr>
                <w:spacing w:val="-2"/>
              </w:rPr>
              <w:t>况下，连续工作时间不少于</w:t>
            </w:r>
            <w:r>
              <w:rPr>
                <w:spacing w:val="-50"/>
              </w:rPr>
              <w:t xml:space="preserve"> </w:t>
            </w:r>
            <w:r>
              <w:rPr>
                <w:spacing w:val="-2"/>
              </w:rPr>
              <w:t>8</w:t>
            </w:r>
            <w:r>
              <w:rPr>
                <w:spacing w:val="-51"/>
              </w:rPr>
              <w:t xml:space="preserve"> </w:t>
            </w:r>
            <w:r>
              <w:rPr>
                <w:spacing w:val="-2"/>
              </w:rPr>
              <w:t>个小时</w:t>
            </w:r>
          </w:p>
          <w:p>
            <w:pPr>
              <w:pStyle w:val="TableText"/>
              <w:ind w:left="115"/>
              <w:spacing w:line="219" w:lineRule="auto"/>
              <w:rPr/>
            </w:pPr>
            <w:r>
              <w:rPr>
                <w:spacing w:val="-2"/>
              </w:rPr>
              <w:t>6.工作噪声：≤65dB（A</w:t>
            </w:r>
            <w:r>
              <w:rPr>
                <w:spacing w:val="-39"/>
              </w:rPr>
              <w:t xml:space="preserve"> </w:t>
            </w:r>
            <w:r>
              <w:rPr>
                <w:spacing w:val="-2"/>
              </w:rPr>
              <w:t>计权）</w:t>
            </w:r>
          </w:p>
          <w:p>
            <w:pPr>
              <w:pStyle w:val="TableText"/>
              <w:ind w:left="116"/>
              <w:spacing w:before="27" w:line="221" w:lineRule="auto"/>
              <w:rPr/>
            </w:pPr>
            <w:r>
              <w:rPr>
                <w:spacing w:val="-3"/>
              </w:rPr>
              <w:t>二、性能描述</w:t>
            </w:r>
          </w:p>
          <w:p>
            <w:pPr>
              <w:pStyle w:val="TableText"/>
              <w:ind w:left="114" w:right="197" w:firstLine="16"/>
              <w:spacing w:before="23"/>
              <w:rPr/>
            </w:pPr>
            <w:r>
              <w:rPr>
                <w:spacing w:val="-1"/>
              </w:rPr>
              <w:t>1.具备自动进水、水位检测功能。治疗过程中</w:t>
            </w:r>
            <w:r>
              <w:rPr>
                <w:spacing w:val="-2"/>
              </w:rPr>
              <w:t>，药液缺</w:t>
            </w:r>
            <w:r>
              <w:rPr>
                <w:spacing w:val="-1"/>
              </w:rPr>
              <w:t>少，设备自动补水。（此功能需外接水源）</w:t>
            </w:r>
          </w:p>
          <w:p>
            <w:pPr>
              <w:pStyle w:val="TableText"/>
              <w:ind w:left="115" w:right="197"/>
              <w:spacing w:line="239" w:lineRule="auto"/>
              <w:rPr/>
            </w:pPr>
            <w:r>
              <w:rPr>
                <w:spacing w:val="-1"/>
              </w:rPr>
              <w:t>2.熏蒸舱盖采用气弹簧连接，开合方便省力，便于医护</w:t>
            </w:r>
            <w:r>
              <w:rPr>
                <w:spacing w:val="-3"/>
              </w:rPr>
              <w:t>人员操作。</w:t>
            </w:r>
          </w:p>
          <w:p>
            <w:pPr>
              <w:pStyle w:val="TableText"/>
              <w:ind w:left="117"/>
              <w:spacing w:before="1" w:line="218" w:lineRule="auto"/>
              <w:rPr/>
            </w:pPr>
            <w:r>
              <w:rPr>
                <w:spacing w:val="-1"/>
              </w:rPr>
              <w:t>3.低水位自动报警，防止干烧。</w:t>
            </w:r>
          </w:p>
          <w:p>
            <w:pPr>
              <w:pStyle w:val="TableText"/>
              <w:ind w:left="125" w:right="197" w:hanging="13"/>
              <w:spacing w:before="28" w:line="239" w:lineRule="auto"/>
              <w:rPr/>
            </w:pPr>
            <w:r>
              <w:rPr>
                <w:spacing w:val="-1"/>
              </w:rPr>
              <w:t>4.具有故障自动检测功能，并显示故障代码，同时在故</w:t>
            </w:r>
            <w:r>
              <w:rPr>
                <w:spacing w:val="-2"/>
              </w:rPr>
              <w:t>障时及时发出提示音，安全可靠。</w:t>
            </w:r>
          </w:p>
          <w:p>
            <w:pPr>
              <w:pStyle w:val="TableText"/>
              <w:ind w:left="117"/>
              <w:spacing w:line="206" w:lineRule="auto"/>
              <w:rPr/>
            </w:pPr>
            <w:r>
              <w:rPr>
                <w:spacing w:val="-1"/>
              </w:rPr>
              <w:t>5.具有两种加热模式：普通加热和快速加热，以缩短患</w:t>
            </w:r>
          </w:p>
        </w:tc>
        <w:tc>
          <w:tcPr>
            <w:tcW w:w="731" w:type="dxa"/>
            <w:vAlign w:val="top"/>
          </w:tcPr>
          <w:p>
            <w:pPr>
              <w:rPr>
                <w:rFonts w:ascii="Arial"/>
                <w:sz w:val="21"/>
              </w:rPr>
            </w:pPr>
            <w:r/>
          </w:p>
        </w:tc>
      </w:tr>
    </w:tbl>
    <w:p>
      <w:pPr>
        <w:pStyle w:val="BodyText"/>
        <w:rPr/>
      </w:pPr>
      <w:r/>
    </w:p>
    <w:p>
      <w:pPr>
        <w:sectPr>
          <w:footerReference w:type="default" r:id="rId137"/>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14" name="IM 114"/>
            <wp:cNvGraphicFramePr/>
            <a:graphic>
              <a:graphicData uri="http://schemas.openxmlformats.org/drawingml/2006/picture">
                <pic:pic>
                  <pic:nvPicPr>
                    <pic:cNvPr id="114" name="IM 114"/>
                    <pic:cNvPicPr/>
                  </pic:nvPicPr>
                  <pic:blipFill>
                    <a:blip r:embed="rId14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3121"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5"/>
              <w:spacing w:before="40" w:line="219" w:lineRule="auto"/>
              <w:rPr/>
            </w:pPr>
            <w:r>
              <w:rPr>
                <w:spacing w:val="-2"/>
              </w:rPr>
              <w:t>者等候时间。</w:t>
            </w:r>
          </w:p>
          <w:p>
            <w:pPr>
              <w:pStyle w:val="TableText"/>
              <w:ind w:left="115" w:right="197"/>
              <w:spacing w:before="27" w:line="239" w:lineRule="auto"/>
              <w:rPr/>
            </w:pPr>
            <w:r>
              <w:rPr>
                <w:spacing w:val="-1"/>
              </w:rPr>
              <w:t>6.配有双重温度保护装置，并有声响报警提示，保障患</w:t>
            </w:r>
            <w:r>
              <w:rPr>
                <w:spacing w:val="-3"/>
              </w:rPr>
              <w:t>者的安全。</w:t>
            </w:r>
          </w:p>
          <w:p>
            <w:pPr>
              <w:pStyle w:val="TableText"/>
              <w:ind w:left="118"/>
              <w:spacing w:line="218" w:lineRule="auto"/>
              <w:rPr/>
            </w:pPr>
            <w:r>
              <w:rPr>
                <w:spacing w:val="-1"/>
              </w:rPr>
              <w:t>7.配备大尺寸光疗灯，照射面积大。</w:t>
            </w:r>
          </w:p>
          <w:p>
            <w:pPr>
              <w:pStyle w:val="TableText"/>
              <w:ind w:left="114"/>
              <w:spacing w:before="27" w:line="219" w:lineRule="auto"/>
              <w:rPr/>
            </w:pPr>
            <w:r>
              <w:rPr>
                <w:spacing w:val="-1"/>
              </w:rPr>
              <w:t>8.配有臭氧消毒系统，避免病人的交叉感染。</w:t>
            </w:r>
          </w:p>
          <w:p>
            <w:pPr>
              <w:pStyle w:val="TableText"/>
              <w:ind w:left="140" w:right="197" w:hanging="26"/>
              <w:spacing w:before="27" w:line="239" w:lineRule="auto"/>
              <w:rPr/>
            </w:pPr>
            <w:r>
              <w:rPr>
                <w:spacing w:val="-1"/>
              </w:rPr>
              <w:t>9.设有手持式喷淋装置，方便清洗患者熏蒸后的残留物</w:t>
            </w:r>
            <w:r>
              <w:rPr>
                <w:spacing w:val="-6"/>
              </w:rPr>
              <w:t>以及清洗设备。</w:t>
            </w:r>
          </w:p>
          <w:p>
            <w:pPr>
              <w:pStyle w:val="TableText"/>
              <w:ind w:left="130"/>
              <w:spacing w:line="219" w:lineRule="auto"/>
              <w:rPr/>
            </w:pPr>
            <w:r>
              <w:rPr>
                <w:spacing w:val="-1"/>
              </w:rPr>
              <w:t>10.均衡药蒸汽温度，防止局部温度过高</w:t>
            </w:r>
            <w:r>
              <w:rPr>
                <w:spacing w:val="-2"/>
              </w:rPr>
              <w:t>烫伤患者。</w:t>
            </w:r>
          </w:p>
          <w:p>
            <w:pPr>
              <w:pStyle w:val="TableText"/>
              <w:ind w:left="130"/>
              <w:spacing w:before="27" w:line="219" w:lineRule="auto"/>
              <w:rPr/>
            </w:pPr>
            <w:r>
              <w:rPr>
                <w:spacing w:val="-3"/>
              </w:rPr>
              <w:t>11.床体配有刹车脚轮。</w:t>
            </w:r>
          </w:p>
          <w:p>
            <w:pPr>
              <w:pStyle w:val="TableText"/>
              <w:ind w:left="130"/>
              <w:spacing w:before="25" w:line="208" w:lineRule="auto"/>
              <w:rPr/>
            </w:pPr>
            <w:r>
              <w:rPr>
                <w:spacing w:val="-3"/>
              </w:rPr>
              <w:t>12.配置漏电保护开关。</w:t>
            </w:r>
          </w:p>
        </w:tc>
        <w:tc>
          <w:tcPr>
            <w:tcW w:w="731" w:type="dxa"/>
            <w:vAlign w:val="top"/>
          </w:tcPr>
          <w:p>
            <w:pPr>
              <w:rPr>
                <w:rFonts w:ascii="Arial"/>
                <w:sz w:val="21"/>
              </w:rPr>
            </w:pPr>
            <w:r/>
          </w:p>
        </w:tc>
      </w:tr>
      <w:tr>
        <w:trPr>
          <w:trHeight w:val="4360" w:hRule="atLeast"/>
        </w:trPr>
        <w:tc>
          <w:tcPr>
            <w:tcW w:w="702"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241"/>
              <w:spacing w:before="78" w:line="241" w:lineRule="auto"/>
              <w:rPr/>
            </w:pPr>
            <w:r>
              <w:rPr>
                <w:spacing w:val="-7"/>
              </w:rPr>
              <w:t>21</w:t>
            </w:r>
          </w:p>
        </w:tc>
        <w:tc>
          <w:tcPr>
            <w:tcW w:w="154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656" w:right="169" w:hanging="473"/>
              <w:spacing w:before="78" w:line="242" w:lineRule="auto"/>
              <w:rPr/>
            </w:pPr>
            <w:r>
              <w:rPr>
                <w:spacing w:val="-4"/>
              </w:rPr>
              <w:t>红外光灸疗</w:t>
            </w:r>
            <w:r>
              <w:rPr/>
              <w:t>机</w:t>
            </w:r>
          </w:p>
        </w:tc>
        <w:tc>
          <w:tcPr>
            <w:tcW w:w="6066" w:type="dxa"/>
            <w:vAlign w:val="top"/>
          </w:tcPr>
          <w:p>
            <w:pPr>
              <w:pStyle w:val="TableText"/>
              <w:ind w:left="130"/>
              <w:spacing w:before="36" w:line="219" w:lineRule="auto"/>
              <w:rPr/>
            </w:pPr>
            <w:r>
              <w:rPr>
                <w:spacing w:val="-2"/>
              </w:rPr>
              <w:t>1.额定输入功率：≤1000VA。</w:t>
            </w:r>
          </w:p>
          <w:p>
            <w:pPr>
              <w:pStyle w:val="TableText"/>
              <w:ind w:left="116"/>
              <w:spacing w:before="27" w:line="219" w:lineRule="auto"/>
              <w:rPr/>
            </w:pPr>
            <w:r>
              <w:rPr>
                <w:spacing w:val="-1"/>
              </w:rPr>
              <w:t>2.支架高度调节范围：460～1400mm。</w:t>
            </w:r>
          </w:p>
          <w:p>
            <w:pPr>
              <w:pStyle w:val="TableText"/>
              <w:ind w:left="117"/>
              <w:spacing w:before="24" w:line="219" w:lineRule="auto"/>
              <w:rPr/>
            </w:pPr>
            <w:r>
              <w:rPr>
                <w:spacing w:val="-1"/>
              </w:rPr>
              <w:t>3.治疗头：支持三维旋转方向；具有磁吸装置。</w:t>
            </w:r>
          </w:p>
          <w:p>
            <w:pPr>
              <w:pStyle w:val="TableText"/>
              <w:ind w:left="112"/>
              <w:spacing w:before="26" w:line="220" w:lineRule="auto"/>
              <w:rPr/>
            </w:pPr>
            <w:r>
              <w:rPr>
                <w:spacing w:val="-5"/>
              </w:rPr>
              <w:t>4.无烟灸疗，</w:t>
            </w:r>
            <w:r>
              <w:rPr>
                <w:spacing w:val="-70"/>
              </w:rPr>
              <w:t xml:space="preserve"> </w:t>
            </w:r>
            <w:r>
              <w:rPr>
                <w:spacing w:val="-5"/>
              </w:rPr>
              <w:t>自动控温。</w:t>
            </w:r>
          </w:p>
          <w:p>
            <w:pPr>
              <w:pStyle w:val="TableText"/>
              <w:ind w:left="117"/>
              <w:spacing w:before="26" w:line="220" w:lineRule="auto"/>
              <w:rPr/>
            </w:pPr>
            <w:r>
              <w:rPr>
                <w:spacing w:val="-2"/>
              </w:rPr>
              <w:t>5.具备艾灸能量裙。</w:t>
            </w:r>
          </w:p>
          <w:p>
            <w:pPr>
              <w:pStyle w:val="TableText"/>
              <w:ind w:left="115"/>
              <w:spacing w:before="27" w:line="219" w:lineRule="auto"/>
              <w:rPr/>
            </w:pPr>
            <w:r>
              <w:rPr>
                <w:spacing w:val="-1"/>
              </w:rPr>
              <w:t>6.红外光波长范围：580nm～1050nm。</w:t>
            </w:r>
          </w:p>
          <w:p>
            <w:pPr>
              <w:pStyle w:val="TableText"/>
              <w:ind w:left="118"/>
              <w:spacing w:before="25" w:line="219" w:lineRule="auto"/>
              <w:rPr/>
            </w:pPr>
            <w:r>
              <w:rPr>
                <w:spacing w:val="-4"/>
              </w:rPr>
              <w:t>7.输出光功率：</w:t>
            </w:r>
            <w:r>
              <w:rPr>
                <w:spacing w:val="-85"/>
              </w:rPr>
              <w:t xml:space="preserve"> </w:t>
            </w:r>
            <w:r>
              <w:rPr>
                <w:spacing w:val="-4"/>
              </w:rPr>
              <w:t>≥10W。</w:t>
            </w:r>
          </w:p>
          <w:p>
            <w:pPr>
              <w:pStyle w:val="TableText"/>
              <w:ind w:left="114"/>
              <w:spacing w:before="27" w:line="219" w:lineRule="auto"/>
              <w:rPr/>
            </w:pPr>
            <w:r>
              <w:rPr>
                <w:spacing w:val="-5"/>
              </w:rPr>
              <w:t>8.光疗可调档位：</w:t>
            </w:r>
            <w:r>
              <w:rPr>
                <w:spacing w:val="-77"/>
              </w:rPr>
              <w:t xml:space="preserve"> </w:t>
            </w:r>
            <w:r>
              <w:rPr>
                <w:spacing w:val="-5"/>
              </w:rPr>
              <w:t>≥3</w:t>
            </w:r>
            <w:r>
              <w:rPr>
                <w:spacing w:val="-50"/>
              </w:rPr>
              <w:t xml:space="preserve"> </w:t>
            </w:r>
            <w:r>
              <w:rPr>
                <w:spacing w:val="-5"/>
              </w:rPr>
              <w:t>档。</w:t>
            </w:r>
          </w:p>
          <w:p>
            <w:pPr>
              <w:pStyle w:val="TableText"/>
              <w:ind w:left="114"/>
              <w:spacing w:before="27" w:line="219" w:lineRule="auto"/>
              <w:rPr/>
            </w:pPr>
            <w:r>
              <w:rPr>
                <w:spacing w:val="-5"/>
              </w:rPr>
              <w:t>9.光疗频率：</w:t>
            </w:r>
            <w:r>
              <w:rPr>
                <w:spacing w:val="-87"/>
              </w:rPr>
              <w:t xml:space="preserve"> </w:t>
            </w:r>
            <w:r>
              <w:rPr>
                <w:spacing w:val="-5"/>
              </w:rPr>
              <w:t>≥6</w:t>
            </w:r>
            <w:r>
              <w:rPr>
                <w:spacing w:val="-50"/>
              </w:rPr>
              <w:t xml:space="preserve"> </w:t>
            </w:r>
            <w:r>
              <w:rPr>
                <w:spacing w:val="-5"/>
              </w:rPr>
              <w:t>档。</w:t>
            </w:r>
          </w:p>
          <w:p>
            <w:pPr>
              <w:pStyle w:val="TableText"/>
              <w:ind w:left="130"/>
              <w:spacing w:before="25" w:line="220" w:lineRule="auto"/>
              <w:rPr/>
            </w:pPr>
            <w:r>
              <w:rPr>
                <w:spacing w:val="4"/>
              </w:rPr>
              <w:t>10.艾灸加热温度：100℃~160℃可调。</w:t>
            </w:r>
          </w:p>
          <w:p>
            <w:pPr>
              <w:pStyle w:val="TableText"/>
              <w:ind w:left="130"/>
              <w:spacing w:before="26" w:line="220" w:lineRule="auto"/>
              <w:rPr/>
            </w:pPr>
            <w:r>
              <w:rPr>
                <w:spacing w:val="-3"/>
              </w:rPr>
              <w:t>11.工作时间：1min～99min</w:t>
            </w:r>
            <w:r>
              <w:rPr>
                <w:spacing w:val="-32"/>
              </w:rPr>
              <w:t xml:space="preserve"> </w:t>
            </w:r>
            <w:r>
              <w:rPr>
                <w:spacing w:val="-3"/>
              </w:rPr>
              <w:t>可调，级差</w:t>
            </w:r>
            <w:r>
              <w:rPr>
                <w:spacing w:val="-33"/>
              </w:rPr>
              <w:t xml:space="preserve"> </w:t>
            </w:r>
            <w:r>
              <w:rPr>
                <w:spacing w:val="-3"/>
              </w:rPr>
              <w:t>1min。</w:t>
            </w:r>
          </w:p>
          <w:p>
            <w:pPr>
              <w:pStyle w:val="TableText"/>
              <w:ind w:left="130"/>
              <w:spacing w:before="23" w:line="220" w:lineRule="auto"/>
              <w:rPr/>
            </w:pPr>
            <w:r>
              <w:rPr>
                <w:spacing w:val="-2"/>
              </w:rPr>
              <w:t>12.具有双重独立的温度保护装置。</w:t>
            </w:r>
          </w:p>
          <w:p>
            <w:pPr>
              <w:pStyle w:val="TableText"/>
              <w:ind w:left="130"/>
              <w:spacing w:before="27" w:line="219" w:lineRule="auto"/>
              <w:rPr/>
            </w:pPr>
            <w:r>
              <w:rPr>
                <w:spacing w:val="-2"/>
              </w:rPr>
              <w:t>13.输出方式：红光和艾灸可独立控制。</w:t>
            </w:r>
          </w:p>
          <w:p>
            <w:pPr>
              <w:pStyle w:val="TableText"/>
              <w:ind w:left="130"/>
              <w:spacing w:before="26" w:line="206" w:lineRule="auto"/>
              <w:rPr/>
            </w:pPr>
            <w:r>
              <w:rPr>
                <w:spacing w:val="-3"/>
              </w:rPr>
              <w:t>14.具备防倾倒保护功能。</w:t>
            </w:r>
          </w:p>
        </w:tc>
        <w:tc>
          <w:tcPr>
            <w:tcW w:w="731" w:type="dxa"/>
            <w:vAlign w:val="top"/>
          </w:tcPr>
          <w:p>
            <w:pPr>
              <w:rPr>
                <w:rFonts w:ascii="Arial"/>
                <w:sz w:val="21"/>
              </w:rPr>
            </w:pPr>
            <w:r/>
          </w:p>
        </w:tc>
      </w:tr>
      <w:tr>
        <w:trPr>
          <w:trHeight w:val="5609" w:hRule="atLeast"/>
        </w:trPr>
        <w:tc>
          <w:tcPr>
            <w:tcW w:w="702"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41"/>
              <w:spacing w:before="78" w:line="241" w:lineRule="auto"/>
              <w:rPr/>
            </w:pPr>
            <w:r>
              <w:rPr>
                <w:spacing w:val="-7"/>
              </w:rPr>
              <w:t>22</w:t>
            </w:r>
          </w:p>
        </w:tc>
        <w:tc>
          <w:tcPr>
            <w:tcW w:w="154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80"/>
              <w:spacing w:before="78" w:line="219" w:lineRule="auto"/>
              <w:rPr/>
            </w:pPr>
            <w:r>
              <w:rPr>
                <w:spacing w:val="-3"/>
              </w:rPr>
              <w:t>短波治疗仪</w:t>
            </w:r>
          </w:p>
        </w:tc>
        <w:tc>
          <w:tcPr>
            <w:tcW w:w="6066" w:type="dxa"/>
            <w:vAlign w:val="top"/>
          </w:tcPr>
          <w:p>
            <w:pPr>
              <w:pStyle w:val="TableText"/>
              <w:ind w:left="130"/>
              <w:spacing w:before="39" w:line="219" w:lineRule="auto"/>
              <w:rPr/>
            </w:pPr>
            <w:r>
              <w:rPr>
                <w:spacing w:val="-1"/>
              </w:rPr>
              <w:t>1.工作频率：27.12MHz，允差±</w:t>
            </w:r>
            <w:r>
              <w:rPr>
                <w:spacing w:val="-2"/>
              </w:rPr>
              <w:t>1.5%。</w:t>
            </w:r>
          </w:p>
          <w:p>
            <w:pPr>
              <w:pStyle w:val="TableText"/>
              <w:ind w:left="115" w:right="197"/>
              <w:spacing w:before="28" w:line="239" w:lineRule="auto"/>
              <w:rPr/>
            </w:pPr>
            <w:r>
              <w:rPr>
                <w:spacing w:val="-1"/>
              </w:rPr>
              <w:t>2.治疗时间：分</w:t>
            </w:r>
            <w:r>
              <w:rPr>
                <w:spacing w:val="-33"/>
              </w:rPr>
              <w:t xml:space="preserve"> </w:t>
            </w:r>
            <w:r>
              <w:rPr>
                <w:spacing w:val="-1"/>
              </w:rPr>
              <w:t>10min、15min、20min、25min、3</w:t>
            </w:r>
            <w:r>
              <w:rPr>
                <w:spacing w:val="-2"/>
              </w:rPr>
              <w:t>0min</w:t>
            </w:r>
            <w:r>
              <w:rPr>
                <w:spacing w:val="-1"/>
              </w:rPr>
              <w:t>五档可调，各档允差±5%，预热时间≤120s。治疗结束</w:t>
            </w:r>
            <w:r>
              <w:rPr>
                <w:spacing w:val="-1"/>
              </w:rPr>
              <w:t>后有蜂鸣声提示治疗结束。</w:t>
            </w:r>
          </w:p>
          <w:p>
            <w:pPr>
              <w:pStyle w:val="TableText"/>
              <w:ind w:left="117"/>
              <w:spacing w:line="219" w:lineRule="auto"/>
              <w:rPr/>
            </w:pPr>
            <w:r>
              <w:rPr>
                <w:spacing w:val="-2"/>
              </w:rPr>
              <w:t>3.治疗模式：连续和脉冲。</w:t>
            </w:r>
          </w:p>
          <w:p>
            <w:pPr>
              <w:pStyle w:val="TableText"/>
              <w:ind w:left="121" w:right="42" w:hanging="9"/>
              <w:spacing w:before="27" w:line="239" w:lineRule="auto"/>
              <w:rPr/>
            </w:pPr>
            <w:r>
              <w:rPr>
                <w:spacing w:val="-4"/>
              </w:rPr>
              <w:t>4.输出功率：分</w:t>
            </w:r>
            <w:r>
              <w:rPr>
                <w:spacing w:val="-32"/>
              </w:rPr>
              <w:t xml:space="preserve"> </w:t>
            </w:r>
            <w:r>
              <w:rPr>
                <w:spacing w:val="-4"/>
              </w:rPr>
              <w:t>20W、40W、60W、100W、200W</w:t>
            </w:r>
            <w:r>
              <w:rPr>
                <w:spacing w:val="-47"/>
              </w:rPr>
              <w:t xml:space="preserve"> </w:t>
            </w:r>
            <w:r>
              <w:rPr>
                <w:spacing w:val="-4"/>
              </w:rPr>
              <w:t>五档可调，</w:t>
            </w:r>
            <w:r>
              <w:rPr>
                <w:spacing w:val="-3"/>
              </w:rPr>
              <w:t>允差±20%。</w:t>
            </w:r>
          </w:p>
          <w:p>
            <w:pPr>
              <w:pStyle w:val="TableText"/>
              <w:ind w:left="117"/>
              <w:spacing w:line="219" w:lineRule="auto"/>
              <w:rPr/>
            </w:pPr>
            <w:r>
              <w:rPr>
                <w:spacing w:val="-3"/>
              </w:rPr>
              <w:t>5.脉冲模式：</w:t>
            </w:r>
          </w:p>
          <w:p>
            <w:pPr>
              <w:pStyle w:val="TableText"/>
              <w:ind w:left="140" w:right="103" w:hanging="23"/>
              <w:spacing w:before="27" w:line="239" w:lineRule="auto"/>
              <w:rPr/>
            </w:pPr>
            <w:r>
              <w:rPr>
                <w:spacing w:val="-2"/>
              </w:rPr>
              <w:t>5.1、脉冲调制频率：疏波</w:t>
            </w:r>
            <w:r>
              <w:rPr>
                <w:spacing w:val="-43"/>
              </w:rPr>
              <w:t xml:space="preserve"> </w:t>
            </w:r>
            <w:r>
              <w:rPr>
                <w:spacing w:val="-2"/>
              </w:rPr>
              <w:t>MF70Hz，密波</w:t>
            </w:r>
            <w:r>
              <w:rPr>
                <w:spacing w:val="-55"/>
              </w:rPr>
              <w:t xml:space="preserve"> </w:t>
            </w:r>
            <w:r>
              <w:rPr>
                <w:spacing w:val="-2"/>
              </w:rPr>
              <w:t>DF350Hz；允差</w:t>
            </w:r>
            <w:r>
              <w:rPr>
                <w:spacing w:val="-13"/>
              </w:rPr>
              <w:t>±</w:t>
            </w:r>
            <w:r>
              <w:rPr>
                <w:spacing w:val="-93"/>
              </w:rPr>
              <w:t xml:space="preserve"> </w:t>
            </w:r>
            <w:r>
              <w:rPr>
                <w:spacing w:val="-13"/>
              </w:rPr>
              <w:t>10%。</w:t>
            </w:r>
          </w:p>
          <w:p>
            <w:pPr>
              <w:pStyle w:val="TableText"/>
              <w:ind w:left="117"/>
              <w:spacing w:line="220" w:lineRule="auto"/>
              <w:rPr/>
            </w:pPr>
            <w:r>
              <w:rPr>
                <w:spacing w:val="-2"/>
              </w:rPr>
              <w:t>5.2.调制波形：方波。</w:t>
            </w:r>
          </w:p>
          <w:p>
            <w:pPr>
              <w:pStyle w:val="TableText"/>
              <w:spacing w:before="24" w:line="219" w:lineRule="auto"/>
              <w:jc w:val="right"/>
              <w:rPr/>
            </w:pPr>
            <w:r>
              <w:rPr>
                <w:spacing w:val="-11"/>
              </w:rPr>
              <w:t>5.3.调制脉冲脉宽：疏波</w:t>
            </w:r>
            <w:r>
              <w:rPr>
                <w:spacing w:val="-35"/>
              </w:rPr>
              <w:t xml:space="preserve"> </w:t>
            </w:r>
            <w:r>
              <w:rPr>
                <w:spacing w:val="-11"/>
              </w:rPr>
              <w:t>2.0ms，密波</w:t>
            </w:r>
            <w:r>
              <w:rPr>
                <w:spacing w:val="-33"/>
              </w:rPr>
              <w:t xml:space="preserve"> </w:t>
            </w:r>
            <w:r>
              <w:rPr>
                <w:spacing w:val="-11"/>
              </w:rPr>
              <w:t>1.8ms，允差±20%。</w:t>
            </w:r>
          </w:p>
          <w:p>
            <w:pPr>
              <w:pStyle w:val="TableText"/>
              <w:ind w:left="117"/>
              <w:spacing w:before="27" w:line="220" w:lineRule="auto"/>
              <w:rPr/>
            </w:pPr>
            <w:r>
              <w:rPr>
                <w:spacing w:val="-2"/>
              </w:rPr>
              <w:t>5.4.调制度：100%。</w:t>
            </w:r>
          </w:p>
          <w:p>
            <w:pPr>
              <w:pStyle w:val="TableText"/>
              <w:ind w:left="115"/>
              <w:spacing w:before="26" w:line="219" w:lineRule="auto"/>
              <w:rPr/>
            </w:pPr>
            <w:r>
              <w:rPr>
                <w:spacing w:val="-2"/>
              </w:rPr>
              <w:t>6.输出线长度：</w:t>
            </w:r>
            <w:r>
              <w:rPr>
                <w:spacing w:val="-87"/>
              </w:rPr>
              <w:t xml:space="preserve"> </w:t>
            </w:r>
            <w:r>
              <w:rPr>
                <w:spacing w:val="-2"/>
              </w:rPr>
              <w:t>≥1100mm，允差±10%。</w:t>
            </w:r>
          </w:p>
          <w:p>
            <w:pPr>
              <w:pStyle w:val="TableText"/>
              <w:ind w:left="118"/>
              <w:spacing w:before="27" w:line="219" w:lineRule="auto"/>
              <w:rPr/>
            </w:pPr>
            <w:r>
              <w:rPr>
                <w:spacing w:val="-2"/>
              </w:rPr>
              <w:t>7.指示灯条：指示输出强度。</w:t>
            </w:r>
          </w:p>
          <w:p>
            <w:pPr>
              <w:pStyle w:val="TableText"/>
              <w:ind w:left="114"/>
              <w:spacing w:before="25" w:line="219" w:lineRule="auto"/>
              <w:rPr/>
            </w:pPr>
            <w:r>
              <w:rPr>
                <w:spacing w:val="-1"/>
              </w:rPr>
              <w:t>8.治疗结束后输出保护功能：有声音提示并断开输出。</w:t>
            </w:r>
          </w:p>
          <w:p>
            <w:pPr>
              <w:pStyle w:val="TableText"/>
              <w:ind w:left="114"/>
              <w:spacing w:before="27" w:line="220" w:lineRule="auto"/>
              <w:rPr/>
            </w:pPr>
            <w:r>
              <w:rPr>
                <w:spacing w:val="-1"/>
              </w:rPr>
              <w:t>9.具有手动调谐功能。</w:t>
            </w:r>
          </w:p>
          <w:p>
            <w:pPr>
              <w:pStyle w:val="TableText"/>
              <w:ind w:left="130"/>
              <w:spacing w:before="26" w:line="206" w:lineRule="auto"/>
              <w:rPr/>
            </w:pPr>
            <w:r>
              <w:rPr>
                <w:spacing w:val="-3"/>
              </w:rPr>
              <w:t>10.配备四个电子管。</w:t>
            </w:r>
          </w:p>
        </w:tc>
        <w:tc>
          <w:tcPr>
            <w:tcW w:w="731" w:type="dxa"/>
            <w:vAlign w:val="top"/>
          </w:tcPr>
          <w:p>
            <w:pPr>
              <w:rPr>
                <w:rFonts w:ascii="Arial"/>
                <w:sz w:val="21"/>
              </w:rPr>
            </w:pPr>
            <w:r/>
          </w:p>
        </w:tc>
      </w:tr>
    </w:tbl>
    <w:p>
      <w:pPr>
        <w:pStyle w:val="BodyText"/>
        <w:rPr/>
      </w:pPr>
      <w:r/>
    </w:p>
    <w:p>
      <w:pPr>
        <w:sectPr>
          <w:footerReference w:type="default" r:id="rId139"/>
          <w:pgSz w:w="11850" w:h="16781"/>
          <w:pgMar w:top="400" w:right="1111" w:bottom="1206"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16" name="IM 116"/>
            <wp:cNvGraphicFramePr/>
            <a:graphic>
              <a:graphicData uri="http://schemas.openxmlformats.org/drawingml/2006/picture">
                <pic:pic>
                  <pic:nvPicPr>
                    <pic:cNvPr id="116" name="IM 116"/>
                    <pic:cNvPicPr/>
                  </pic:nvPicPr>
                  <pic:blipFill>
                    <a:blip r:embed="rId14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3743" w:hRule="atLeast"/>
        </w:trPr>
        <w:tc>
          <w:tcPr>
            <w:tcW w:w="702"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241"/>
              <w:spacing w:before="78"/>
              <w:rPr/>
            </w:pPr>
            <w:r>
              <w:rPr>
                <w:spacing w:val="-7"/>
              </w:rPr>
              <w:t>23</w:t>
            </w:r>
          </w:p>
        </w:tc>
        <w:tc>
          <w:tcPr>
            <w:tcW w:w="1543"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90"/>
              <w:spacing w:before="78" w:line="219" w:lineRule="auto"/>
              <w:rPr/>
            </w:pPr>
            <w:r>
              <w:rPr>
                <w:spacing w:val="-5"/>
              </w:rPr>
              <w:t>熏蒸治疗机</w:t>
            </w:r>
          </w:p>
        </w:tc>
        <w:tc>
          <w:tcPr>
            <w:tcW w:w="6066" w:type="dxa"/>
            <w:vAlign w:val="top"/>
          </w:tcPr>
          <w:p>
            <w:pPr>
              <w:pStyle w:val="TableText"/>
              <w:ind w:left="130"/>
              <w:spacing w:before="40" w:line="219" w:lineRule="auto"/>
              <w:rPr/>
            </w:pPr>
            <w:r>
              <w:rPr>
                <w:spacing w:val="-2"/>
              </w:rPr>
              <w:t>1.额定输入功率：≤3200W。</w:t>
            </w:r>
          </w:p>
          <w:p>
            <w:pPr>
              <w:pStyle w:val="TableText"/>
              <w:ind w:left="116"/>
              <w:spacing w:before="27" w:line="219" w:lineRule="auto"/>
              <w:rPr/>
            </w:pPr>
            <w:r>
              <w:rPr>
                <w:spacing w:val="-2"/>
              </w:rPr>
              <w:t>2.治疗时间：1～99min</w:t>
            </w:r>
            <w:r>
              <w:rPr>
                <w:spacing w:val="-22"/>
              </w:rPr>
              <w:t xml:space="preserve"> </w:t>
            </w:r>
            <w:r>
              <w:rPr>
                <w:spacing w:val="-2"/>
              </w:rPr>
              <w:t>内设定，允差±30</w:t>
            </w:r>
            <w:r>
              <w:rPr>
                <w:spacing w:val="-3"/>
              </w:rPr>
              <w:t>s。</w:t>
            </w:r>
          </w:p>
          <w:p>
            <w:pPr>
              <w:pStyle w:val="TableText"/>
              <w:ind w:left="117"/>
              <w:spacing w:before="27" w:line="219" w:lineRule="auto"/>
              <w:rPr/>
            </w:pPr>
            <w:r>
              <w:rPr>
                <w:spacing w:val="-5"/>
              </w:rPr>
              <w:t>3.功率调节：</w:t>
            </w:r>
            <w:r>
              <w:rPr>
                <w:spacing w:val="-86"/>
              </w:rPr>
              <w:t xml:space="preserve"> </w:t>
            </w:r>
            <w:r>
              <w:rPr>
                <w:spacing w:val="-5"/>
              </w:rPr>
              <w:t>≥10</w:t>
            </w:r>
            <w:r>
              <w:rPr>
                <w:spacing w:val="-50"/>
              </w:rPr>
              <w:t xml:space="preserve"> </w:t>
            </w:r>
            <w:r>
              <w:rPr>
                <w:spacing w:val="-5"/>
              </w:rPr>
              <w:t>档。</w:t>
            </w:r>
          </w:p>
          <w:p>
            <w:pPr>
              <w:pStyle w:val="TableText"/>
              <w:ind w:left="112"/>
              <w:spacing w:before="24" w:line="220" w:lineRule="auto"/>
              <w:rPr/>
            </w:pPr>
            <w:r>
              <w:rPr>
                <w:spacing w:val="-4"/>
              </w:rPr>
              <w:t>4.加液总容量：</w:t>
            </w:r>
            <w:r>
              <w:rPr>
                <w:spacing w:val="-78"/>
              </w:rPr>
              <w:t xml:space="preserve"> </w:t>
            </w:r>
            <w:r>
              <w:rPr>
                <w:spacing w:val="-4"/>
              </w:rPr>
              <w:t>≥15L。</w:t>
            </w:r>
          </w:p>
          <w:p>
            <w:pPr>
              <w:pStyle w:val="TableText"/>
              <w:ind w:left="117"/>
              <w:spacing w:before="26" w:line="219" w:lineRule="auto"/>
              <w:rPr/>
            </w:pPr>
            <w:r>
              <w:rPr>
                <w:spacing w:val="-1"/>
              </w:rPr>
              <w:t>5.单熏蒸舱可同时进行手、足中药汽化熏蒸。</w:t>
            </w:r>
          </w:p>
          <w:p>
            <w:pPr>
              <w:pStyle w:val="TableText"/>
              <w:ind w:left="115"/>
              <w:spacing w:before="27" w:line="219" w:lineRule="auto"/>
              <w:rPr/>
            </w:pPr>
            <w:r>
              <w:rPr>
                <w:spacing w:val="-1"/>
              </w:rPr>
              <w:t>6.三组熏蒸舱可独立操控也可同时工作。</w:t>
            </w:r>
          </w:p>
          <w:p>
            <w:pPr>
              <w:pStyle w:val="TableText"/>
              <w:ind w:left="114" w:right="197" w:firstLine="4"/>
              <w:spacing w:before="24"/>
              <w:rPr/>
            </w:pPr>
            <w:r>
              <w:rPr>
                <w:spacing w:val="-1"/>
              </w:rPr>
              <w:t>7.具有自动控温、预热、漏电保护、过载保护、状态提</w:t>
            </w:r>
            <w:r>
              <w:rPr>
                <w:spacing w:val="-1"/>
              </w:rPr>
              <w:t>示、故障自检、结束提示。</w:t>
            </w:r>
          </w:p>
          <w:p>
            <w:pPr>
              <w:pStyle w:val="TableText"/>
              <w:ind w:left="114"/>
              <w:spacing w:before="1" w:line="218" w:lineRule="auto"/>
              <w:rPr/>
            </w:pPr>
            <w:r>
              <w:rPr>
                <w:spacing w:val="-1"/>
              </w:rPr>
              <w:t>8.具有防干烧、臭氧消毒、双重超温保护功能。</w:t>
            </w:r>
          </w:p>
          <w:p>
            <w:pPr>
              <w:pStyle w:val="TableText"/>
              <w:ind w:left="114"/>
              <w:spacing w:before="26" w:line="219" w:lineRule="auto"/>
              <w:rPr/>
            </w:pPr>
            <w:r>
              <w:rPr>
                <w:spacing w:val="-1"/>
              </w:rPr>
              <w:t>9.具有音乐播放功能。</w:t>
            </w:r>
          </w:p>
          <w:p>
            <w:pPr>
              <w:pStyle w:val="TableText"/>
              <w:ind w:left="130"/>
              <w:spacing w:before="27" w:line="219" w:lineRule="auto"/>
              <w:rPr/>
            </w:pPr>
            <w:r>
              <w:rPr>
                <w:spacing w:val="-2"/>
              </w:rPr>
              <w:t>10.具有单独停止加热按钮。</w:t>
            </w:r>
          </w:p>
          <w:p>
            <w:pPr>
              <w:pStyle w:val="TableText"/>
              <w:ind w:left="130"/>
              <w:spacing w:before="27" w:line="206" w:lineRule="auto"/>
              <w:rPr/>
            </w:pPr>
            <w:r>
              <w:rPr>
                <w:spacing w:val="-2"/>
              </w:rPr>
              <w:t>11.具有控制台自配补水装置。</w:t>
            </w:r>
          </w:p>
        </w:tc>
        <w:tc>
          <w:tcPr>
            <w:tcW w:w="731" w:type="dxa"/>
            <w:vAlign w:val="top"/>
          </w:tcPr>
          <w:p>
            <w:pPr>
              <w:rPr>
                <w:rFonts w:ascii="Arial"/>
                <w:sz w:val="21"/>
              </w:rPr>
            </w:pPr>
            <w:r/>
          </w:p>
        </w:tc>
      </w:tr>
      <w:tr>
        <w:trPr>
          <w:trHeight w:val="6228" w:hRule="atLeast"/>
        </w:trPr>
        <w:tc>
          <w:tcPr>
            <w:tcW w:w="702"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41"/>
              <w:spacing w:before="78" w:line="241" w:lineRule="auto"/>
              <w:rPr/>
            </w:pPr>
            <w:r>
              <w:rPr>
                <w:spacing w:val="-7"/>
              </w:rPr>
              <w:t>24</w:t>
            </w:r>
          </w:p>
        </w:tc>
        <w:tc>
          <w:tcPr>
            <w:tcW w:w="154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536" w:right="169" w:hanging="359"/>
              <w:spacing w:before="78"/>
              <w:rPr/>
            </w:pPr>
            <w:r>
              <w:rPr>
                <w:spacing w:val="-2"/>
              </w:rPr>
              <w:t>藏医头部热</w:t>
            </w:r>
            <w:r>
              <w:rPr>
                <w:spacing w:val="-5"/>
              </w:rPr>
              <w:t>疗仪</w:t>
            </w:r>
          </w:p>
        </w:tc>
        <w:tc>
          <w:tcPr>
            <w:tcW w:w="6066" w:type="dxa"/>
            <w:vAlign w:val="top"/>
          </w:tcPr>
          <w:p>
            <w:pPr>
              <w:pStyle w:val="TableText"/>
              <w:ind w:left="130"/>
              <w:spacing w:before="38" w:line="219" w:lineRule="auto"/>
              <w:rPr/>
            </w:pPr>
            <w:r>
              <w:rPr>
                <w:spacing w:val="-3"/>
              </w:rPr>
              <w:t>1.支持藏文操作软件系统</w:t>
            </w:r>
          </w:p>
          <w:p>
            <w:pPr>
              <w:pStyle w:val="TableText"/>
              <w:ind w:left="116"/>
              <w:spacing w:before="24" w:line="221" w:lineRule="auto"/>
              <w:rPr/>
            </w:pPr>
            <w:r>
              <w:rPr>
                <w:spacing w:val="-1"/>
              </w:rPr>
              <w:t>2.时间设置 0-80min；</w:t>
            </w:r>
          </w:p>
          <w:p>
            <w:pPr>
              <w:pStyle w:val="TableText"/>
              <w:ind w:left="117"/>
              <w:spacing w:before="24" w:line="219" w:lineRule="auto"/>
              <w:rPr/>
            </w:pPr>
            <w:r>
              <w:rPr>
                <w:spacing w:val="-1"/>
              </w:rPr>
              <w:t>3.通过升降机构上、下升 20cm±5cm；</w:t>
            </w:r>
          </w:p>
          <w:p>
            <w:pPr>
              <w:pStyle w:val="TableText"/>
              <w:ind w:left="112" w:right="103"/>
              <w:spacing w:before="28" w:line="239" w:lineRule="auto"/>
              <w:rPr/>
            </w:pPr>
            <w:r>
              <w:rPr>
                <w:spacing w:val="-3"/>
              </w:rPr>
              <w:t>4.电器 交流电源：AC220V</w:t>
            </w:r>
            <w:r>
              <w:rPr>
                <w:spacing w:val="38"/>
              </w:rPr>
              <w:t xml:space="preserve"> </w:t>
            </w:r>
            <w:r>
              <w:rPr>
                <w:spacing w:val="-3"/>
              </w:rPr>
              <w:t>±22V</w:t>
            </w:r>
            <w:r>
              <w:rPr>
                <w:spacing w:val="29"/>
              </w:rPr>
              <w:t xml:space="preserve"> </w:t>
            </w:r>
            <w:r>
              <w:rPr>
                <w:spacing w:val="-3"/>
              </w:rPr>
              <w:t>，50Hz±1Hz</w:t>
            </w:r>
            <w:r>
              <w:rPr>
                <w:spacing w:val="-4"/>
              </w:rPr>
              <w:t>，内部电</w:t>
            </w:r>
            <w:r>
              <w:rPr>
                <w:spacing w:val="-3"/>
              </w:rPr>
              <w:t>源：DC</w:t>
            </w:r>
          </w:p>
          <w:p>
            <w:pPr>
              <w:pStyle w:val="TableText"/>
              <w:ind w:left="117"/>
              <w:spacing w:line="219" w:lineRule="auto"/>
              <w:rPr/>
            </w:pPr>
            <w:r>
              <w:rPr>
                <w:spacing w:val="-1"/>
              </w:rPr>
              <w:t>5.24V-DC48V，输入功率：700VA；</w:t>
            </w:r>
          </w:p>
          <w:p>
            <w:pPr>
              <w:pStyle w:val="TableText"/>
              <w:ind w:left="112" w:right="103" w:firstLine="2"/>
              <w:spacing w:before="27" w:line="239" w:lineRule="auto"/>
              <w:rPr/>
            </w:pPr>
            <w:r>
              <w:rPr>
                <w:spacing w:val="-9"/>
              </w:rPr>
              <w:t>6.工作环境 环境温度：0℃~40℃；相对湿度：10%~80% 无</w:t>
            </w:r>
            <w:r>
              <w:rPr/>
              <w:t>凝结；大</w:t>
            </w:r>
          </w:p>
          <w:p>
            <w:pPr>
              <w:pStyle w:val="TableText"/>
              <w:ind w:left="118"/>
              <w:spacing w:line="219" w:lineRule="auto"/>
              <w:rPr/>
            </w:pPr>
            <w:r>
              <w:rPr>
                <w:spacing w:val="-1"/>
              </w:rPr>
              <w:t>7.气压力：50kPa～106kPa；</w:t>
            </w:r>
          </w:p>
          <w:p>
            <w:pPr>
              <w:pStyle w:val="TableText"/>
              <w:ind w:left="130" w:right="377" w:hanging="16"/>
              <w:spacing w:before="27" w:line="239" w:lineRule="auto"/>
              <w:rPr/>
            </w:pPr>
            <w:r>
              <w:rPr>
                <w:spacing w:val="-3"/>
              </w:rPr>
              <w:t>8.存储和运输环境 环境温度：0℃~60℃；相对湿度：</w:t>
            </w:r>
            <w:r>
              <w:rPr>
                <w:spacing w:val="9"/>
              </w:rPr>
              <w:t xml:space="preserve"> </w:t>
            </w:r>
            <w:r>
              <w:rPr>
                <w:spacing w:val="-4"/>
              </w:rPr>
              <w:t>15% ～85%；</w:t>
            </w:r>
          </w:p>
          <w:p>
            <w:pPr>
              <w:pStyle w:val="TableText"/>
              <w:ind w:left="114"/>
              <w:spacing w:line="219" w:lineRule="auto"/>
              <w:rPr/>
            </w:pPr>
            <w:r>
              <w:rPr>
                <w:spacing w:val="-1"/>
              </w:rPr>
              <w:t>9.大气压力：50kPa～106kPa；</w:t>
            </w:r>
          </w:p>
          <w:p>
            <w:pPr>
              <w:pStyle w:val="TableText"/>
              <w:ind w:left="118" w:right="257" w:firstLine="12"/>
              <w:spacing w:before="27" w:line="239" w:lineRule="auto"/>
              <w:rPr/>
            </w:pPr>
            <w:r>
              <w:rPr>
                <w:spacing w:val="-1"/>
              </w:rPr>
              <w:t>10.理疗参数设置及误差 升降杆升降高度：20cm±5cm</w:t>
            </w:r>
            <w:r>
              <w:rPr>
                <w:spacing w:val="-4"/>
              </w:rPr>
              <w:t>治疗温度设置范围：0℃~90℃</w:t>
            </w:r>
            <w:r>
              <w:rPr>
                <w:spacing w:val="-87"/>
              </w:rPr>
              <w:t xml:space="preserve"> </w:t>
            </w:r>
            <w:r>
              <w:rPr>
                <w:spacing w:val="-4"/>
              </w:rPr>
              <w:t>。治疗温度</w:t>
            </w:r>
            <w:r>
              <w:rPr>
                <w:spacing w:val="-5"/>
              </w:rPr>
              <w:t>准确性误差：</w:t>
            </w:r>
          </w:p>
          <w:p>
            <w:pPr>
              <w:pStyle w:val="TableText"/>
              <w:ind w:left="114" w:right="103" w:firstLine="27"/>
              <w:spacing w:before="2" w:line="239" w:lineRule="auto"/>
              <w:rPr/>
            </w:pPr>
            <w:r>
              <w:rPr>
                <w:spacing w:val="-3"/>
              </w:rPr>
              <w:t>±5℃（基本性能）治疗温度均匀性；差别 5℃</w:t>
            </w:r>
            <w:r>
              <w:rPr>
                <w:spacing w:val="36"/>
              </w:rPr>
              <w:t xml:space="preserve"> </w:t>
            </w:r>
            <w:r>
              <w:rPr>
                <w:spacing w:val="-3"/>
              </w:rPr>
              <w:t>；温度</w:t>
            </w:r>
            <w:r>
              <w:rPr>
                <w:spacing w:val="-2"/>
              </w:rPr>
              <w:t>稳定性：5℃；治疗时间设置范围：0～ 120 分钟；治疗</w:t>
            </w:r>
            <w:r>
              <w:rPr>
                <w:spacing w:val="-2"/>
              </w:rPr>
              <w:t>时间准确性：</w:t>
            </w:r>
            <w:r>
              <w:rPr>
                <w:spacing w:val="-83"/>
              </w:rPr>
              <w:t xml:space="preserve"> </w:t>
            </w:r>
            <w:r>
              <w:rPr>
                <w:spacing w:val="-2"/>
              </w:rPr>
              <w:t>±30s；预加热时间：15m</w:t>
            </w:r>
            <w:r>
              <w:rPr>
                <w:spacing w:val="-3"/>
              </w:rPr>
              <w:t>in；</w:t>
            </w:r>
          </w:p>
          <w:p>
            <w:pPr>
              <w:pStyle w:val="TableText"/>
              <w:ind w:left="114" w:right="197" w:firstLine="16"/>
              <w:rPr/>
            </w:pPr>
            <w:r>
              <w:rPr>
                <w:spacing w:val="-1"/>
              </w:rPr>
              <w:t>11.设备规格：显示器：7-10 寸；带有安全急停和电源</w:t>
            </w:r>
            <w:r>
              <w:rPr>
                <w:spacing w:val="-4"/>
              </w:rPr>
              <w:t>开关；</w:t>
            </w:r>
          </w:p>
          <w:p>
            <w:pPr>
              <w:pStyle w:val="TableText"/>
              <w:ind w:left="130"/>
              <w:spacing w:before="1" w:line="204" w:lineRule="auto"/>
              <w:rPr/>
            </w:pPr>
            <w:r>
              <w:rPr>
                <w:spacing w:val="-2"/>
              </w:rPr>
              <w:t>12.温度调节范围为：0℃~90℃。</w:t>
            </w:r>
          </w:p>
        </w:tc>
        <w:tc>
          <w:tcPr>
            <w:tcW w:w="731" w:type="dxa"/>
            <w:vAlign w:val="top"/>
          </w:tcPr>
          <w:p>
            <w:pPr>
              <w:rPr>
                <w:rFonts w:ascii="Arial"/>
                <w:sz w:val="21"/>
              </w:rPr>
            </w:pPr>
            <w:r/>
          </w:p>
        </w:tc>
      </w:tr>
      <w:tr>
        <w:trPr>
          <w:trHeight w:val="939" w:hRule="atLeast"/>
        </w:trPr>
        <w:tc>
          <w:tcPr>
            <w:tcW w:w="702" w:type="dxa"/>
            <w:vAlign w:val="top"/>
          </w:tcPr>
          <w:p>
            <w:pPr>
              <w:spacing w:line="269" w:lineRule="auto"/>
              <w:rPr>
                <w:rFonts w:ascii="Arial"/>
                <w:sz w:val="21"/>
              </w:rPr>
            </w:pPr>
            <w:r/>
          </w:p>
          <w:p>
            <w:pPr>
              <w:pStyle w:val="TableText"/>
              <w:ind w:left="241"/>
              <w:spacing w:before="78"/>
              <w:rPr/>
            </w:pPr>
            <w:r>
              <w:rPr>
                <w:spacing w:val="-7"/>
              </w:rPr>
              <w:t>25</w:t>
            </w:r>
          </w:p>
        </w:tc>
        <w:tc>
          <w:tcPr>
            <w:tcW w:w="1543" w:type="dxa"/>
            <w:vAlign w:val="top"/>
          </w:tcPr>
          <w:p>
            <w:pPr>
              <w:spacing w:line="270" w:lineRule="auto"/>
              <w:rPr>
                <w:rFonts w:ascii="Arial"/>
                <w:sz w:val="21"/>
              </w:rPr>
            </w:pPr>
            <w:r/>
          </w:p>
          <w:p>
            <w:pPr>
              <w:pStyle w:val="TableText"/>
              <w:ind w:left="417"/>
              <w:spacing w:before="78" w:line="220" w:lineRule="auto"/>
              <w:rPr/>
            </w:pPr>
            <w:r>
              <w:rPr>
                <w:spacing w:val="-4"/>
              </w:rPr>
              <w:t>放血椅</w:t>
            </w:r>
          </w:p>
        </w:tc>
        <w:tc>
          <w:tcPr>
            <w:tcW w:w="6066" w:type="dxa"/>
            <w:vAlign w:val="top"/>
          </w:tcPr>
          <w:p>
            <w:pPr>
              <w:pStyle w:val="TableText"/>
              <w:ind w:left="130"/>
              <w:spacing w:before="40" w:line="220" w:lineRule="auto"/>
              <w:rPr/>
            </w:pPr>
            <w:r>
              <w:rPr>
                <w:spacing w:val="-4"/>
              </w:rPr>
              <w:t>1.手工定制；</w:t>
            </w:r>
          </w:p>
          <w:p>
            <w:pPr>
              <w:pStyle w:val="TableText"/>
              <w:ind w:left="116"/>
              <w:spacing w:before="23" w:line="219" w:lineRule="auto"/>
              <w:rPr/>
            </w:pPr>
            <w:r>
              <w:rPr>
                <w:spacing w:val="-2"/>
              </w:rPr>
              <w:t>2.阻燃材质；</w:t>
            </w:r>
          </w:p>
          <w:p>
            <w:pPr>
              <w:pStyle w:val="TableText"/>
              <w:ind w:left="117"/>
              <w:spacing w:before="28" w:line="205" w:lineRule="auto"/>
              <w:rPr/>
            </w:pPr>
            <w:r>
              <w:rPr>
                <w:spacing w:val="-3"/>
              </w:rPr>
              <w:t>3.木制材料。</w:t>
            </w:r>
          </w:p>
        </w:tc>
        <w:tc>
          <w:tcPr>
            <w:tcW w:w="731" w:type="dxa"/>
            <w:vAlign w:val="top"/>
          </w:tcPr>
          <w:p>
            <w:pPr>
              <w:rPr>
                <w:rFonts w:ascii="Arial"/>
                <w:sz w:val="21"/>
              </w:rPr>
            </w:pPr>
            <w:r/>
          </w:p>
        </w:tc>
      </w:tr>
      <w:tr>
        <w:trPr>
          <w:trHeight w:val="1249" w:hRule="atLeast"/>
        </w:trPr>
        <w:tc>
          <w:tcPr>
            <w:tcW w:w="702" w:type="dxa"/>
            <w:vAlign w:val="top"/>
          </w:tcPr>
          <w:p>
            <w:pPr>
              <w:spacing w:line="423" w:lineRule="auto"/>
              <w:rPr>
                <w:rFonts w:ascii="Arial"/>
                <w:sz w:val="21"/>
              </w:rPr>
            </w:pPr>
            <w:r/>
          </w:p>
          <w:p>
            <w:pPr>
              <w:pStyle w:val="TableText"/>
              <w:ind w:left="241"/>
              <w:spacing w:before="78"/>
              <w:rPr/>
            </w:pPr>
            <w:r>
              <w:rPr>
                <w:spacing w:val="-7"/>
              </w:rPr>
              <w:t>26</w:t>
            </w:r>
          </w:p>
        </w:tc>
        <w:tc>
          <w:tcPr>
            <w:tcW w:w="1543" w:type="dxa"/>
            <w:vAlign w:val="top"/>
          </w:tcPr>
          <w:p>
            <w:pPr>
              <w:spacing w:line="270" w:lineRule="auto"/>
              <w:rPr>
                <w:rFonts w:ascii="Arial"/>
                <w:sz w:val="21"/>
              </w:rPr>
            </w:pPr>
            <w:r/>
          </w:p>
          <w:p>
            <w:pPr>
              <w:pStyle w:val="TableText"/>
              <w:ind w:left="659" w:right="169" w:hanging="481"/>
              <w:spacing w:before="78" w:line="242" w:lineRule="auto"/>
              <w:rPr/>
            </w:pPr>
            <w:r>
              <w:rPr>
                <w:spacing w:val="-3"/>
              </w:rPr>
              <w:t>霍尔麦加热</w:t>
            </w:r>
            <w:r>
              <w:rPr/>
              <w:t>炉</w:t>
            </w:r>
          </w:p>
        </w:tc>
        <w:tc>
          <w:tcPr>
            <w:tcW w:w="6066" w:type="dxa"/>
            <w:vAlign w:val="top"/>
          </w:tcPr>
          <w:p>
            <w:pPr>
              <w:pStyle w:val="TableText"/>
              <w:ind w:left="130"/>
              <w:spacing w:before="39" w:line="220" w:lineRule="auto"/>
              <w:rPr/>
            </w:pPr>
            <w:r>
              <w:rPr>
                <w:spacing w:val="-4"/>
              </w:rPr>
              <w:t>1.手工制作；</w:t>
            </w:r>
          </w:p>
          <w:p>
            <w:pPr>
              <w:pStyle w:val="TableText"/>
              <w:ind w:left="116"/>
              <w:spacing w:before="23" w:line="219" w:lineRule="auto"/>
              <w:rPr/>
            </w:pPr>
            <w:r>
              <w:rPr>
                <w:spacing w:val="-2"/>
              </w:rPr>
              <w:t>2.尺寸≧15cm；</w:t>
            </w:r>
          </w:p>
          <w:p>
            <w:pPr>
              <w:pStyle w:val="TableText"/>
              <w:ind w:left="117"/>
              <w:spacing w:before="27" w:line="220" w:lineRule="auto"/>
              <w:rPr/>
            </w:pPr>
            <w:r>
              <w:rPr>
                <w:spacing w:val="-3"/>
              </w:rPr>
              <w:t>3.加热炉；</w:t>
            </w:r>
          </w:p>
          <w:p>
            <w:pPr>
              <w:pStyle w:val="TableText"/>
              <w:ind w:left="112"/>
              <w:spacing w:before="23" w:line="206" w:lineRule="auto"/>
              <w:rPr/>
            </w:pPr>
            <w:r>
              <w:rPr>
                <w:spacing w:val="-2"/>
              </w:rPr>
              <w:t>4.酒精灯一个。</w:t>
            </w:r>
          </w:p>
        </w:tc>
        <w:tc>
          <w:tcPr>
            <w:tcW w:w="731" w:type="dxa"/>
            <w:vAlign w:val="top"/>
          </w:tcPr>
          <w:p>
            <w:pPr>
              <w:rPr>
                <w:rFonts w:ascii="Arial"/>
                <w:sz w:val="21"/>
              </w:rPr>
            </w:pPr>
            <w:r/>
          </w:p>
        </w:tc>
      </w:tr>
      <w:tr>
        <w:trPr>
          <w:trHeight w:val="1252" w:hRule="atLeast"/>
        </w:trPr>
        <w:tc>
          <w:tcPr>
            <w:tcW w:w="702" w:type="dxa"/>
            <w:vAlign w:val="top"/>
          </w:tcPr>
          <w:p>
            <w:pPr>
              <w:spacing w:line="425" w:lineRule="auto"/>
              <w:rPr>
                <w:rFonts w:ascii="Arial"/>
                <w:sz w:val="21"/>
              </w:rPr>
            </w:pPr>
            <w:r/>
          </w:p>
          <w:p>
            <w:pPr>
              <w:pStyle w:val="TableText"/>
              <w:ind w:left="241"/>
              <w:spacing w:before="78"/>
              <w:rPr/>
            </w:pPr>
            <w:r>
              <w:rPr>
                <w:spacing w:val="-7"/>
              </w:rPr>
              <w:t>27</w:t>
            </w:r>
          </w:p>
        </w:tc>
        <w:tc>
          <w:tcPr>
            <w:tcW w:w="1543" w:type="dxa"/>
            <w:vAlign w:val="top"/>
          </w:tcPr>
          <w:p>
            <w:pPr>
              <w:spacing w:line="271" w:lineRule="auto"/>
              <w:rPr>
                <w:rFonts w:ascii="Arial"/>
                <w:sz w:val="21"/>
              </w:rPr>
            </w:pPr>
            <w:r/>
          </w:p>
          <w:p>
            <w:pPr>
              <w:pStyle w:val="TableText"/>
              <w:ind w:left="537" w:right="169" w:hanging="360"/>
              <w:spacing w:before="78" w:line="242" w:lineRule="auto"/>
              <w:rPr/>
            </w:pPr>
            <w:r>
              <w:rPr>
                <w:spacing w:val="-2"/>
              </w:rPr>
              <w:t>深层肌肉按</w:t>
            </w:r>
            <w:r>
              <w:rPr>
                <w:spacing w:val="-5"/>
              </w:rPr>
              <w:t>摩器</w:t>
            </w:r>
          </w:p>
        </w:tc>
        <w:tc>
          <w:tcPr>
            <w:tcW w:w="6066" w:type="dxa"/>
            <w:vAlign w:val="top"/>
          </w:tcPr>
          <w:p>
            <w:pPr>
              <w:pStyle w:val="TableText"/>
              <w:ind w:left="130"/>
              <w:spacing w:before="40" w:line="223" w:lineRule="auto"/>
              <w:rPr/>
            </w:pPr>
            <w:r>
              <w:rPr>
                <w:spacing w:val="-2"/>
              </w:rPr>
              <w:t>1.电压：a.c.220V。</w:t>
            </w:r>
          </w:p>
          <w:p>
            <w:pPr>
              <w:pStyle w:val="TableText"/>
              <w:ind w:left="116"/>
              <w:spacing w:before="20" w:line="219" w:lineRule="auto"/>
              <w:rPr/>
            </w:pPr>
            <w:r>
              <w:rPr>
                <w:spacing w:val="-2"/>
              </w:rPr>
              <w:t>2.频率：50Hz。</w:t>
            </w:r>
          </w:p>
          <w:p>
            <w:pPr>
              <w:pStyle w:val="TableText"/>
              <w:ind w:left="117"/>
              <w:spacing w:before="27" w:line="219" w:lineRule="auto"/>
              <w:rPr/>
            </w:pPr>
            <w:r>
              <w:rPr>
                <w:spacing w:val="-2"/>
              </w:rPr>
              <w:t>3.耗电量：≤150W。</w:t>
            </w:r>
          </w:p>
          <w:p>
            <w:pPr>
              <w:pStyle w:val="TableText"/>
              <w:ind w:left="112"/>
              <w:spacing w:before="24" w:line="208" w:lineRule="auto"/>
              <w:rPr/>
            </w:pPr>
            <w:r>
              <w:rPr>
                <w:spacing w:val="-4"/>
              </w:rPr>
              <w:t>4.重量：</w:t>
            </w:r>
            <w:r>
              <w:rPr>
                <w:spacing w:val="-86"/>
              </w:rPr>
              <w:t xml:space="preserve"> </w:t>
            </w:r>
            <w:r>
              <w:rPr>
                <w:spacing w:val="-4"/>
              </w:rPr>
              <w:t>≥18kg。</w:t>
            </w:r>
          </w:p>
        </w:tc>
        <w:tc>
          <w:tcPr>
            <w:tcW w:w="731" w:type="dxa"/>
            <w:vAlign w:val="top"/>
          </w:tcPr>
          <w:p>
            <w:pPr>
              <w:rPr>
                <w:rFonts w:ascii="Arial"/>
                <w:sz w:val="21"/>
              </w:rPr>
            </w:pPr>
            <w:r/>
          </w:p>
        </w:tc>
      </w:tr>
    </w:tbl>
    <w:p>
      <w:pPr>
        <w:pStyle w:val="BodyText"/>
        <w:rPr/>
      </w:pPr>
      <w:r/>
    </w:p>
    <w:p>
      <w:pPr>
        <w:sectPr>
          <w:footerReference w:type="default" r:id="rId141"/>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18" name="IM 118"/>
            <wp:cNvGraphicFramePr/>
            <a:graphic>
              <a:graphicData uri="http://schemas.openxmlformats.org/drawingml/2006/picture">
                <pic:pic>
                  <pic:nvPicPr>
                    <pic:cNvPr id="118" name="IM 118"/>
                    <pic:cNvPicPr/>
                  </pic:nvPicPr>
                  <pic:blipFill>
                    <a:blip r:embed="rId144"/>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2499"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7"/>
              <w:spacing w:before="39" w:line="219" w:lineRule="auto"/>
              <w:rPr/>
            </w:pPr>
            <w:r>
              <w:rPr>
                <w:spacing w:val="-1"/>
              </w:rPr>
              <w:t>5.尺寸规格（长宽高</w:t>
            </w:r>
            <w:r>
              <w:rPr>
                <w:spacing w:val="7"/>
              </w:rPr>
              <w:t>）：</w:t>
            </w:r>
            <w:r>
              <w:rPr>
                <w:spacing w:val="-1"/>
              </w:rPr>
              <w:t>53×53×120cm，允差±10%。</w:t>
            </w:r>
          </w:p>
          <w:p>
            <w:pPr>
              <w:pStyle w:val="TableText"/>
              <w:ind w:left="115"/>
              <w:spacing w:before="28" w:line="214" w:lineRule="auto"/>
              <w:rPr/>
            </w:pPr>
            <w:r>
              <w:rPr>
                <w:spacing w:val="-1"/>
              </w:rPr>
              <w:t>6.输出转速≥4200rpm。</w:t>
            </w:r>
          </w:p>
          <w:p>
            <w:pPr>
              <w:pStyle w:val="TableText"/>
              <w:ind w:left="118"/>
              <w:spacing w:before="33" w:line="219" w:lineRule="auto"/>
              <w:rPr/>
            </w:pPr>
            <w:r>
              <w:rPr>
                <w:spacing w:val="-4"/>
              </w:rPr>
              <w:t>7.强度</w:t>
            </w:r>
            <w:r>
              <w:rPr>
                <w:spacing w:val="-43"/>
              </w:rPr>
              <w:t xml:space="preserve"> </w:t>
            </w:r>
            <w:r>
              <w:rPr>
                <w:spacing w:val="-4"/>
              </w:rPr>
              <w:t>0～7</w:t>
            </w:r>
            <w:r>
              <w:rPr>
                <w:spacing w:val="-50"/>
              </w:rPr>
              <w:t xml:space="preserve"> </w:t>
            </w:r>
            <w:r>
              <w:rPr>
                <w:spacing w:val="-4"/>
              </w:rPr>
              <w:t>档可调。</w:t>
            </w:r>
          </w:p>
          <w:p>
            <w:pPr>
              <w:pStyle w:val="TableText"/>
              <w:ind w:left="114"/>
              <w:spacing w:before="24" w:line="219" w:lineRule="auto"/>
              <w:rPr/>
            </w:pPr>
            <w:r>
              <w:rPr>
                <w:spacing w:val="-3"/>
              </w:rPr>
              <w:t>8.具有</w:t>
            </w:r>
            <w:r>
              <w:rPr>
                <w:spacing w:val="-33"/>
              </w:rPr>
              <w:t xml:space="preserve"> </w:t>
            </w:r>
            <w:r>
              <w:rPr>
                <w:spacing w:val="-3"/>
              </w:rPr>
              <w:t>3</w:t>
            </w:r>
            <w:r>
              <w:rPr>
                <w:spacing w:val="-51"/>
              </w:rPr>
              <w:t xml:space="preserve"> </w:t>
            </w:r>
            <w:r>
              <w:rPr>
                <w:spacing w:val="-3"/>
              </w:rPr>
              <w:t>种自动模式和手动模式。</w:t>
            </w:r>
          </w:p>
          <w:p>
            <w:pPr>
              <w:pStyle w:val="TableText"/>
              <w:ind w:left="114"/>
              <w:spacing w:before="27" w:line="219" w:lineRule="auto"/>
              <w:rPr/>
            </w:pPr>
            <w:r>
              <w:rPr>
                <w:spacing w:val="-3"/>
              </w:rPr>
              <w:t>9.涂药器≥7</w:t>
            </w:r>
            <w:r>
              <w:rPr>
                <w:spacing w:val="-45"/>
              </w:rPr>
              <w:t xml:space="preserve"> </w:t>
            </w:r>
            <w:r>
              <w:rPr>
                <w:spacing w:val="-3"/>
              </w:rPr>
              <w:t>个。</w:t>
            </w:r>
          </w:p>
          <w:p>
            <w:pPr>
              <w:pStyle w:val="TableText"/>
              <w:ind w:left="111" w:right="103" w:firstLine="19"/>
              <w:spacing w:before="25" w:line="229" w:lineRule="auto"/>
              <w:rPr/>
            </w:pPr>
            <w:r>
              <w:rPr>
                <w:spacing w:val="-2"/>
              </w:rPr>
              <w:t>10.震感强烈，有助于血液循环，清除体内有毒垃</w:t>
            </w:r>
            <w:r>
              <w:rPr>
                <w:spacing w:val="-3"/>
              </w:rPr>
              <w:t>圾减少</w:t>
            </w:r>
            <w:r>
              <w:rPr>
                <w:spacing w:val="-1"/>
              </w:rPr>
              <w:t>肌肉痉挛，特别对于肌肉收缩及促进脂肪吸收有显著效</w:t>
            </w:r>
            <w:r>
              <w:rPr>
                <w:spacing w:val="-1"/>
              </w:rPr>
              <w:t>果。配备多个涂药器，适合身体多个部位按摩治疗。</w:t>
            </w:r>
          </w:p>
        </w:tc>
        <w:tc>
          <w:tcPr>
            <w:tcW w:w="731" w:type="dxa"/>
            <w:vAlign w:val="top"/>
          </w:tcPr>
          <w:p>
            <w:pPr>
              <w:rPr>
                <w:rFonts w:ascii="Arial"/>
                <w:sz w:val="21"/>
              </w:rPr>
            </w:pPr>
            <w:r/>
          </w:p>
        </w:tc>
      </w:tr>
      <w:tr>
        <w:trPr>
          <w:trHeight w:val="5606" w:hRule="atLeast"/>
        </w:trPr>
        <w:tc>
          <w:tcPr>
            <w:tcW w:w="702"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41"/>
              <w:spacing w:before="78"/>
              <w:rPr/>
            </w:pPr>
            <w:r>
              <w:rPr>
                <w:spacing w:val="-7"/>
              </w:rPr>
              <w:t>28</w:t>
            </w:r>
          </w:p>
        </w:tc>
        <w:tc>
          <w:tcPr>
            <w:tcW w:w="1543"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05"/>
              <w:spacing w:before="78" w:line="219" w:lineRule="auto"/>
              <w:rPr/>
            </w:pPr>
            <w:r>
              <w:rPr>
                <w:spacing w:val="-8"/>
              </w:rPr>
              <w:t>电针治疗仪</w:t>
            </w:r>
          </w:p>
        </w:tc>
        <w:tc>
          <w:tcPr>
            <w:tcW w:w="6066" w:type="dxa"/>
            <w:vAlign w:val="top"/>
          </w:tcPr>
          <w:p>
            <w:pPr>
              <w:pStyle w:val="TableText"/>
              <w:ind w:left="130"/>
              <w:spacing w:before="36" w:line="219" w:lineRule="auto"/>
              <w:rPr/>
            </w:pPr>
            <w:r>
              <w:rPr>
                <w:spacing w:val="-1"/>
              </w:rPr>
              <w:t>1.外形尺寸（长宽高</w:t>
            </w:r>
            <w:r>
              <w:rPr>
                <w:spacing w:val="6"/>
              </w:rPr>
              <w:t>）：</w:t>
            </w:r>
            <w:r>
              <w:rPr>
                <w:spacing w:val="-1"/>
              </w:rPr>
              <w:t>273×202×9</w:t>
            </w:r>
            <w:r>
              <w:rPr>
                <w:spacing w:val="-2"/>
              </w:rPr>
              <w:t>2mm，允差±10%。</w:t>
            </w:r>
          </w:p>
          <w:p>
            <w:pPr>
              <w:pStyle w:val="TableText"/>
              <w:ind w:left="116"/>
              <w:spacing w:before="28" w:line="219" w:lineRule="auto"/>
              <w:rPr/>
            </w:pPr>
            <w:r>
              <w:rPr>
                <w:spacing w:val="-1"/>
              </w:rPr>
              <w:t>2.额定输入功率：11VA。</w:t>
            </w:r>
          </w:p>
          <w:p>
            <w:pPr>
              <w:pStyle w:val="TableText"/>
              <w:ind w:left="117"/>
              <w:spacing w:before="24" w:line="219" w:lineRule="auto"/>
              <w:rPr/>
            </w:pPr>
            <w:r>
              <w:rPr>
                <w:spacing w:val="-1"/>
              </w:rPr>
              <w:t>3.输出通道：六路输出，独立可调。</w:t>
            </w:r>
          </w:p>
          <w:p>
            <w:pPr>
              <w:pStyle w:val="TableText"/>
              <w:ind w:left="112"/>
              <w:spacing w:before="27" w:line="219" w:lineRule="auto"/>
              <w:rPr/>
            </w:pPr>
            <w:r>
              <w:rPr>
                <w:spacing w:val="-1"/>
              </w:rPr>
              <w:t>4.输出波形：三种，连续波、断续波、疏密波。</w:t>
            </w:r>
          </w:p>
          <w:p>
            <w:pPr>
              <w:pStyle w:val="TableText"/>
              <w:ind w:left="115" w:right="44" w:firstLine="2"/>
              <w:spacing w:before="27" w:line="239" w:lineRule="auto"/>
              <w:rPr/>
            </w:pPr>
            <w:r>
              <w:rPr>
                <w:spacing w:val="-5"/>
              </w:rPr>
              <w:t>5.连续波：频率</w:t>
            </w:r>
            <w:r>
              <w:rPr>
                <w:spacing w:val="-48"/>
              </w:rPr>
              <w:t xml:space="preserve"> </w:t>
            </w:r>
            <w:r>
              <w:rPr>
                <w:spacing w:val="-5"/>
              </w:rPr>
              <w:t>0.8Hz～100Hz</w:t>
            </w:r>
            <w:r>
              <w:rPr>
                <w:spacing w:val="-48"/>
              </w:rPr>
              <w:t xml:space="preserve"> </w:t>
            </w:r>
            <w:r>
              <w:rPr>
                <w:spacing w:val="-5"/>
              </w:rPr>
              <w:t>分</w:t>
            </w:r>
            <w:r>
              <w:rPr>
                <w:spacing w:val="-33"/>
              </w:rPr>
              <w:t xml:space="preserve"> </w:t>
            </w:r>
            <w:r>
              <w:rPr>
                <w:spacing w:val="-5"/>
              </w:rPr>
              <w:t>11</w:t>
            </w:r>
            <w:r>
              <w:rPr>
                <w:spacing w:val="-49"/>
              </w:rPr>
              <w:t xml:space="preserve"> </w:t>
            </w:r>
            <w:r>
              <w:rPr>
                <w:spacing w:val="-5"/>
              </w:rPr>
              <w:t>档调节,允差±15%；</w:t>
            </w:r>
            <w:r>
              <w:rPr>
                <w:spacing w:val="-2"/>
              </w:rPr>
              <w:t>脉冲宽度</w:t>
            </w:r>
            <w:r>
              <w:rPr>
                <w:spacing w:val="-41"/>
              </w:rPr>
              <w:t xml:space="preserve"> </w:t>
            </w:r>
            <w:r>
              <w:rPr>
                <w:spacing w:val="-2"/>
              </w:rPr>
              <w:t>0.5ms±0.1ms。</w:t>
            </w:r>
          </w:p>
          <w:p>
            <w:pPr>
              <w:pStyle w:val="TableText"/>
              <w:ind w:left="115"/>
              <w:spacing w:line="219" w:lineRule="auto"/>
              <w:rPr/>
            </w:pPr>
            <w:r>
              <w:rPr>
                <w:spacing w:val="-2"/>
              </w:rPr>
              <w:t>6.断续波：断续周期</w:t>
            </w:r>
            <w:r>
              <w:rPr>
                <w:spacing w:val="-40"/>
              </w:rPr>
              <w:t xml:space="preserve"> </w:t>
            </w:r>
            <w:r>
              <w:rPr>
                <w:spacing w:val="-2"/>
              </w:rPr>
              <w:t>6s</w:t>
            </w:r>
            <w:r>
              <w:rPr>
                <w:spacing w:val="-49"/>
              </w:rPr>
              <w:t xml:space="preserve"> </w:t>
            </w:r>
            <w:r>
              <w:rPr>
                <w:spacing w:val="-2"/>
              </w:rPr>
              <w:t>可调，允差±10%。</w:t>
            </w:r>
          </w:p>
          <w:p>
            <w:pPr>
              <w:pStyle w:val="TableText"/>
              <w:ind w:left="118"/>
              <w:spacing w:before="27" w:line="219" w:lineRule="auto"/>
              <w:rPr/>
            </w:pPr>
            <w:r>
              <w:rPr>
                <w:spacing w:val="-2"/>
              </w:rPr>
              <w:t>7.疏密波：疏、密波变换周期</w:t>
            </w:r>
            <w:r>
              <w:rPr>
                <w:spacing w:val="-36"/>
              </w:rPr>
              <w:t xml:space="preserve"> </w:t>
            </w:r>
            <w:r>
              <w:rPr>
                <w:spacing w:val="-2"/>
              </w:rPr>
              <w:t>6s</w:t>
            </w:r>
            <w:r>
              <w:rPr>
                <w:spacing w:val="-49"/>
              </w:rPr>
              <w:t xml:space="preserve"> </w:t>
            </w:r>
            <w:r>
              <w:rPr>
                <w:spacing w:val="-2"/>
              </w:rPr>
              <w:t>可调，允差±10%。</w:t>
            </w:r>
          </w:p>
          <w:p>
            <w:pPr>
              <w:pStyle w:val="TableText"/>
              <w:ind w:left="114"/>
              <w:spacing w:before="27" w:line="219" w:lineRule="auto"/>
              <w:rPr/>
            </w:pPr>
            <w:r>
              <w:rPr>
                <w:spacing w:val="-1"/>
              </w:rPr>
              <w:t>8.输出模式：毫针、皮肤、加强三种。</w:t>
            </w:r>
          </w:p>
          <w:p>
            <w:pPr>
              <w:pStyle w:val="TableText"/>
              <w:ind w:left="114"/>
              <w:spacing w:before="25" w:line="220" w:lineRule="auto"/>
              <w:rPr/>
            </w:pPr>
            <w:r>
              <w:rPr>
                <w:spacing w:val="-1"/>
              </w:rPr>
              <w:t>9.具有毫针和皮肤电极线误用提示功能。</w:t>
            </w:r>
          </w:p>
          <w:p>
            <w:pPr>
              <w:pStyle w:val="TableText"/>
              <w:ind w:left="116" w:right="197" w:firstLine="14"/>
              <w:spacing w:before="26" w:line="239" w:lineRule="auto"/>
              <w:rPr/>
            </w:pPr>
            <w:r>
              <w:rPr>
                <w:spacing w:val="-1"/>
              </w:rPr>
              <w:t>10.毫针电极输出强度：0～12V，允差±20%（负载阻抗</w:t>
            </w:r>
            <w:r>
              <w:rPr>
                <w:spacing w:val="-21"/>
              </w:rPr>
              <w:t>250</w:t>
            </w:r>
            <w:r>
              <w:rPr>
                <w:spacing w:val="-58"/>
              </w:rPr>
              <w:t xml:space="preserve"> </w:t>
            </w:r>
            <w:r>
              <w:rPr>
                <w:spacing w:val="-21"/>
              </w:rPr>
              <w:t>Ω</w:t>
            </w:r>
            <w:r>
              <w:rPr>
                <w:spacing w:val="-86"/>
              </w:rPr>
              <w:t xml:space="preserve"> </w:t>
            </w:r>
            <w:r>
              <w:rPr>
                <w:spacing w:val="-21"/>
              </w:rPr>
              <w:t>)</w:t>
            </w:r>
            <w:r>
              <w:rPr>
                <w:spacing w:val="16"/>
              </w:rPr>
              <w:t xml:space="preserve"> </w:t>
            </w:r>
            <w:r>
              <w:rPr>
                <w:spacing w:val="-21"/>
              </w:rPr>
              <w:t>。</w:t>
            </w:r>
          </w:p>
          <w:p>
            <w:pPr>
              <w:pStyle w:val="TableText"/>
              <w:ind w:left="117" w:right="197" w:firstLine="12"/>
              <w:spacing w:line="239" w:lineRule="auto"/>
              <w:rPr/>
            </w:pPr>
            <w:r>
              <w:rPr>
                <w:spacing w:val="-1"/>
              </w:rPr>
              <w:t>11.皮肤电极输出强度：0～38V，允差±20%（负载阻抗</w:t>
            </w:r>
            <w:r>
              <w:rPr>
                <w:spacing w:val="-21"/>
              </w:rPr>
              <w:t>500</w:t>
            </w:r>
            <w:r>
              <w:rPr>
                <w:spacing w:val="-60"/>
              </w:rPr>
              <w:t xml:space="preserve"> </w:t>
            </w:r>
            <w:r>
              <w:rPr>
                <w:spacing w:val="-21"/>
              </w:rPr>
              <w:t>Ω</w:t>
            </w:r>
            <w:r>
              <w:rPr>
                <w:spacing w:val="-86"/>
              </w:rPr>
              <w:t xml:space="preserve"> </w:t>
            </w:r>
            <w:r>
              <w:rPr>
                <w:spacing w:val="-21"/>
              </w:rPr>
              <w:t>)</w:t>
            </w:r>
            <w:r>
              <w:rPr>
                <w:spacing w:val="16"/>
              </w:rPr>
              <w:t xml:space="preserve"> </w:t>
            </w:r>
            <w:r>
              <w:rPr>
                <w:spacing w:val="-21"/>
              </w:rPr>
              <w:t>。</w:t>
            </w:r>
          </w:p>
          <w:p>
            <w:pPr>
              <w:pStyle w:val="TableText"/>
              <w:ind w:left="117" w:right="197" w:firstLine="12"/>
              <w:rPr/>
            </w:pPr>
            <w:r>
              <w:rPr>
                <w:spacing w:val="-1"/>
              </w:rPr>
              <w:t>12.加强电极输出强度：0～44V，允差±20%（负载阻抗</w:t>
            </w:r>
            <w:r>
              <w:rPr>
                <w:spacing w:val="-21"/>
              </w:rPr>
              <w:t>500</w:t>
            </w:r>
            <w:r>
              <w:rPr>
                <w:spacing w:val="-60"/>
              </w:rPr>
              <w:t xml:space="preserve"> </w:t>
            </w:r>
            <w:r>
              <w:rPr>
                <w:spacing w:val="-21"/>
              </w:rPr>
              <w:t>Ω</w:t>
            </w:r>
            <w:r>
              <w:rPr>
                <w:spacing w:val="-86"/>
              </w:rPr>
              <w:t xml:space="preserve"> </w:t>
            </w:r>
            <w:r>
              <w:rPr>
                <w:spacing w:val="-21"/>
              </w:rPr>
              <w:t>)</w:t>
            </w:r>
            <w:r>
              <w:rPr>
                <w:spacing w:val="16"/>
              </w:rPr>
              <w:t xml:space="preserve"> </w:t>
            </w:r>
            <w:r>
              <w:rPr>
                <w:spacing w:val="-21"/>
              </w:rPr>
              <w:t>。</w:t>
            </w:r>
          </w:p>
          <w:p>
            <w:pPr>
              <w:pStyle w:val="TableText"/>
              <w:ind w:left="112" w:right="236" w:firstLine="18"/>
              <w:spacing w:before="2" w:line="222" w:lineRule="auto"/>
              <w:rPr/>
            </w:pPr>
            <w:r>
              <w:rPr>
                <w:spacing w:val="-2"/>
              </w:rPr>
              <w:t>13.治疗时间：10min、15min、20min、25min、30min、</w:t>
            </w:r>
            <w:r>
              <w:rPr>
                <w:spacing w:val="8"/>
              </w:rPr>
              <w:t xml:space="preserve"> </w:t>
            </w:r>
            <w:r>
              <w:rPr>
                <w:spacing w:val="-1"/>
              </w:rPr>
              <w:t>40min、50min、60min</w:t>
            </w:r>
            <w:r>
              <w:rPr>
                <w:spacing w:val="-41"/>
              </w:rPr>
              <w:t xml:space="preserve"> </w:t>
            </w:r>
            <w:r>
              <w:rPr>
                <w:spacing w:val="-1"/>
              </w:rPr>
              <w:t>八档可调，允差±10%。</w:t>
            </w:r>
          </w:p>
        </w:tc>
        <w:tc>
          <w:tcPr>
            <w:tcW w:w="731" w:type="dxa"/>
            <w:vAlign w:val="top"/>
          </w:tcPr>
          <w:p>
            <w:pPr>
              <w:rPr>
                <w:rFonts w:ascii="Arial"/>
                <w:sz w:val="21"/>
              </w:rPr>
            </w:pPr>
            <w:r/>
          </w:p>
        </w:tc>
      </w:tr>
      <w:tr>
        <w:trPr>
          <w:trHeight w:val="5296" w:hRule="atLeast"/>
        </w:trPr>
        <w:tc>
          <w:tcPr>
            <w:tcW w:w="702"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41"/>
              <w:spacing w:before="78"/>
              <w:rPr/>
            </w:pPr>
            <w:r>
              <w:rPr>
                <w:spacing w:val="-7"/>
              </w:rPr>
              <w:t>29</w:t>
            </w:r>
          </w:p>
        </w:tc>
        <w:tc>
          <w:tcPr>
            <w:tcW w:w="154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422" w:right="169" w:hanging="245"/>
              <w:spacing w:before="78"/>
              <w:rPr/>
            </w:pPr>
            <w:r>
              <w:rPr>
                <w:spacing w:val="-2"/>
              </w:rPr>
              <w:t>体外冲击波</w:t>
            </w:r>
            <w:r>
              <w:rPr>
                <w:spacing w:val="-6"/>
              </w:rPr>
              <w:t>治疗仪</w:t>
            </w:r>
          </w:p>
        </w:tc>
        <w:tc>
          <w:tcPr>
            <w:tcW w:w="6066" w:type="dxa"/>
            <w:vAlign w:val="top"/>
          </w:tcPr>
          <w:p>
            <w:pPr>
              <w:pStyle w:val="TableText"/>
              <w:ind w:left="115" w:right="42" w:firstLine="15"/>
              <w:spacing w:before="36"/>
              <w:rPr/>
            </w:pPr>
            <w:r>
              <w:rPr>
                <w:spacing w:val="-4"/>
              </w:rPr>
              <w:t>1.工作压力：1.5×10²kPa-4.</w:t>
            </w:r>
            <w:r>
              <w:rPr>
                <w:spacing w:val="-5"/>
              </w:rPr>
              <w:t>0×10²kPa（1.5—4.0bar</w:t>
            </w:r>
            <w:r>
              <w:rPr>
                <w:spacing w:val="-53"/>
                <w:w w:val="84"/>
              </w:rPr>
              <w:t>），</w:t>
            </w:r>
            <w:r>
              <w:rPr>
                <w:spacing w:val="-5"/>
              </w:rPr>
              <w:t>调节步进值</w:t>
            </w:r>
            <w:r>
              <w:rPr>
                <w:spacing w:val="-49"/>
              </w:rPr>
              <w:t xml:space="preserve"> </w:t>
            </w:r>
            <w:r>
              <w:rPr>
                <w:spacing w:val="-5"/>
              </w:rPr>
              <w:t>0.1</w:t>
            </w:r>
            <w:r>
              <w:rPr>
                <w:spacing w:val="-77"/>
              </w:rPr>
              <w:t xml:space="preserve"> </w:t>
            </w:r>
            <w:r>
              <w:rPr>
                <w:spacing w:val="-5"/>
              </w:rPr>
              <w:t>×</w:t>
            </w:r>
            <w:r>
              <w:rPr>
                <w:spacing w:val="-93"/>
              </w:rPr>
              <w:t xml:space="preserve"> </w:t>
            </w:r>
            <w:r>
              <w:rPr>
                <w:spacing w:val="-5"/>
              </w:rPr>
              <w:t>10²kPa（0.1bar</w:t>
            </w:r>
            <w:r>
              <w:rPr>
                <w:spacing w:val="8"/>
              </w:rPr>
              <w:t>）；</w:t>
            </w:r>
          </w:p>
          <w:p>
            <w:pPr>
              <w:pStyle w:val="TableText"/>
              <w:ind w:left="116"/>
              <w:spacing w:line="219" w:lineRule="auto"/>
              <w:rPr/>
            </w:pPr>
            <w:r>
              <w:rPr>
                <w:spacing w:val="-2"/>
              </w:rPr>
              <w:t>2.频率：单次；1Hz～15Hz</w:t>
            </w:r>
            <w:r>
              <w:rPr>
                <w:spacing w:val="-49"/>
              </w:rPr>
              <w:t xml:space="preserve"> </w:t>
            </w:r>
            <w:r>
              <w:rPr>
                <w:spacing w:val="-2"/>
              </w:rPr>
              <w:t>可调，步进</w:t>
            </w:r>
            <w:r>
              <w:rPr>
                <w:spacing w:val="-33"/>
              </w:rPr>
              <w:t xml:space="preserve"> </w:t>
            </w:r>
            <w:r>
              <w:rPr>
                <w:spacing w:val="-2"/>
              </w:rPr>
              <w:t>1H</w:t>
            </w:r>
            <w:r>
              <w:rPr>
                <w:spacing w:val="-3"/>
              </w:rPr>
              <w:t>z；</w:t>
            </w:r>
          </w:p>
          <w:p>
            <w:pPr>
              <w:pStyle w:val="TableText"/>
              <w:ind w:left="118" w:right="103" w:hanging="1"/>
              <w:spacing w:before="24"/>
              <w:rPr/>
            </w:pPr>
            <w:r>
              <w:rPr>
                <w:spacing w:val="-7"/>
              </w:rPr>
              <w:t>3.冲击次数</w:t>
            </w:r>
            <w:r>
              <w:rPr>
                <w:spacing w:val="-33"/>
              </w:rPr>
              <w:t xml:space="preserve"> </w:t>
            </w:r>
            <w:r>
              <w:rPr>
                <w:spacing w:val="-7"/>
              </w:rPr>
              <w:t>10～9900</w:t>
            </w:r>
            <w:r>
              <w:rPr>
                <w:spacing w:val="-44"/>
              </w:rPr>
              <w:t xml:space="preserve"> </w:t>
            </w:r>
            <w:r>
              <w:rPr>
                <w:spacing w:val="-7"/>
              </w:rPr>
              <w:t>次可调，步进单点</w:t>
            </w:r>
            <w:r>
              <w:rPr>
                <w:spacing w:val="-33"/>
              </w:rPr>
              <w:t xml:space="preserve"> </w:t>
            </w:r>
            <w:r>
              <w:rPr>
                <w:spacing w:val="-7"/>
              </w:rPr>
              <w:t>10</w:t>
            </w:r>
            <w:r>
              <w:rPr>
                <w:spacing w:val="-44"/>
              </w:rPr>
              <w:t xml:space="preserve"> </w:t>
            </w:r>
            <w:r>
              <w:rPr>
                <w:spacing w:val="-7"/>
              </w:rPr>
              <w:t>次，</w:t>
            </w:r>
            <w:r>
              <w:rPr>
                <w:spacing w:val="-8"/>
              </w:rPr>
              <w:t>长按</w:t>
            </w:r>
            <w:r>
              <w:rPr>
                <w:spacing w:val="-33"/>
              </w:rPr>
              <w:t xml:space="preserve"> </w:t>
            </w:r>
            <w:r>
              <w:rPr>
                <w:spacing w:val="-8"/>
              </w:rPr>
              <w:t>100</w:t>
            </w:r>
            <w:r>
              <w:rPr>
                <w:spacing w:val="-8"/>
              </w:rPr>
              <w:t>次；</w:t>
            </w:r>
          </w:p>
          <w:p>
            <w:pPr>
              <w:pStyle w:val="TableText"/>
              <w:ind w:left="112"/>
              <w:spacing w:line="219" w:lineRule="auto"/>
              <w:rPr/>
            </w:pPr>
            <w:r>
              <w:rPr>
                <w:spacing w:val="-3"/>
              </w:rPr>
              <w:t>4.智能化管理系统，</w:t>
            </w:r>
            <w:r>
              <w:rPr>
                <w:spacing w:val="-67"/>
              </w:rPr>
              <w:t xml:space="preserve"> </w:t>
            </w:r>
            <w:r>
              <w:rPr>
                <w:spacing w:val="-3"/>
              </w:rPr>
              <w:t>自动检测手枪连接状态；</w:t>
            </w:r>
          </w:p>
          <w:p>
            <w:pPr>
              <w:pStyle w:val="TableText"/>
              <w:ind w:left="117"/>
              <w:spacing w:before="25" w:line="219" w:lineRule="auto"/>
              <w:rPr/>
            </w:pPr>
            <w:r>
              <w:rPr>
                <w:spacing w:val="-4"/>
              </w:rPr>
              <w:t>5.具有以下</w:t>
            </w:r>
            <w:r>
              <w:rPr>
                <w:spacing w:val="-45"/>
              </w:rPr>
              <w:t xml:space="preserve"> </w:t>
            </w:r>
            <w:r>
              <w:rPr>
                <w:spacing w:val="-4"/>
              </w:rPr>
              <w:t>4</w:t>
            </w:r>
            <w:r>
              <w:rPr>
                <w:spacing w:val="-51"/>
              </w:rPr>
              <w:t xml:space="preserve"> </w:t>
            </w:r>
            <w:r>
              <w:rPr>
                <w:spacing w:val="-4"/>
              </w:rPr>
              <w:t>种模式</w:t>
            </w:r>
          </w:p>
          <w:p>
            <w:pPr>
              <w:pStyle w:val="TableText"/>
              <w:ind w:left="130"/>
              <w:spacing w:before="27" w:line="219" w:lineRule="auto"/>
              <w:rPr/>
            </w:pPr>
            <w:r>
              <w:rPr>
                <w:spacing w:val="-3"/>
              </w:rPr>
              <w:t>1）单次模式：为一次冲击。</w:t>
            </w:r>
          </w:p>
          <w:p>
            <w:pPr>
              <w:pStyle w:val="TableText"/>
              <w:ind w:left="115" w:right="44"/>
              <w:spacing w:before="27" w:line="239" w:lineRule="auto"/>
              <w:rPr/>
            </w:pPr>
            <w:r>
              <w:rPr>
                <w:spacing w:val="-9"/>
              </w:rPr>
              <w:t>2）手动脉冲：碰撞频率为</w:t>
            </w:r>
            <w:r>
              <w:rPr>
                <w:spacing w:val="-21"/>
              </w:rPr>
              <w:t xml:space="preserve"> </w:t>
            </w:r>
            <w:r>
              <w:rPr>
                <w:spacing w:val="-9"/>
              </w:rPr>
              <w:t>1～15</w:t>
            </w:r>
            <w:r>
              <w:rPr>
                <w:spacing w:val="-44"/>
              </w:rPr>
              <w:t xml:space="preserve"> </w:t>
            </w:r>
            <w:r>
              <w:rPr>
                <w:spacing w:val="-9"/>
              </w:rPr>
              <w:t>次冲击可调，步进为</w:t>
            </w:r>
            <w:r>
              <w:rPr>
                <w:spacing w:val="-33"/>
              </w:rPr>
              <w:t xml:space="preserve"> </w:t>
            </w:r>
            <w:r>
              <w:rPr>
                <w:spacing w:val="-9"/>
              </w:rPr>
              <w:t>1；</w:t>
            </w:r>
            <w:r>
              <w:rPr>
                <w:spacing w:val="-6"/>
              </w:rPr>
              <w:t>脉冲为</w:t>
            </w:r>
            <w:r>
              <w:rPr>
                <w:spacing w:val="-30"/>
              </w:rPr>
              <w:t xml:space="preserve"> </w:t>
            </w:r>
            <w:r>
              <w:rPr>
                <w:spacing w:val="-6"/>
              </w:rPr>
              <w:t>1～100</w:t>
            </w:r>
            <w:r>
              <w:rPr>
                <w:spacing w:val="-44"/>
              </w:rPr>
              <w:t xml:space="preserve"> </w:t>
            </w:r>
            <w:r>
              <w:rPr>
                <w:spacing w:val="-6"/>
              </w:rPr>
              <w:t>次调节，步进</w:t>
            </w:r>
            <w:r>
              <w:rPr>
                <w:spacing w:val="-33"/>
              </w:rPr>
              <w:t xml:space="preserve"> </w:t>
            </w:r>
            <w:r>
              <w:rPr>
                <w:spacing w:val="-6"/>
              </w:rPr>
              <w:t>1</w:t>
            </w:r>
            <w:r>
              <w:rPr>
                <w:spacing w:val="-44"/>
              </w:rPr>
              <w:t xml:space="preserve"> </w:t>
            </w:r>
            <w:r>
              <w:rPr>
                <w:spacing w:val="-6"/>
              </w:rPr>
              <w:t>次。</w:t>
            </w:r>
          </w:p>
          <w:p>
            <w:pPr>
              <w:pStyle w:val="TableText"/>
              <w:spacing w:line="219" w:lineRule="auto"/>
              <w:jc w:val="right"/>
              <w:rPr/>
            </w:pPr>
            <w:r>
              <w:rPr>
                <w:spacing w:val="-8"/>
              </w:rPr>
              <w:t>3）自动脉冲：碰撞频率为</w:t>
            </w:r>
            <w:r>
              <w:rPr>
                <w:spacing w:val="-29"/>
              </w:rPr>
              <w:t xml:space="preserve"> </w:t>
            </w:r>
            <w:r>
              <w:rPr>
                <w:spacing w:val="-8"/>
              </w:rPr>
              <w:t>1～15</w:t>
            </w:r>
            <w:r>
              <w:rPr>
                <w:spacing w:val="-44"/>
              </w:rPr>
              <w:t xml:space="preserve"> </w:t>
            </w:r>
            <w:r>
              <w:rPr>
                <w:spacing w:val="-8"/>
              </w:rPr>
              <w:t>次冲击可调，步进为</w:t>
            </w:r>
            <w:r>
              <w:rPr>
                <w:spacing w:val="-33"/>
              </w:rPr>
              <w:t xml:space="preserve"> </w:t>
            </w:r>
            <w:r>
              <w:rPr>
                <w:spacing w:val="-8"/>
              </w:rPr>
              <w:t>1。</w:t>
            </w:r>
          </w:p>
          <w:p>
            <w:pPr>
              <w:pStyle w:val="TableText"/>
              <w:ind w:left="114" w:right="44" w:hanging="2"/>
              <w:spacing w:before="29" w:line="239" w:lineRule="auto"/>
              <w:rPr/>
            </w:pPr>
            <w:r>
              <w:rPr>
                <w:spacing w:val="-9"/>
              </w:rPr>
              <w:t>4）自动间歇：碰撞频率为</w:t>
            </w:r>
            <w:r>
              <w:rPr>
                <w:spacing w:val="-17"/>
              </w:rPr>
              <w:t xml:space="preserve"> </w:t>
            </w:r>
            <w:r>
              <w:rPr>
                <w:spacing w:val="-9"/>
              </w:rPr>
              <w:t>1～15</w:t>
            </w:r>
            <w:r>
              <w:rPr>
                <w:spacing w:val="-45"/>
              </w:rPr>
              <w:t xml:space="preserve"> </w:t>
            </w:r>
            <w:r>
              <w:rPr>
                <w:spacing w:val="-9"/>
              </w:rPr>
              <w:t>次冲击可调，步进为</w:t>
            </w:r>
            <w:r>
              <w:rPr>
                <w:spacing w:val="-32"/>
              </w:rPr>
              <w:t xml:space="preserve"> </w:t>
            </w:r>
            <w:r>
              <w:rPr>
                <w:spacing w:val="-9"/>
              </w:rPr>
              <w:t>1；</w:t>
            </w:r>
            <w:r>
              <w:rPr>
                <w:spacing w:val="-7"/>
              </w:rPr>
              <w:t>脉冲为</w:t>
            </w:r>
            <w:r>
              <w:rPr>
                <w:spacing w:val="-28"/>
              </w:rPr>
              <w:t xml:space="preserve"> </w:t>
            </w:r>
            <w:r>
              <w:rPr>
                <w:spacing w:val="-7"/>
              </w:rPr>
              <w:t>1～100</w:t>
            </w:r>
            <w:r>
              <w:rPr>
                <w:spacing w:val="-44"/>
              </w:rPr>
              <w:t xml:space="preserve"> </w:t>
            </w:r>
            <w:r>
              <w:rPr>
                <w:spacing w:val="-7"/>
              </w:rPr>
              <w:t>次调节，步进</w:t>
            </w:r>
            <w:r>
              <w:rPr>
                <w:spacing w:val="-33"/>
              </w:rPr>
              <w:t xml:space="preserve"> </w:t>
            </w:r>
            <w:r>
              <w:rPr>
                <w:spacing w:val="-7"/>
              </w:rPr>
              <w:t>1</w:t>
            </w:r>
            <w:r>
              <w:rPr>
                <w:spacing w:val="-44"/>
              </w:rPr>
              <w:t xml:space="preserve"> </w:t>
            </w:r>
            <w:r>
              <w:rPr>
                <w:spacing w:val="-7"/>
              </w:rPr>
              <w:t>次；间断为</w:t>
            </w:r>
            <w:r>
              <w:rPr>
                <w:spacing w:val="-33"/>
              </w:rPr>
              <w:t xml:space="preserve"> </w:t>
            </w:r>
            <w:r>
              <w:rPr>
                <w:spacing w:val="-7"/>
              </w:rPr>
              <w:t>10ms～2000ms</w:t>
            </w:r>
            <w:r>
              <w:rPr>
                <w:spacing w:val="-4"/>
              </w:rPr>
              <w:t>调节，步进</w:t>
            </w:r>
            <w:r>
              <w:rPr>
                <w:spacing w:val="-33"/>
              </w:rPr>
              <w:t xml:space="preserve"> </w:t>
            </w:r>
            <w:r>
              <w:rPr>
                <w:spacing w:val="-4"/>
              </w:rPr>
              <w:t>10ms。</w:t>
            </w:r>
          </w:p>
          <w:p>
            <w:pPr>
              <w:pStyle w:val="TableText"/>
              <w:ind w:left="115"/>
              <w:spacing w:line="219" w:lineRule="auto"/>
              <w:rPr/>
            </w:pPr>
            <w:r>
              <w:rPr>
                <w:spacing w:val="-3"/>
              </w:rPr>
              <w:t>6.单通道冲击治疗，标配</w:t>
            </w:r>
            <w:r>
              <w:rPr>
                <w:spacing w:val="-25"/>
              </w:rPr>
              <w:t xml:space="preserve"> </w:t>
            </w:r>
            <w:r>
              <w:rPr>
                <w:spacing w:val="-3"/>
              </w:rPr>
              <w:t>1</w:t>
            </w:r>
            <w:r>
              <w:rPr>
                <w:spacing w:val="-51"/>
              </w:rPr>
              <w:t xml:space="preserve"> </w:t>
            </w:r>
            <w:r>
              <w:rPr>
                <w:spacing w:val="-3"/>
              </w:rPr>
              <w:t>把冲击手枪；</w:t>
            </w:r>
          </w:p>
          <w:p>
            <w:pPr>
              <w:pStyle w:val="TableText"/>
              <w:ind w:left="114" w:right="197" w:firstLine="4"/>
              <w:spacing w:before="23" w:line="224" w:lineRule="auto"/>
              <w:rPr/>
            </w:pPr>
            <w:r>
              <w:rPr>
                <w:spacing w:val="-1"/>
              </w:rPr>
              <w:t>7.冲击手枪具有减振功能，减少对操作人员的手部的后</w:t>
            </w:r>
            <w:r>
              <w:rPr>
                <w:spacing w:val="-4"/>
              </w:rPr>
              <w:t>冲力。</w:t>
            </w:r>
          </w:p>
        </w:tc>
        <w:tc>
          <w:tcPr>
            <w:tcW w:w="731" w:type="dxa"/>
            <w:vAlign w:val="top"/>
          </w:tcPr>
          <w:p>
            <w:pPr>
              <w:rPr>
                <w:rFonts w:ascii="Arial"/>
                <w:sz w:val="21"/>
              </w:rPr>
            </w:pPr>
            <w:r/>
          </w:p>
        </w:tc>
      </w:tr>
    </w:tbl>
    <w:p>
      <w:pPr>
        <w:pStyle w:val="BodyText"/>
        <w:rPr/>
      </w:pPr>
      <w:r/>
    </w:p>
    <w:p>
      <w:pPr>
        <w:sectPr>
          <w:footerReference w:type="default" r:id="rId143"/>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20" name="IM 120"/>
            <wp:cNvGraphicFramePr/>
            <a:graphic>
              <a:graphicData uri="http://schemas.openxmlformats.org/drawingml/2006/picture">
                <pic:pic>
                  <pic:nvPicPr>
                    <pic:cNvPr id="120" name="IM 120"/>
                    <pic:cNvPicPr/>
                  </pic:nvPicPr>
                  <pic:blipFill>
                    <a:blip r:embed="rId14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3122"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4"/>
              <w:spacing w:before="39" w:line="219" w:lineRule="auto"/>
              <w:rPr/>
            </w:pPr>
            <w:r>
              <w:rPr>
                <w:spacing w:val="-5"/>
              </w:rPr>
              <w:t>8.一共配备</w:t>
            </w:r>
            <w:r>
              <w:rPr>
                <w:spacing w:val="-34"/>
              </w:rPr>
              <w:t xml:space="preserve"> </w:t>
            </w:r>
            <w:r>
              <w:rPr>
                <w:spacing w:val="-5"/>
              </w:rPr>
              <w:t>6</w:t>
            </w:r>
            <w:r>
              <w:rPr>
                <w:spacing w:val="-51"/>
              </w:rPr>
              <w:t xml:space="preserve"> </w:t>
            </w:r>
            <w:r>
              <w:rPr>
                <w:spacing w:val="-5"/>
              </w:rPr>
              <w:t>个治疗头；标配</w:t>
            </w:r>
            <w:r>
              <w:rPr>
                <w:spacing w:val="-33"/>
              </w:rPr>
              <w:t xml:space="preserve"> </w:t>
            </w:r>
            <w:r>
              <w:rPr>
                <w:spacing w:val="-5"/>
              </w:rPr>
              <w:t>1</w:t>
            </w:r>
            <w:r>
              <w:rPr>
                <w:spacing w:val="-50"/>
              </w:rPr>
              <w:t xml:space="preserve"> </w:t>
            </w:r>
            <w:r>
              <w:rPr>
                <w:spacing w:val="-5"/>
              </w:rPr>
              <w:t>个子弹和</w:t>
            </w:r>
            <w:r>
              <w:rPr>
                <w:spacing w:val="-33"/>
              </w:rPr>
              <w:t xml:space="preserve"> </w:t>
            </w:r>
            <w:r>
              <w:rPr>
                <w:spacing w:val="-5"/>
              </w:rPr>
              <w:t>1</w:t>
            </w:r>
            <w:r>
              <w:rPr>
                <w:spacing w:val="-51"/>
              </w:rPr>
              <w:t xml:space="preserve"> </w:t>
            </w:r>
            <w:r>
              <w:rPr>
                <w:spacing w:val="-5"/>
              </w:rPr>
              <w:t>个弹道。</w:t>
            </w:r>
          </w:p>
          <w:p>
            <w:pPr>
              <w:pStyle w:val="TableText"/>
              <w:spacing w:before="28" w:line="219" w:lineRule="auto"/>
              <w:jc w:val="right"/>
              <w:rPr/>
            </w:pPr>
            <w:r>
              <w:rPr>
                <w:spacing w:val="-6"/>
              </w:rPr>
              <w:t>9.输出压力波脉宽最小为</w:t>
            </w:r>
            <w:r>
              <w:rPr>
                <w:spacing w:val="-32"/>
              </w:rPr>
              <w:t xml:space="preserve"> </w:t>
            </w:r>
            <w:r>
              <w:rPr>
                <w:spacing w:val="-6"/>
              </w:rPr>
              <w:t>170us，其误差不应</w:t>
            </w:r>
            <w:r>
              <w:rPr>
                <w:spacing w:val="-7"/>
              </w:rPr>
              <w:t>超出±10%；</w:t>
            </w:r>
          </w:p>
          <w:p>
            <w:pPr>
              <w:pStyle w:val="TableText"/>
              <w:ind w:left="130"/>
              <w:spacing w:before="27" w:line="219" w:lineRule="auto"/>
              <w:rPr/>
            </w:pPr>
            <w:r>
              <w:rPr>
                <w:spacing w:val="-1"/>
              </w:rPr>
              <w:t>10.治疗头金属部分可以在高温+135℃高温高压消</w:t>
            </w:r>
            <w:r>
              <w:rPr>
                <w:spacing w:val="-2"/>
              </w:rPr>
              <w:t>毒；</w:t>
            </w:r>
          </w:p>
          <w:p>
            <w:pPr>
              <w:pStyle w:val="TableText"/>
              <w:ind w:left="130"/>
              <w:spacing w:before="23" w:line="219" w:lineRule="auto"/>
              <w:rPr/>
            </w:pPr>
            <w:r>
              <w:rPr>
                <w:spacing w:val="-4"/>
              </w:rPr>
              <w:t>11.机器自带高分辨率智能彩色触摸屏，</w:t>
            </w:r>
            <w:r>
              <w:rPr>
                <w:spacing w:val="-63"/>
              </w:rPr>
              <w:t xml:space="preserve"> </w:t>
            </w:r>
            <w:r>
              <w:rPr>
                <w:spacing w:val="-4"/>
              </w:rPr>
              <w:t>≧8</w:t>
            </w:r>
            <w:r>
              <w:rPr>
                <w:spacing w:val="-50"/>
              </w:rPr>
              <w:t xml:space="preserve"> </w:t>
            </w:r>
            <w:r>
              <w:rPr>
                <w:spacing w:val="-4"/>
              </w:rPr>
              <w:t>英寸；</w:t>
            </w:r>
          </w:p>
          <w:p>
            <w:pPr>
              <w:pStyle w:val="TableText"/>
              <w:ind w:left="130"/>
              <w:spacing w:before="28" w:line="219" w:lineRule="auto"/>
              <w:rPr/>
            </w:pPr>
            <w:r>
              <w:rPr>
                <w:spacing w:val="-2"/>
              </w:rPr>
              <w:t>12.带语音播报功能，治疗开始和结束有提示音；</w:t>
            </w:r>
          </w:p>
          <w:p>
            <w:pPr>
              <w:pStyle w:val="TableText"/>
              <w:ind w:left="113" w:right="103" w:firstLine="17"/>
              <w:spacing w:before="27" w:line="239" w:lineRule="auto"/>
              <w:rPr/>
            </w:pPr>
            <w:r>
              <w:rPr>
                <w:spacing w:val="-2"/>
              </w:rPr>
              <w:t>13.过压安全装置，具有双重过压安全装置，防止</w:t>
            </w:r>
            <w:r>
              <w:rPr>
                <w:spacing w:val="-3"/>
              </w:rPr>
              <w:t>空气压</w:t>
            </w:r>
            <w:r>
              <w:rPr>
                <w:spacing w:val="-1"/>
              </w:rPr>
              <w:t>缩机在正常和单一故障状态下发生压力突然增大。</w:t>
            </w:r>
          </w:p>
          <w:p>
            <w:pPr>
              <w:pStyle w:val="TableText"/>
              <w:ind w:left="113" w:right="103" w:firstLine="17"/>
              <w:spacing w:line="239" w:lineRule="auto"/>
              <w:rPr/>
            </w:pPr>
            <w:r>
              <w:rPr>
                <w:spacing w:val="-2"/>
              </w:rPr>
              <w:t>14.带有人体治疗部位选择图，可以根据身体部位</w:t>
            </w:r>
            <w:r>
              <w:rPr>
                <w:spacing w:val="-3"/>
              </w:rPr>
              <w:t>选择相</w:t>
            </w:r>
            <w:r>
              <w:rPr>
                <w:spacing w:val="-3"/>
              </w:rPr>
              <w:t>应的治疗处方，内置处方数量</w:t>
            </w:r>
            <w:r>
              <w:rPr>
                <w:spacing w:val="-26"/>
              </w:rPr>
              <w:t xml:space="preserve"> </w:t>
            </w:r>
            <w:r>
              <w:rPr>
                <w:spacing w:val="-3"/>
              </w:rPr>
              <w:t>150</w:t>
            </w:r>
            <w:r>
              <w:rPr>
                <w:spacing w:val="-51"/>
              </w:rPr>
              <w:t xml:space="preserve"> </w:t>
            </w:r>
            <w:r>
              <w:rPr>
                <w:spacing w:val="-3"/>
              </w:rPr>
              <w:t>个；</w:t>
            </w:r>
          </w:p>
          <w:p>
            <w:pPr>
              <w:pStyle w:val="TableText"/>
              <w:ind w:left="130"/>
              <w:spacing w:before="1" w:line="208" w:lineRule="auto"/>
              <w:rPr/>
            </w:pPr>
            <w:r>
              <w:rPr>
                <w:spacing w:val="-2"/>
              </w:rPr>
              <w:t>15.具有连续无限次冲击模式。</w:t>
            </w:r>
          </w:p>
        </w:tc>
        <w:tc>
          <w:tcPr>
            <w:tcW w:w="731" w:type="dxa"/>
            <w:vAlign w:val="top"/>
          </w:tcPr>
          <w:p>
            <w:pPr>
              <w:rPr>
                <w:rFonts w:ascii="Arial"/>
                <w:sz w:val="21"/>
              </w:rPr>
            </w:pPr>
            <w:r/>
          </w:p>
        </w:tc>
      </w:tr>
      <w:tr>
        <w:trPr>
          <w:trHeight w:val="4360" w:hRule="atLeast"/>
        </w:trPr>
        <w:tc>
          <w:tcPr>
            <w:tcW w:w="702"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43"/>
              <w:spacing w:before="78"/>
              <w:rPr/>
            </w:pPr>
            <w:r>
              <w:rPr>
                <w:spacing w:val="-8"/>
              </w:rPr>
              <w:t>30</w:t>
            </w:r>
          </w:p>
        </w:tc>
        <w:tc>
          <w:tcPr>
            <w:tcW w:w="15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05"/>
              <w:spacing w:before="78" w:line="219" w:lineRule="auto"/>
              <w:rPr/>
            </w:pPr>
            <w:r>
              <w:rPr>
                <w:spacing w:val="-8"/>
              </w:rPr>
              <w:t>电动拔罐器</w:t>
            </w:r>
          </w:p>
        </w:tc>
        <w:tc>
          <w:tcPr>
            <w:tcW w:w="6066" w:type="dxa"/>
            <w:vAlign w:val="top"/>
          </w:tcPr>
          <w:p>
            <w:pPr>
              <w:pStyle w:val="TableText"/>
              <w:ind w:left="130"/>
              <w:spacing w:before="35" w:line="219" w:lineRule="auto"/>
              <w:rPr/>
            </w:pPr>
            <w:r>
              <w:rPr>
                <w:spacing w:val="-2"/>
              </w:rPr>
              <w:t>1.由电动负压源，导管，18</w:t>
            </w:r>
            <w:r>
              <w:rPr>
                <w:spacing w:val="-37"/>
              </w:rPr>
              <w:t xml:space="preserve"> </w:t>
            </w:r>
            <w:r>
              <w:rPr>
                <w:spacing w:val="-2"/>
              </w:rPr>
              <w:t>个负压罐、适配器等组成。</w:t>
            </w:r>
          </w:p>
          <w:p>
            <w:pPr>
              <w:pStyle w:val="TableText"/>
              <w:ind w:left="141" w:right="197" w:hanging="25"/>
              <w:spacing w:before="27" w:line="239" w:lineRule="auto"/>
              <w:rPr/>
            </w:pPr>
            <w:r>
              <w:rPr>
                <w:spacing w:val="-1"/>
              </w:rPr>
              <w:t>2.气压可调节范围：0kPa~-75kPa,压力控制误差应小于</w:t>
            </w:r>
            <w:r>
              <w:rPr>
                <w:spacing w:val="-7"/>
              </w:rPr>
              <w:t>±3kPa。</w:t>
            </w:r>
          </w:p>
          <w:p>
            <w:pPr>
              <w:pStyle w:val="TableText"/>
              <w:ind w:left="114" w:right="103" w:firstLine="3"/>
              <w:rPr/>
            </w:pPr>
            <w:r>
              <w:rPr>
                <w:spacing w:val="-2"/>
              </w:rPr>
              <w:t>3.负压保护：负压超过设定值-5kPa，即进行断电泄气保</w:t>
            </w:r>
            <w:r>
              <w:rPr>
                <w:spacing w:val="-2"/>
              </w:rPr>
              <w:t>护，并声音提示。</w:t>
            </w:r>
          </w:p>
          <w:p>
            <w:pPr>
              <w:pStyle w:val="TableText"/>
              <w:ind w:left="112"/>
              <w:spacing w:line="220" w:lineRule="auto"/>
              <w:rPr/>
            </w:pPr>
            <w:r>
              <w:rPr>
                <w:spacing w:val="-2"/>
              </w:rPr>
              <w:t>4.定时装置：0min~60min</w:t>
            </w:r>
            <w:r>
              <w:rPr>
                <w:spacing w:val="-47"/>
              </w:rPr>
              <w:t xml:space="preserve"> </w:t>
            </w:r>
            <w:r>
              <w:rPr>
                <w:spacing w:val="-2"/>
              </w:rPr>
              <w:t>可调节，定时误差：</w:t>
            </w:r>
            <w:r>
              <w:rPr>
                <w:spacing w:val="-83"/>
              </w:rPr>
              <w:t xml:space="preserve"> </w:t>
            </w:r>
            <w:r>
              <w:rPr>
                <w:spacing w:val="-2"/>
              </w:rPr>
              <w:t>±5%。</w:t>
            </w:r>
          </w:p>
          <w:p>
            <w:pPr>
              <w:pStyle w:val="TableText"/>
              <w:ind w:left="117"/>
              <w:spacing w:before="23" w:line="220" w:lineRule="auto"/>
              <w:rPr/>
            </w:pPr>
            <w:r>
              <w:rPr>
                <w:spacing w:val="-1"/>
              </w:rPr>
              <w:t>5.吸气时间：1S~9S</w:t>
            </w:r>
            <w:r>
              <w:rPr>
                <w:spacing w:val="-49"/>
              </w:rPr>
              <w:t xml:space="preserve"> </w:t>
            </w:r>
            <w:r>
              <w:rPr>
                <w:spacing w:val="-1"/>
              </w:rPr>
              <w:t>可调节，误差±</w:t>
            </w:r>
            <w:r>
              <w:rPr>
                <w:spacing w:val="-2"/>
              </w:rPr>
              <w:t>10%。</w:t>
            </w:r>
          </w:p>
          <w:p>
            <w:pPr>
              <w:pStyle w:val="TableText"/>
              <w:ind w:left="115"/>
              <w:spacing w:before="26" w:line="220" w:lineRule="auto"/>
              <w:rPr/>
            </w:pPr>
            <w:r>
              <w:rPr>
                <w:spacing w:val="-1"/>
              </w:rPr>
              <w:t>6.放气时间：1S~9S</w:t>
            </w:r>
            <w:r>
              <w:rPr>
                <w:spacing w:val="-49"/>
              </w:rPr>
              <w:t xml:space="preserve"> </w:t>
            </w:r>
            <w:r>
              <w:rPr>
                <w:spacing w:val="-1"/>
              </w:rPr>
              <w:t>可调节，误差±10%。</w:t>
            </w:r>
          </w:p>
          <w:p>
            <w:pPr>
              <w:pStyle w:val="TableText"/>
              <w:ind w:left="118"/>
              <w:spacing w:before="26" w:line="219" w:lineRule="auto"/>
              <w:rPr/>
            </w:pPr>
            <w:r>
              <w:rPr>
                <w:spacing w:val="-1"/>
              </w:rPr>
              <w:t>7.噪声：≤65dB(A 计权）。</w:t>
            </w:r>
          </w:p>
          <w:p>
            <w:pPr>
              <w:pStyle w:val="TableText"/>
              <w:ind w:left="114" w:right="197"/>
              <w:spacing w:before="24" w:line="239" w:lineRule="auto"/>
              <w:rPr/>
            </w:pPr>
            <w:r>
              <w:rPr>
                <w:spacing w:val="-1"/>
              </w:rPr>
              <w:t>8.设备可进行定罐（留罐）、走罐、闪罐等模式切换选</w:t>
            </w:r>
            <w:r>
              <w:rPr>
                <w:spacing w:val="-6"/>
              </w:rPr>
              <w:t>择。</w:t>
            </w:r>
          </w:p>
          <w:p>
            <w:pPr>
              <w:pStyle w:val="TableText"/>
              <w:ind w:left="114"/>
              <w:spacing w:line="219" w:lineRule="auto"/>
              <w:rPr/>
            </w:pPr>
            <w:r>
              <w:rPr>
                <w:spacing w:val="-2"/>
              </w:rPr>
              <w:t>9.配备可移动推车。</w:t>
            </w:r>
          </w:p>
          <w:p>
            <w:pPr>
              <w:pStyle w:val="TableText"/>
              <w:ind w:left="130"/>
              <w:spacing w:before="28" w:line="219" w:lineRule="auto"/>
              <w:rPr/>
            </w:pPr>
            <w:r>
              <w:rPr>
                <w:spacing w:val="-2"/>
              </w:rPr>
              <w:t>10.设备可连接无痛刮痧头。</w:t>
            </w:r>
          </w:p>
          <w:p>
            <w:pPr>
              <w:pStyle w:val="TableText"/>
              <w:ind w:left="130"/>
              <w:spacing w:before="27" w:line="206" w:lineRule="auto"/>
              <w:rPr/>
            </w:pPr>
            <w:r>
              <w:rPr>
                <w:spacing w:val="-3"/>
              </w:rPr>
              <w:t>11.触摸按键操作。</w:t>
            </w:r>
          </w:p>
        </w:tc>
        <w:tc>
          <w:tcPr>
            <w:tcW w:w="731" w:type="dxa"/>
            <w:vAlign w:val="top"/>
          </w:tcPr>
          <w:p>
            <w:pPr>
              <w:rPr>
                <w:rFonts w:ascii="Arial"/>
                <w:sz w:val="21"/>
              </w:rPr>
            </w:pPr>
            <w:r/>
          </w:p>
        </w:tc>
      </w:tr>
      <w:tr>
        <w:trPr>
          <w:trHeight w:val="5919" w:hRule="atLeast"/>
        </w:trPr>
        <w:tc>
          <w:tcPr>
            <w:tcW w:w="702"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43"/>
              <w:spacing w:before="78"/>
              <w:rPr/>
            </w:pPr>
            <w:r>
              <w:rPr>
                <w:spacing w:val="-8"/>
              </w:rPr>
              <w:t>31</w:t>
            </w:r>
          </w:p>
        </w:tc>
        <w:tc>
          <w:tcPr>
            <w:tcW w:w="154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78"/>
              <w:spacing w:before="78" w:line="219" w:lineRule="auto"/>
              <w:rPr/>
            </w:pPr>
            <w:r>
              <w:rPr>
                <w:spacing w:val="-3"/>
              </w:rPr>
              <w:t>气动式高频</w:t>
            </w:r>
          </w:p>
          <w:p>
            <w:pPr>
              <w:pStyle w:val="TableText"/>
              <w:ind w:left="176"/>
              <w:spacing w:before="26" w:line="219" w:lineRule="auto"/>
              <w:rPr/>
            </w:pPr>
            <w:r>
              <w:rPr>
                <w:spacing w:val="-2"/>
              </w:rPr>
              <w:t>振荡排痰系</w:t>
            </w:r>
          </w:p>
          <w:p>
            <w:pPr>
              <w:pStyle w:val="TableText"/>
              <w:ind w:left="663"/>
              <w:spacing w:before="25" w:line="221" w:lineRule="auto"/>
              <w:rPr/>
            </w:pPr>
            <w:r>
              <w:rPr/>
              <w:t>统</w:t>
            </w:r>
          </w:p>
        </w:tc>
        <w:tc>
          <w:tcPr>
            <w:tcW w:w="6066" w:type="dxa"/>
            <w:vAlign w:val="top"/>
          </w:tcPr>
          <w:p>
            <w:pPr>
              <w:pStyle w:val="TableText"/>
              <w:ind w:left="130"/>
              <w:spacing w:before="37" w:line="219" w:lineRule="auto"/>
              <w:rPr/>
            </w:pPr>
            <w:r>
              <w:rPr>
                <w:spacing w:val="-3"/>
              </w:rPr>
              <w:t>1.屏幕规格</w:t>
            </w:r>
            <w:r>
              <w:rPr>
                <w:spacing w:val="49"/>
              </w:rPr>
              <w:t xml:space="preserve"> </w:t>
            </w:r>
            <w:r>
              <w:rPr>
                <w:spacing w:val="-3"/>
              </w:rPr>
              <w:t>≥8 寸高清屏幕，全中文导航，触摸按键；</w:t>
            </w:r>
          </w:p>
          <w:p>
            <w:pPr>
              <w:pStyle w:val="TableText"/>
              <w:ind w:left="116"/>
              <w:spacing w:before="28" w:line="219" w:lineRule="auto"/>
              <w:rPr/>
            </w:pPr>
            <w:r>
              <w:rPr>
                <w:spacing w:val="-3"/>
              </w:rPr>
              <w:t>2.训练模式：手动模式，多种自动模式，</w:t>
            </w:r>
            <w:r>
              <w:rPr>
                <w:spacing w:val="-59"/>
              </w:rPr>
              <w:t xml:space="preserve"> </w:t>
            </w:r>
            <w:r>
              <w:rPr>
                <w:spacing w:val="-3"/>
              </w:rPr>
              <w:t>自定义模式；</w:t>
            </w:r>
          </w:p>
          <w:p>
            <w:pPr>
              <w:pStyle w:val="TableText"/>
              <w:ind w:left="117"/>
              <w:spacing w:before="25" w:line="216" w:lineRule="auto"/>
              <w:rPr/>
            </w:pPr>
            <w:r>
              <w:rPr>
                <w:spacing w:val="-4"/>
              </w:rPr>
              <w:t>3.振动频率为</w:t>
            </w:r>
            <w:r>
              <w:rPr>
                <w:spacing w:val="-17"/>
              </w:rPr>
              <w:t xml:space="preserve"> </w:t>
            </w:r>
            <w:r>
              <w:rPr>
                <w:spacing w:val="-4"/>
              </w:rPr>
              <w:t>1-25Hz,步距</w:t>
            </w:r>
            <w:r>
              <w:rPr>
                <w:spacing w:val="-33"/>
              </w:rPr>
              <w:t xml:space="preserve"> </w:t>
            </w:r>
            <w:r>
              <w:rPr>
                <w:spacing w:val="-4"/>
              </w:rPr>
              <w:t>1Hz</w:t>
            </w:r>
            <w:r>
              <w:rPr>
                <w:spacing w:val="-50"/>
              </w:rPr>
              <w:t xml:space="preserve"> </w:t>
            </w:r>
            <w:r>
              <w:rPr>
                <w:spacing w:val="-4"/>
              </w:rPr>
              <w:t>连续可调；</w:t>
            </w:r>
          </w:p>
          <w:p>
            <w:pPr>
              <w:pStyle w:val="TableText"/>
              <w:ind w:left="112"/>
              <w:spacing w:before="30" w:line="214" w:lineRule="auto"/>
              <w:rPr/>
            </w:pPr>
            <w:r>
              <w:rPr>
                <w:spacing w:val="-3"/>
              </w:rPr>
              <w:t>4.充气压力</w:t>
            </w:r>
            <w:r>
              <w:rPr>
                <w:spacing w:val="-26"/>
              </w:rPr>
              <w:t xml:space="preserve"> </w:t>
            </w:r>
            <w:r>
              <w:rPr>
                <w:spacing w:val="-3"/>
              </w:rPr>
              <w:t>1-40mmHg，步距</w:t>
            </w:r>
            <w:r>
              <w:rPr>
                <w:spacing w:val="-33"/>
              </w:rPr>
              <w:t xml:space="preserve"> </w:t>
            </w:r>
            <w:r>
              <w:rPr>
                <w:spacing w:val="-3"/>
              </w:rPr>
              <w:t>1mmHg</w:t>
            </w:r>
            <w:r>
              <w:rPr>
                <w:spacing w:val="-50"/>
              </w:rPr>
              <w:t xml:space="preserve"> </w:t>
            </w:r>
            <w:r>
              <w:rPr>
                <w:spacing w:val="-3"/>
              </w:rPr>
              <w:t>连续可调；</w:t>
            </w:r>
          </w:p>
          <w:p>
            <w:pPr>
              <w:pStyle w:val="TableText"/>
              <w:ind w:left="117"/>
              <w:spacing w:before="34" w:line="219" w:lineRule="auto"/>
              <w:rPr/>
            </w:pPr>
            <w:r>
              <w:rPr>
                <w:spacing w:val="-3"/>
              </w:rPr>
              <w:t>5.工作时间：1-99min</w:t>
            </w:r>
            <w:r>
              <w:rPr>
                <w:spacing w:val="29"/>
              </w:rPr>
              <w:t xml:space="preserve"> </w:t>
            </w:r>
            <w:r>
              <w:rPr>
                <w:spacing w:val="-3"/>
              </w:rPr>
              <w:t>，步距为</w:t>
            </w:r>
            <w:r>
              <w:rPr>
                <w:spacing w:val="-33"/>
              </w:rPr>
              <w:t xml:space="preserve"> </w:t>
            </w:r>
            <w:r>
              <w:rPr>
                <w:spacing w:val="-3"/>
              </w:rPr>
              <w:t>1min</w:t>
            </w:r>
            <w:r>
              <w:rPr>
                <w:spacing w:val="-50"/>
              </w:rPr>
              <w:t xml:space="preserve"> </w:t>
            </w:r>
            <w:r>
              <w:rPr>
                <w:spacing w:val="-3"/>
              </w:rPr>
              <w:t>连续可调；</w:t>
            </w:r>
          </w:p>
          <w:p>
            <w:pPr>
              <w:pStyle w:val="TableText"/>
              <w:ind w:left="113" w:right="103" w:firstLine="1"/>
              <w:spacing w:before="28" w:line="239" w:lineRule="auto"/>
              <w:rPr/>
            </w:pPr>
            <w:r>
              <w:rPr>
                <w:spacing w:val="-4"/>
              </w:rPr>
              <w:t>6.</w:t>
            </w:r>
            <w:r>
              <w:rPr>
                <w:spacing w:val="-72"/>
              </w:rPr>
              <w:t xml:space="preserve"> </w:t>
            </w:r>
            <w:r>
              <w:rPr>
                <w:spacing w:val="-4"/>
              </w:rPr>
              <w:t>自动模式：儿童模式至少具备P1</w:t>
            </w:r>
            <w:r>
              <w:rPr>
                <w:spacing w:val="-47"/>
              </w:rPr>
              <w:t xml:space="preserve"> </w:t>
            </w:r>
            <w:r>
              <w:rPr>
                <w:spacing w:val="-4"/>
              </w:rPr>
              <w:t>婴童模式、P2</w:t>
            </w:r>
            <w:r>
              <w:rPr>
                <w:spacing w:val="-49"/>
              </w:rPr>
              <w:t xml:space="preserve"> </w:t>
            </w:r>
            <w:r>
              <w:rPr>
                <w:spacing w:val="-5"/>
              </w:rPr>
              <w:t>幼童模</w:t>
            </w:r>
            <w:r>
              <w:rPr>
                <w:spacing w:val="-3"/>
              </w:rPr>
              <w:t>式、P3</w:t>
            </w:r>
            <w:r>
              <w:rPr>
                <w:spacing w:val="-32"/>
              </w:rPr>
              <w:t xml:space="preserve"> </w:t>
            </w:r>
            <w:r>
              <w:rPr>
                <w:spacing w:val="-3"/>
              </w:rPr>
              <w:t>小童模式、P4</w:t>
            </w:r>
            <w:r>
              <w:rPr>
                <w:spacing w:val="-47"/>
              </w:rPr>
              <w:t xml:space="preserve"> </w:t>
            </w:r>
            <w:r>
              <w:rPr>
                <w:spacing w:val="-3"/>
              </w:rPr>
              <w:t>大童模式等多种儿童模式，分别对</w:t>
            </w:r>
            <w:r>
              <w:rPr>
                <w:spacing w:val="-1"/>
              </w:rPr>
              <w:t>应婴童、幼童、小童、大童等不同体态的儿童使用；同</w:t>
            </w:r>
            <w:r>
              <w:rPr>
                <w:spacing w:val="-1"/>
              </w:rPr>
              <w:t>时有成人模式、老人模式、重症模式适用于体态接近成</w:t>
            </w:r>
            <w:r>
              <w:rPr>
                <w:spacing w:val="-2"/>
              </w:rPr>
              <w:t>年人的少年使用；</w:t>
            </w:r>
          </w:p>
          <w:p>
            <w:pPr>
              <w:pStyle w:val="TableText"/>
              <w:ind w:left="112" w:right="197" w:firstLine="6"/>
              <w:spacing w:before="1" w:line="239" w:lineRule="auto"/>
              <w:rPr/>
            </w:pPr>
            <w:r>
              <w:rPr>
                <w:spacing w:val="-3"/>
              </w:rPr>
              <w:t>7.</w:t>
            </w:r>
            <w:r>
              <w:rPr>
                <w:spacing w:val="-62"/>
              </w:rPr>
              <w:t xml:space="preserve"> </w:t>
            </w:r>
            <w:r>
              <w:rPr>
                <w:spacing w:val="-3"/>
              </w:rPr>
              <w:t>自定义模式：具备存储功能，可按照床位号或者患者</w:t>
            </w:r>
            <w:r>
              <w:rPr>
                <w:spacing w:val="-1"/>
              </w:rPr>
              <w:t>姓名存储治疗参数。当设备供电中断后又恢复时自定义</w:t>
            </w:r>
            <w:r>
              <w:rPr>
                <w:spacing w:val="-1"/>
              </w:rPr>
              <w:t>模式的参数不应改变。</w:t>
            </w:r>
          </w:p>
          <w:p>
            <w:pPr>
              <w:pStyle w:val="TableText"/>
              <w:ind w:left="133" w:right="116" w:hanging="19"/>
              <w:spacing w:before="1" w:line="239" w:lineRule="auto"/>
              <w:rPr/>
            </w:pPr>
            <w:r>
              <w:rPr>
                <w:spacing w:val="-1"/>
              </w:rPr>
              <w:t>8.导气软管连接得可靠性：设备连接软管应连接可靠牢</w:t>
            </w:r>
            <w:r>
              <w:rPr>
                <w:spacing w:val="-3"/>
              </w:rPr>
              <w:t>固。连接力不小于 20N 管路与设备和充气气囊不分离。</w:t>
            </w:r>
          </w:p>
          <w:p>
            <w:pPr>
              <w:pStyle w:val="TableText"/>
              <w:ind w:left="130" w:right="197" w:hanging="16"/>
              <w:spacing w:before="2" w:line="239" w:lineRule="auto"/>
              <w:rPr/>
            </w:pPr>
            <w:r>
              <w:rPr>
                <w:spacing w:val="-1"/>
              </w:rPr>
              <w:t>9.设备具备泄压功能：在泄压启动后，充气气囊压力在</w:t>
            </w:r>
            <w:r>
              <w:rPr>
                <w:spacing w:val="-5"/>
              </w:rPr>
              <w:t>10s 内从最大压力下降到 0.2kPa；</w:t>
            </w:r>
          </w:p>
          <w:p>
            <w:pPr>
              <w:pStyle w:val="TableText"/>
              <w:ind w:left="130"/>
              <w:spacing w:line="220" w:lineRule="auto"/>
              <w:rPr/>
            </w:pPr>
            <w:r>
              <w:rPr>
                <w:spacing w:val="-3"/>
              </w:rPr>
              <w:t>10.双重电源保护功能；</w:t>
            </w:r>
          </w:p>
          <w:p>
            <w:pPr>
              <w:pStyle w:val="TableText"/>
              <w:ind w:left="130"/>
              <w:spacing w:before="24" w:line="207" w:lineRule="auto"/>
              <w:rPr/>
            </w:pPr>
            <w:r>
              <w:rPr>
                <w:spacing w:val="-1"/>
              </w:rPr>
              <w:t>11.设备运行过程中频率和压力实时监控，动</w:t>
            </w:r>
            <w:r>
              <w:rPr>
                <w:spacing w:val="-2"/>
              </w:rPr>
              <w:t>态显示；</w:t>
            </w:r>
          </w:p>
        </w:tc>
        <w:tc>
          <w:tcPr>
            <w:tcW w:w="731" w:type="dxa"/>
            <w:vAlign w:val="top"/>
          </w:tcPr>
          <w:p>
            <w:pPr>
              <w:rPr>
                <w:rFonts w:ascii="Arial"/>
                <w:sz w:val="21"/>
              </w:rPr>
            </w:pPr>
            <w:r/>
          </w:p>
        </w:tc>
      </w:tr>
    </w:tbl>
    <w:p>
      <w:pPr>
        <w:pStyle w:val="BodyText"/>
        <w:rPr/>
      </w:pPr>
      <w:r/>
    </w:p>
    <w:p>
      <w:pPr>
        <w:sectPr>
          <w:footerReference w:type="default" r:id="rId145"/>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22" name="IM 122"/>
            <wp:cNvGraphicFramePr/>
            <a:graphic>
              <a:graphicData uri="http://schemas.openxmlformats.org/drawingml/2006/picture">
                <pic:pic>
                  <pic:nvPicPr>
                    <pic:cNvPr id="122" name="IM 122"/>
                    <pic:cNvPicPr/>
                  </pic:nvPicPr>
                  <pic:blipFill>
                    <a:blip r:embed="rId14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809"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spacing w:before="39" w:line="220" w:lineRule="auto"/>
              <w:jc w:val="right"/>
              <w:rPr/>
            </w:pPr>
            <w:r>
              <w:rPr>
                <w:spacing w:val="-6"/>
              </w:rPr>
              <w:t>12.工作噪音：设备在正常工作时，噪声不超过</w:t>
            </w:r>
            <w:r>
              <w:rPr>
                <w:spacing w:val="-35"/>
              </w:rPr>
              <w:t xml:space="preserve"> </w:t>
            </w:r>
            <w:r>
              <w:rPr>
                <w:spacing w:val="-6"/>
              </w:rPr>
              <w:t>55dB(A)。</w:t>
            </w:r>
          </w:p>
        </w:tc>
        <w:tc>
          <w:tcPr>
            <w:tcW w:w="731" w:type="dxa"/>
            <w:vAlign w:val="top"/>
          </w:tcPr>
          <w:p>
            <w:pPr>
              <w:rPr>
                <w:rFonts w:ascii="Arial"/>
                <w:sz w:val="21"/>
              </w:rPr>
            </w:pPr>
            <w:r/>
          </w:p>
        </w:tc>
      </w:tr>
      <w:tr>
        <w:trPr>
          <w:trHeight w:val="6539" w:hRule="atLeast"/>
        </w:trPr>
        <w:tc>
          <w:tcPr>
            <w:tcW w:w="702"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43"/>
              <w:spacing w:before="78"/>
              <w:rPr/>
            </w:pPr>
            <w:r>
              <w:rPr>
                <w:spacing w:val="-8"/>
              </w:rPr>
              <w:t>32</w:t>
            </w:r>
          </w:p>
        </w:tc>
        <w:tc>
          <w:tcPr>
            <w:tcW w:w="154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658" w:right="169" w:hanging="474"/>
              <w:spacing w:before="78"/>
              <w:rPr/>
            </w:pPr>
            <w:r>
              <w:rPr>
                <w:spacing w:val="-4"/>
              </w:rPr>
              <w:t>高血压治疗</w:t>
            </w:r>
            <w:r>
              <w:rPr/>
              <w:t>仪</w:t>
            </w:r>
          </w:p>
        </w:tc>
        <w:tc>
          <w:tcPr>
            <w:tcW w:w="6066" w:type="dxa"/>
            <w:vAlign w:val="top"/>
          </w:tcPr>
          <w:p>
            <w:pPr>
              <w:pStyle w:val="TableText"/>
              <w:ind w:left="130"/>
              <w:spacing w:before="37" w:line="219" w:lineRule="auto"/>
              <w:rPr/>
            </w:pPr>
            <w:r>
              <w:rPr>
                <w:spacing w:val="3"/>
              </w:rPr>
              <w:t>1.产品工作条件：1.1 环境温度范围：5℃~40℃;</w:t>
            </w:r>
          </w:p>
          <w:p>
            <w:pPr>
              <w:pStyle w:val="TableText"/>
              <w:ind w:left="130"/>
              <w:spacing w:before="24" w:line="220" w:lineRule="auto"/>
              <w:rPr/>
            </w:pPr>
            <w:r>
              <w:rPr>
                <w:spacing w:val="-3"/>
              </w:rPr>
              <w:t>1.2</w:t>
            </w:r>
            <w:r>
              <w:rPr>
                <w:spacing w:val="-50"/>
              </w:rPr>
              <w:t xml:space="preserve"> </w:t>
            </w:r>
            <w:r>
              <w:rPr>
                <w:spacing w:val="-3"/>
              </w:rPr>
              <w:t>相对湿度：≤85%；</w:t>
            </w:r>
          </w:p>
          <w:p>
            <w:pPr>
              <w:pStyle w:val="TableText"/>
              <w:ind w:left="130"/>
              <w:spacing w:before="26" w:line="219" w:lineRule="auto"/>
              <w:rPr/>
            </w:pPr>
            <w:r>
              <w:rPr>
                <w:spacing w:val="-2"/>
              </w:rPr>
              <w:t>1.3</w:t>
            </w:r>
            <w:r>
              <w:rPr>
                <w:spacing w:val="-43"/>
              </w:rPr>
              <w:t xml:space="preserve"> </w:t>
            </w:r>
            <w:r>
              <w:rPr>
                <w:spacing w:val="-2"/>
              </w:rPr>
              <w:t>大气压力范围：80kPa～106kPa；</w:t>
            </w:r>
          </w:p>
          <w:p>
            <w:pPr>
              <w:pStyle w:val="TableText"/>
              <w:ind w:left="130"/>
              <w:spacing w:before="27" w:line="222" w:lineRule="auto"/>
              <w:rPr/>
            </w:pPr>
            <w:r>
              <w:rPr>
                <w:spacing w:val="-3"/>
              </w:rPr>
              <w:t>1.4 电 源：AC 220V±22V 50Hz±1H</w:t>
            </w:r>
            <w:r>
              <w:rPr>
                <w:spacing w:val="-4"/>
              </w:rPr>
              <w:t>z。</w:t>
            </w:r>
          </w:p>
          <w:p>
            <w:pPr>
              <w:pStyle w:val="TableText"/>
              <w:ind w:left="116"/>
              <w:spacing w:before="23" w:line="219" w:lineRule="auto"/>
              <w:rPr/>
            </w:pPr>
            <w:r>
              <w:rPr>
                <w:spacing w:val="-3"/>
              </w:rPr>
              <w:t>2.技术规格</w:t>
            </w:r>
          </w:p>
          <w:p>
            <w:pPr>
              <w:pStyle w:val="TableText"/>
              <w:ind w:left="116"/>
              <w:spacing w:before="24" w:line="219" w:lineRule="auto"/>
              <w:rPr/>
            </w:pPr>
            <w:r>
              <w:rPr>
                <w:spacing w:val="-5"/>
              </w:rPr>
              <w:t>2.1</w:t>
            </w:r>
            <w:r>
              <w:rPr>
                <w:spacing w:val="16"/>
              </w:rPr>
              <w:t xml:space="preserve"> </w:t>
            </w:r>
            <w:r>
              <w:rPr>
                <w:spacing w:val="-5"/>
              </w:rPr>
              <w:t>治疗头</w:t>
            </w:r>
          </w:p>
          <w:p>
            <w:pPr>
              <w:pStyle w:val="TableText"/>
              <w:ind w:left="116" w:right="317"/>
              <w:spacing w:before="28" w:line="239" w:lineRule="auto"/>
              <w:rPr/>
            </w:pPr>
            <w:r>
              <w:rPr>
                <w:spacing w:val="-2"/>
              </w:rPr>
              <w:t>2.1.1</w:t>
            </w:r>
            <w:r>
              <w:rPr>
                <w:spacing w:val="-32"/>
              </w:rPr>
              <w:t xml:space="preserve"> </w:t>
            </w:r>
            <w:r>
              <w:rPr>
                <w:spacing w:val="-2"/>
              </w:rPr>
              <w:t>治疗头端应输出脉气压,脉动气压频率为</w:t>
            </w:r>
            <w:r>
              <w:rPr>
                <w:spacing w:val="-46"/>
              </w:rPr>
              <w:t xml:space="preserve"> </w:t>
            </w:r>
            <w:r>
              <w:rPr>
                <w:spacing w:val="-2"/>
              </w:rPr>
              <w:t>50Hz±</w:t>
            </w:r>
            <w:r>
              <w:rPr/>
              <w:t xml:space="preserve"> </w:t>
            </w:r>
            <w:r>
              <w:rPr>
                <w:spacing w:val="-4"/>
              </w:rPr>
              <w:t>2Hz。</w:t>
            </w:r>
          </w:p>
          <w:p>
            <w:pPr>
              <w:pStyle w:val="TableText"/>
              <w:ind w:left="116"/>
              <w:spacing w:line="219" w:lineRule="auto"/>
              <w:rPr/>
            </w:pPr>
            <w:r>
              <w:rPr>
                <w:spacing w:val="-1"/>
              </w:rPr>
              <w:t>2.1.2</w:t>
            </w:r>
            <w:r>
              <w:rPr>
                <w:spacing w:val="-48"/>
              </w:rPr>
              <w:t xml:space="preserve"> </w:t>
            </w:r>
            <w:r>
              <w:rPr>
                <w:spacing w:val="-1"/>
              </w:rPr>
              <w:t>部分治疗头脉动气压压力≥15~17KPa</w:t>
            </w:r>
          </w:p>
          <w:p>
            <w:pPr>
              <w:pStyle w:val="TableText"/>
              <w:ind w:left="113" w:right="137" w:firstLine="2"/>
              <w:spacing w:before="27" w:line="239" w:lineRule="auto"/>
              <w:rPr/>
            </w:pPr>
            <w:r>
              <w:rPr>
                <w:spacing w:val="-1"/>
              </w:rPr>
              <w:t>2.2</w:t>
            </w:r>
            <w:r>
              <w:rPr>
                <w:spacing w:val="-43"/>
              </w:rPr>
              <w:t xml:space="preserve"> </w:t>
            </w:r>
            <w:r>
              <w:rPr>
                <w:spacing w:val="-1"/>
              </w:rPr>
              <w:t>治疗时间：治疗时间设置范围:13min～99min，步进</w:t>
            </w:r>
            <w:r>
              <w:rPr>
                <w:spacing w:val="-2"/>
              </w:rPr>
              <w:t>量为</w:t>
            </w:r>
            <w:r>
              <w:rPr>
                <w:spacing w:val="-45"/>
              </w:rPr>
              <w:t xml:space="preserve"> </w:t>
            </w:r>
            <w:r>
              <w:rPr>
                <w:spacing w:val="-2"/>
              </w:rPr>
              <w:t>3min，误差±5%。</w:t>
            </w:r>
          </w:p>
          <w:p>
            <w:pPr>
              <w:pStyle w:val="TableText"/>
              <w:ind w:left="116"/>
              <w:spacing w:line="220" w:lineRule="auto"/>
              <w:rPr/>
            </w:pPr>
            <w:r>
              <w:rPr>
                <w:spacing w:val="-5"/>
              </w:rPr>
              <w:t>2.3</w:t>
            </w:r>
            <w:r>
              <w:rPr>
                <w:spacing w:val="-31"/>
              </w:rPr>
              <w:t xml:space="preserve"> </w:t>
            </w:r>
            <w:r>
              <w:rPr>
                <w:spacing w:val="-5"/>
              </w:rPr>
              <w:t>噪声：</w:t>
            </w:r>
            <w:r>
              <w:rPr>
                <w:spacing w:val="-93"/>
              </w:rPr>
              <w:t xml:space="preserve"> </w:t>
            </w:r>
            <w:r>
              <w:rPr>
                <w:spacing w:val="-5"/>
              </w:rPr>
              <w:t>≯65dB（A）</w:t>
            </w:r>
          </w:p>
          <w:p>
            <w:pPr>
              <w:pStyle w:val="TableText"/>
              <w:ind w:left="116"/>
              <w:spacing w:before="26" w:line="219" w:lineRule="auto"/>
              <w:rPr/>
            </w:pPr>
            <w:r>
              <w:rPr>
                <w:spacing w:val="-3"/>
              </w:rPr>
              <w:t>2.4</w:t>
            </w:r>
            <w:r>
              <w:rPr>
                <w:spacing w:val="-47"/>
              </w:rPr>
              <w:t xml:space="preserve"> </w:t>
            </w:r>
            <w:r>
              <w:rPr>
                <w:spacing w:val="-3"/>
              </w:rPr>
              <w:t>输入功率：</w:t>
            </w:r>
            <w:r>
              <w:rPr>
                <w:spacing w:val="-93"/>
              </w:rPr>
              <w:t xml:space="preserve"> </w:t>
            </w:r>
            <w:r>
              <w:rPr>
                <w:spacing w:val="-3"/>
              </w:rPr>
              <w:t>≯100VA+25%</w:t>
            </w:r>
          </w:p>
          <w:p>
            <w:pPr>
              <w:pStyle w:val="TableText"/>
              <w:ind w:left="116"/>
              <w:spacing w:before="28" w:line="219" w:lineRule="auto"/>
              <w:rPr/>
            </w:pPr>
            <w:r>
              <w:rPr>
                <w:spacing w:val="-1"/>
              </w:rPr>
              <w:t>2.5</w:t>
            </w:r>
            <w:r>
              <w:rPr>
                <w:spacing w:val="-46"/>
              </w:rPr>
              <w:t xml:space="preserve"> </w:t>
            </w:r>
            <w:r>
              <w:rPr>
                <w:spacing w:val="-1"/>
              </w:rPr>
              <w:t>设备的额定电压和频率：电源：AC220V 50Hz</w:t>
            </w:r>
          </w:p>
          <w:p>
            <w:pPr>
              <w:pStyle w:val="TableText"/>
              <w:ind w:left="116"/>
              <w:spacing w:before="25" w:line="219" w:lineRule="auto"/>
              <w:rPr/>
            </w:pPr>
            <w:r>
              <w:rPr>
                <w:spacing w:val="-8"/>
              </w:rPr>
              <w:t>2.6</w:t>
            </w:r>
            <w:r>
              <w:rPr>
                <w:spacing w:val="-45"/>
              </w:rPr>
              <w:t xml:space="preserve"> </w:t>
            </w:r>
            <w:r>
              <w:rPr>
                <w:spacing w:val="-8"/>
              </w:rPr>
              <w:t>设备安全分类：</w:t>
            </w:r>
            <w:r>
              <w:rPr>
                <w:spacing w:val="-33"/>
              </w:rPr>
              <w:t xml:space="preserve"> </w:t>
            </w:r>
            <w:r>
              <w:rPr>
                <w:spacing w:val="-8"/>
              </w:rPr>
              <w:t>Ⅰ类</w:t>
            </w:r>
            <w:r>
              <w:rPr>
                <w:spacing w:val="-57"/>
              </w:rPr>
              <w:t xml:space="preserve"> </w:t>
            </w:r>
            <w:r>
              <w:rPr>
                <w:spacing w:val="-8"/>
              </w:rPr>
              <w:t>BF</w:t>
            </w:r>
            <w:r>
              <w:rPr>
                <w:spacing w:val="-43"/>
              </w:rPr>
              <w:t xml:space="preserve"> </w:t>
            </w:r>
            <w:r>
              <w:rPr>
                <w:spacing w:val="-8"/>
              </w:rPr>
              <w:t>型设备</w:t>
            </w:r>
          </w:p>
          <w:p>
            <w:pPr>
              <w:pStyle w:val="TableText"/>
              <w:ind w:left="117"/>
              <w:spacing w:before="27" w:line="219" w:lineRule="auto"/>
              <w:rPr/>
            </w:pPr>
            <w:r>
              <w:rPr>
                <w:spacing w:val="-3"/>
              </w:rPr>
              <w:t>3.其他参数</w:t>
            </w:r>
          </w:p>
          <w:p>
            <w:pPr>
              <w:pStyle w:val="TableText"/>
              <w:ind w:left="117"/>
              <w:spacing w:before="26" w:line="219" w:lineRule="auto"/>
              <w:rPr/>
            </w:pPr>
            <w:r>
              <w:rPr>
                <w:spacing w:val="-3"/>
              </w:rPr>
              <w:t>3.1</w:t>
            </w:r>
            <w:r>
              <w:rPr>
                <w:spacing w:val="-52"/>
              </w:rPr>
              <w:t xml:space="preserve"> </w:t>
            </w:r>
            <w:r>
              <w:rPr>
                <w:spacing w:val="-3"/>
              </w:rPr>
              <w:t>尺寸：</w:t>
            </w:r>
            <w:r>
              <w:rPr>
                <w:spacing w:val="-87"/>
              </w:rPr>
              <w:t xml:space="preserve"> </w:t>
            </w:r>
            <w:r>
              <w:rPr>
                <w:spacing w:val="-3"/>
              </w:rPr>
              <w:t>≥28*36*14（cm）</w:t>
            </w:r>
          </w:p>
          <w:p>
            <w:pPr>
              <w:pStyle w:val="TableText"/>
              <w:ind w:left="117"/>
              <w:spacing w:before="26" w:line="220" w:lineRule="auto"/>
              <w:rPr/>
            </w:pPr>
            <w:r>
              <w:rPr>
                <w:spacing w:val="-4"/>
              </w:rPr>
              <w:t>3.2</w:t>
            </w:r>
            <w:r>
              <w:rPr>
                <w:spacing w:val="-40"/>
              </w:rPr>
              <w:t xml:space="preserve"> </w:t>
            </w:r>
            <w:r>
              <w:rPr>
                <w:spacing w:val="-4"/>
              </w:rPr>
              <w:t>外观：ABS</w:t>
            </w:r>
          </w:p>
          <w:p>
            <w:pPr>
              <w:pStyle w:val="TableText"/>
              <w:ind w:left="117"/>
              <w:spacing w:before="26" w:line="219" w:lineRule="auto"/>
              <w:rPr/>
            </w:pPr>
            <w:r>
              <w:rPr>
                <w:spacing w:val="-8"/>
              </w:rPr>
              <w:t>3.3</w:t>
            </w:r>
            <w:r>
              <w:rPr>
                <w:spacing w:val="-21"/>
              </w:rPr>
              <w:t xml:space="preserve"> </w:t>
            </w:r>
            <w:r>
              <w:rPr>
                <w:spacing w:val="-8"/>
              </w:rPr>
              <w:t>出气头：</w:t>
            </w:r>
            <w:r>
              <w:rPr>
                <w:spacing w:val="-87"/>
              </w:rPr>
              <w:t xml:space="preserve"> </w:t>
            </w:r>
            <w:r>
              <w:rPr>
                <w:spacing w:val="-8"/>
              </w:rPr>
              <w:t>≥12</w:t>
            </w:r>
            <w:r>
              <w:rPr>
                <w:spacing w:val="-50"/>
              </w:rPr>
              <w:t xml:space="preserve"> </w:t>
            </w:r>
            <w:r>
              <w:rPr>
                <w:spacing w:val="-8"/>
              </w:rPr>
              <w:t>个</w:t>
            </w:r>
          </w:p>
          <w:p>
            <w:pPr>
              <w:pStyle w:val="TableText"/>
              <w:ind w:left="117"/>
              <w:spacing w:before="27" w:line="220" w:lineRule="auto"/>
              <w:rPr/>
            </w:pPr>
            <w:r>
              <w:rPr>
                <w:spacing w:val="-3"/>
              </w:rPr>
              <w:t>3.4</w:t>
            </w:r>
            <w:r>
              <w:rPr>
                <w:spacing w:val="-43"/>
              </w:rPr>
              <w:t xml:space="preserve"> </w:t>
            </w:r>
            <w:r>
              <w:rPr>
                <w:spacing w:val="-3"/>
              </w:rPr>
              <w:t>显示：彩色显示屏</w:t>
            </w:r>
          </w:p>
          <w:p>
            <w:pPr>
              <w:pStyle w:val="TableText"/>
              <w:ind w:left="117"/>
              <w:spacing w:before="26" w:line="205" w:lineRule="auto"/>
              <w:rPr/>
            </w:pPr>
            <w:r>
              <w:rPr>
                <w:spacing w:val="-3"/>
              </w:rPr>
              <w:t>3.5</w:t>
            </w:r>
            <w:r>
              <w:rPr>
                <w:spacing w:val="-44"/>
              </w:rPr>
              <w:t xml:space="preserve"> </w:t>
            </w:r>
            <w:r>
              <w:rPr>
                <w:spacing w:val="-3"/>
              </w:rPr>
              <w:t>产品工作时间：不能连续工作</w:t>
            </w:r>
            <w:r>
              <w:rPr>
                <w:spacing w:val="-47"/>
              </w:rPr>
              <w:t xml:space="preserve"> </w:t>
            </w:r>
            <w:r>
              <w:rPr>
                <w:spacing w:val="-3"/>
              </w:rPr>
              <w:t>2</w:t>
            </w:r>
            <w:r>
              <w:rPr>
                <w:spacing w:val="-45"/>
              </w:rPr>
              <w:t xml:space="preserve"> </w:t>
            </w:r>
            <w:r>
              <w:rPr>
                <w:spacing w:val="-3"/>
              </w:rPr>
              <w:t>小时。</w:t>
            </w:r>
          </w:p>
        </w:tc>
        <w:tc>
          <w:tcPr>
            <w:tcW w:w="731" w:type="dxa"/>
            <w:vAlign w:val="top"/>
          </w:tcPr>
          <w:p>
            <w:pPr>
              <w:rPr>
                <w:rFonts w:ascii="Arial"/>
                <w:sz w:val="21"/>
              </w:rPr>
            </w:pPr>
            <w:r/>
          </w:p>
        </w:tc>
      </w:tr>
      <w:tr>
        <w:trPr>
          <w:trHeight w:val="6230" w:hRule="atLeast"/>
        </w:trPr>
        <w:tc>
          <w:tcPr>
            <w:tcW w:w="702"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43"/>
              <w:spacing w:before="78"/>
              <w:rPr/>
            </w:pPr>
            <w:r>
              <w:rPr>
                <w:spacing w:val="-8"/>
              </w:rPr>
              <w:t>33</w:t>
            </w:r>
          </w:p>
        </w:tc>
        <w:tc>
          <w:tcPr>
            <w:tcW w:w="154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83"/>
              <w:spacing w:before="78" w:line="219" w:lineRule="auto"/>
              <w:rPr/>
            </w:pPr>
            <w:r>
              <w:rPr>
                <w:spacing w:val="-4"/>
              </w:rPr>
              <w:t>红光治疗仪</w:t>
            </w:r>
          </w:p>
        </w:tc>
        <w:tc>
          <w:tcPr>
            <w:tcW w:w="6066" w:type="dxa"/>
            <w:vAlign w:val="top"/>
          </w:tcPr>
          <w:p>
            <w:pPr>
              <w:pStyle w:val="TableText"/>
              <w:ind w:left="130"/>
              <w:spacing w:before="38" w:line="219" w:lineRule="auto"/>
              <w:rPr/>
            </w:pPr>
            <w:r>
              <w:rPr>
                <w:spacing w:val="-2"/>
              </w:rPr>
              <w:t>1.光源类型：矩阵集成高功率半导体固态光源。</w:t>
            </w:r>
          </w:p>
          <w:p>
            <w:pPr>
              <w:pStyle w:val="TableText"/>
              <w:ind w:left="112" w:right="257" w:firstLine="3"/>
              <w:spacing w:before="27" w:line="239" w:lineRule="auto"/>
              <w:rPr/>
            </w:pPr>
            <w:r>
              <w:rPr>
                <w:spacing w:val="-1"/>
              </w:rPr>
              <w:t>2.灯珠数量及排列方式：100</w:t>
            </w:r>
            <w:r>
              <w:rPr>
                <w:spacing w:val="-46"/>
              </w:rPr>
              <w:t xml:space="preserve"> </w:t>
            </w:r>
            <w:r>
              <w:rPr>
                <w:spacing w:val="-1"/>
              </w:rPr>
              <w:t>颗灯珠每治疗头，10×10</w:t>
            </w:r>
            <w:r>
              <w:rPr>
                <w:spacing w:val="-2"/>
              </w:rPr>
              <w:t>矩阵排布。</w:t>
            </w:r>
          </w:p>
          <w:p>
            <w:pPr>
              <w:pStyle w:val="TableText"/>
              <w:ind w:left="117"/>
              <w:spacing w:line="219" w:lineRule="auto"/>
              <w:rPr/>
            </w:pPr>
            <w:r>
              <w:rPr>
                <w:spacing w:val="-3"/>
              </w:rPr>
              <w:t>3.治疗时间：1～60min</w:t>
            </w:r>
            <w:r>
              <w:rPr>
                <w:spacing w:val="-31"/>
              </w:rPr>
              <w:t xml:space="preserve"> </w:t>
            </w:r>
            <w:r>
              <w:rPr>
                <w:spacing w:val="-3"/>
              </w:rPr>
              <w:t>可调，步进</w:t>
            </w:r>
            <w:r>
              <w:rPr>
                <w:spacing w:val="-33"/>
              </w:rPr>
              <w:t xml:space="preserve"> </w:t>
            </w:r>
            <w:r>
              <w:rPr>
                <w:spacing w:val="-3"/>
              </w:rPr>
              <w:t>1min。</w:t>
            </w:r>
          </w:p>
          <w:p>
            <w:pPr>
              <w:pStyle w:val="TableText"/>
              <w:ind w:left="112" w:right="197"/>
              <w:spacing w:before="28" w:line="239" w:lineRule="auto"/>
              <w:rPr/>
            </w:pPr>
            <w:r>
              <w:rPr>
                <w:spacing w:val="-1"/>
              </w:rPr>
              <w:t>4.时间记忆：具备智能化时间记忆功能，根据临床医生</w:t>
            </w:r>
            <w:r>
              <w:rPr>
                <w:spacing w:val="-1"/>
              </w:rPr>
              <w:t>操作习惯自动设定设备治疗时间一键启动，减少临床操</w:t>
            </w:r>
            <w:r>
              <w:rPr>
                <w:spacing w:val="-1"/>
              </w:rPr>
              <w:t>作步骤及操作时间，方便临床治疗。</w:t>
            </w:r>
          </w:p>
          <w:p>
            <w:pPr>
              <w:pStyle w:val="TableText"/>
              <w:ind w:left="117"/>
              <w:spacing w:line="219" w:lineRule="auto"/>
              <w:rPr/>
            </w:pPr>
            <w:r>
              <w:rPr>
                <w:spacing w:val="-1"/>
              </w:rPr>
              <w:t>5.能量调节方式：三档能量调节。</w:t>
            </w:r>
          </w:p>
          <w:p>
            <w:pPr>
              <w:pStyle w:val="TableText"/>
              <w:ind w:left="115"/>
              <w:spacing w:before="27" w:line="219" w:lineRule="auto"/>
              <w:rPr/>
            </w:pPr>
            <w:r>
              <w:rPr>
                <w:spacing w:val="-1"/>
              </w:rPr>
              <w:t>6.波长：640nm±10nm（冷光源波段）。</w:t>
            </w:r>
          </w:p>
          <w:p>
            <w:pPr>
              <w:pStyle w:val="TableText"/>
              <w:ind w:left="130" w:right="677" w:hanging="12"/>
              <w:spacing w:before="24"/>
              <w:rPr/>
            </w:pPr>
            <w:r>
              <w:rPr>
                <w:spacing w:val="-2"/>
              </w:rPr>
              <w:t>7.最大有效红光辐照度：</w:t>
            </w:r>
            <w:r>
              <w:rPr>
                <w:spacing w:val="-83"/>
              </w:rPr>
              <w:t xml:space="preserve"> </w:t>
            </w:r>
            <w:r>
              <w:rPr>
                <w:spacing w:val="-2"/>
              </w:rPr>
              <w:t>≥60mW/cm²（距离光杯口</w:t>
            </w:r>
            <w:r>
              <w:rPr>
                <w:spacing w:val="-4"/>
              </w:rPr>
              <w:t>150mm）。</w:t>
            </w:r>
          </w:p>
          <w:p>
            <w:pPr>
              <w:pStyle w:val="TableText"/>
              <w:ind w:left="114"/>
              <w:spacing w:line="219" w:lineRule="auto"/>
              <w:rPr/>
            </w:pPr>
            <w:r>
              <w:rPr>
                <w:spacing w:val="-3"/>
              </w:rPr>
              <w:t>8.有效辐照面积：</w:t>
            </w:r>
            <w:r>
              <w:rPr>
                <w:spacing w:val="-81"/>
              </w:rPr>
              <w:t xml:space="preserve"> </w:t>
            </w:r>
            <w:r>
              <w:rPr>
                <w:spacing w:val="-3"/>
              </w:rPr>
              <w:t>≥300cm²。</w:t>
            </w:r>
          </w:p>
          <w:p>
            <w:pPr>
              <w:pStyle w:val="TableText"/>
              <w:ind w:left="114"/>
              <w:spacing w:before="28" w:line="219" w:lineRule="auto"/>
              <w:rPr/>
            </w:pPr>
            <w:r>
              <w:rPr>
                <w:spacing w:val="-4"/>
              </w:rPr>
              <w:t>9.电容液晶触摸屏：</w:t>
            </w:r>
            <w:r>
              <w:rPr>
                <w:spacing w:val="-82"/>
              </w:rPr>
              <w:t xml:space="preserve"> </w:t>
            </w:r>
            <w:r>
              <w:rPr>
                <w:spacing w:val="-4"/>
              </w:rPr>
              <w:t>≥7</w:t>
            </w:r>
            <w:r>
              <w:rPr>
                <w:spacing w:val="-50"/>
              </w:rPr>
              <w:t xml:space="preserve"> </w:t>
            </w:r>
            <w:r>
              <w:rPr>
                <w:spacing w:val="-4"/>
              </w:rPr>
              <w:t>英寸。</w:t>
            </w:r>
          </w:p>
          <w:p>
            <w:pPr>
              <w:pStyle w:val="TableText"/>
              <w:ind w:left="111" w:right="103" w:firstLine="19"/>
              <w:spacing w:before="24" w:line="239" w:lineRule="auto"/>
              <w:rPr/>
            </w:pPr>
            <w:r>
              <w:rPr>
                <w:spacing w:val="-2"/>
              </w:rPr>
              <w:t>10.辐照度均匀性：采用光学透镜式聚光设计，有</w:t>
            </w:r>
            <w:r>
              <w:rPr>
                <w:spacing w:val="-3"/>
              </w:rPr>
              <w:t>效红光</w:t>
            </w:r>
            <w:r>
              <w:rPr>
                <w:spacing w:val="-1"/>
              </w:rPr>
              <w:t>辐照度的均匀性≥0.7。</w:t>
            </w:r>
          </w:p>
          <w:p>
            <w:pPr>
              <w:pStyle w:val="TableText"/>
              <w:ind w:left="118" w:right="103" w:firstLine="12"/>
              <w:spacing w:before="4" w:line="239" w:lineRule="auto"/>
              <w:rPr/>
            </w:pPr>
            <w:r>
              <w:rPr>
                <w:spacing w:val="-2"/>
              </w:rPr>
              <w:t>11.皮肤温度动态管理：内置无线测温模块，实时</w:t>
            </w:r>
            <w:r>
              <w:rPr>
                <w:spacing w:val="-3"/>
              </w:rPr>
              <w:t>监测及</w:t>
            </w:r>
            <w:r>
              <w:rPr>
                <w:spacing w:val="-1"/>
              </w:rPr>
              <w:t>显示治疗面皮肤温度。可自主设置报警阈值，高于阈值</w:t>
            </w:r>
            <w:r>
              <w:rPr>
                <w:spacing w:val="-1"/>
              </w:rPr>
              <w:t>自动停止输出并发出提示报警声音。</w:t>
            </w:r>
          </w:p>
          <w:p>
            <w:pPr>
              <w:pStyle w:val="TableText"/>
              <w:ind w:left="114" w:right="137" w:firstLine="16"/>
              <w:spacing w:before="1" w:line="222" w:lineRule="auto"/>
              <w:rPr/>
            </w:pPr>
            <w:r>
              <w:rPr>
                <w:spacing w:val="-2"/>
              </w:rPr>
              <w:t>12.支臂结构：2</w:t>
            </w:r>
            <w:r>
              <w:rPr>
                <w:spacing w:val="-37"/>
              </w:rPr>
              <w:t xml:space="preserve"> </w:t>
            </w:r>
            <w:r>
              <w:rPr>
                <w:spacing w:val="-2"/>
              </w:rPr>
              <w:t>节支臂设计，可根据灯头重力无级调节</w:t>
            </w:r>
            <w:r>
              <w:rPr>
                <w:spacing w:val="-1"/>
              </w:rPr>
              <w:t>支撑力度，保证治疗时光源稳定性，定位精准、操作简</w:t>
            </w:r>
          </w:p>
        </w:tc>
        <w:tc>
          <w:tcPr>
            <w:tcW w:w="731" w:type="dxa"/>
            <w:vAlign w:val="top"/>
          </w:tcPr>
          <w:p>
            <w:pPr>
              <w:rPr>
                <w:rFonts w:ascii="Arial"/>
                <w:sz w:val="21"/>
              </w:rPr>
            </w:pPr>
            <w:r/>
          </w:p>
        </w:tc>
      </w:tr>
    </w:tbl>
    <w:p>
      <w:pPr>
        <w:pStyle w:val="BodyText"/>
        <w:rPr/>
      </w:pPr>
      <w:r/>
    </w:p>
    <w:p>
      <w:pPr>
        <w:sectPr>
          <w:footerReference w:type="default" r:id="rId147"/>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24" name="IM 124"/>
            <wp:cNvGraphicFramePr/>
            <a:graphic>
              <a:graphicData uri="http://schemas.openxmlformats.org/drawingml/2006/picture">
                <pic:pic>
                  <pic:nvPicPr>
                    <pic:cNvPr id="124" name="IM 124"/>
                    <pic:cNvPicPr/>
                  </pic:nvPicPr>
                  <pic:blipFill>
                    <a:blip r:embed="rId15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2188"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4"/>
              <w:spacing w:before="40" w:line="219" w:lineRule="auto"/>
              <w:rPr/>
            </w:pPr>
            <w:r>
              <w:rPr>
                <w:spacing w:val="-6"/>
              </w:rPr>
              <w:t>便。</w:t>
            </w:r>
          </w:p>
          <w:p>
            <w:pPr>
              <w:pStyle w:val="TableText"/>
              <w:ind w:left="117" w:right="437" w:firstLine="12"/>
              <w:spacing w:before="27" w:line="239" w:lineRule="auto"/>
              <w:rPr/>
            </w:pPr>
            <w:r>
              <w:rPr>
                <w:spacing w:val="-1"/>
              </w:rPr>
              <w:t>13.支臂活动范围：支臂长度：700mm；垂直调节</w:t>
            </w:r>
            <w:r>
              <w:rPr>
                <w:spacing w:val="-2"/>
              </w:rPr>
              <w:t>角度</w:t>
            </w:r>
            <w:r>
              <w:rPr>
                <w:spacing w:val="-2"/>
              </w:rPr>
              <w:t>30</w:t>
            </w:r>
            <w:r>
              <w:rPr>
                <w:spacing w:val="-75"/>
              </w:rPr>
              <w:t xml:space="preserve"> </w:t>
            </w:r>
            <w:r>
              <w:rPr>
                <w:spacing w:val="-2"/>
              </w:rPr>
              <w:t>°~160</w:t>
            </w:r>
            <w:r>
              <w:rPr>
                <w:spacing w:val="-89"/>
              </w:rPr>
              <w:t xml:space="preserve"> </w:t>
            </w:r>
            <w:r>
              <w:rPr>
                <w:spacing w:val="-2"/>
              </w:rPr>
              <w:t>°</w:t>
            </w:r>
            <w:r>
              <w:rPr>
                <w:spacing w:val="-90"/>
              </w:rPr>
              <w:t xml:space="preserve"> </w:t>
            </w:r>
            <w:r>
              <w:rPr>
                <w:spacing w:val="-2"/>
              </w:rPr>
              <w:t>；水平调节角度</w:t>
            </w:r>
            <w:r>
              <w:rPr>
                <w:spacing w:val="-49"/>
              </w:rPr>
              <w:t xml:space="preserve"> </w:t>
            </w:r>
            <w:r>
              <w:rPr>
                <w:spacing w:val="-2"/>
              </w:rPr>
              <w:t>0～180</w:t>
            </w:r>
            <w:r>
              <w:rPr>
                <w:spacing w:val="-89"/>
              </w:rPr>
              <w:t xml:space="preserve"> </w:t>
            </w:r>
            <w:r>
              <w:rPr>
                <w:spacing w:val="-2"/>
              </w:rPr>
              <w:t>°。</w:t>
            </w:r>
          </w:p>
          <w:p>
            <w:pPr>
              <w:pStyle w:val="TableText"/>
              <w:ind w:left="111" w:right="42" w:firstLine="19"/>
              <w:rPr/>
            </w:pPr>
            <w:r>
              <w:rPr>
                <w:spacing w:val="-9"/>
              </w:rPr>
              <w:t>14.输出通道：单通道输出，采用三维立体灯头旋转设计，</w:t>
            </w:r>
            <w:r>
              <w:rPr>
                <w:spacing w:val="-2"/>
              </w:rPr>
              <w:t>辐射面积更广。</w:t>
            </w:r>
          </w:p>
          <w:p>
            <w:pPr>
              <w:pStyle w:val="TableText"/>
              <w:ind w:left="130"/>
              <w:spacing w:line="219" w:lineRule="auto"/>
              <w:rPr/>
            </w:pPr>
            <w:r>
              <w:rPr>
                <w:spacing w:val="-2"/>
              </w:rPr>
              <w:t>15.安全设计：防倾倒设计，倾倒自动断电。</w:t>
            </w:r>
          </w:p>
          <w:p>
            <w:pPr>
              <w:pStyle w:val="TableText"/>
              <w:ind w:left="130"/>
              <w:spacing w:before="25" w:line="208" w:lineRule="auto"/>
              <w:rPr/>
            </w:pPr>
            <w:r>
              <w:rPr>
                <w:spacing w:val="-2"/>
              </w:rPr>
              <w:t>16.漏电保护：具有自动漏电保护功能。</w:t>
            </w:r>
          </w:p>
        </w:tc>
        <w:tc>
          <w:tcPr>
            <w:tcW w:w="731" w:type="dxa"/>
            <w:vAlign w:val="top"/>
          </w:tcPr>
          <w:p>
            <w:pPr>
              <w:rPr>
                <w:rFonts w:ascii="Arial"/>
                <w:sz w:val="21"/>
              </w:rPr>
            </w:pPr>
            <w:r/>
          </w:p>
        </w:tc>
      </w:tr>
      <w:tr>
        <w:trPr>
          <w:trHeight w:val="2494" w:hRule="atLeast"/>
        </w:trPr>
        <w:tc>
          <w:tcPr>
            <w:tcW w:w="702"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243"/>
              <w:spacing w:before="78"/>
              <w:rPr/>
            </w:pPr>
            <w:r>
              <w:rPr>
                <w:spacing w:val="-8"/>
              </w:rPr>
              <w:t>34</w:t>
            </w:r>
          </w:p>
        </w:tc>
        <w:tc>
          <w:tcPr>
            <w:tcW w:w="1543"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420" w:right="169" w:hanging="242"/>
              <w:spacing w:before="78"/>
              <w:rPr/>
            </w:pPr>
            <w:r>
              <w:rPr>
                <w:spacing w:val="-3"/>
              </w:rPr>
              <w:t>波普治疗双</w:t>
            </w:r>
            <w:r>
              <w:rPr>
                <w:spacing w:val="-5"/>
              </w:rPr>
              <w:t>头烤电</w:t>
            </w:r>
          </w:p>
        </w:tc>
        <w:tc>
          <w:tcPr>
            <w:tcW w:w="6066" w:type="dxa"/>
            <w:vAlign w:val="top"/>
          </w:tcPr>
          <w:p>
            <w:pPr>
              <w:pStyle w:val="TableText"/>
              <w:ind w:left="130"/>
              <w:spacing w:before="35" w:line="219" w:lineRule="auto"/>
              <w:rPr/>
            </w:pPr>
            <w:r>
              <w:rPr>
                <w:spacing w:val="-2"/>
              </w:rPr>
              <w:t>1.适用治疗板直径：166mm；</w:t>
            </w:r>
          </w:p>
          <w:p>
            <w:pPr>
              <w:pStyle w:val="TableText"/>
              <w:ind w:left="116"/>
              <w:spacing w:before="28" w:line="219" w:lineRule="auto"/>
              <w:rPr/>
            </w:pPr>
            <w:r>
              <w:rPr/>
              <w:t>2.电源输入：AC 220V  50Hz；</w:t>
            </w:r>
            <w:r>
              <w:rPr>
                <w:spacing w:val="-1"/>
              </w:rPr>
              <w:t>功率：250VA/个治疗头；</w:t>
            </w:r>
          </w:p>
          <w:p>
            <w:pPr>
              <w:pStyle w:val="TableText"/>
              <w:ind w:left="117"/>
              <w:spacing w:before="23" w:line="219" w:lineRule="auto"/>
              <w:rPr/>
            </w:pPr>
            <w:r>
              <w:rPr>
                <w:spacing w:val="-1"/>
              </w:rPr>
              <w:t>3.支臂伸缩范围：0-78cm；</w:t>
            </w:r>
          </w:p>
          <w:p>
            <w:pPr>
              <w:pStyle w:val="TableText"/>
              <w:ind w:left="112"/>
              <w:spacing w:before="28" w:line="219" w:lineRule="auto"/>
              <w:rPr/>
            </w:pPr>
            <w:r>
              <w:rPr>
                <w:spacing w:val="-1"/>
              </w:rPr>
              <w:t>4.电源盒升降范围：0-50cm；</w:t>
            </w:r>
          </w:p>
          <w:p>
            <w:pPr>
              <w:pStyle w:val="TableText"/>
              <w:ind w:left="117"/>
              <w:spacing w:before="26" w:line="219" w:lineRule="auto"/>
              <w:rPr/>
            </w:pPr>
            <w:r>
              <w:rPr>
                <w:spacing w:val="-4"/>
              </w:rPr>
              <w:t>5.头部调节范围：仰角：0-90</w:t>
            </w:r>
            <w:r>
              <w:rPr>
                <w:spacing w:val="-89"/>
              </w:rPr>
              <w:t xml:space="preserve"> </w:t>
            </w:r>
            <w:r>
              <w:rPr>
                <w:spacing w:val="-4"/>
              </w:rPr>
              <w:t>°</w:t>
            </w:r>
            <w:r>
              <w:rPr>
                <w:spacing w:val="-90"/>
              </w:rPr>
              <w:t xml:space="preserve"> </w:t>
            </w:r>
            <w:r>
              <w:rPr>
                <w:spacing w:val="-4"/>
              </w:rPr>
              <w:t>；方位角：360</w:t>
            </w:r>
            <w:r>
              <w:rPr>
                <w:spacing w:val="-89"/>
              </w:rPr>
              <w:t xml:space="preserve"> </w:t>
            </w:r>
            <w:r>
              <w:rPr>
                <w:spacing w:val="-4"/>
              </w:rPr>
              <w:t>°</w:t>
            </w:r>
            <w:r>
              <w:rPr>
                <w:spacing w:val="-90"/>
              </w:rPr>
              <w:t xml:space="preserve"> </w:t>
            </w:r>
            <w:r>
              <w:rPr>
                <w:spacing w:val="-4"/>
              </w:rPr>
              <w:t>;</w:t>
            </w:r>
          </w:p>
          <w:p>
            <w:pPr>
              <w:pStyle w:val="TableText"/>
              <w:ind w:left="115"/>
              <w:spacing w:before="25" w:line="219" w:lineRule="auto"/>
              <w:rPr/>
            </w:pPr>
            <w:r>
              <w:rPr>
                <w:spacing w:val="-10"/>
              </w:rPr>
              <w:t>6.波普范围：2</w:t>
            </w:r>
            <w:r>
              <w:rPr>
                <w:spacing w:val="-41"/>
              </w:rPr>
              <w:t xml:space="preserve"> </w:t>
            </w:r>
            <w:r>
              <w:rPr>
                <w:spacing w:val="-10"/>
              </w:rPr>
              <w:t>μm-25</w:t>
            </w:r>
            <w:r>
              <w:rPr>
                <w:spacing w:val="-52"/>
              </w:rPr>
              <w:t xml:space="preserve"> </w:t>
            </w:r>
            <w:r>
              <w:rPr>
                <w:spacing w:val="-10"/>
              </w:rPr>
              <w:t>μm；</w:t>
            </w:r>
          </w:p>
          <w:p>
            <w:pPr>
              <w:pStyle w:val="TableText"/>
              <w:ind w:left="118"/>
              <w:spacing w:before="27" w:line="220" w:lineRule="auto"/>
              <w:rPr/>
            </w:pPr>
            <w:r>
              <w:rPr>
                <w:spacing w:val="-2"/>
              </w:rPr>
              <w:t>7.定时范围：0-60</w:t>
            </w:r>
            <w:r>
              <w:rPr>
                <w:spacing w:val="-48"/>
              </w:rPr>
              <w:t xml:space="preserve"> </w:t>
            </w:r>
            <w:r>
              <w:rPr>
                <w:spacing w:val="-2"/>
              </w:rPr>
              <w:t>分钟；</w:t>
            </w:r>
          </w:p>
          <w:p>
            <w:pPr>
              <w:pStyle w:val="TableText"/>
              <w:ind w:left="114"/>
              <w:spacing w:before="26" w:line="207" w:lineRule="auto"/>
              <w:rPr/>
            </w:pPr>
            <w:r>
              <w:rPr/>
              <w:t>8.工作寿命</w:t>
            </w:r>
            <w:r>
              <w:rPr>
                <w:spacing w:val="-14"/>
              </w:rPr>
              <w:t>：＞</w:t>
            </w:r>
            <w:r>
              <w:rPr/>
              <w:t>2000</w:t>
            </w:r>
            <w:r>
              <w:rPr>
                <w:spacing w:val="-44"/>
              </w:rPr>
              <w:t xml:space="preserve"> </w:t>
            </w:r>
            <w:r>
              <w:rPr/>
              <w:t>小时。</w:t>
            </w:r>
          </w:p>
        </w:tc>
        <w:tc>
          <w:tcPr>
            <w:tcW w:w="731" w:type="dxa"/>
            <w:vAlign w:val="top"/>
          </w:tcPr>
          <w:p>
            <w:pPr>
              <w:rPr>
                <w:rFonts w:ascii="Arial"/>
                <w:sz w:val="21"/>
              </w:rPr>
            </w:pPr>
            <w:r/>
          </w:p>
        </w:tc>
      </w:tr>
      <w:tr>
        <w:trPr>
          <w:trHeight w:val="5605" w:hRule="atLeast"/>
        </w:trPr>
        <w:tc>
          <w:tcPr>
            <w:tcW w:w="702"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43"/>
              <w:spacing w:before="78"/>
              <w:rPr/>
            </w:pPr>
            <w:r>
              <w:rPr>
                <w:spacing w:val="-8"/>
              </w:rPr>
              <w:t>35</w:t>
            </w:r>
          </w:p>
        </w:tc>
        <w:tc>
          <w:tcPr>
            <w:tcW w:w="154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41" w:right="169" w:hanging="364"/>
              <w:spacing w:before="78" w:line="241" w:lineRule="auto"/>
              <w:rPr/>
            </w:pPr>
            <w:r>
              <w:rPr>
                <w:spacing w:val="-2"/>
              </w:rPr>
              <w:t>糖尿病康复</w:t>
            </w:r>
            <w:r>
              <w:rPr>
                <w:spacing w:val="-8"/>
              </w:rPr>
              <w:t>系统</w:t>
            </w:r>
          </w:p>
        </w:tc>
        <w:tc>
          <w:tcPr>
            <w:tcW w:w="6066" w:type="dxa"/>
            <w:vAlign w:val="top"/>
          </w:tcPr>
          <w:p>
            <w:pPr>
              <w:pStyle w:val="TableText"/>
              <w:ind w:left="130"/>
              <w:spacing w:before="37" w:line="219" w:lineRule="auto"/>
              <w:rPr/>
            </w:pPr>
            <w:r>
              <w:rPr>
                <w:spacing w:val="-4"/>
              </w:rPr>
              <w:t>1.外形：立式推车</w:t>
            </w:r>
          </w:p>
          <w:p>
            <w:pPr>
              <w:pStyle w:val="TableText"/>
              <w:ind w:left="116"/>
              <w:spacing w:before="23" w:line="219" w:lineRule="auto"/>
              <w:rPr/>
            </w:pPr>
            <w:r>
              <w:rPr>
                <w:spacing w:val="-2"/>
              </w:rPr>
              <w:t>2.产品尺寸：52cm X 49cm X</w:t>
            </w:r>
            <w:r>
              <w:rPr>
                <w:spacing w:val="36"/>
              </w:rPr>
              <w:t xml:space="preserve"> </w:t>
            </w:r>
            <w:r>
              <w:rPr>
                <w:spacing w:val="-2"/>
              </w:rPr>
              <w:t>116cm</w:t>
            </w:r>
          </w:p>
          <w:p>
            <w:pPr>
              <w:pStyle w:val="TableText"/>
              <w:ind w:left="117"/>
              <w:spacing w:before="28" w:line="219" w:lineRule="auto"/>
              <w:rPr/>
            </w:pPr>
            <w:r>
              <w:rPr>
                <w:spacing w:val="-3"/>
              </w:rPr>
              <w:t>3.按键：高档</w:t>
            </w:r>
            <w:r>
              <w:rPr>
                <w:spacing w:val="-48"/>
              </w:rPr>
              <w:t xml:space="preserve"> </w:t>
            </w:r>
            <w:r>
              <w:rPr>
                <w:spacing w:val="-3"/>
              </w:rPr>
              <w:t>PVC</w:t>
            </w:r>
            <w:r>
              <w:rPr>
                <w:spacing w:val="-46"/>
              </w:rPr>
              <w:t xml:space="preserve"> </w:t>
            </w:r>
            <w:r>
              <w:rPr>
                <w:spacing w:val="-3"/>
              </w:rPr>
              <w:t>薄膜按键</w:t>
            </w:r>
          </w:p>
          <w:p>
            <w:pPr>
              <w:pStyle w:val="TableText"/>
              <w:ind w:left="112"/>
              <w:spacing w:before="24" w:line="219" w:lineRule="auto"/>
              <w:rPr/>
            </w:pPr>
            <w:r>
              <w:rPr>
                <w:spacing w:val="-3"/>
              </w:rPr>
              <w:t>4.屏幕指示：数码</w:t>
            </w:r>
            <w:r>
              <w:rPr>
                <w:spacing w:val="-43"/>
              </w:rPr>
              <w:t xml:space="preserve"> </w:t>
            </w:r>
            <w:r>
              <w:rPr>
                <w:spacing w:val="-3"/>
              </w:rPr>
              <w:t>LCD</w:t>
            </w:r>
            <w:r>
              <w:rPr>
                <w:spacing w:val="-45"/>
              </w:rPr>
              <w:t xml:space="preserve"> </w:t>
            </w:r>
            <w:r>
              <w:rPr>
                <w:spacing w:val="-3"/>
              </w:rPr>
              <w:t>显示</w:t>
            </w:r>
          </w:p>
          <w:p>
            <w:pPr>
              <w:pStyle w:val="TableText"/>
              <w:ind w:left="117"/>
              <w:spacing w:before="28" w:line="219" w:lineRule="auto"/>
              <w:rPr/>
            </w:pPr>
            <w:r>
              <w:rPr>
                <w:spacing w:val="-1"/>
              </w:rPr>
              <w:t>5.外部断熔器：250V/2A</w:t>
            </w:r>
          </w:p>
          <w:p>
            <w:pPr>
              <w:pStyle w:val="TableText"/>
              <w:ind w:left="115"/>
              <w:spacing w:before="27" w:line="220" w:lineRule="auto"/>
              <w:rPr/>
            </w:pPr>
            <w:r>
              <w:rPr>
                <w:spacing w:val="-5"/>
              </w:rPr>
              <w:t>6.环境温度：-22</w:t>
            </w:r>
            <w:r>
              <w:rPr>
                <w:spacing w:val="-85"/>
              </w:rPr>
              <w:t xml:space="preserve"> </w:t>
            </w:r>
            <w:r>
              <w:rPr>
                <w:spacing w:val="-5"/>
              </w:rPr>
              <w:t>°C</w:t>
            </w:r>
            <w:r>
              <w:rPr>
                <w:spacing w:val="-49"/>
              </w:rPr>
              <w:t xml:space="preserve"> </w:t>
            </w:r>
            <w:r>
              <w:rPr>
                <w:spacing w:val="-5"/>
              </w:rPr>
              <w:t>至+42</w:t>
            </w:r>
            <w:r>
              <w:rPr>
                <w:spacing w:val="-89"/>
              </w:rPr>
              <w:t xml:space="preserve"> </w:t>
            </w:r>
            <w:r>
              <w:rPr>
                <w:spacing w:val="-5"/>
              </w:rPr>
              <w:t>°C</w:t>
            </w:r>
          </w:p>
          <w:p>
            <w:pPr>
              <w:pStyle w:val="TableText"/>
              <w:ind w:left="118"/>
              <w:spacing w:before="26" w:line="220" w:lineRule="auto"/>
              <w:rPr/>
            </w:pPr>
            <w:r>
              <w:rPr>
                <w:spacing w:val="-2"/>
              </w:rPr>
              <w:t>7.相对湿度：30%至</w:t>
            </w:r>
            <w:r>
              <w:rPr>
                <w:spacing w:val="-49"/>
              </w:rPr>
              <w:t xml:space="preserve"> </w:t>
            </w:r>
            <w:r>
              <w:rPr>
                <w:spacing w:val="-2"/>
              </w:rPr>
              <w:t>80%</w:t>
            </w:r>
          </w:p>
          <w:p>
            <w:pPr>
              <w:pStyle w:val="TableText"/>
              <w:ind w:left="114"/>
              <w:spacing w:before="24" w:line="214" w:lineRule="auto"/>
              <w:rPr/>
            </w:pPr>
            <w:r>
              <w:rPr>
                <w:spacing w:val="-3"/>
              </w:rPr>
              <w:t>8.大气压力：700hpa</w:t>
            </w:r>
            <w:r>
              <w:rPr>
                <w:spacing w:val="-36"/>
              </w:rPr>
              <w:t xml:space="preserve"> </w:t>
            </w:r>
            <w:r>
              <w:rPr>
                <w:spacing w:val="-3"/>
              </w:rPr>
              <w:t>至</w:t>
            </w:r>
            <w:r>
              <w:rPr>
                <w:spacing w:val="-33"/>
              </w:rPr>
              <w:t xml:space="preserve"> </w:t>
            </w:r>
            <w:r>
              <w:rPr>
                <w:spacing w:val="-3"/>
              </w:rPr>
              <w:t>1050hpa</w:t>
            </w:r>
          </w:p>
          <w:p>
            <w:pPr>
              <w:pStyle w:val="TableText"/>
              <w:ind w:left="114"/>
              <w:spacing w:before="33" w:line="219" w:lineRule="auto"/>
              <w:rPr/>
            </w:pPr>
            <w:r>
              <w:rPr>
                <w:spacing w:val="-1"/>
              </w:rPr>
              <w:t>9.使用频率：50Hz</w:t>
            </w:r>
          </w:p>
          <w:p>
            <w:pPr>
              <w:pStyle w:val="TableText"/>
              <w:ind w:left="130"/>
              <w:spacing w:before="28" w:line="219" w:lineRule="auto"/>
              <w:rPr/>
            </w:pPr>
            <w:r>
              <w:rPr>
                <w:spacing w:val="-2"/>
              </w:rPr>
              <w:t>10.使用电压：AC220V</w:t>
            </w:r>
          </w:p>
          <w:p>
            <w:pPr>
              <w:pStyle w:val="TableText"/>
              <w:ind w:left="130"/>
              <w:spacing w:before="25" w:line="219" w:lineRule="auto"/>
              <w:rPr/>
            </w:pPr>
            <w:r>
              <w:rPr>
                <w:spacing w:val="-3"/>
              </w:rPr>
              <w:t>11.输入功率：小于等于</w:t>
            </w:r>
            <w:r>
              <w:rPr>
                <w:spacing w:val="-41"/>
              </w:rPr>
              <w:t xml:space="preserve"> </w:t>
            </w:r>
            <w:r>
              <w:rPr>
                <w:spacing w:val="-3"/>
              </w:rPr>
              <w:t>30VA</w:t>
            </w:r>
          </w:p>
          <w:p>
            <w:pPr>
              <w:pStyle w:val="TableText"/>
              <w:ind w:left="130"/>
              <w:spacing w:before="27" w:line="220" w:lineRule="auto"/>
              <w:rPr/>
            </w:pPr>
            <w:r>
              <w:rPr>
                <w:spacing w:val="-2"/>
              </w:rPr>
              <w:t>12.复合磁场强度：6-20mT</w:t>
            </w:r>
          </w:p>
          <w:p>
            <w:pPr>
              <w:pStyle w:val="TableText"/>
              <w:ind w:left="130"/>
              <w:spacing w:before="26" w:line="220" w:lineRule="auto"/>
              <w:rPr/>
            </w:pPr>
            <w:r>
              <w:rPr>
                <w:spacing w:val="-2"/>
              </w:rPr>
              <w:t>13.定时功能：倒计时控制。</w:t>
            </w:r>
          </w:p>
          <w:p>
            <w:pPr>
              <w:pStyle w:val="TableText"/>
              <w:ind w:left="130"/>
              <w:spacing w:before="26" w:line="219" w:lineRule="auto"/>
              <w:rPr/>
            </w:pPr>
            <w:r>
              <w:rPr>
                <w:spacing w:val="-3"/>
              </w:rPr>
              <w:t>14.部位选择：6</w:t>
            </w:r>
            <w:r>
              <w:rPr>
                <w:spacing w:val="-41"/>
              </w:rPr>
              <w:t xml:space="preserve"> </w:t>
            </w:r>
            <w:r>
              <w:rPr>
                <w:spacing w:val="-3"/>
              </w:rPr>
              <w:t>种病症任意可选</w:t>
            </w:r>
          </w:p>
          <w:p>
            <w:pPr>
              <w:pStyle w:val="TableText"/>
              <w:ind w:left="130"/>
              <w:spacing w:before="25" w:line="219" w:lineRule="auto"/>
              <w:rPr/>
            </w:pPr>
            <w:r>
              <w:rPr>
                <w:spacing w:val="-2"/>
              </w:rPr>
              <w:t>15.治疗强度：分为</w:t>
            </w:r>
            <w:r>
              <w:rPr>
                <w:spacing w:val="-21"/>
              </w:rPr>
              <w:t xml:space="preserve"> </w:t>
            </w:r>
            <w:r>
              <w:rPr>
                <w:spacing w:val="-2"/>
              </w:rPr>
              <w:t>I</w:t>
            </w:r>
            <w:r>
              <w:rPr>
                <w:spacing w:val="-50"/>
              </w:rPr>
              <w:t xml:space="preserve"> </w:t>
            </w:r>
            <w:r>
              <w:rPr>
                <w:spacing w:val="-2"/>
              </w:rPr>
              <w:t>档和</w:t>
            </w:r>
            <w:r>
              <w:rPr>
                <w:spacing w:val="-38"/>
              </w:rPr>
              <w:t xml:space="preserve"> </w:t>
            </w:r>
            <w:r>
              <w:rPr>
                <w:spacing w:val="-2"/>
              </w:rPr>
              <w:t>II档任意可选</w:t>
            </w:r>
          </w:p>
          <w:p>
            <w:pPr>
              <w:pStyle w:val="TableText"/>
              <w:ind w:left="130"/>
              <w:spacing w:before="27" w:line="220" w:lineRule="auto"/>
              <w:rPr/>
            </w:pPr>
            <w:r>
              <w:rPr>
                <w:spacing w:val="-2"/>
              </w:rPr>
              <w:t>16.能量指示：能量正常和能量不足，实时显示。</w:t>
            </w:r>
          </w:p>
          <w:p>
            <w:pPr>
              <w:pStyle w:val="TableText"/>
              <w:ind w:left="130"/>
              <w:spacing w:before="26" w:line="219" w:lineRule="auto"/>
              <w:rPr/>
            </w:pPr>
            <w:r>
              <w:rPr>
                <w:spacing w:val="-3"/>
              </w:rPr>
              <w:t>17. 2</w:t>
            </w:r>
            <w:r>
              <w:rPr>
                <w:spacing w:val="-35"/>
              </w:rPr>
              <w:t xml:space="preserve"> </w:t>
            </w:r>
            <w:r>
              <w:rPr>
                <w:spacing w:val="-3"/>
              </w:rPr>
              <w:t>组输出：两组复合磁场输出。</w:t>
            </w:r>
          </w:p>
          <w:p>
            <w:pPr>
              <w:pStyle w:val="TableText"/>
              <w:ind w:left="130"/>
              <w:spacing w:before="25" w:line="206" w:lineRule="auto"/>
              <w:rPr/>
            </w:pPr>
            <w:r>
              <w:rPr>
                <w:spacing w:val="-2"/>
              </w:rPr>
              <w:t>18.语音提示:治疗按键全称有操作蜂鸣提示。</w:t>
            </w:r>
          </w:p>
        </w:tc>
        <w:tc>
          <w:tcPr>
            <w:tcW w:w="731" w:type="dxa"/>
            <w:vAlign w:val="top"/>
          </w:tcPr>
          <w:p>
            <w:pPr>
              <w:rPr>
                <w:rFonts w:ascii="Arial"/>
                <w:sz w:val="21"/>
              </w:rPr>
            </w:pPr>
            <w:r/>
          </w:p>
        </w:tc>
      </w:tr>
      <w:tr>
        <w:trPr>
          <w:trHeight w:val="3119" w:hRule="atLeast"/>
        </w:trPr>
        <w:tc>
          <w:tcPr>
            <w:tcW w:w="702"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43"/>
              <w:spacing w:before="78"/>
              <w:rPr/>
            </w:pPr>
            <w:r>
              <w:rPr>
                <w:spacing w:val="-8"/>
              </w:rPr>
              <w:t>36</w:t>
            </w:r>
          </w:p>
        </w:tc>
        <w:tc>
          <w:tcPr>
            <w:tcW w:w="1543" w:type="dxa"/>
            <w:vAlign w:val="top"/>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303" w:right="169" w:hanging="127"/>
              <w:spacing w:before="78"/>
              <w:rPr/>
            </w:pPr>
            <w:r>
              <w:rPr>
                <w:spacing w:val="-2"/>
              </w:rPr>
              <w:t>低频产后康</w:t>
            </w:r>
            <w:r>
              <w:rPr>
                <w:spacing w:val="-4"/>
              </w:rPr>
              <w:t>复治疗仪</w:t>
            </w:r>
          </w:p>
        </w:tc>
        <w:tc>
          <w:tcPr>
            <w:tcW w:w="6066" w:type="dxa"/>
            <w:vAlign w:val="top"/>
          </w:tcPr>
          <w:p>
            <w:pPr>
              <w:pStyle w:val="TableText"/>
              <w:ind w:left="130"/>
              <w:spacing w:before="39" w:line="219" w:lineRule="auto"/>
              <w:rPr/>
            </w:pPr>
            <w:r>
              <w:rPr>
                <w:spacing w:val="-2"/>
              </w:rPr>
              <w:t>1.输出通道：不少于六通道输出；</w:t>
            </w:r>
          </w:p>
          <w:p>
            <w:pPr>
              <w:pStyle w:val="TableText"/>
              <w:ind w:left="116"/>
              <w:spacing w:before="27" w:line="219" w:lineRule="auto"/>
              <w:rPr/>
            </w:pPr>
            <w:r>
              <w:rPr>
                <w:spacing w:val="-1"/>
              </w:rPr>
              <w:t>2.两种治疗模式：产后康复、盆底康复；</w:t>
            </w:r>
          </w:p>
          <w:p>
            <w:pPr>
              <w:pStyle w:val="TableText"/>
              <w:ind w:left="116" w:right="197" w:firstLine="1"/>
              <w:spacing w:before="27" w:line="239" w:lineRule="auto"/>
              <w:rPr/>
            </w:pPr>
            <w:r>
              <w:rPr>
                <w:spacing w:val="-1"/>
              </w:rPr>
              <w:t>3.产后电极片：椭圆形电极片、环形电极片和半圆形电</w:t>
            </w:r>
            <w:r>
              <w:rPr>
                <w:spacing w:val="-5"/>
              </w:rPr>
              <w:t>极片；</w:t>
            </w:r>
          </w:p>
          <w:p>
            <w:pPr>
              <w:pStyle w:val="TableText"/>
              <w:ind w:left="112" w:right="197"/>
              <w:spacing w:line="239" w:lineRule="auto"/>
              <w:rPr/>
            </w:pPr>
            <w:r>
              <w:rPr>
                <w:spacing w:val="-1"/>
              </w:rPr>
              <w:t>4.产后治疗处方：三种治疗处方（乳汁分泌少、术后镇</w:t>
            </w:r>
            <w:r>
              <w:rPr>
                <w:spacing w:val="-2"/>
              </w:rPr>
              <w:t>痛、子宫复旧</w:t>
            </w:r>
            <w:r>
              <w:rPr>
                <w:spacing w:val="1"/>
              </w:rPr>
              <w:t>）；</w:t>
            </w:r>
          </w:p>
          <w:p>
            <w:pPr>
              <w:pStyle w:val="TableText"/>
              <w:ind w:left="117"/>
              <w:spacing w:before="1" w:line="217" w:lineRule="auto"/>
              <w:rPr/>
            </w:pPr>
            <w:r>
              <w:rPr>
                <w:spacing w:val="-2"/>
              </w:rPr>
              <w:t>5.产后输出强度：电极片输出幅度不大于</w:t>
            </w:r>
            <w:r>
              <w:rPr>
                <w:spacing w:val="-30"/>
              </w:rPr>
              <w:t xml:space="preserve"> </w:t>
            </w:r>
            <w:r>
              <w:rPr>
                <w:spacing w:val="-2"/>
              </w:rPr>
              <w:t>30V；</w:t>
            </w:r>
          </w:p>
          <w:p>
            <w:pPr>
              <w:pStyle w:val="TableText"/>
              <w:ind w:left="115"/>
              <w:spacing w:before="29" w:line="219" w:lineRule="auto"/>
              <w:rPr/>
            </w:pPr>
            <w:r>
              <w:rPr>
                <w:spacing w:val="-1"/>
              </w:rPr>
              <w:t>6.产后电极片输出载波频率：800Hz；</w:t>
            </w:r>
          </w:p>
          <w:p>
            <w:pPr>
              <w:pStyle w:val="TableText"/>
              <w:ind w:left="118"/>
              <w:spacing w:before="26" w:line="218" w:lineRule="auto"/>
              <w:rPr/>
            </w:pPr>
            <w:r>
              <w:rPr>
                <w:spacing w:val="-1"/>
              </w:rPr>
              <w:t>7.调幅度：0%、100%，允差±10%。</w:t>
            </w:r>
          </w:p>
          <w:p>
            <w:pPr>
              <w:pStyle w:val="TableText"/>
              <w:ind w:left="114"/>
              <w:spacing w:before="28" w:line="206" w:lineRule="auto"/>
              <w:rPr/>
            </w:pPr>
            <w:r>
              <w:rPr>
                <w:spacing w:val="-2"/>
              </w:rPr>
              <w:t>8.电极片输出载波脉冲周期</w:t>
            </w:r>
            <w:r>
              <w:rPr>
                <w:spacing w:val="-18"/>
              </w:rPr>
              <w:t xml:space="preserve"> </w:t>
            </w:r>
            <w:r>
              <w:rPr>
                <w:spacing w:val="-2"/>
              </w:rPr>
              <w:t>1.25ms，允差±10%。</w:t>
            </w:r>
          </w:p>
        </w:tc>
        <w:tc>
          <w:tcPr>
            <w:tcW w:w="731" w:type="dxa"/>
            <w:vAlign w:val="top"/>
          </w:tcPr>
          <w:p>
            <w:pPr>
              <w:rPr>
                <w:rFonts w:ascii="Arial"/>
                <w:sz w:val="21"/>
              </w:rPr>
            </w:pPr>
            <w:r/>
          </w:p>
        </w:tc>
      </w:tr>
    </w:tbl>
    <w:p>
      <w:pPr>
        <w:pStyle w:val="BodyText"/>
        <w:rPr/>
      </w:pPr>
      <w:r/>
    </w:p>
    <w:p>
      <w:pPr>
        <w:sectPr>
          <w:footerReference w:type="default" r:id="rId149"/>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26" name="IM 126"/>
            <wp:cNvGraphicFramePr/>
            <a:graphic>
              <a:graphicData uri="http://schemas.openxmlformats.org/drawingml/2006/picture">
                <pic:pic>
                  <pic:nvPicPr>
                    <pic:cNvPr id="126" name="IM 126"/>
                    <pic:cNvPicPr/>
                  </pic:nvPicPr>
                  <pic:blipFill>
                    <a:blip r:embed="rId15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7477"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2" w:right="375" w:firstLine="1"/>
              <w:spacing w:before="39"/>
              <w:rPr/>
            </w:pPr>
            <w:r>
              <w:rPr>
                <w:spacing w:val="-2"/>
              </w:rPr>
              <w:t>9.产后电极片输出调制波频率：0Hz，1.1H</w:t>
            </w:r>
            <w:r>
              <w:rPr>
                <w:spacing w:val="-3"/>
              </w:rPr>
              <w:t>z，3.3Hz，</w:t>
            </w:r>
            <w:r>
              <w:rPr/>
              <w:t xml:space="preserve"> </w:t>
            </w:r>
            <w:r>
              <w:rPr>
                <w:spacing w:val="-2"/>
              </w:rPr>
              <w:t>4.5Hz，6.3Hz，6.7Hz，8.3Hz，12.5Hz，允差±10%；</w:t>
            </w:r>
          </w:p>
          <w:p>
            <w:pPr>
              <w:pStyle w:val="TableText"/>
              <w:ind w:left="130"/>
              <w:spacing w:line="219" w:lineRule="auto"/>
              <w:rPr/>
            </w:pPr>
            <w:r>
              <w:rPr>
                <w:spacing w:val="-2"/>
              </w:rPr>
              <w:t>10.产后电极片输出载波波形：方波；</w:t>
            </w:r>
          </w:p>
          <w:p>
            <w:pPr>
              <w:pStyle w:val="TableText"/>
              <w:ind w:left="114" w:right="103" w:firstLine="16"/>
              <w:spacing w:before="24"/>
              <w:rPr/>
            </w:pPr>
            <w:r>
              <w:rPr>
                <w:spacing w:val="-2"/>
              </w:rPr>
              <w:t>11.产后电极片输出调制波波形：连续波、三角波</w:t>
            </w:r>
            <w:r>
              <w:rPr>
                <w:spacing w:val="-3"/>
              </w:rPr>
              <w:t>、梯形</w:t>
            </w:r>
            <w:r>
              <w:rPr>
                <w:spacing w:val="-6"/>
              </w:rPr>
              <w:t>波；</w:t>
            </w:r>
          </w:p>
          <w:p>
            <w:pPr>
              <w:pStyle w:val="TableText"/>
              <w:ind w:left="130"/>
              <w:spacing w:line="219" w:lineRule="auto"/>
              <w:rPr/>
            </w:pPr>
            <w:r>
              <w:rPr>
                <w:spacing w:val="-4"/>
              </w:rPr>
              <w:t>12.产后电极片输出脉冲宽度：300</w:t>
            </w:r>
            <w:r>
              <w:rPr>
                <w:spacing w:val="-37"/>
              </w:rPr>
              <w:t xml:space="preserve"> </w:t>
            </w:r>
            <w:r>
              <w:rPr>
                <w:spacing w:val="-4"/>
              </w:rPr>
              <w:t>μs，允差±10%；</w:t>
            </w:r>
          </w:p>
          <w:p>
            <w:pPr>
              <w:pStyle w:val="TableText"/>
              <w:ind w:left="130"/>
              <w:spacing w:before="25" w:line="219" w:lineRule="auto"/>
              <w:rPr/>
            </w:pPr>
            <w:r>
              <w:rPr>
                <w:spacing w:val="-2"/>
              </w:rPr>
              <w:t>13.盆底电极：腔内电极和腔内探头；</w:t>
            </w:r>
          </w:p>
          <w:p>
            <w:pPr>
              <w:pStyle w:val="TableText"/>
              <w:ind w:left="130" w:right="137"/>
              <w:spacing w:before="27" w:line="239" w:lineRule="auto"/>
              <w:rPr/>
            </w:pPr>
            <w:r>
              <w:rPr>
                <w:spacing w:val="-2"/>
              </w:rPr>
              <w:t>14.腔内电极输出频率：2Hz～100Hz，步进</w:t>
            </w:r>
            <w:r>
              <w:rPr>
                <w:spacing w:val="-27"/>
              </w:rPr>
              <w:t xml:space="preserve"> </w:t>
            </w:r>
            <w:r>
              <w:rPr>
                <w:spacing w:val="-2"/>
              </w:rPr>
              <w:t>1Hz，允差±</w:t>
            </w:r>
            <w:r>
              <w:rPr/>
              <w:t xml:space="preserve"> </w:t>
            </w:r>
            <w:r>
              <w:rPr>
                <w:spacing w:val="-7"/>
              </w:rPr>
              <w:t>10%；</w:t>
            </w:r>
          </w:p>
          <w:p>
            <w:pPr>
              <w:pStyle w:val="TableText"/>
              <w:ind w:left="121" w:right="42" w:firstLine="9"/>
              <w:spacing w:before="2" w:line="239" w:lineRule="auto"/>
              <w:rPr/>
            </w:pPr>
            <w:r>
              <w:rPr>
                <w:spacing w:val="-17"/>
              </w:rPr>
              <w:t>15.腔内电极输出脉冲宽度：50</w:t>
            </w:r>
            <w:r>
              <w:rPr>
                <w:spacing w:val="-33"/>
              </w:rPr>
              <w:t xml:space="preserve"> </w:t>
            </w:r>
            <w:r>
              <w:rPr>
                <w:spacing w:val="-17"/>
              </w:rPr>
              <w:t>μs～450</w:t>
            </w:r>
            <w:r>
              <w:rPr>
                <w:spacing w:val="-52"/>
              </w:rPr>
              <w:t xml:space="preserve"> </w:t>
            </w:r>
            <w:r>
              <w:rPr>
                <w:spacing w:val="-17"/>
              </w:rPr>
              <w:t>μs，步进</w:t>
            </w:r>
            <w:r>
              <w:rPr>
                <w:spacing w:val="-33"/>
              </w:rPr>
              <w:t xml:space="preserve"> </w:t>
            </w:r>
            <w:r>
              <w:rPr>
                <w:spacing w:val="-17"/>
              </w:rPr>
              <w:t>10</w:t>
            </w:r>
            <w:r>
              <w:rPr>
                <w:spacing w:val="-52"/>
              </w:rPr>
              <w:t xml:space="preserve"> </w:t>
            </w:r>
            <w:r>
              <w:rPr>
                <w:spacing w:val="-17"/>
              </w:rPr>
              <w:t>μs，</w:t>
            </w:r>
            <w:r>
              <w:rPr>
                <w:spacing w:val="-3"/>
              </w:rPr>
              <w:t>允差±10%。</w:t>
            </w:r>
          </w:p>
          <w:p>
            <w:pPr>
              <w:pStyle w:val="TableText"/>
              <w:ind w:left="130"/>
              <w:spacing w:line="220" w:lineRule="auto"/>
              <w:rPr/>
            </w:pPr>
            <w:r>
              <w:rPr>
                <w:spacing w:val="-4"/>
              </w:rPr>
              <w:t>16.丛宽和丛间</w:t>
            </w:r>
          </w:p>
          <w:p>
            <w:pPr>
              <w:pStyle w:val="TableText"/>
              <w:ind w:left="114"/>
              <w:spacing w:before="27" w:line="219" w:lineRule="auto"/>
              <w:rPr/>
            </w:pPr>
            <w:r>
              <w:rPr>
                <w:spacing w:val="-2"/>
              </w:rPr>
              <w:t>a）丛宽：2s～99s，级差</w:t>
            </w:r>
            <w:r>
              <w:rPr>
                <w:spacing w:val="-24"/>
              </w:rPr>
              <w:t xml:space="preserve"> </w:t>
            </w:r>
            <w:r>
              <w:rPr>
                <w:spacing w:val="-2"/>
              </w:rPr>
              <w:t>1s，允差±10%；</w:t>
            </w:r>
          </w:p>
          <w:p>
            <w:pPr>
              <w:pStyle w:val="TableText"/>
              <w:ind w:left="109"/>
              <w:spacing w:before="25" w:line="219" w:lineRule="auto"/>
              <w:rPr/>
            </w:pPr>
            <w:r>
              <w:rPr>
                <w:spacing w:val="-2"/>
              </w:rPr>
              <w:t>b）丛间：2s～99s，级差</w:t>
            </w:r>
            <w:r>
              <w:rPr>
                <w:spacing w:val="-19"/>
              </w:rPr>
              <w:t xml:space="preserve"> </w:t>
            </w:r>
            <w:r>
              <w:rPr>
                <w:spacing w:val="-2"/>
              </w:rPr>
              <w:t>1s，允差±10%。</w:t>
            </w:r>
          </w:p>
          <w:p>
            <w:pPr>
              <w:pStyle w:val="TableText"/>
              <w:ind w:left="130"/>
              <w:spacing w:before="27" w:line="219" w:lineRule="auto"/>
              <w:rPr/>
            </w:pPr>
            <w:r>
              <w:rPr>
                <w:spacing w:val="-2"/>
              </w:rPr>
              <w:t>17.腔内电极输出脉冲周期</w:t>
            </w:r>
            <w:r>
              <w:rPr>
                <w:spacing w:val="-27"/>
              </w:rPr>
              <w:t xml:space="preserve"> </w:t>
            </w:r>
            <w:r>
              <w:rPr>
                <w:spacing w:val="-2"/>
              </w:rPr>
              <w:t>10ms～500ms，允差±10%。</w:t>
            </w:r>
          </w:p>
          <w:p>
            <w:pPr>
              <w:pStyle w:val="TableText"/>
              <w:ind w:left="130"/>
              <w:spacing w:before="25" w:line="219" w:lineRule="auto"/>
              <w:rPr/>
            </w:pPr>
            <w:r>
              <w:rPr>
                <w:spacing w:val="-2"/>
              </w:rPr>
              <w:t>18.腔内电极输出波形：双向不对称方波；</w:t>
            </w:r>
          </w:p>
          <w:p>
            <w:pPr>
              <w:pStyle w:val="TableText"/>
              <w:ind w:left="130"/>
              <w:spacing w:before="27" w:line="214" w:lineRule="auto"/>
              <w:rPr/>
            </w:pPr>
            <w:r>
              <w:rPr>
                <w:spacing w:val="-2"/>
              </w:rPr>
              <w:t>19.盆底检测基础气压：7.3kpa，肌力等级分</w:t>
            </w:r>
            <w:r>
              <w:rPr>
                <w:spacing w:val="-48"/>
              </w:rPr>
              <w:t xml:space="preserve"> </w:t>
            </w:r>
            <w:r>
              <w:rPr>
                <w:spacing w:val="-2"/>
              </w:rPr>
              <w:t>9</w:t>
            </w:r>
            <w:r>
              <w:rPr>
                <w:spacing w:val="-47"/>
              </w:rPr>
              <w:t xml:space="preserve"> </w:t>
            </w:r>
            <w:r>
              <w:rPr>
                <w:spacing w:val="-2"/>
              </w:rPr>
              <w:t>级；</w:t>
            </w:r>
          </w:p>
          <w:p>
            <w:pPr>
              <w:pStyle w:val="TableText"/>
              <w:ind w:left="116"/>
              <w:spacing w:before="33" w:line="218" w:lineRule="auto"/>
              <w:rPr/>
            </w:pPr>
            <w:r>
              <w:rPr>
                <w:spacing w:val="-2"/>
              </w:rPr>
              <w:t>20.腔内电极输出幅度不大于</w:t>
            </w:r>
            <w:r>
              <w:rPr>
                <w:spacing w:val="-38"/>
              </w:rPr>
              <w:t xml:space="preserve"> </w:t>
            </w:r>
            <w:r>
              <w:rPr>
                <w:spacing w:val="-2"/>
              </w:rPr>
              <w:t>50V；</w:t>
            </w:r>
          </w:p>
          <w:p>
            <w:pPr>
              <w:pStyle w:val="TableText"/>
              <w:ind w:left="118" w:right="197" w:hanging="2"/>
              <w:spacing w:before="29" w:line="239" w:lineRule="auto"/>
              <w:rPr/>
            </w:pPr>
            <w:r>
              <w:rPr>
                <w:spacing w:val="-3"/>
              </w:rPr>
              <w:t>21.盆底模块一共有不少于</w:t>
            </w:r>
            <w:r>
              <w:rPr>
                <w:spacing w:val="-29"/>
              </w:rPr>
              <w:t xml:space="preserve"> </w:t>
            </w:r>
            <w:r>
              <w:rPr>
                <w:spacing w:val="-3"/>
              </w:rPr>
              <w:t>12</w:t>
            </w:r>
            <w:r>
              <w:rPr>
                <w:spacing w:val="-50"/>
              </w:rPr>
              <w:t xml:space="preserve"> </w:t>
            </w:r>
            <w:r>
              <w:rPr>
                <w:spacing w:val="-3"/>
              </w:rPr>
              <w:t>种治疗处方，其中</w:t>
            </w:r>
            <w:r>
              <w:rPr>
                <w:spacing w:val="-46"/>
              </w:rPr>
              <w:t xml:space="preserve"> </w:t>
            </w:r>
            <w:r>
              <w:rPr>
                <w:spacing w:val="-3"/>
              </w:rPr>
              <w:t>3</w:t>
            </w:r>
            <w:r>
              <w:rPr>
                <w:spacing w:val="-51"/>
              </w:rPr>
              <w:t xml:space="preserve"> </w:t>
            </w:r>
            <w:r>
              <w:rPr>
                <w:spacing w:val="-3"/>
              </w:rPr>
              <w:t>个自</w:t>
            </w:r>
            <w:r>
              <w:rPr>
                <w:spacing w:val="-4"/>
              </w:rPr>
              <w:t>定义处方。</w:t>
            </w:r>
          </w:p>
          <w:p>
            <w:pPr>
              <w:pStyle w:val="TableText"/>
              <w:ind w:left="116" w:right="42"/>
              <w:spacing w:line="239" w:lineRule="auto"/>
              <w:rPr/>
            </w:pPr>
            <w:r>
              <w:rPr>
                <w:spacing w:val="-8"/>
              </w:rPr>
              <w:t>22.治疗时间：时间可定时，定时范围</w:t>
            </w:r>
            <w:r>
              <w:rPr>
                <w:spacing w:val="-33"/>
              </w:rPr>
              <w:t xml:space="preserve"> </w:t>
            </w:r>
            <w:r>
              <w:rPr>
                <w:spacing w:val="-8"/>
              </w:rPr>
              <w:t>1min</w:t>
            </w:r>
            <w:r>
              <w:rPr>
                <w:spacing w:val="-9"/>
              </w:rPr>
              <w:t>～99min</w:t>
            </w:r>
            <w:r>
              <w:rPr>
                <w:spacing w:val="-49"/>
              </w:rPr>
              <w:t xml:space="preserve"> </w:t>
            </w:r>
            <w:r>
              <w:rPr>
                <w:spacing w:val="-9"/>
              </w:rPr>
              <w:t>可调，</w:t>
            </w:r>
            <w:r>
              <w:rPr>
                <w:spacing w:val="-6"/>
              </w:rPr>
              <w:t>级差</w:t>
            </w:r>
            <w:r>
              <w:rPr>
                <w:spacing w:val="-33"/>
              </w:rPr>
              <w:t xml:space="preserve"> </w:t>
            </w:r>
            <w:r>
              <w:rPr>
                <w:spacing w:val="-6"/>
              </w:rPr>
              <w:t>1min，</w:t>
            </w:r>
          </w:p>
          <w:p>
            <w:pPr>
              <w:pStyle w:val="TableText"/>
              <w:ind w:left="121"/>
              <w:spacing w:before="1" w:line="219" w:lineRule="auto"/>
              <w:rPr/>
            </w:pPr>
            <w:r>
              <w:rPr>
                <w:spacing w:val="-3"/>
              </w:rPr>
              <w:t>允差±30s。</w:t>
            </w:r>
          </w:p>
          <w:p>
            <w:pPr>
              <w:pStyle w:val="TableText"/>
              <w:ind w:left="116"/>
              <w:spacing w:before="27" w:line="206" w:lineRule="auto"/>
              <w:rPr/>
            </w:pPr>
            <w:r>
              <w:rPr>
                <w:spacing w:val="-1"/>
              </w:rPr>
              <w:t>23.本治疗仪无直流分量。</w:t>
            </w:r>
          </w:p>
        </w:tc>
        <w:tc>
          <w:tcPr>
            <w:tcW w:w="731" w:type="dxa"/>
            <w:vAlign w:val="top"/>
          </w:tcPr>
          <w:p>
            <w:pPr>
              <w:rPr>
                <w:rFonts w:ascii="Arial"/>
                <w:sz w:val="21"/>
              </w:rPr>
            </w:pPr>
            <w:r/>
          </w:p>
        </w:tc>
      </w:tr>
      <w:tr>
        <w:trPr>
          <w:trHeight w:val="5919" w:hRule="atLeast"/>
        </w:trPr>
        <w:tc>
          <w:tcPr>
            <w:tcW w:w="702"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43"/>
              <w:spacing w:before="78"/>
              <w:rPr/>
            </w:pPr>
            <w:r>
              <w:rPr>
                <w:spacing w:val="-8"/>
              </w:rPr>
              <w:t>37</w:t>
            </w:r>
          </w:p>
        </w:tc>
        <w:tc>
          <w:tcPr>
            <w:tcW w:w="154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78"/>
              <w:spacing w:before="78" w:line="219" w:lineRule="auto"/>
              <w:rPr/>
            </w:pPr>
            <w:r>
              <w:rPr>
                <w:spacing w:val="-3"/>
              </w:rPr>
              <w:t>转运呼吸机</w:t>
            </w:r>
          </w:p>
        </w:tc>
        <w:tc>
          <w:tcPr>
            <w:tcW w:w="6066" w:type="dxa"/>
            <w:vAlign w:val="top"/>
          </w:tcPr>
          <w:p>
            <w:pPr>
              <w:pStyle w:val="TableText"/>
              <w:ind w:left="116"/>
              <w:spacing w:before="38" w:line="220" w:lineRule="auto"/>
              <w:rPr/>
            </w:pPr>
            <w:r>
              <w:rPr>
                <w:b/>
                <w:bCs/>
                <w:spacing w:val="-4"/>
              </w:rPr>
              <w:t>一、适用范围</w:t>
            </w:r>
          </w:p>
          <w:p>
            <w:pPr>
              <w:pStyle w:val="TableText"/>
              <w:ind w:left="132" w:right="197" w:hanging="17"/>
              <w:spacing w:before="26" w:line="239" w:lineRule="auto"/>
              <w:rPr/>
            </w:pPr>
            <w:r>
              <w:rPr>
                <w:spacing w:val="-1"/>
              </w:rPr>
              <w:t>用于院外或院内的幼儿、儿童、成人患者进行转运途中</w:t>
            </w:r>
            <w:r>
              <w:rPr>
                <w:spacing w:val="-4"/>
              </w:rPr>
              <w:t>的呼吸生命支持。</w:t>
            </w:r>
          </w:p>
          <w:p>
            <w:pPr>
              <w:pStyle w:val="TableText"/>
              <w:ind w:left="116"/>
              <w:spacing w:line="219" w:lineRule="auto"/>
              <w:rPr/>
            </w:pPr>
            <w:r>
              <w:rPr>
                <w:b/>
                <w:bCs/>
                <w:spacing w:val="-4"/>
              </w:rPr>
              <w:t>二、技术参数</w:t>
            </w:r>
          </w:p>
          <w:p>
            <w:pPr>
              <w:pStyle w:val="TableText"/>
              <w:ind w:left="130"/>
              <w:spacing w:before="26" w:line="220" w:lineRule="auto"/>
              <w:rPr/>
            </w:pPr>
            <w:r>
              <w:rPr>
                <w:spacing w:val="-4"/>
              </w:rPr>
              <w:t>1.气动电控型</w:t>
            </w:r>
          </w:p>
          <w:p>
            <w:pPr>
              <w:pStyle w:val="TableText"/>
              <w:ind w:left="116"/>
              <w:spacing w:before="23" w:line="219" w:lineRule="auto"/>
              <w:rPr/>
            </w:pPr>
            <w:r>
              <w:rPr>
                <w:spacing w:val="-2"/>
              </w:rPr>
              <w:t>2.屏幕≤2.4 TFT</w:t>
            </w:r>
            <w:r>
              <w:rPr>
                <w:spacing w:val="-46"/>
              </w:rPr>
              <w:t xml:space="preserve"> </w:t>
            </w:r>
            <w:r>
              <w:rPr>
                <w:spacing w:val="-2"/>
              </w:rPr>
              <w:t>彩屏</w:t>
            </w:r>
          </w:p>
          <w:p>
            <w:pPr>
              <w:pStyle w:val="TableText"/>
              <w:ind w:left="117"/>
              <w:spacing w:before="28" w:line="219" w:lineRule="auto"/>
              <w:rPr/>
            </w:pPr>
            <w:r>
              <w:rPr>
                <w:spacing w:val="-1"/>
              </w:rPr>
              <w:t>3.具备中文语音智能导航操作和报警功能</w:t>
            </w:r>
          </w:p>
          <w:p>
            <w:pPr>
              <w:pStyle w:val="TableText"/>
              <w:ind w:left="112"/>
              <w:spacing w:before="26" w:line="219" w:lineRule="auto"/>
              <w:rPr/>
            </w:pPr>
            <w:r>
              <w:rPr>
                <w:spacing w:val="-1"/>
              </w:rPr>
              <w:t>4.主机上可通过不同颜色区分幼儿、儿童及成人模式</w:t>
            </w:r>
          </w:p>
          <w:p>
            <w:pPr>
              <w:pStyle w:val="TableText"/>
              <w:ind w:left="117"/>
              <w:spacing w:before="29" w:line="219" w:lineRule="auto"/>
              <w:rPr/>
            </w:pPr>
            <w:r>
              <w:rPr>
                <w:spacing w:val="-1"/>
              </w:rPr>
              <w:t>5.呼吸模式：IPPV、A/C</w:t>
            </w:r>
            <w:r>
              <w:rPr>
                <w:spacing w:val="-48"/>
              </w:rPr>
              <w:t xml:space="preserve"> </w:t>
            </w:r>
            <w:r>
              <w:rPr>
                <w:spacing w:val="-1"/>
              </w:rPr>
              <w:t>等</w:t>
            </w:r>
          </w:p>
          <w:p>
            <w:pPr>
              <w:pStyle w:val="TableText"/>
              <w:ind w:left="115"/>
              <w:spacing w:before="24" w:line="220" w:lineRule="auto"/>
              <w:rPr/>
            </w:pPr>
            <w:r>
              <w:rPr>
                <w:spacing w:val="-2"/>
              </w:rPr>
              <w:t>6.CPR</w:t>
            </w:r>
            <w:r>
              <w:rPr>
                <w:spacing w:val="-35"/>
              </w:rPr>
              <w:t xml:space="preserve"> </w:t>
            </w:r>
            <w:r>
              <w:rPr>
                <w:spacing w:val="-2"/>
              </w:rPr>
              <w:t>功能，心肺复苏指导和自动通气</w:t>
            </w:r>
          </w:p>
          <w:p>
            <w:pPr>
              <w:pStyle w:val="TableText"/>
              <w:ind w:left="118"/>
              <w:spacing w:before="26" w:line="219" w:lineRule="auto"/>
              <w:rPr/>
            </w:pPr>
            <w:r>
              <w:rPr>
                <w:spacing w:val="-2"/>
              </w:rPr>
              <w:t>7.工作压力:2.7 ～</w:t>
            </w:r>
            <w:r>
              <w:rPr>
                <w:spacing w:val="19"/>
              </w:rPr>
              <w:t xml:space="preserve"> </w:t>
            </w:r>
            <w:r>
              <w:rPr>
                <w:spacing w:val="-2"/>
              </w:rPr>
              <w:t>6.0bar</w:t>
            </w:r>
          </w:p>
          <w:p>
            <w:pPr>
              <w:pStyle w:val="TableText"/>
              <w:ind w:left="114"/>
              <w:spacing w:before="25" w:line="220" w:lineRule="auto"/>
              <w:rPr/>
            </w:pPr>
            <w:r>
              <w:rPr>
                <w:spacing w:val="-4"/>
              </w:rPr>
              <w:t>8.吸呼比:</w:t>
            </w:r>
            <w:r>
              <w:rPr>
                <w:spacing w:val="18"/>
              </w:rPr>
              <w:t xml:space="preserve">  </w:t>
            </w:r>
            <w:r>
              <w:rPr>
                <w:spacing w:val="-4"/>
              </w:rPr>
              <w:t>1:1.67</w:t>
            </w:r>
          </w:p>
          <w:p>
            <w:pPr>
              <w:pStyle w:val="TableText"/>
              <w:ind w:left="114"/>
              <w:spacing w:before="25" w:line="219" w:lineRule="auto"/>
              <w:rPr/>
            </w:pPr>
            <w:r>
              <w:rPr>
                <w:spacing w:val="-3"/>
              </w:rPr>
              <w:t>9.氧气浓度：60%和</w:t>
            </w:r>
            <w:r>
              <w:rPr>
                <w:spacing w:val="-22"/>
              </w:rPr>
              <w:t xml:space="preserve"> </w:t>
            </w:r>
            <w:r>
              <w:rPr>
                <w:spacing w:val="-3"/>
              </w:rPr>
              <w:t>100%，2</w:t>
            </w:r>
            <w:r>
              <w:rPr>
                <w:spacing w:val="-50"/>
              </w:rPr>
              <w:t xml:space="preserve"> </w:t>
            </w:r>
            <w:r>
              <w:rPr>
                <w:spacing w:val="-3"/>
              </w:rPr>
              <w:t>档可调</w:t>
            </w:r>
          </w:p>
          <w:p>
            <w:pPr>
              <w:pStyle w:val="TableText"/>
              <w:ind w:left="130"/>
              <w:spacing w:before="29" w:line="219" w:lineRule="auto"/>
              <w:rPr/>
            </w:pPr>
            <w:r>
              <w:rPr>
                <w:spacing w:val="-2"/>
              </w:rPr>
              <w:t>10.每分钟呼吸流量（MV</w:t>
            </w:r>
            <w:r>
              <w:rPr>
                <w:spacing w:val="7"/>
              </w:rPr>
              <w:t>）：</w:t>
            </w:r>
            <w:r>
              <w:rPr>
                <w:spacing w:val="-2"/>
              </w:rPr>
              <w:t>3-20L/min</w:t>
            </w:r>
            <w:r>
              <w:rPr>
                <w:spacing w:val="-49"/>
              </w:rPr>
              <w:t xml:space="preserve"> </w:t>
            </w:r>
            <w:r>
              <w:rPr>
                <w:spacing w:val="-2"/>
              </w:rPr>
              <w:t>可</w:t>
            </w:r>
            <w:r>
              <w:rPr>
                <w:spacing w:val="-3"/>
              </w:rPr>
              <w:t>调，8</w:t>
            </w:r>
            <w:r>
              <w:rPr>
                <w:spacing w:val="-50"/>
              </w:rPr>
              <w:t xml:space="preserve"> </w:t>
            </w:r>
            <w:r>
              <w:rPr>
                <w:spacing w:val="-3"/>
              </w:rPr>
              <w:t>档可调</w:t>
            </w:r>
          </w:p>
          <w:p>
            <w:pPr>
              <w:pStyle w:val="TableText"/>
              <w:ind w:left="130"/>
              <w:spacing w:before="25" w:line="214" w:lineRule="auto"/>
              <w:rPr/>
            </w:pPr>
            <w:r>
              <w:rPr>
                <w:spacing w:val="-2"/>
              </w:rPr>
              <w:t>11.呼吸频率：5～40bpm，10</w:t>
            </w:r>
            <w:r>
              <w:rPr>
                <w:spacing w:val="-47"/>
              </w:rPr>
              <w:t xml:space="preserve"> </w:t>
            </w:r>
            <w:r>
              <w:rPr>
                <w:spacing w:val="-2"/>
              </w:rPr>
              <w:t>档可调</w:t>
            </w:r>
          </w:p>
          <w:p>
            <w:pPr>
              <w:pStyle w:val="TableText"/>
              <w:ind w:left="130"/>
              <w:spacing w:before="33" w:line="219" w:lineRule="auto"/>
              <w:rPr/>
            </w:pPr>
            <w:r>
              <w:rPr>
                <w:spacing w:val="-2"/>
              </w:rPr>
              <w:t>12.触发压力：-2mbar</w:t>
            </w:r>
          </w:p>
          <w:p>
            <w:pPr>
              <w:pStyle w:val="TableText"/>
              <w:ind w:left="130"/>
              <w:spacing w:before="28" w:line="219" w:lineRule="auto"/>
              <w:rPr/>
            </w:pPr>
            <w:r>
              <w:rPr>
                <w:spacing w:val="-2"/>
              </w:rPr>
              <w:t>13.气道压力：20～60mbar，5</w:t>
            </w:r>
            <w:r>
              <w:rPr>
                <w:spacing w:val="-45"/>
              </w:rPr>
              <w:t xml:space="preserve"> </w:t>
            </w:r>
            <w:r>
              <w:rPr>
                <w:spacing w:val="-2"/>
              </w:rPr>
              <w:t>档调节</w:t>
            </w:r>
          </w:p>
          <w:p>
            <w:pPr>
              <w:pStyle w:val="TableText"/>
              <w:ind w:left="113"/>
              <w:spacing w:before="26" w:line="221" w:lineRule="auto"/>
              <w:rPr/>
            </w:pPr>
            <w:r>
              <w:rPr>
                <w:b/>
                <w:bCs/>
                <w:spacing w:val="-5"/>
              </w:rPr>
              <w:t>三、其它</w:t>
            </w:r>
          </w:p>
          <w:p>
            <w:pPr>
              <w:pStyle w:val="TableText"/>
              <w:ind w:left="130"/>
              <w:spacing w:before="23" w:line="207" w:lineRule="auto"/>
              <w:rPr/>
            </w:pPr>
            <w:r>
              <w:rPr>
                <w:spacing w:val="-2"/>
              </w:rPr>
              <w:t>1.监测指标：窒息报警，电池电量，气源压力等</w:t>
            </w:r>
          </w:p>
        </w:tc>
        <w:tc>
          <w:tcPr>
            <w:tcW w:w="731" w:type="dxa"/>
            <w:vAlign w:val="top"/>
          </w:tcPr>
          <w:p>
            <w:pPr>
              <w:rPr>
                <w:rFonts w:ascii="Arial"/>
                <w:sz w:val="21"/>
              </w:rPr>
            </w:pPr>
            <w:r/>
          </w:p>
        </w:tc>
      </w:tr>
    </w:tbl>
    <w:p>
      <w:pPr>
        <w:pStyle w:val="BodyText"/>
        <w:rPr/>
      </w:pPr>
      <w:r/>
    </w:p>
    <w:p>
      <w:pPr>
        <w:sectPr>
          <w:footerReference w:type="default" r:id="rId151"/>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28" name="IM 128"/>
            <wp:cNvGraphicFramePr/>
            <a:graphic>
              <a:graphicData uri="http://schemas.openxmlformats.org/drawingml/2006/picture">
                <pic:pic>
                  <pic:nvPicPr>
                    <pic:cNvPr id="128" name="IM 128"/>
                    <pic:cNvPicPr/>
                  </pic:nvPicPr>
                  <pic:blipFill>
                    <a:blip r:embed="rId154"/>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877"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6" w:right="197"/>
              <w:spacing w:before="39"/>
              <w:rPr/>
            </w:pPr>
            <w:r>
              <w:rPr>
                <w:spacing w:val="-1"/>
              </w:rPr>
              <w:t>2.显示屏可显示电池状态、实时气道压力、平均气道压</w:t>
            </w:r>
            <w:r>
              <w:rPr>
                <w:spacing w:val="-2"/>
              </w:rPr>
              <w:t>力、峰值气道压力等状态</w:t>
            </w:r>
          </w:p>
          <w:p>
            <w:pPr>
              <w:pStyle w:val="TableText"/>
              <w:ind w:left="117" w:right="197"/>
              <w:spacing w:line="239" w:lineRule="auto"/>
              <w:rPr/>
            </w:pPr>
            <w:r>
              <w:rPr>
                <w:spacing w:val="-1"/>
              </w:rPr>
              <w:t>3.配备急救包转运平台，可手提、单肩背，包可直接固</w:t>
            </w:r>
            <w:r>
              <w:rPr>
                <w:spacing w:val="-2"/>
              </w:rPr>
              <w:t>定于急救车或担架床上</w:t>
            </w:r>
          </w:p>
          <w:p>
            <w:pPr>
              <w:pStyle w:val="TableText"/>
              <w:ind w:left="114" w:right="103" w:hanging="2"/>
              <w:spacing w:before="1" w:line="223" w:lineRule="auto"/>
              <w:rPr/>
            </w:pPr>
            <w:r>
              <w:rPr>
                <w:spacing w:val="-2"/>
              </w:rPr>
              <w:t>4.可充电锂电池，可连续使用≥10h，并且有在线充电使</w:t>
            </w:r>
            <w:r>
              <w:rPr>
                <w:spacing w:val="-3"/>
              </w:rPr>
              <w:t>用功能。</w:t>
            </w:r>
          </w:p>
        </w:tc>
        <w:tc>
          <w:tcPr>
            <w:tcW w:w="731" w:type="dxa"/>
            <w:vAlign w:val="top"/>
          </w:tcPr>
          <w:p>
            <w:pPr>
              <w:rPr>
                <w:rFonts w:ascii="Arial"/>
                <w:sz w:val="21"/>
              </w:rPr>
            </w:pPr>
            <w:r/>
          </w:p>
        </w:tc>
      </w:tr>
      <w:tr>
        <w:trPr>
          <w:trHeight w:val="11519" w:hRule="atLeast"/>
        </w:trPr>
        <w:tc>
          <w:tcPr>
            <w:tcW w:w="702"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43"/>
              <w:spacing w:before="78"/>
              <w:rPr/>
            </w:pPr>
            <w:r>
              <w:rPr>
                <w:spacing w:val="-8"/>
              </w:rPr>
              <w:t>38</w:t>
            </w:r>
          </w:p>
        </w:tc>
        <w:tc>
          <w:tcPr>
            <w:tcW w:w="154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37" w:right="169" w:hanging="353"/>
              <w:spacing w:before="78"/>
              <w:rPr/>
            </w:pPr>
            <w:r>
              <w:rPr>
                <w:spacing w:val="-4"/>
              </w:rPr>
              <w:t>高级创伤模</w:t>
            </w:r>
            <w:r>
              <w:rPr>
                <w:spacing w:val="-5"/>
              </w:rPr>
              <w:t>拟人</w:t>
            </w:r>
          </w:p>
        </w:tc>
        <w:tc>
          <w:tcPr>
            <w:tcW w:w="6066" w:type="dxa"/>
            <w:vAlign w:val="top"/>
          </w:tcPr>
          <w:p>
            <w:pPr>
              <w:pStyle w:val="TableText"/>
              <w:ind w:left="115" w:right="197" w:firstLine="15"/>
              <w:spacing w:before="34"/>
              <w:rPr/>
            </w:pPr>
            <w:r>
              <w:rPr>
                <w:spacing w:val="-1"/>
              </w:rPr>
              <w:t>1.模拟人为高分子材料制成；解剖标志明显，</w:t>
            </w:r>
            <w:r>
              <w:rPr>
                <w:spacing w:val="-2"/>
              </w:rPr>
              <w:t>可触及两</w:t>
            </w:r>
            <w:r>
              <w:rPr>
                <w:spacing w:val="-1"/>
              </w:rPr>
              <w:t>乳头、肋骨、胸骨及剑突，便于操作定位。</w:t>
            </w:r>
          </w:p>
          <w:p>
            <w:pPr>
              <w:pStyle w:val="TableText"/>
              <w:ind w:left="114" w:right="197" w:firstLine="1"/>
              <w:spacing w:line="239" w:lineRule="auto"/>
              <w:rPr/>
            </w:pPr>
            <w:r>
              <w:rPr>
                <w:spacing w:val="-1"/>
              </w:rPr>
              <w:t>2.模拟人头颈部解剖位置准确，头可左右摆动，水平转</w:t>
            </w:r>
            <w:r>
              <w:rPr>
                <w:spacing w:val="-2"/>
              </w:rPr>
              <w:t>动</w:t>
            </w:r>
            <w:r>
              <w:rPr>
                <w:spacing w:val="-33"/>
              </w:rPr>
              <w:t xml:space="preserve"> </w:t>
            </w:r>
            <w:r>
              <w:rPr>
                <w:spacing w:val="-2"/>
              </w:rPr>
              <w:t>180</w:t>
            </w:r>
            <w:r>
              <w:rPr>
                <w:spacing w:val="-52"/>
              </w:rPr>
              <w:t xml:space="preserve"> </w:t>
            </w:r>
            <w:r>
              <w:rPr>
                <w:spacing w:val="-2"/>
              </w:rPr>
              <w:t>度，便于清除口腔异物，下颌关节可活动。</w:t>
            </w:r>
          </w:p>
          <w:p>
            <w:pPr>
              <w:pStyle w:val="TableText"/>
              <w:ind w:left="111" w:right="197" w:firstLine="6"/>
              <w:spacing w:line="239" w:lineRule="auto"/>
              <w:rPr/>
            </w:pPr>
            <w:r>
              <w:rPr>
                <w:spacing w:val="-1"/>
              </w:rPr>
              <w:t>3.具有肺袋锁定口，可通过锁定口锁定肺袋位置，避免</w:t>
            </w:r>
            <w:r>
              <w:rPr>
                <w:spacing w:val="-2"/>
              </w:rPr>
              <w:t>肺袋整体移动。</w:t>
            </w:r>
          </w:p>
          <w:p>
            <w:pPr>
              <w:pStyle w:val="TableText"/>
              <w:ind w:left="118" w:right="257" w:hanging="6"/>
              <w:rPr/>
            </w:pPr>
            <w:r>
              <w:rPr>
                <w:spacing w:val="-2"/>
              </w:rPr>
              <w:t>4.模型按压总数自动记录到控制盒，按压次数达到</w:t>
            </w:r>
            <w:r>
              <w:rPr>
                <w:spacing w:val="-18"/>
              </w:rPr>
              <w:t xml:space="preserve"> </w:t>
            </w:r>
            <w:r>
              <w:rPr>
                <w:spacing w:val="-2"/>
              </w:rPr>
              <w:t>100</w:t>
            </w:r>
            <w:r>
              <w:rPr>
                <w:spacing w:val="-1"/>
              </w:rPr>
              <w:t>万次，有报警提示，提示需要更换耗材。</w:t>
            </w:r>
          </w:p>
          <w:p>
            <w:pPr>
              <w:pStyle w:val="TableText"/>
              <w:ind w:left="117"/>
              <w:spacing w:line="216" w:lineRule="auto"/>
              <w:rPr/>
            </w:pPr>
            <w:r>
              <w:rPr>
                <w:spacing w:val="-1"/>
              </w:rPr>
              <w:t>5.胸皮厚度不低于</w:t>
            </w:r>
            <w:r>
              <w:rPr>
                <w:spacing w:val="-51"/>
              </w:rPr>
              <w:t xml:space="preserve"> </w:t>
            </w:r>
            <w:r>
              <w:rPr>
                <w:spacing w:val="-1"/>
              </w:rPr>
              <w:t>4mm,手感真实。材质为硅胶材质</w:t>
            </w:r>
          </w:p>
          <w:p>
            <w:pPr>
              <w:pStyle w:val="TableText"/>
              <w:ind w:left="114" w:right="103"/>
              <w:spacing w:before="32" w:line="239" w:lineRule="auto"/>
              <w:rPr/>
            </w:pPr>
            <w:r>
              <w:rPr/>
              <w:t>6.眼球采用OLED</w:t>
            </w:r>
            <w:r>
              <w:rPr>
                <w:spacing w:val="-39"/>
              </w:rPr>
              <w:t xml:space="preserve"> </w:t>
            </w:r>
            <w:r>
              <w:rPr/>
              <w:t>模拟，可见彩色视网膜，黑色瞳孔，透</w:t>
            </w:r>
            <w:r>
              <w:rPr>
                <w:spacing w:val="-1"/>
              </w:rPr>
              <w:t>明晶体，任何角度可对光反射；瞳孔对光反射存在，瞳</w:t>
            </w:r>
            <w:r>
              <w:rPr>
                <w:spacing w:val="-1"/>
              </w:rPr>
              <w:t>孔随病情变化自动发生变化，死亡状态下，瞳孔散大，</w:t>
            </w:r>
          </w:p>
          <w:p>
            <w:pPr>
              <w:pStyle w:val="TableText"/>
              <w:ind w:left="112"/>
              <w:spacing w:line="219" w:lineRule="auto"/>
              <w:rPr/>
            </w:pPr>
            <w:r>
              <w:rPr>
                <w:spacing w:val="-2"/>
              </w:rPr>
              <w:t>对光反射消失。</w:t>
            </w:r>
          </w:p>
          <w:p>
            <w:pPr>
              <w:pStyle w:val="TableText"/>
              <w:ind w:left="112" w:right="197" w:firstLine="6"/>
              <w:spacing w:before="26" w:line="239" w:lineRule="auto"/>
              <w:rPr/>
            </w:pPr>
            <w:r>
              <w:rPr>
                <w:spacing w:val="-1"/>
              </w:rPr>
              <w:t>7.可触及颈动脉搏动，死亡状态下，颈动脉搏动消失；</w:t>
            </w:r>
            <w:r>
              <w:rPr>
                <w:spacing w:val="-1"/>
              </w:rPr>
              <w:t>颈动脉搏动强度具有力反馈，指压力度越大，脉搏跳动</w:t>
            </w:r>
            <w:r>
              <w:rPr>
                <w:spacing w:val="-1"/>
              </w:rPr>
              <w:t>越强，可感知是否有检查脉搏。</w:t>
            </w:r>
          </w:p>
          <w:p>
            <w:pPr>
              <w:pStyle w:val="TableText"/>
              <w:ind w:left="134" w:right="197" w:hanging="20"/>
              <w:rPr/>
            </w:pPr>
            <w:r>
              <w:rPr>
                <w:spacing w:val="-1"/>
              </w:rPr>
              <w:t>8.头部装有传感器，开放气道可以自动反馈；内部安装</w:t>
            </w:r>
            <w:r>
              <w:rPr>
                <w:spacing w:val="-2"/>
              </w:rPr>
              <w:t>了传感器可感知拍打和呼叫，拍打呼叫可自动反馈。</w:t>
            </w:r>
          </w:p>
          <w:p>
            <w:pPr>
              <w:pStyle w:val="TableText"/>
              <w:ind w:left="113" w:right="197"/>
              <w:spacing w:line="239" w:lineRule="auto"/>
              <w:rPr/>
            </w:pPr>
            <w:r>
              <w:rPr>
                <w:spacing w:val="-1"/>
              </w:rPr>
              <w:t>9.心肺复苏术：仰卧位，头可后仰，便于清除呼吸道异</w:t>
            </w:r>
            <w:r>
              <w:rPr/>
              <w:t>物</w:t>
            </w:r>
          </w:p>
          <w:p>
            <w:pPr>
              <w:pStyle w:val="TableText"/>
              <w:ind w:left="114"/>
              <w:spacing w:line="219" w:lineRule="auto"/>
              <w:rPr/>
            </w:pPr>
            <w:r>
              <w:rPr>
                <w:spacing w:val="-3"/>
              </w:rPr>
              <w:t>9.1</w:t>
            </w:r>
            <w:r>
              <w:rPr>
                <w:spacing w:val="-42"/>
              </w:rPr>
              <w:t xml:space="preserve"> </w:t>
            </w:r>
            <w:r>
              <w:rPr>
                <w:spacing w:val="-3"/>
              </w:rPr>
              <w:t>可行胸外按压。</w:t>
            </w:r>
          </w:p>
          <w:p>
            <w:pPr>
              <w:pStyle w:val="TableText"/>
              <w:ind w:left="116" w:hanging="2"/>
              <w:spacing w:before="30" w:line="239" w:lineRule="auto"/>
              <w:rPr/>
            </w:pPr>
            <w:r>
              <w:rPr>
                <w:spacing w:val="-9"/>
              </w:rPr>
              <w:t>9.2</w:t>
            </w:r>
            <w:r>
              <w:rPr>
                <w:spacing w:val="-51"/>
              </w:rPr>
              <w:t xml:space="preserve"> </w:t>
            </w:r>
            <w:r>
              <w:rPr>
                <w:spacing w:val="-9"/>
              </w:rPr>
              <w:t>可行仰头举颏法、仰头抬颈法、双手抬颌法三种方法</w:t>
            </w:r>
            <w:r>
              <w:rPr>
                <w:spacing w:val="-6"/>
              </w:rPr>
              <w:t>打开气道，未开放气道无法进行通气。可行口对口人工</w:t>
            </w:r>
            <w:r>
              <w:rPr>
                <w:spacing w:val="1"/>
              </w:rPr>
              <w:t xml:space="preserve"> </w:t>
            </w:r>
            <w:r>
              <w:rPr>
                <w:spacing w:val="-6"/>
              </w:rPr>
              <w:t>呼吸或者使用简易呼吸器辅助呼吸。正确口对口人工呼</w:t>
            </w:r>
            <w:r>
              <w:rPr>
                <w:spacing w:val="1"/>
              </w:rPr>
              <w:t xml:space="preserve"> </w:t>
            </w:r>
            <w:r>
              <w:rPr>
                <w:spacing w:val="-6"/>
              </w:rPr>
              <w:t>吸与正确使用简易呼吸器辅助呼吸时，电子显示器吹气</w:t>
            </w:r>
            <w:r>
              <w:rPr>
                <w:spacing w:val="1"/>
              </w:rPr>
              <w:t xml:space="preserve"> </w:t>
            </w:r>
            <w:r>
              <w:rPr>
                <w:spacing w:val="-4"/>
              </w:rPr>
              <w:t>显示条均可显示绿色（正确</w:t>
            </w:r>
            <w:r>
              <w:rPr>
                <w:spacing w:val="1"/>
              </w:rPr>
              <w:t>），</w:t>
            </w:r>
            <w:r>
              <w:rPr>
                <w:spacing w:val="-4"/>
              </w:rPr>
              <w:t>不需要通过“一键切换</w:t>
            </w:r>
            <w:r>
              <w:rPr>
                <w:spacing w:val="-87"/>
              </w:rPr>
              <w:t xml:space="preserve"> </w:t>
            </w:r>
            <w:r>
              <w:rPr>
                <w:spacing w:val="-4"/>
              </w:rPr>
              <w:t>”</w:t>
            </w:r>
            <w:r>
              <w:rPr>
                <w:spacing w:val="-8"/>
              </w:rPr>
              <w:t>的方式设置“</w:t>
            </w:r>
            <w:r>
              <w:rPr>
                <w:spacing w:val="-67"/>
              </w:rPr>
              <w:t xml:space="preserve"> </w:t>
            </w:r>
            <w:r>
              <w:rPr>
                <w:spacing w:val="-8"/>
              </w:rPr>
              <w:t>口对口人工呼吸”和“简易呼吸器辅助呼</w:t>
            </w:r>
            <w:r>
              <w:rPr/>
              <w:t xml:space="preserve"> </w:t>
            </w:r>
            <w:r>
              <w:rPr>
                <w:spacing w:val="-7"/>
              </w:rPr>
              <w:t>吸</w:t>
            </w:r>
            <w:r>
              <w:rPr>
                <w:spacing w:val="-89"/>
              </w:rPr>
              <w:t xml:space="preserve"> </w:t>
            </w:r>
            <w:r>
              <w:rPr>
                <w:spacing w:val="-7"/>
              </w:rPr>
              <w:t>”以实现简易呼吸器辅助呼吸时电子显示器显示</w:t>
            </w:r>
            <w:r>
              <w:rPr>
                <w:spacing w:val="-8"/>
              </w:rPr>
              <w:t>绿色</w:t>
            </w:r>
            <w:r>
              <w:rPr/>
              <w:t xml:space="preserve"> </w:t>
            </w:r>
            <w:r>
              <w:rPr>
                <w:spacing w:val="-7"/>
              </w:rPr>
              <w:t>（正确）提示条。</w:t>
            </w:r>
          </w:p>
          <w:p>
            <w:pPr>
              <w:pStyle w:val="TableText"/>
              <w:ind w:left="130"/>
              <w:spacing w:before="1" w:line="219" w:lineRule="auto"/>
              <w:rPr/>
            </w:pPr>
            <w:r>
              <w:rPr>
                <w:spacing w:val="-2"/>
              </w:rPr>
              <w:t>10.可设定按压和吹气达标率。</w:t>
            </w:r>
          </w:p>
          <w:p>
            <w:pPr>
              <w:pStyle w:val="TableText"/>
              <w:ind w:left="116" w:right="103" w:firstLine="13"/>
              <w:spacing w:before="27" w:line="239" w:lineRule="auto"/>
              <w:rPr/>
            </w:pPr>
            <w:r>
              <w:rPr>
                <w:spacing w:val="-3"/>
              </w:rPr>
              <w:t>11.操作模式（训练、考核、竞赛</w:t>
            </w:r>
            <w:r>
              <w:rPr>
                <w:spacing w:val="8"/>
              </w:rPr>
              <w:t>），</w:t>
            </w:r>
            <w:r>
              <w:rPr>
                <w:spacing w:val="-3"/>
              </w:rPr>
              <w:t>每种模式均可自行</w:t>
            </w:r>
            <w:r>
              <w:rPr>
                <w:spacing w:val="-5"/>
              </w:rPr>
              <w:t>设置。</w:t>
            </w:r>
          </w:p>
          <w:p>
            <w:pPr>
              <w:pStyle w:val="TableText"/>
              <w:ind w:left="114" w:right="23" w:firstLine="16"/>
              <w:spacing w:before="6" w:line="232" w:lineRule="auto"/>
              <w:rPr/>
            </w:pPr>
            <w:r>
              <w:rPr>
                <w:spacing w:val="-2"/>
              </w:rPr>
              <w:t>11.1</w:t>
            </w:r>
            <w:r>
              <w:rPr>
                <w:spacing w:val="-37"/>
              </w:rPr>
              <w:t xml:space="preserve"> </w:t>
            </w:r>
            <w:r>
              <w:rPr>
                <w:spacing w:val="-2"/>
              </w:rPr>
              <w:t>训练模式：可进行按压与吹气练习，可设置训练时</w:t>
            </w:r>
            <w:r>
              <w:rPr>
                <w:spacing w:val="-3"/>
              </w:rPr>
              <w:t>间，实时监测按压的各项参数：按压位置、深度、</w:t>
            </w:r>
            <w:r>
              <w:rPr>
                <w:spacing w:val="-4"/>
              </w:rPr>
              <w:t>频率，</w:t>
            </w:r>
            <w:r>
              <w:rPr>
                <w:spacing w:val="-1"/>
              </w:rPr>
              <w:t>同时检测吹气时间、潮气量，不在标准范围内时有语音</w:t>
            </w:r>
            <w:r>
              <w:rPr>
                <w:spacing w:val="-12"/>
              </w:rPr>
              <w:t>提示（过大、过小、气体进胃、按压位置、按</w:t>
            </w:r>
            <w:r>
              <w:rPr>
                <w:spacing w:val="-13"/>
              </w:rPr>
              <w:t>压未回弹）。</w:t>
            </w:r>
            <w:r>
              <w:rPr/>
              <w:t>符合</w:t>
            </w:r>
            <w:r>
              <w:rPr>
                <w:spacing w:val="-58"/>
              </w:rPr>
              <w:t xml:space="preserve"> </w:t>
            </w:r>
            <w:r>
              <w:rPr/>
              <w:t>AHA</w:t>
            </w:r>
            <w:r>
              <w:rPr>
                <w:spacing w:val="-51"/>
              </w:rPr>
              <w:t xml:space="preserve"> </w:t>
            </w:r>
            <w:r>
              <w:rPr/>
              <w:t>操作流程：可判断环境安全，拍打、呼叫，呼</w:t>
            </w:r>
          </w:p>
        </w:tc>
        <w:tc>
          <w:tcPr>
            <w:tcW w:w="731" w:type="dxa"/>
            <w:vAlign w:val="top"/>
          </w:tcPr>
          <w:p>
            <w:pPr>
              <w:rPr>
                <w:rFonts w:ascii="Arial"/>
                <w:sz w:val="21"/>
              </w:rPr>
            </w:pPr>
            <w:r/>
          </w:p>
        </w:tc>
      </w:tr>
    </w:tbl>
    <w:p>
      <w:pPr>
        <w:pStyle w:val="BodyText"/>
        <w:rPr/>
      </w:pPr>
      <w:r/>
    </w:p>
    <w:p>
      <w:pPr>
        <w:sectPr>
          <w:footerReference w:type="default" r:id="rId153"/>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30" name="IM 130"/>
            <wp:cNvGraphicFramePr/>
            <a:graphic>
              <a:graphicData uri="http://schemas.openxmlformats.org/drawingml/2006/picture">
                <pic:pic>
                  <pic:nvPicPr>
                    <pic:cNvPr id="130" name="IM 130"/>
                    <pic:cNvPicPr/>
                  </pic:nvPicPr>
                  <pic:blipFill>
                    <a:blip r:embed="rId15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3391"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4" w:right="197" w:firstLine="8"/>
              <w:spacing w:before="39"/>
              <w:rPr/>
            </w:pPr>
            <w:r>
              <w:rPr>
                <w:spacing w:val="-1"/>
              </w:rPr>
              <w:t>吸及颈动脉搏动，呼救，气道开放，清除口腔异物等操</w:t>
            </w:r>
            <w:r>
              <w:rPr>
                <w:spacing w:val="-1"/>
              </w:rPr>
              <w:t>作，其中模拟人意识判断、脉搏检查可与电子盒互动。</w:t>
            </w:r>
          </w:p>
          <w:p>
            <w:pPr>
              <w:pStyle w:val="TableText"/>
              <w:ind w:left="112" w:right="42" w:hanging="1"/>
              <w:spacing w:line="239" w:lineRule="auto"/>
              <w:rPr/>
            </w:pPr>
            <w:r>
              <w:rPr>
                <w:spacing w:val="-4"/>
              </w:rPr>
              <w:t>进行胸外按压及人工呼吸，按压和人工呼吸有语音提示，</w:t>
            </w:r>
            <w:r>
              <w:rPr>
                <w:spacing w:val="-2"/>
              </w:rPr>
              <w:t>适合学生训练使用。</w:t>
            </w:r>
          </w:p>
          <w:p>
            <w:pPr>
              <w:pStyle w:val="TableText"/>
              <w:ind w:left="113" w:right="103" w:firstLine="17"/>
              <w:spacing w:before="4" w:line="239" w:lineRule="auto"/>
              <w:rPr/>
            </w:pPr>
            <w:r>
              <w:rPr>
                <w:spacing w:val="-2"/>
              </w:rPr>
              <w:t>11.2</w:t>
            </w:r>
            <w:r>
              <w:rPr>
                <w:spacing w:val="-45"/>
              </w:rPr>
              <w:t xml:space="preserve"> </w:t>
            </w:r>
            <w:r>
              <w:rPr>
                <w:spacing w:val="-2"/>
              </w:rPr>
              <w:t>考核模式：符合</w:t>
            </w:r>
            <w:r>
              <w:rPr>
                <w:spacing w:val="-58"/>
              </w:rPr>
              <w:t xml:space="preserve"> </w:t>
            </w:r>
            <w:r>
              <w:rPr>
                <w:spacing w:val="-2"/>
              </w:rPr>
              <w:t>AHA</w:t>
            </w:r>
            <w:r>
              <w:rPr>
                <w:spacing w:val="-52"/>
              </w:rPr>
              <w:t xml:space="preserve"> </w:t>
            </w:r>
            <w:r>
              <w:rPr>
                <w:spacing w:val="-2"/>
              </w:rPr>
              <w:t>操作流程：判断环境安全，拍</w:t>
            </w:r>
            <w:r>
              <w:rPr>
                <w:spacing w:val="-1"/>
              </w:rPr>
              <w:t>打、呼叫，判断呼吸及颈动脉，呼救，气道开放，清除</w:t>
            </w:r>
            <w:r>
              <w:rPr>
                <w:spacing w:val="-6"/>
              </w:rPr>
              <w:t>口腔异物等操作。按照最新标准</w:t>
            </w:r>
            <w:r>
              <w:rPr>
                <w:spacing w:val="-30"/>
              </w:rPr>
              <w:t xml:space="preserve"> </w:t>
            </w:r>
            <w:r>
              <w:rPr>
                <w:spacing w:val="-6"/>
              </w:rPr>
              <w:t>30:2</w:t>
            </w:r>
            <w:r>
              <w:rPr>
                <w:spacing w:val="29"/>
              </w:rPr>
              <w:t xml:space="preserve"> </w:t>
            </w:r>
            <w:r>
              <w:rPr>
                <w:spacing w:val="-6"/>
              </w:rPr>
              <w:t>的比例进行胸外按</w:t>
            </w:r>
            <w:r>
              <w:rPr>
                <w:spacing w:val="-1"/>
              </w:rPr>
              <w:t>压及人工呼吸。可设置操作时间、吹气达标率、按压达</w:t>
            </w:r>
            <w:r>
              <w:rPr>
                <w:spacing w:val="-1"/>
              </w:rPr>
              <w:t>标率。多项考核指标包含：气道开放、仰头角度、按压</w:t>
            </w:r>
            <w:r>
              <w:rPr>
                <w:spacing w:val="-1"/>
              </w:rPr>
              <w:t>位置、按压深度、按压频率、按压回弹、按压中断，吹</w:t>
            </w:r>
            <w:r>
              <w:rPr>
                <w:spacing w:val="-1"/>
              </w:rPr>
              <w:t>气量、吹气时间气体进胃、循环数显示等多项指。</w:t>
            </w:r>
          </w:p>
          <w:p>
            <w:pPr>
              <w:pStyle w:val="TableText"/>
              <w:ind w:left="114" w:right="23" w:firstLine="16"/>
              <w:spacing w:before="1" w:line="239" w:lineRule="auto"/>
              <w:rPr/>
            </w:pPr>
            <w:r>
              <w:rPr>
                <w:spacing w:val="-3"/>
              </w:rPr>
              <w:t>11.3</w:t>
            </w:r>
            <w:r>
              <w:rPr>
                <w:spacing w:val="-48"/>
              </w:rPr>
              <w:t xml:space="preserve"> </w:t>
            </w:r>
            <w:r>
              <w:rPr>
                <w:spacing w:val="-3"/>
              </w:rPr>
              <w:t>竞赛模式：按照最新标准</w:t>
            </w:r>
            <w:r>
              <w:rPr>
                <w:spacing w:val="-46"/>
              </w:rPr>
              <w:t xml:space="preserve"> </w:t>
            </w:r>
            <w:r>
              <w:rPr>
                <w:spacing w:val="-3"/>
              </w:rPr>
              <w:t>30:2</w:t>
            </w:r>
            <w:r>
              <w:rPr>
                <w:spacing w:val="29"/>
              </w:rPr>
              <w:t xml:space="preserve"> </w:t>
            </w:r>
            <w:r>
              <w:rPr>
                <w:spacing w:val="-3"/>
              </w:rPr>
              <w:t>的比例进行</w:t>
            </w:r>
            <w:r>
              <w:rPr>
                <w:spacing w:val="-4"/>
              </w:rPr>
              <w:t>胸外按</w:t>
            </w:r>
            <w:r>
              <w:rPr>
                <w:spacing w:val="-1"/>
              </w:rPr>
              <w:t>压及人工呼吸，可设置操作时间、吹气达标率、按压达</w:t>
            </w:r>
            <w:r>
              <w:rPr>
                <w:spacing w:val="-3"/>
              </w:rPr>
              <w:t>标率，考核指标包含：气道开放、仰头角度、按压</w:t>
            </w:r>
            <w:r>
              <w:rPr>
                <w:spacing w:val="-4"/>
              </w:rPr>
              <w:t>位置、</w:t>
            </w:r>
            <w:r>
              <w:rPr/>
              <w:t>按压深度、按压频率、按压回弹、按压中断，潮气量、</w:t>
            </w:r>
            <w:r>
              <w:rPr>
                <w:spacing w:val="-1"/>
              </w:rPr>
              <w:t>吹气时间、气体进胃、循环数显示等多项指标。</w:t>
            </w:r>
          </w:p>
          <w:p>
            <w:pPr>
              <w:pStyle w:val="TableText"/>
              <w:ind w:left="130"/>
              <w:spacing w:line="219" w:lineRule="auto"/>
              <w:rPr/>
            </w:pPr>
            <w:r>
              <w:rPr>
                <w:spacing w:val="-3"/>
              </w:rPr>
              <w:t>12.竞赛模式下操作过程可储存回放</w:t>
            </w:r>
            <w:r>
              <w:rPr>
                <w:spacing w:val="-35"/>
              </w:rPr>
              <w:t xml:space="preserve"> </w:t>
            </w:r>
            <w:r>
              <w:rPr>
                <w:spacing w:val="-3"/>
              </w:rPr>
              <w:t>30</w:t>
            </w:r>
            <w:r>
              <w:rPr>
                <w:spacing w:val="-51"/>
              </w:rPr>
              <w:t xml:space="preserve"> </w:t>
            </w:r>
            <w:r>
              <w:rPr>
                <w:spacing w:val="-3"/>
              </w:rPr>
              <w:t>个。</w:t>
            </w:r>
          </w:p>
          <w:p>
            <w:pPr>
              <w:pStyle w:val="TableText"/>
              <w:ind w:left="130"/>
              <w:spacing w:before="27" w:line="219" w:lineRule="auto"/>
              <w:rPr/>
            </w:pPr>
            <w:r>
              <w:rPr>
                <w:spacing w:val="-1"/>
              </w:rPr>
              <w:t>13.有线和无线连接有指示灯指示，并且</w:t>
            </w:r>
            <w:r>
              <w:rPr>
                <w:spacing w:val="-2"/>
              </w:rPr>
              <w:t>随时切换。</w:t>
            </w:r>
          </w:p>
          <w:p>
            <w:pPr>
              <w:pStyle w:val="TableText"/>
              <w:ind w:left="112" w:right="103" w:firstLine="18"/>
              <w:spacing w:before="27" w:line="239" w:lineRule="auto"/>
              <w:rPr/>
            </w:pPr>
            <w:r>
              <w:rPr>
                <w:spacing w:val="-2"/>
              </w:rPr>
              <w:t>14.模拟人和电子显示器采用标准网线连接，接口</w:t>
            </w:r>
            <w:r>
              <w:rPr>
                <w:spacing w:val="-3"/>
              </w:rPr>
              <w:t>使用寿</w:t>
            </w:r>
            <w:r>
              <w:rPr>
                <w:spacing w:val="-1"/>
              </w:rPr>
              <w:t>命长，可以自由更换网线。</w:t>
            </w:r>
          </w:p>
          <w:p>
            <w:pPr>
              <w:pStyle w:val="TableText"/>
              <w:ind w:left="112" w:right="103" w:firstLine="18"/>
              <w:spacing w:before="3" w:line="239" w:lineRule="auto"/>
              <w:rPr/>
            </w:pPr>
            <w:r>
              <w:rPr>
                <w:spacing w:val="-2"/>
              </w:rPr>
              <w:t>15.操作结束后可以进行成绩打印，成绩单内容齐</w:t>
            </w:r>
            <w:r>
              <w:rPr>
                <w:spacing w:val="-3"/>
              </w:rPr>
              <w:t>全，可</w:t>
            </w:r>
            <w:r>
              <w:rPr>
                <w:spacing w:val="-1"/>
              </w:rPr>
              <w:t>显示多项指标：按压深度、按压频率、按压位置、吹气</w:t>
            </w:r>
            <w:r>
              <w:rPr>
                <w:spacing w:val="-1"/>
              </w:rPr>
              <w:t>量、吹气时间，判断环境安全，拍打、呼叫，判断呼吸</w:t>
            </w:r>
            <w:r>
              <w:rPr>
                <w:spacing w:val="-1"/>
              </w:rPr>
              <w:t>及颈动脉，呼救，气道开放，清除口腔异物等。</w:t>
            </w:r>
          </w:p>
          <w:p>
            <w:pPr>
              <w:pStyle w:val="TableText"/>
              <w:ind w:left="113" w:right="197" w:firstLine="17"/>
              <w:spacing w:before="2" w:line="239" w:lineRule="auto"/>
              <w:rPr/>
            </w:pPr>
            <w:r>
              <w:rPr>
                <w:spacing w:val="-1"/>
              </w:rPr>
              <w:t>16.电子显示器采用一体化烤瓷设计，采用触</w:t>
            </w:r>
            <w:r>
              <w:rPr>
                <w:spacing w:val="-2"/>
              </w:rPr>
              <w:t>摸按键设</w:t>
            </w:r>
            <w:r>
              <w:rPr>
                <w:spacing w:val="-1"/>
              </w:rPr>
              <w:t>计，不会机械损坏，寿命远超机械按键。打印机在电子</w:t>
            </w:r>
            <w:r>
              <w:rPr>
                <w:spacing w:val="-1"/>
              </w:rPr>
              <w:t>盒正面右下方，方便操作。</w:t>
            </w:r>
          </w:p>
          <w:p>
            <w:pPr>
              <w:pStyle w:val="TableText"/>
              <w:ind w:left="112" w:right="103" w:firstLine="18"/>
              <w:spacing w:line="239" w:lineRule="auto"/>
              <w:rPr/>
            </w:pPr>
            <w:r>
              <w:rPr>
                <w:spacing w:val="-2"/>
              </w:rPr>
              <w:t>17.电子显示器和模型有线采用标准网线连接，无</w:t>
            </w:r>
            <w:r>
              <w:rPr>
                <w:spacing w:val="-3"/>
              </w:rPr>
              <w:t>线采用</w:t>
            </w:r>
            <w:r>
              <w:rPr>
                <w:spacing w:val="-1"/>
              </w:rPr>
              <w:t>2.4G</w:t>
            </w:r>
            <w:r>
              <w:rPr>
                <w:spacing w:val="-44"/>
              </w:rPr>
              <w:t xml:space="preserve"> </w:t>
            </w:r>
            <w:r>
              <w:rPr>
                <w:spacing w:val="-1"/>
              </w:rPr>
              <w:t>无线技术自动连接；硬件可检测在没有有线连接的</w:t>
            </w:r>
            <w:r>
              <w:rPr>
                <w:spacing w:val="-1"/>
              </w:rPr>
              <w:t>情况下自动无线连接，模型和电子盒一对一连接相互不</w:t>
            </w:r>
            <w:r>
              <w:rPr>
                <w:spacing w:val="-3"/>
              </w:rPr>
              <w:t>干扰。</w:t>
            </w:r>
          </w:p>
          <w:p>
            <w:pPr>
              <w:pStyle w:val="TableText"/>
              <w:ind w:left="117" w:right="103" w:firstLine="12"/>
              <w:spacing w:before="3" w:line="239" w:lineRule="auto"/>
              <w:rPr/>
            </w:pPr>
            <w:r>
              <w:rPr>
                <w:spacing w:val="-2"/>
              </w:rPr>
              <w:t>18.电子显示器和模型内部都自带锂电池，方便室</w:t>
            </w:r>
            <w:r>
              <w:rPr>
                <w:spacing w:val="-3"/>
              </w:rPr>
              <w:t>内、野</w:t>
            </w:r>
            <w:r>
              <w:rPr>
                <w:spacing w:val="-3"/>
              </w:rPr>
              <w:t>外等各种场景的使用，可连续使用</w:t>
            </w:r>
            <w:r>
              <w:rPr>
                <w:spacing w:val="-31"/>
              </w:rPr>
              <w:t xml:space="preserve"> </w:t>
            </w:r>
            <w:r>
              <w:rPr>
                <w:spacing w:val="-3"/>
              </w:rPr>
              <w:t>24</w:t>
            </w:r>
            <w:r>
              <w:rPr>
                <w:spacing w:val="-45"/>
              </w:rPr>
              <w:t xml:space="preserve"> </w:t>
            </w:r>
            <w:r>
              <w:rPr>
                <w:spacing w:val="-3"/>
              </w:rPr>
              <w:t>小时。</w:t>
            </w:r>
          </w:p>
          <w:p>
            <w:pPr>
              <w:pStyle w:val="TableText"/>
              <w:ind w:left="112" w:right="103" w:firstLine="18"/>
              <w:spacing w:before="2" w:line="239" w:lineRule="auto"/>
              <w:rPr/>
            </w:pPr>
            <w:r>
              <w:rPr>
                <w:spacing w:val="-2"/>
              </w:rPr>
              <w:t>19.电子显示器面板采用防静电的具有水晶般的透</w:t>
            </w:r>
            <w:r>
              <w:rPr>
                <w:spacing w:val="-3"/>
              </w:rPr>
              <w:t>明度，</w:t>
            </w:r>
            <w:r>
              <w:rPr>
                <w:spacing w:val="-4"/>
              </w:rPr>
              <w:t>透光率在</w:t>
            </w:r>
            <w:r>
              <w:rPr>
                <w:spacing w:val="-49"/>
              </w:rPr>
              <w:t xml:space="preserve"> </w:t>
            </w:r>
            <w:r>
              <w:rPr>
                <w:spacing w:val="-4"/>
              </w:rPr>
              <w:t>92%以上的高分子复合材料制成，表面有</w:t>
            </w:r>
            <w:r>
              <w:rPr>
                <w:spacing w:val="-5"/>
              </w:rPr>
              <w:t>镜面高</w:t>
            </w:r>
            <w:r>
              <w:rPr>
                <w:spacing w:val="-2"/>
              </w:rPr>
              <w:t>亮光泽；具有良好的电容触摸穿透特性， 准确无误地侦</w:t>
            </w:r>
            <w:r>
              <w:rPr>
                <w:spacing w:val="-1"/>
              </w:rPr>
              <w:t>测到手指的有效触摸，保证了产品的灵敏度、稳定性、</w:t>
            </w:r>
          </w:p>
          <w:p>
            <w:pPr>
              <w:pStyle w:val="TableText"/>
              <w:ind w:left="115"/>
              <w:spacing w:before="1" w:line="220" w:lineRule="auto"/>
              <w:rPr/>
            </w:pPr>
            <w:r>
              <w:rPr>
                <w:spacing w:val="-3"/>
              </w:rPr>
              <w:t>可靠性。</w:t>
            </w:r>
          </w:p>
          <w:p>
            <w:pPr>
              <w:pStyle w:val="TableText"/>
              <w:ind w:left="116" w:right="103"/>
              <w:spacing w:before="23"/>
              <w:rPr/>
            </w:pPr>
            <w:r>
              <w:rPr>
                <w:spacing w:val="-2"/>
              </w:rPr>
              <w:t>20.电子显示器上有指示灯显示意识判断、脉搏检查、检</w:t>
            </w:r>
            <w:r>
              <w:rPr>
                <w:spacing w:val="-1"/>
              </w:rPr>
              <w:t>查呼吸、急救呼叫、清除异物。</w:t>
            </w:r>
          </w:p>
          <w:p>
            <w:pPr>
              <w:pStyle w:val="TableText"/>
              <w:ind w:left="113" w:right="103" w:firstLine="2"/>
              <w:spacing w:line="239" w:lineRule="auto"/>
              <w:rPr/>
            </w:pPr>
            <w:r>
              <w:rPr>
                <w:spacing w:val="-2"/>
              </w:rPr>
              <w:t>21.电子显示器上有倒计时显示，时间可自由设置；有循</w:t>
            </w:r>
            <w:r>
              <w:rPr>
                <w:spacing w:val="-1"/>
              </w:rPr>
              <w:t>环数显示，显示当前的循环数。</w:t>
            </w:r>
          </w:p>
          <w:p>
            <w:pPr>
              <w:pStyle w:val="TableText"/>
              <w:ind w:left="116"/>
              <w:spacing w:before="1" w:line="206" w:lineRule="auto"/>
              <w:rPr/>
            </w:pPr>
            <w:r>
              <w:rPr>
                <w:spacing w:val="-2"/>
              </w:rPr>
              <w:t>22.电子显示器上所有按键均为电容触摸按键，按键灵敏</w:t>
            </w:r>
          </w:p>
        </w:tc>
        <w:tc>
          <w:tcPr>
            <w:tcW w:w="731" w:type="dxa"/>
            <w:vAlign w:val="top"/>
          </w:tcPr>
          <w:p>
            <w:pPr>
              <w:rPr>
                <w:rFonts w:ascii="Arial"/>
                <w:sz w:val="21"/>
              </w:rPr>
            </w:pPr>
            <w:r/>
          </w:p>
        </w:tc>
      </w:tr>
    </w:tbl>
    <w:p>
      <w:pPr>
        <w:pStyle w:val="BodyText"/>
        <w:rPr/>
      </w:pPr>
      <w:r/>
    </w:p>
    <w:p>
      <w:pPr>
        <w:sectPr>
          <w:footerReference w:type="default" r:id="rId155"/>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32" name="IM 132"/>
            <wp:cNvGraphicFramePr/>
            <a:graphic>
              <a:graphicData uri="http://schemas.openxmlformats.org/drawingml/2006/picture">
                <pic:pic>
                  <pic:nvPicPr>
                    <pic:cNvPr id="132" name="IM 132"/>
                    <pic:cNvPicPr/>
                  </pic:nvPicPr>
                  <pic:blipFill>
                    <a:blip r:embed="rId15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6855"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2"/>
              <w:spacing w:before="39" w:line="219" w:lineRule="auto"/>
              <w:rPr/>
            </w:pPr>
            <w:r>
              <w:rPr>
                <w:spacing w:val="-1"/>
              </w:rPr>
              <w:t>度高，可精确感知到人体电容。</w:t>
            </w:r>
          </w:p>
          <w:p>
            <w:pPr>
              <w:pStyle w:val="TableText"/>
              <w:ind w:left="115" w:right="103"/>
              <w:spacing w:before="29" w:line="239" w:lineRule="auto"/>
              <w:rPr/>
            </w:pPr>
            <w:r>
              <w:rPr>
                <w:spacing w:val="-1"/>
              </w:rPr>
              <w:t>23.电子显示器内置热敏打印机，可打印</w:t>
            </w:r>
            <w:r>
              <w:rPr>
                <w:spacing w:val="-46"/>
              </w:rPr>
              <w:t xml:space="preserve"> </w:t>
            </w:r>
            <w:r>
              <w:rPr>
                <w:spacing w:val="-1"/>
              </w:rPr>
              <w:t>50Km,打印速率</w:t>
            </w:r>
            <w:r>
              <w:rPr>
                <w:spacing w:val="-2"/>
              </w:rPr>
              <w:t>60mm/s,噪音低，打印机出纸口朝向工作面，方便撕去打</w:t>
            </w:r>
            <w:r>
              <w:rPr>
                <w:spacing w:val="-2"/>
              </w:rPr>
              <w:t>印纸，方便更换打印纸。</w:t>
            </w:r>
          </w:p>
          <w:p>
            <w:pPr>
              <w:pStyle w:val="TableText"/>
              <w:ind w:left="116"/>
              <w:spacing w:line="218" w:lineRule="auto"/>
              <w:rPr/>
            </w:pPr>
            <w:r>
              <w:rPr>
                <w:spacing w:val="-1"/>
              </w:rPr>
              <w:t>24.提供不同力度的按压弹簧，弹簧具有颜色标识。</w:t>
            </w:r>
          </w:p>
          <w:p>
            <w:pPr>
              <w:pStyle w:val="TableText"/>
              <w:ind w:left="116"/>
              <w:spacing w:before="28" w:line="219" w:lineRule="auto"/>
              <w:rPr/>
            </w:pPr>
            <w:r>
              <w:rPr>
                <w:spacing w:val="-1"/>
              </w:rPr>
              <w:t>25.配有心肺复苏操作垫，便于考核，训练。</w:t>
            </w:r>
          </w:p>
          <w:p>
            <w:pPr>
              <w:pStyle w:val="TableText"/>
              <w:ind w:left="116"/>
              <w:spacing w:before="23" w:line="219" w:lineRule="auto"/>
              <w:rPr/>
            </w:pPr>
            <w:r>
              <w:rPr>
                <w:spacing w:val="-1"/>
              </w:rPr>
              <w:t>26.肌内注射：股外侧肌、上臂肌内注射</w:t>
            </w:r>
          </w:p>
          <w:p>
            <w:pPr>
              <w:pStyle w:val="TableText"/>
              <w:ind w:left="115" w:right="103"/>
              <w:spacing w:before="28" w:line="239" w:lineRule="auto"/>
              <w:rPr/>
            </w:pPr>
            <w:r>
              <w:rPr>
                <w:spacing w:val="-2"/>
              </w:rPr>
              <w:t>27.可练习止血、清洗、消毒、包扎、固定和搬运等急救</w:t>
            </w:r>
            <w:r>
              <w:rPr>
                <w:spacing w:val="-1"/>
              </w:rPr>
              <w:t>现场常用技术，创伤组件包括：</w:t>
            </w:r>
          </w:p>
          <w:p>
            <w:pPr>
              <w:pStyle w:val="TableText"/>
              <w:ind w:left="116"/>
              <w:spacing w:before="1" w:line="219" w:lineRule="auto"/>
              <w:rPr/>
            </w:pPr>
            <w:r>
              <w:rPr>
                <w:spacing w:val="-2"/>
              </w:rPr>
              <w:t>27.1</w:t>
            </w:r>
            <w:r>
              <w:rPr>
                <w:spacing w:val="-40"/>
              </w:rPr>
              <w:t xml:space="preserve"> </w:t>
            </w:r>
            <w:r>
              <w:rPr>
                <w:spacing w:val="-2"/>
              </w:rPr>
              <w:t>前额撕裂伤（流血伤口一个）</w:t>
            </w:r>
          </w:p>
          <w:p>
            <w:pPr>
              <w:pStyle w:val="TableText"/>
              <w:ind w:left="116"/>
              <w:spacing w:before="27" w:line="219" w:lineRule="auto"/>
              <w:rPr/>
            </w:pPr>
            <w:r>
              <w:rPr>
                <w:spacing w:val="-1"/>
              </w:rPr>
              <w:t>27.2 下颚伤（流血伤口一个）</w:t>
            </w:r>
          </w:p>
          <w:p>
            <w:pPr>
              <w:pStyle w:val="TableText"/>
              <w:ind w:left="116"/>
              <w:spacing w:before="27" w:line="219" w:lineRule="auto"/>
              <w:rPr/>
            </w:pPr>
            <w:r>
              <w:rPr>
                <w:spacing w:val="-1"/>
              </w:rPr>
              <w:t>27.3 胸部吸吮性创伤（流血伤口一个）</w:t>
            </w:r>
          </w:p>
          <w:p>
            <w:pPr>
              <w:pStyle w:val="TableText"/>
              <w:ind w:left="116"/>
              <w:spacing w:before="27" w:line="219" w:lineRule="auto"/>
              <w:rPr/>
            </w:pPr>
            <w:r>
              <w:rPr>
                <w:spacing w:val="-1"/>
              </w:rPr>
              <w:t>27.4 腹部外伤，伴小肠突出（流血伤口一个）</w:t>
            </w:r>
          </w:p>
          <w:p>
            <w:pPr>
              <w:pStyle w:val="TableText"/>
              <w:ind w:left="116"/>
              <w:spacing w:before="25" w:line="219" w:lineRule="auto"/>
              <w:rPr/>
            </w:pPr>
            <w:r>
              <w:rPr>
                <w:spacing w:val="-2"/>
              </w:rPr>
              <w:t>27.5</w:t>
            </w:r>
            <w:r>
              <w:rPr>
                <w:spacing w:val="-40"/>
              </w:rPr>
              <w:t xml:space="preserve"> </w:t>
            </w:r>
            <w:r>
              <w:rPr>
                <w:spacing w:val="-2"/>
              </w:rPr>
              <w:t>手掌的枪伤（流血伤口一个）</w:t>
            </w:r>
          </w:p>
          <w:p>
            <w:pPr>
              <w:pStyle w:val="TableText"/>
              <w:ind w:left="113" w:right="103" w:firstLine="2"/>
              <w:spacing w:before="27" w:line="239" w:lineRule="auto"/>
              <w:rPr/>
            </w:pPr>
            <w:r>
              <w:rPr>
                <w:spacing w:val="-2"/>
              </w:rPr>
              <w:t>27.6 复合型骨折：肱骨、前臂开放性骨折（流血伤口一</w:t>
            </w:r>
            <w:r>
              <w:rPr>
                <w:spacing w:val="-5"/>
              </w:rPr>
              <w:t>个）</w:t>
            </w:r>
          </w:p>
          <w:p>
            <w:pPr>
              <w:pStyle w:val="TableText"/>
              <w:ind w:left="113" w:right="103" w:firstLine="2"/>
              <w:rPr/>
            </w:pPr>
            <w:r>
              <w:rPr>
                <w:spacing w:val="-2"/>
              </w:rPr>
              <w:t>27.7 复合型骨折：胫骨、小腿开放性骨折（流血伤口一</w:t>
            </w:r>
            <w:r>
              <w:rPr>
                <w:spacing w:val="-5"/>
              </w:rPr>
              <w:t>个）</w:t>
            </w:r>
          </w:p>
          <w:p>
            <w:pPr>
              <w:pStyle w:val="TableText"/>
              <w:ind w:left="116"/>
              <w:spacing w:before="1" w:line="219" w:lineRule="auto"/>
              <w:rPr/>
            </w:pPr>
            <w:r>
              <w:rPr>
                <w:spacing w:val="-1"/>
              </w:rPr>
              <w:t>27.8 右腿的截肢（流血伤口二个）</w:t>
            </w:r>
          </w:p>
          <w:p>
            <w:pPr>
              <w:pStyle w:val="TableText"/>
              <w:ind w:left="116"/>
              <w:spacing w:before="25" w:line="219" w:lineRule="auto"/>
              <w:rPr/>
            </w:pPr>
            <w:r>
              <w:rPr>
                <w:spacing w:val="-2"/>
              </w:rPr>
              <w:t>27.9 休克脸（一个）</w:t>
            </w:r>
          </w:p>
          <w:p>
            <w:pPr>
              <w:pStyle w:val="TableText"/>
              <w:ind w:left="116"/>
              <w:spacing w:before="26" w:line="219" w:lineRule="auto"/>
              <w:rPr/>
            </w:pPr>
            <w:r>
              <w:rPr>
                <w:spacing w:val="-11"/>
              </w:rPr>
              <w:t>27.10</w:t>
            </w:r>
            <w:r>
              <w:rPr>
                <w:spacing w:val="92"/>
              </w:rPr>
              <w:t xml:space="preserve"> </w:t>
            </w:r>
            <w:r>
              <w:rPr>
                <w:spacing w:val="-11"/>
              </w:rPr>
              <w:t>Ⅰ</w:t>
            </w:r>
            <w:r>
              <w:rPr>
                <w:spacing w:val="-94"/>
              </w:rPr>
              <w:t xml:space="preserve"> </w:t>
            </w:r>
            <w:r>
              <w:rPr>
                <w:spacing w:val="-11"/>
              </w:rPr>
              <w:t>、</w:t>
            </w:r>
            <w:r>
              <w:rPr>
                <w:spacing w:val="-69"/>
              </w:rPr>
              <w:t xml:space="preserve"> </w:t>
            </w:r>
            <w:r>
              <w:rPr>
                <w:spacing w:val="-11"/>
              </w:rPr>
              <w:t>Ⅱ</w:t>
            </w:r>
            <w:r>
              <w:rPr>
                <w:spacing w:val="-94"/>
              </w:rPr>
              <w:t xml:space="preserve"> </w:t>
            </w:r>
            <w:r>
              <w:rPr>
                <w:spacing w:val="-11"/>
              </w:rPr>
              <w:t>、Ⅲ度脸部烧伤（一个）</w:t>
            </w:r>
          </w:p>
          <w:p>
            <w:pPr>
              <w:pStyle w:val="TableText"/>
              <w:ind w:right="17"/>
              <w:spacing w:before="28" w:line="206" w:lineRule="auto"/>
              <w:jc w:val="right"/>
              <w:rPr/>
            </w:pPr>
            <w:r>
              <w:rPr>
                <w:spacing w:val="-1"/>
              </w:rPr>
              <w:t>27.11</w:t>
            </w:r>
            <w:r>
              <w:rPr>
                <w:spacing w:val="-47"/>
              </w:rPr>
              <w:t xml:space="preserve"> </w:t>
            </w:r>
            <w:r>
              <w:rPr>
                <w:spacing w:val="-1"/>
              </w:rPr>
              <w:t>不同程度撕裂伤、开放性骨折模块（二十四个）。</w:t>
            </w:r>
          </w:p>
        </w:tc>
        <w:tc>
          <w:tcPr>
            <w:tcW w:w="731" w:type="dxa"/>
            <w:vAlign w:val="top"/>
          </w:tcPr>
          <w:p>
            <w:pPr>
              <w:rPr>
                <w:rFonts w:ascii="Arial"/>
                <w:sz w:val="21"/>
              </w:rPr>
            </w:pPr>
            <w:r/>
          </w:p>
        </w:tc>
      </w:tr>
      <w:tr>
        <w:trPr>
          <w:trHeight w:val="6541" w:hRule="atLeast"/>
        </w:trPr>
        <w:tc>
          <w:tcPr>
            <w:tcW w:w="702"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43"/>
              <w:spacing w:before="78"/>
              <w:rPr/>
            </w:pPr>
            <w:r>
              <w:rPr>
                <w:spacing w:val="-8"/>
              </w:rPr>
              <w:t>39</w:t>
            </w:r>
          </w:p>
        </w:tc>
        <w:tc>
          <w:tcPr>
            <w:tcW w:w="154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76"/>
              <w:spacing w:before="78" w:line="219" w:lineRule="auto"/>
              <w:rPr/>
            </w:pPr>
            <w:r>
              <w:rPr>
                <w:spacing w:val="-2"/>
              </w:rPr>
              <w:t>病人监护仪</w:t>
            </w:r>
          </w:p>
        </w:tc>
        <w:tc>
          <w:tcPr>
            <w:tcW w:w="6066" w:type="dxa"/>
            <w:vAlign w:val="top"/>
          </w:tcPr>
          <w:p>
            <w:pPr>
              <w:pStyle w:val="TableText"/>
              <w:ind w:left="130"/>
              <w:spacing w:before="37" w:line="219" w:lineRule="auto"/>
              <w:rPr/>
            </w:pPr>
            <w:r>
              <w:rPr>
                <w:spacing w:val="-2"/>
              </w:rPr>
              <w:t>1.适用于成人、小儿、新生儿的监测</w:t>
            </w:r>
          </w:p>
          <w:p>
            <w:pPr>
              <w:pStyle w:val="TableText"/>
              <w:ind w:left="116" w:right="137"/>
              <w:spacing w:before="28" w:line="239" w:lineRule="auto"/>
              <w:rPr/>
            </w:pPr>
            <w:r>
              <w:rPr>
                <w:spacing w:val="-1"/>
              </w:rPr>
              <w:t>2.物理指标；一体化多参数监护仪，彩色显示屏≥10</w:t>
            </w:r>
            <w:r>
              <w:rPr>
                <w:spacing w:val="-48"/>
              </w:rPr>
              <w:t xml:space="preserve"> </w:t>
            </w:r>
            <w:r>
              <w:rPr>
                <w:spacing w:val="-1"/>
              </w:rPr>
              <w:t>英</w:t>
            </w:r>
            <w:r>
              <w:rPr>
                <w:spacing w:val="-2"/>
              </w:rPr>
              <w:t>寸，分辨率不低于</w:t>
            </w:r>
            <w:r>
              <w:rPr>
                <w:spacing w:val="-32"/>
              </w:rPr>
              <w:t xml:space="preserve"> </w:t>
            </w:r>
            <w:r>
              <w:rPr>
                <w:spacing w:val="-2"/>
              </w:rPr>
              <w:t>1280*800，支持同屏显示</w:t>
            </w:r>
            <w:r>
              <w:rPr>
                <w:spacing w:val="-50"/>
              </w:rPr>
              <w:t xml:space="preserve"> </w:t>
            </w:r>
            <w:r>
              <w:rPr>
                <w:spacing w:val="-3"/>
              </w:rPr>
              <w:t>8</w:t>
            </w:r>
            <w:r>
              <w:rPr>
                <w:spacing w:val="-52"/>
              </w:rPr>
              <w:t xml:space="preserve"> </w:t>
            </w:r>
            <w:r>
              <w:rPr>
                <w:spacing w:val="-3"/>
              </w:rPr>
              <w:t>道波形以</w:t>
            </w:r>
            <w:r>
              <w:rPr>
                <w:spacing w:val="-2"/>
              </w:rPr>
              <w:t>同时观察丰富的信息。</w:t>
            </w:r>
          </w:p>
          <w:p>
            <w:pPr>
              <w:pStyle w:val="TableText"/>
              <w:ind w:left="117"/>
              <w:spacing w:line="219" w:lineRule="auto"/>
              <w:rPr/>
            </w:pPr>
            <w:r>
              <w:rPr>
                <w:spacing w:val="-1"/>
              </w:rPr>
              <w:t>3.正面纯平设计，不易积累灰尘，易清洁。</w:t>
            </w:r>
          </w:p>
          <w:p>
            <w:pPr>
              <w:pStyle w:val="TableText"/>
              <w:ind w:left="112"/>
              <w:spacing w:before="26" w:line="219" w:lineRule="auto"/>
              <w:rPr/>
            </w:pPr>
            <w:r>
              <w:rPr>
                <w:spacing w:val="-1"/>
              </w:rPr>
              <w:t>4.电容触摸屏设计，显示屏可视角≥170 度。</w:t>
            </w:r>
          </w:p>
          <w:p>
            <w:pPr>
              <w:pStyle w:val="TableText"/>
              <w:ind w:left="115" w:right="137" w:firstLine="2"/>
              <w:spacing w:before="25"/>
              <w:rPr/>
            </w:pPr>
            <w:r>
              <w:rPr>
                <w:spacing w:val="-1"/>
              </w:rPr>
              <w:t>5.具备心电、呼吸、无创血压、血氧饱和度、脉率和体</w:t>
            </w:r>
            <w:r>
              <w:rPr>
                <w:spacing w:val="-2"/>
              </w:rPr>
              <w:t>温监测功能。可升级双血氧、6/12</w:t>
            </w:r>
            <w:r>
              <w:rPr>
                <w:spacing w:val="-21"/>
              </w:rPr>
              <w:t xml:space="preserve"> </w:t>
            </w:r>
            <w:r>
              <w:rPr>
                <w:spacing w:val="-2"/>
              </w:rPr>
              <w:t>电极心电监测。支持</w:t>
            </w:r>
            <w:r>
              <w:rPr>
                <w:spacing w:val="-1"/>
              </w:rPr>
              <w:t>升级心电信号进行诊断分析。</w:t>
            </w:r>
          </w:p>
          <w:p>
            <w:pPr>
              <w:pStyle w:val="TableText"/>
              <w:ind w:left="115"/>
              <w:spacing w:line="219" w:lineRule="auto"/>
              <w:rPr/>
            </w:pPr>
            <w:r>
              <w:rPr>
                <w:spacing w:val="-2"/>
              </w:rPr>
              <w:t>6.支持升级</w:t>
            </w:r>
            <w:r>
              <w:rPr>
                <w:spacing w:val="-31"/>
              </w:rPr>
              <w:t xml:space="preserve"> </w:t>
            </w:r>
            <w:r>
              <w:rPr>
                <w:spacing w:val="-2"/>
              </w:rPr>
              <w:t>IBP、C.O.等</w:t>
            </w:r>
          </w:p>
          <w:p>
            <w:pPr>
              <w:pStyle w:val="TableText"/>
              <w:ind w:left="112" w:right="236" w:firstLine="6"/>
              <w:spacing w:before="24"/>
              <w:rPr/>
            </w:pPr>
            <w:r>
              <w:rPr>
                <w:spacing w:val="-5"/>
              </w:rPr>
              <w:t>7.主机不少于</w:t>
            </w:r>
            <w:r>
              <w:rPr>
                <w:spacing w:val="-48"/>
              </w:rPr>
              <w:t xml:space="preserve"> </w:t>
            </w:r>
            <w:r>
              <w:rPr>
                <w:spacing w:val="-5"/>
              </w:rPr>
              <w:t>2</w:t>
            </w:r>
            <w:r>
              <w:rPr>
                <w:spacing w:val="-50"/>
              </w:rPr>
              <w:t xml:space="preserve"> </w:t>
            </w:r>
            <w:r>
              <w:rPr>
                <w:spacing w:val="-5"/>
              </w:rPr>
              <w:t>个</w:t>
            </w:r>
            <w:r>
              <w:rPr>
                <w:spacing w:val="-56"/>
              </w:rPr>
              <w:t xml:space="preserve"> </w:t>
            </w:r>
            <w:r>
              <w:rPr>
                <w:spacing w:val="-5"/>
              </w:rPr>
              <w:t>USB 口，可用于外接</w:t>
            </w:r>
            <w:r>
              <w:rPr>
                <w:spacing w:val="-6"/>
              </w:rPr>
              <w:t>条码枪扫描枪、</w:t>
            </w:r>
            <w:r>
              <w:rPr>
                <w:spacing w:val="5"/>
              </w:rPr>
              <w:t>键盘、U</w:t>
            </w:r>
            <w:r>
              <w:rPr>
                <w:spacing w:val="-50"/>
              </w:rPr>
              <w:t xml:space="preserve"> </w:t>
            </w:r>
            <w:r>
              <w:rPr>
                <w:spacing w:val="5"/>
              </w:rPr>
              <w:t>盘储存等设备，支持</w:t>
            </w:r>
            <w:r>
              <w:rPr/>
              <w:t>HDMI</w:t>
            </w:r>
            <w:r>
              <w:rPr>
                <w:spacing w:val="5"/>
              </w:rPr>
              <w:t>视频输出接口。</w:t>
            </w:r>
          </w:p>
          <w:p>
            <w:pPr>
              <w:pStyle w:val="TableText"/>
              <w:ind w:left="114" w:right="197"/>
              <w:spacing w:line="239" w:lineRule="auto"/>
              <w:rPr/>
            </w:pPr>
            <w:r>
              <w:rPr>
                <w:spacing w:val="-1"/>
              </w:rPr>
              <w:t>8.支持待机模式、夜间模式、演示模式、插管模式、隐</w:t>
            </w:r>
            <w:r>
              <w:rPr>
                <w:spacing w:val="-3"/>
              </w:rPr>
              <w:t>私模式。</w:t>
            </w:r>
          </w:p>
          <w:p>
            <w:pPr>
              <w:pStyle w:val="TableText"/>
              <w:ind w:left="114"/>
              <w:spacing w:before="1" w:line="219" w:lineRule="auto"/>
              <w:rPr/>
            </w:pPr>
            <w:r>
              <w:rPr>
                <w:spacing w:val="-2"/>
              </w:rPr>
              <w:t>9.性能特点</w:t>
            </w:r>
          </w:p>
          <w:p>
            <w:pPr>
              <w:pStyle w:val="TableText"/>
              <w:ind w:left="114"/>
              <w:spacing w:before="24" w:line="214" w:lineRule="auto"/>
              <w:rPr/>
            </w:pPr>
            <w:r>
              <w:rPr>
                <w:spacing w:val="-1"/>
              </w:rPr>
              <w:t>9.主机重量＜3.5 kg。</w:t>
            </w:r>
          </w:p>
          <w:p>
            <w:pPr>
              <w:pStyle w:val="TableText"/>
              <w:ind w:left="113" w:right="257"/>
              <w:spacing w:before="34"/>
              <w:rPr/>
            </w:pPr>
            <w:r>
              <w:rPr>
                <w:spacing w:val="-1"/>
              </w:rPr>
              <w:t>9.1</w:t>
            </w:r>
            <w:r>
              <w:rPr>
                <w:spacing w:val="-45"/>
              </w:rPr>
              <w:t xml:space="preserve"> </w:t>
            </w:r>
            <w:r>
              <w:rPr>
                <w:spacing w:val="-1"/>
              </w:rPr>
              <w:t>界面显示能根据用户选择的参数数量和波形数</w:t>
            </w:r>
            <w:r>
              <w:rPr>
                <w:spacing w:val="-2"/>
              </w:rPr>
              <w:t>量调</w:t>
            </w:r>
            <w:r>
              <w:rPr>
                <w:spacing w:val="-1"/>
              </w:rPr>
              <w:t>节布局，最大程度的合理利用界面空间。</w:t>
            </w:r>
          </w:p>
          <w:p>
            <w:pPr>
              <w:pStyle w:val="TableText"/>
              <w:ind w:left="114"/>
              <w:spacing w:line="219" w:lineRule="auto"/>
              <w:rPr/>
            </w:pPr>
            <w:r>
              <w:rPr>
                <w:spacing w:val="-2"/>
              </w:rPr>
              <w:t>9.2</w:t>
            </w:r>
            <w:r>
              <w:rPr>
                <w:spacing w:val="-36"/>
              </w:rPr>
              <w:t xml:space="preserve"> </w:t>
            </w:r>
            <w:r>
              <w:rPr>
                <w:spacing w:val="-2"/>
              </w:rPr>
              <w:t>显示屏亮度支持自动、手动调节。</w:t>
            </w:r>
          </w:p>
          <w:p>
            <w:pPr>
              <w:pStyle w:val="TableText"/>
              <w:ind w:left="112" w:right="103" w:firstLine="1"/>
              <w:spacing w:before="26" w:line="223" w:lineRule="auto"/>
              <w:rPr/>
            </w:pPr>
            <w:r>
              <w:rPr>
                <w:spacing w:val="-4"/>
              </w:rPr>
              <w:t>9.3</w:t>
            </w:r>
            <w:r>
              <w:rPr>
                <w:spacing w:val="-50"/>
              </w:rPr>
              <w:t xml:space="preserve"> </w:t>
            </w:r>
            <w:r>
              <w:rPr>
                <w:spacing w:val="-4"/>
              </w:rPr>
              <w:t>配有锁屏键，避免在某些使用中误操作。用</w:t>
            </w:r>
            <w:r>
              <w:rPr>
                <w:spacing w:val="-5"/>
              </w:rPr>
              <w:t>户通过点</w:t>
            </w:r>
            <w:r>
              <w:rPr>
                <w:spacing w:val="-2"/>
              </w:rPr>
              <w:t>击进入锁屏状态。</w:t>
            </w:r>
          </w:p>
        </w:tc>
        <w:tc>
          <w:tcPr>
            <w:tcW w:w="731" w:type="dxa"/>
            <w:vAlign w:val="top"/>
          </w:tcPr>
          <w:p>
            <w:pPr>
              <w:rPr>
                <w:rFonts w:ascii="Arial"/>
                <w:sz w:val="21"/>
              </w:rPr>
            </w:pPr>
            <w:r/>
          </w:p>
        </w:tc>
      </w:tr>
    </w:tbl>
    <w:p>
      <w:pPr>
        <w:pStyle w:val="BodyText"/>
        <w:rPr/>
      </w:pPr>
      <w:r/>
    </w:p>
    <w:p>
      <w:pPr>
        <w:sectPr>
          <w:footerReference w:type="default" r:id="rId157"/>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34" name="IM 134"/>
            <wp:cNvGraphicFramePr/>
            <a:graphic>
              <a:graphicData uri="http://schemas.openxmlformats.org/drawingml/2006/picture">
                <pic:pic>
                  <pic:nvPicPr>
                    <pic:cNvPr id="134" name="IM 134"/>
                    <pic:cNvPicPr/>
                  </pic:nvPicPr>
                  <pic:blipFill>
                    <a:blip r:embed="rId16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8721"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4" w:right="137"/>
              <w:spacing w:before="39"/>
              <w:rPr/>
            </w:pPr>
            <w:r>
              <w:rPr>
                <w:spacing w:val="-1"/>
              </w:rPr>
              <w:t>9.4</w:t>
            </w:r>
            <w:r>
              <w:rPr>
                <w:spacing w:val="-45"/>
              </w:rPr>
              <w:t xml:space="preserve"> </w:t>
            </w:r>
            <w:r>
              <w:rPr>
                <w:spacing w:val="-1"/>
              </w:rPr>
              <w:t>具有多导心电监护算法，同步分析至少 2 通道心电</w:t>
            </w:r>
            <w:r>
              <w:rPr>
                <w:spacing w:val="-1"/>
              </w:rPr>
              <w:t>波形，能够良好抗干扰。</w:t>
            </w:r>
          </w:p>
          <w:p>
            <w:pPr>
              <w:pStyle w:val="TableText"/>
              <w:ind w:left="114" w:right="103"/>
              <w:spacing w:before="1" w:line="239" w:lineRule="auto"/>
              <w:rPr/>
            </w:pPr>
            <w:r>
              <w:rPr>
                <w:spacing w:val="-4"/>
              </w:rPr>
              <w:t>9.5</w:t>
            </w:r>
            <w:r>
              <w:rPr>
                <w:spacing w:val="-49"/>
              </w:rPr>
              <w:t xml:space="preserve"> </w:t>
            </w:r>
            <w:r>
              <w:rPr>
                <w:spacing w:val="-4"/>
              </w:rPr>
              <w:t>支持可设置智能导联脱落功能，如果当前</w:t>
            </w:r>
            <w:r>
              <w:rPr>
                <w:spacing w:val="-5"/>
              </w:rPr>
              <w:t>所选导联无</w:t>
            </w:r>
            <w:r>
              <w:rPr>
                <w:spacing w:val="-1"/>
              </w:rPr>
              <w:t>法检测心电信号，监护仪自动切换相应的导联作为计算</w:t>
            </w:r>
            <w:r>
              <w:rPr>
                <w:spacing w:val="-4"/>
              </w:rPr>
              <w:t>导联。</w:t>
            </w:r>
          </w:p>
          <w:p>
            <w:pPr>
              <w:pStyle w:val="TableText"/>
              <w:ind w:left="114"/>
              <w:spacing w:line="219" w:lineRule="auto"/>
              <w:rPr/>
            </w:pPr>
            <w:r>
              <w:rPr>
                <w:spacing w:val="-3"/>
              </w:rPr>
              <w:t>9.6</w:t>
            </w:r>
            <w:r>
              <w:rPr>
                <w:spacing w:val="-33"/>
              </w:rPr>
              <w:t xml:space="preserve"> </w:t>
            </w:r>
            <w:r>
              <w:rPr>
                <w:spacing w:val="-3"/>
              </w:rPr>
              <w:t>支持不少于</w:t>
            </w:r>
            <w:r>
              <w:rPr>
                <w:spacing w:val="-48"/>
              </w:rPr>
              <w:t xml:space="preserve"> </w:t>
            </w:r>
            <w:r>
              <w:rPr>
                <w:spacing w:val="-3"/>
              </w:rPr>
              <w:t>26</w:t>
            </w:r>
            <w:r>
              <w:rPr>
                <w:spacing w:val="-51"/>
              </w:rPr>
              <w:t xml:space="preserve"> </w:t>
            </w:r>
            <w:r>
              <w:rPr>
                <w:spacing w:val="-3"/>
              </w:rPr>
              <w:t>种实时心律失常分析。</w:t>
            </w:r>
          </w:p>
          <w:p>
            <w:pPr>
              <w:pStyle w:val="TableText"/>
              <w:ind w:left="113" w:right="103"/>
              <w:spacing w:before="25" w:line="239" w:lineRule="auto"/>
              <w:rPr/>
            </w:pPr>
            <w:r>
              <w:rPr>
                <w:spacing w:val="-1"/>
              </w:rPr>
              <w:t>9.7</w:t>
            </w:r>
            <w:r>
              <w:rPr>
                <w:spacing w:val="-38"/>
              </w:rPr>
              <w:t xml:space="preserve"> </w:t>
            </w:r>
            <w:r>
              <w:rPr>
                <w:spacing w:val="-1"/>
              </w:rPr>
              <w:t>支持</w:t>
            </w:r>
            <w:r>
              <w:rPr>
                <w:spacing w:val="-49"/>
              </w:rPr>
              <w:t xml:space="preserve"> </w:t>
            </w:r>
            <w:r>
              <w:rPr>
                <w:spacing w:val="-1"/>
              </w:rPr>
              <w:t>0.67Hz</w:t>
            </w:r>
            <w:r>
              <w:rPr>
                <w:spacing w:val="-44"/>
              </w:rPr>
              <w:t xml:space="preserve"> </w:t>
            </w:r>
            <w:r>
              <w:rPr>
                <w:spacing w:val="-1"/>
              </w:rPr>
              <w:t>高通滤波，确保波形有更好的稳定性。</w:t>
            </w:r>
            <w:r>
              <w:rPr>
                <w:spacing w:val="-4"/>
              </w:rPr>
              <w:t>支持显示</w:t>
            </w:r>
            <w:r>
              <w:rPr>
                <w:spacing w:val="-39"/>
              </w:rPr>
              <w:t xml:space="preserve"> </w:t>
            </w:r>
            <w:r>
              <w:rPr>
                <w:spacing w:val="-4"/>
              </w:rPr>
              <w:t>ECG</w:t>
            </w:r>
            <w:r>
              <w:rPr>
                <w:spacing w:val="-51"/>
              </w:rPr>
              <w:t xml:space="preserve"> </w:t>
            </w:r>
            <w:r>
              <w:rPr>
                <w:spacing w:val="-4"/>
              </w:rPr>
              <w:t>信号质量指数，指示</w:t>
            </w:r>
            <w:r>
              <w:rPr>
                <w:spacing w:val="-33"/>
              </w:rPr>
              <w:t xml:space="preserve"> </w:t>
            </w:r>
            <w:r>
              <w:rPr>
                <w:spacing w:val="-4"/>
              </w:rPr>
              <w:t>10</w:t>
            </w:r>
            <w:r>
              <w:rPr>
                <w:spacing w:val="-50"/>
              </w:rPr>
              <w:t xml:space="preserve"> </w:t>
            </w:r>
            <w:r>
              <w:rPr>
                <w:spacing w:val="-4"/>
              </w:rPr>
              <w:t>个不同级别的心率</w:t>
            </w:r>
            <w:r>
              <w:rPr>
                <w:spacing w:val="-2"/>
              </w:rPr>
              <w:t>信号强度。</w:t>
            </w:r>
          </w:p>
          <w:p>
            <w:pPr>
              <w:pStyle w:val="TableText"/>
              <w:ind w:left="112" w:right="137" w:firstLine="1"/>
              <w:spacing w:before="3" w:line="239" w:lineRule="auto"/>
              <w:rPr/>
            </w:pPr>
            <w:r>
              <w:rPr>
                <w:spacing w:val="-2"/>
              </w:rPr>
              <w:t>9.8</w:t>
            </w:r>
            <w:r>
              <w:rPr>
                <w:spacing w:val="-50"/>
              </w:rPr>
              <w:t xml:space="preserve"> </w:t>
            </w:r>
            <w:r>
              <w:rPr>
                <w:spacing w:val="-2"/>
              </w:rPr>
              <w:t>支持≥2</w:t>
            </w:r>
            <w:r>
              <w:rPr>
                <w:spacing w:val="-50"/>
              </w:rPr>
              <w:t xml:space="preserve"> </w:t>
            </w:r>
            <w:r>
              <w:rPr>
                <w:spacing w:val="-2"/>
              </w:rPr>
              <w:t>种</w:t>
            </w:r>
            <w:r>
              <w:rPr>
                <w:spacing w:val="-58"/>
              </w:rPr>
              <w:t xml:space="preserve"> </w:t>
            </w:r>
            <w:r>
              <w:rPr>
                <w:spacing w:val="-2"/>
              </w:rPr>
              <w:t>NIBP</w:t>
            </w:r>
            <w:r>
              <w:rPr>
                <w:spacing w:val="-50"/>
              </w:rPr>
              <w:t xml:space="preserve"> </w:t>
            </w:r>
            <w:r>
              <w:rPr>
                <w:spacing w:val="-2"/>
              </w:rPr>
              <w:t>测量算法，最快测量时间不超过</w:t>
            </w:r>
            <w:r>
              <w:rPr>
                <w:spacing w:val="-48"/>
              </w:rPr>
              <w:t xml:space="preserve"> </w:t>
            </w:r>
            <w:r>
              <w:rPr>
                <w:spacing w:val="-2"/>
              </w:rPr>
              <w:t>20</w:t>
            </w:r>
            <w:r>
              <w:rPr>
                <w:spacing w:val="-5"/>
              </w:rPr>
              <w:t>秒。</w:t>
            </w:r>
          </w:p>
          <w:p>
            <w:pPr>
              <w:pStyle w:val="TableText"/>
              <w:ind w:left="116" w:right="103" w:firstLine="13"/>
              <w:spacing w:line="239" w:lineRule="auto"/>
              <w:rPr/>
            </w:pPr>
            <w:r>
              <w:rPr>
                <w:spacing w:val="-2"/>
              </w:rPr>
              <w:t>10.支持连续无创血压功能，实时无创监测病人血</w:t>
            </w:r>
            <w:r>
              <w:rPr>
                <w:spacing w:val="-3"/>
              </w:rPr>
              <w:t>压，而</w:t>
            </w:r>
            <w:r>
              <w:rPr>
                <w:spacing w:val="-4"/>
              </w:rPr>
              <w:t>非</w:t>
            </w:r>
            <w:r>
              <w:rPr>
                <w:spacing w:val="-52"/>
              </w:rPr>
              <w:t xml:space="preserve"> </w:t>
            </w:r>
            <w:r>
              <w:rPr>
                <w:spacing w:val="-4"/>
              </w:rPr>
              <w:t>NIBP</w:t>
            </w:r>
            <w:r>
              <w:rPr>
                <w:spacing w:val="-31"/>
              </w:rPr>
              <w:t xml:space="preserve"> </w:t>
            </w:r>
            <w:r>
              <w:rPr>
                <w:spacing w:val="-4"/>
              </w:rPr>
              <w:t>的连续测量模式。</w:t>
            </w:r>
          </w:p>
          <w:p>
            <w:pPr>
              <w:pStyle w:val="TableText"/>
              <w:ind w:left="115" w:right="42" w:firstLine="15"/>
              <w:spacing w:line="239" w:lineRule="auto"/>
              <w:rPr/>
            </w:pPr>
            <w:r>
              <w:rPr>
                <w:spacing w:val="-6"/>
              </w:rPr>
              <w:t>11.RR 测量范围 0-200</w:t>
            </w:r>
            <w:r>
              <w:rPr>
                <w:spacing w:val="-53"/>
              </w:rPr>
              <w:t xml:space="preserve"> </w:t>
            </w:r>
            <w:r>
              <w:rPr>
                <w:spacing w:val="-6"/>
              </w:rPr>
              <w:t>rpm，精度</w:t>
            </w:r>
            <w:r>
              <w:rPr>
                <w:spacing w:val="-49"/>
              </w:rPr>
              <w:t xml:space="preserve"> </w:t>
            </w:r>
            <w:r>
              <w:rPr>
                <w:spacing w:val="-6"/>
              </w:rPr>
              <w:t>6rpm~2</w:t>
            </w:r>
            <w:r>
              <w:rPr>
                <w:spacing w:val="-7"/>
              </w:rPr>
              <w:t>00rpm：±2rpm，</w:t>
            </w:r>
            <w:r>
              <w:rPr/>
              <w:t xml:space="preserve"> </w:t>
            </w:r>
            <w:r>
              <w:rPr>
                <w:spacing w:val="-1"/>
              </w:rPr>
              <w:t>0rpm~5rpm：不定义。</w:t>
            </w:r>
          </w:p>
          <w:p>
            <w:pPr>
              <w:pStyle w:val="TableText"/>
              <w:ind w:left="130" w:right="103"/>
              <w:spacing w:before="1" w:line="239" w:lineRule="auto"/>
              <w:rPr/>
            </w:pPr>
            <w:r>
              <w:rPr>
                <w:spacing w:val="-4"/>
              </w:rPr>
              <w:t>12.无创血压成人测量范围：收缩压</w:t>
            </w:r>
            <w:r>
              <w:rPr>
                <w:spacing w:val="-48"/>
              </w:rPr>
              <w:t xml:space="preserve"> </w:t>
            </w:r>
            <w:r>
              <w:rPr>
                <w:spacing w:val="-4"/>
              </w:rPr>
              <w:t>25~290mmHg，</w:t>
            </w:r>
            <w:r>
              <w:rPr>
                <w:spacing w:val="-5"/>
              </w:rPr>
              <w:t>舒张压</w:t>
            </w:r>
            <w:r>
              <w:rPr>
                <w:spacing w:val="-3"/>
              </w:rPr>
              <w:t>10~250 mmHg。</w:t>
            </w:r>
          </w:p>
          <w:p>
            <w:pPr>
              <w:pStyle w:val="TableText"/>
              <w:ind w:left="116" w:right="23" w:firstLine="14"/>
              <w:spacing w:before="3" w:line="239" w:lineRule="auto"/>
              <w:rPr/>
            </w:pPr>
            <w:r>
              <w:rPr>
                <w:spacing w:val="-8"/>
              </w:rPr>
              <w:t>13.无创血压提供手动、自动、连续、序列四种测量模式。</w:t>
            </w:r>
            <w:r>
              <w:rPr>
                <w:spacing w:val="-1"/>
              </w:rPr>
              <w:t>自动模式支持自定义设置血压测量间隔，间隔时间支持</w:t>
            </w:r>
            <w:r>
              <w:rPr>
                <w:spacing w:val="-4"/>
              </w:rPr>
              <w:t>从</w:t>
            </w:r>
            <w:r>
              <w:rPr>
                <w:spacing w:val="-18"/>
              </w:rPr>
              <w:t xml:space="preserve"> </w:t>
            </w:r>
            <w:r>
              <w:rPr>
                <w:spacing w:val="-4"/>
              </w:rPr>
              <w:t>1-450</w:t>
            </w:r>
            <w:r>
              <w:rPr>
                <w:spacing w:val="-48"/>
              </w:rPr>
              <w:t xml:space="preserve"> </w:t>
            </w:r>
            <w:r>
              <w:rPr>
                <w:spacing w:val="-4"/>
              </w:rPr>
              <w:t>分钟内的任意整数数值。</w:t>
            </w:r>
          </w:p>
          <w:p>
            <w:pPr>
              <w:pStyle w:val="TableText"/>
              <w:ind w:left="130"/>
              <w:spacing w:before="1" w:line="218" w:lineRule="auto"/>
              <w:rPr/>
            </w:pPr>
            <w:r>
              <w:rPr>
                <w:spacing w:val="-2"/>
              </w:rPr>
              <w:t>14.支持在同一肢体上同时测量血氧和血压。</w:t>
            </w:r>
          </w:p>
          <w:p>
            <w:pPr>
              <w:pStyle w:val="TableText"/>
              <w:ind w:left="130"/>
              <w:spacing w:before="28" w:line="219" w:lineRule="auto"/>
              <w:rPr/>
            </w:pPr>
            <w:r>
              <w:rPr>
                <w:spacing w:val="-2"/>
              </w:rPr>
              <w:t>15.实时监测弱灌注指数（PI</w:t>
            </w:r>
            <w:r>
              <w:rPr>
                <w:spacing w:val="5"/>
              </w:rPr>
              <w:t>），</w:t>
            </w:r>
            <w:r>
              <w:rPr>
                <w:spacing w:val="-2"/>
              </w:rPr>
              <w:t>测量范围</w:t>
            </w:r>
            <w:r>
              <w:rPr>
                <w:spacing w:val="-49"/>
              </w:rPr>
              <w:t xml:space="preserve"> </w:t>
            </w:r>
            <w:r>
              <w:rPr>
                <w:spacing w:val="-2"/>
              </w:rPr>
              <w:t>0-20%。</w:t>
            </w:r>
          </w:p>
          <w:p>
            <w:pPr>
              <w:pStyle w:val="TableText"/>
              <w:ind w:left="130"/>
              <w:spacing w:before="24" w:line="214" w:lineRule="auto"/>
              <w:rPr/>
            </w:pPr>
            <w:r>
              <w:rPr>
                <w:spacing w:val="-1"/>
              </w:rPr>
              <w:t>16.IBP</w:t>
            </w:r>
            <w:r>
              <w:rPr>
                <w:spacing w:val="-50"/>
              </w:rPr>
              <w:t xml:space="preserve"> </w:t>
            </w:r>
            <w:r>
              <w:rPr>
                <w:spacing w:val="-1"/>
              </w:rPr>
              <w:t>测量范围-50 mmHg ~ </w:t>
            </w:r>
            <w:r>
              <w:rPr>
                <w:spacing w:val="-2"/>
              </w:rPr>
              <w:t>+400 mmHg</w:t>
            </w:r>
          </w:p>
          <w:p>
            <w:pPr>
              <w:pStyle w:val="TableText"/>
              <w:ind w:left="115" w:right="103" w:firstLine="15"/>
              <w:spacing w:before="35" w:line="239" w:lineRule="auto"/>
              <w:rPr/>
            </w:pPr>
            <w:r>
              <w:rPr>
                <w:spacing w:val="-2"/>
              </w:rPr>
              <w:t>17.血氧探头光强五级别显示，可帮助临床快速判</w:t>
            </w:r>
            <w:r>
              <w:rPr>
                <w:spacing w:val="-3"/>
              </w:rPr>
              <w:t>断探头</w:t>
            </w:r>
            <w:r>
              <w:rPr>
                <w:spacing w:val="-3"/>
              </w:rPr>
              <w:t>光衰程度</w:t>
            </w:r>
          </w:p>
          <w:p>
            <w:pPr>
              <w:pStyle w:val="TableText"/>
              <w:ind w:left="130"/>
              <w:spacing w:line="219" w:lineRule="auto"/>
              <w:rPr/>
            </w:pPr>
            <w:r>
              <w:rPr>
                <w:spacing w:val="-2"/>
              </w:rPr>
              <w:t>18.设备在新生儿模式下支持</w:t>
            </w:r>
            <w:r>
              <w:rPr>
                <w:spacing w:val="-47"/>
              </w:rPr>
              <w:t xml:space="preserve"> </w:t>
            </w:r>
            <w:r>
              <w:rPr>
                <w:spacing w:val="-2"/>
              </w:rPr>
              <w:t>CCHD</w:t>
            </w:r>
            <w:r>
              <w:rPr>
                <w:spacing w:val="-50"/>
              </w:rPr>
              <w:t xml:space="preserve"> </w:t>
            </w:r>
            <w:r>
              <w:rPr>
                <w:spacing w:val="-2"/>
              </w:rPr>
              <w:t>新生儿先心病筛查</w:t>
            </w:r>
          </w:p>
          <w:p>
            <w:pPr>
              <w:pStyle w:val="TableText"/>
              <w:ind w:left="117" w:right="103" w:hanging="3"/>
              <w:spacing w:before="28" w:line="222" w:lineRule="auto"/>
              <w:rPr/>
            </w:pPr>
            <w:r>
              <w:rPr>
                <w:spacing w:val="-5"/>
              </w:rPr>
              <w:t>支持心率变异性分析、ST</w:t>
            </w:r>
            <w:r>
              <w:rPr>
                <w:spacing w:val="-47"/>
              </w:rPr>
              <w:t xml:space="preserve"> </w:t>
            </w:r>
            <w:r>
              <w:rPr>
                <w:spacing w:val="-5"/>
              </w:rPr>
              <w:t>分析、QT</w:t>
            </w:r>
            <w:r>
              <w:rPr>
                <w:spacing w:val="-48"/>
              </w:rPr>
              <w:t xml:space="preserve"> </w:t>
            </w:r>
            <w:r>
              <w:rPr>
                <w:spacing w:val="-5"/>
              </w:rPr>
              <w:t>分析、24</w:t>
            </w:r>
            <w:r>
              <w:rPr>
                <w:spacing w:val="-44"/>
              </w:rPr>
              <w:t xml:space="preserve"> </w:t>
            </w:r>
            <w:r>
              <w:rPr>
                <w:spacing w:val="-5"/>
              </w:rPr>
              <w:t>小</w:t>
            </w:r>
            <w:r>
              <w:rPr>
                <w:spacing w:val="-6"/>
              </w:rPr>
              <w:t>时心电概</w:t>
            </w:r>
            <w:r>
              <w:rPr>
                <w:spacing w:val="-1"/>
              </w:rPr>
              <w:t>览、24</w:t>
            </w:r>
            <w:r>
              <w:rPr>
                <w:spacing w:val="-44"/>
              </w:rPr>
              <w:t xml:space="preserve"> </w:t>
            </w:r>
            <w:r>
              <w:rPr>
                <w:spacing w:val="-1"/>
              </w:rPr>
              <w:t>小时血压概览、早期预警评分等</w:t>
            </w:r>
            <w:r>
              <w:rPr>
                <w:spacing w:val="-2"/>
              </w:rPr>
              <w:t>临床辅助功能。</w:t>
            </w:r>
          </w:p>
        </w:tc>
        <w:tc>
          <w:tcPr>
            <w:tcW w:w="731" w:type="dxa"/>
            <w:vAlign w:val="top"/>
          </w:tcPr>
          <w:p>
            <w:pPr>
              <w:rPr>
                <w:rFonts w:ascii="Arial"/>
                <w:sz w:val="21"/>
              </w:rPr>
            </w:pPr>
            <w:r/>
          </w:p>
        </w:tc>
      </w:tr>
      <w:tr>
        <w:trPr>
          <w:trHeight w:val="4675" w:hRule="atLeast"/>
        </w:trPr>
        <w:tc>
          <w:tcPr>
            <w:tcW w:w="702"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37"/>
              <w:spacing w:before="78"/>
              <w:rPr/>
            </w:pPr>
            <w:r>
              <w:rPr>
                <w:spacing w:val="-5"/>
              </w:rPr>
              <w:t>40</w:t>
            </w:r>
          </w:p>
        </w:tc>
        <w:tc>
          <w:tcPr>
            <w:tcW w:w="15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31" w:right="169" w:hanging="250"/>
              <w:spacing w:before="78" w:line="242" w:lineRule="auto"/>
              <w:rPr/>
            </w:pPr>
            <w:r>
              <w:rPr>
                <w:spacing w:val="-3"/>
              </w:rPr>
              <w:t>半自动体外</w:t>
            </w:r>
            <w:r>
              <w:rPr>
                <w:spacing w:val="-8"/>
              </w:rPr>
              <w:t>除颤仪</w:t>
            </w:r>
          </w:p>
        </w:tc>
        <w:tc>
          <w:tcPr>
            <w:tcW w:w="6066" w:type="dxa"/>
            <w:vAlign w:val="top"/>
          </w:tcPr>
          <w:p>
            <w:pPr>
              <w:pStyle w:val="TableText"/>
              <w:ind w:left="130"/>
              <w:spacing w:before="39" w:line="221" w:lineRule="auto"/>
              <w:rPr/>
            </w:pPr>
            <w:r>
              <w:rPr>
                <w:spacing w:val="-5"/>
              </w:rPr>
              <w:t>1.物理功能</w:t>
            </w:r>
          </w:p>
          <w:p>
            <w:pPr>
              <w:pStyle w:val="TableText"/>
              <w:ind w:left="113" w:right="195" w:firstLine="17"/>
              <w:spacing w:before="22"/>
              <w:rPr/>
            </w:pPr>
            <w:r>
              <w:rPr>
                <w:spacing w:val="-4"/>
              </w:rPr>
              <w:t>1.1</w:t>
            </w:r>
            <w:r>
              <w:rPr>
                <w:spacing w:val="-35"/>
              </w:rPr>
              <w:t xml:space="preserve"> </w:t>
            </w:r>
            <w:r>
              <w:rPr>
                <w:spacing w:val="-4"/>
              </w:rPr>
              <w:t>整机重量（含电池）≤2.5Kg，设备具备高便携性，</w:t>
            </w:r>
            <w:r>
              <w:rPr>
                <w:spacing w:val="-1"/>
              </w:rPr>
              <w:t>且有主机一体便携把手。</w:t>
            </w:r>
          </w:p>
          <w:p>
            <w:pPr>
              <w:pStyle w:val="TableText"/>
              <w:ind w:left="114" w:right="297" w:firstLine="16"/>
              <w:spacing w:line="239" w:lineRule="auto"/>
              <w:rPr/>
            </w:pPr>
            <w:r>
              <w:rPr>
                <w:spacing w:val="-3"/>
              </w:rPr>
              <w:t>1.2</w:t>
            </w:r>
            <w:r>
              <w:rPr>
                <w:spacing w:val="-48"/>
              </w:rPr>
              <w:t xml:space="preserve"> </w:t>
            </w:r>
            <w:r>
              <w:rPr>
                <w:spacing w:val="-3"/>
              </w:rPr>
              <w:t>主机设有机盖保护装置，并支持开盖即</w:t>
            </w:r>
            <w:r>
              <w:rPr>
                <w:spacing w:val="-4"/>
              </w:rPr>
              <w:t>开机方式。</w:t>
            </w:r>
            <w:r>
              <w:rPr>
                <w:spacing w:val="-1"/>
              </w:rPr>
              <w:t>方便收纳和操作，主机防护盖内有电极片收纳仓。</w:t>
            </w:r>
          </w:p>
          <w:p>
            <w:pPr>
              <w:pStyle w:val="TableText"/>
              <w:ind w:left="115"/>
              <w:spacing w:line="218" w:lineRule="auto"/>
              <w:rPr/>
            </w:pPr>
            <w:r>
              <w:rPr>
                <w:spacing w:val="-2"/>
              </w:rPr>
              <w:t>主机使用期限≥10</w:t>
            </w:r>
            <w:r>
              <w:rPr>
                <w:spacing w:val="-50"/>
              </w:rPr>
              <w:t xml:space="preserve"> </w:t>
            </w:r>
            <w:r>
              <w:rPr>
                <w:spacing w:val="-2"/>
              </w:rPr>
              <w:t>年。</w:t>
            </w:r>
          </w:p>
          <w:p>
            <w:pPr>
              <w:pStyle w:val="TableText"/>
              <w:ind w:left="130"/>
              <w:spacing w:before="28" w:line="219" w:lineRule="auto"/>
              <w:rPr/>
            </w:pPr>
            <w:r>
              <w:rPr>
                <w:spacing w:val="-3"/>
              </w:rPr>
              <w:t>1.3</w:t>
            </w:r>
            <w:r>
              <w:rPr>
                <w:spacing w:val="-38"/>
              </w:rPr>
              <w:t xml:space="preserve"> </w:t>
            </w:r>
            <w:r>
              <w:rPr>
                <w:spacing w:val="-3"/>
              </w:rPr>
              <w:t>产品防尘防水级别≥IP65。</w:t>
            </w:r>
          </w:p>
          <w:p>
            <w:pPr>
              <w:pStyle w:val="TableText"/>
              <w:ind w:left="113" w:right="23" w:firstLine="17"/>
              <w:spacing w:before="26" w:line="239" w:lineRule="auto"/>
              <w:rPr/>
            </w:pPr>
            <w:r>
              <w:rPr>
                <w:spacing w:val="-8"/>
              </w:rPr>
              <w:t>1.4</w:t>
            </w:r>
            <w:r>
              <w:rPr>
                <w:spacing w:val="-48"/>
              </w:rPr>
              <w:t xml:space="preserve"> </w:t>
            </w:r>
            <w:r>
              <w:rPr>
                <w:spacing w:val="-8"/>
              </w:rPr>
              <w:t>主机通过≥1.6</w:t>
            </w:r>
            <w:r>
              <w:rPr>
                <w:spacing w:val="-51"/>
              </w:rPr>
              <w:t xml:space="preserve"> </w:t>
            </w:r>
            <w:r>
              <w:rPr>
                <w:spacing w:val="-8"/>
              </w:rPr>
              <w:t>米高度跌落试验，6</w:t>
            </w:r>
            <w:r>
              <w:rPr>
                <w:spacing w:val="-51"/>
              </w:rPr>
              <w:t xml:space="preserve"> </w:t>
            </w:r>
            <w:r>
              <w:rPr>
                <w:spacing w:val="-8"/>
              </w:rPr>
              <w:t>个面各跌</w:t>
            </w:r>
            <w:r>
              <w:rPr>
                <w:spacing w:val="-9"/>
              </w:rPr>
              <w:t>落</w:t>
            </w:r>
            <w:r>
              <w:rPr>
                <w:spacing w:val="-33"/>
              </w:rPr>
              <w:t xml:space="preserve"> </w:t>
            </w:r>
            <w:r>
              <w:rPr>
                <w:spacing w:val="-9"/>
              </w:rPr>
              <w:t>1</w:t>
            </w:r>
            <w:r>
              <w:rPr>
                <w:spacing w:val="-44"/>
              </w:rPr>
              <w:t xml:space="preserve"> </w:t>
            </w:r>
            <w:r>
              <w:rPr>
                <w:spacing w:val="-9"/>
              </w:rPr>
              <w:t>次。</w:t>
            </w:r>
            <w:r>
              <w:rPr>
                <w:spacing w:val="1"/>
              </w:rPr>
              <w:t>工作温度：-10℃~</w:t>
            </w:r>
            <w:r>
              <w:rPr>
                <w:spacing w:val="34"/>
              </w:rPr>
              <w:t xml:space="preserve"> </w:t>
            </w:r>
            <w:r>
              <w:rPr>
                <w:spacing w:val="1"/>
              </w:rPr>
              <w:t>50℃</w:t>
            </w:r>
            <w:r>
              <w:rPr>
                <w:spacing w:val="-91"/>
              </w:rPr>
              <w:t xml:space="preserve"> </w:t>
            </w:r>
            <w:r>
              <w:rPr>
                <w:spacing w:val="1"/>
              </w:rPr>
              <w:t>,</w:t>
            </w:r>
            <w:r>
              <w:rPr>
                <w:spacing w:val="60"/>
              </w:rPr>
              <w:t xml:space="preserve"> </w:t>
            </w:r>
            <w:r>
              <w:rPr>
                <w:spacing w:val="1"/>
              </w:rPr>
              <w:t>0%～95%(无冷凝)</w:t>
            </w:r>
            <w:r>
              <w:rPr>
                <w:spacing w:val="-34"/>
              </w:rPr>
              <w:t>，（</w:t>
            </w:r>
            <w:r>
              <w:rPr>
                <w:spacing w:val="1"/>
              </w:rPr>
              <w:t>从室温</w:t>
            </w:r>
            <w:r>
              <w:rPr>
                <w:spacing w:val="-1"/>
              </w:rPr>
              <w:t>环境下进入－20℃环境后，至少能工作 60 分钟）。</w:t>
            </w:r>
          </w:p>
          <w:p>
            <w:pPr>
              <w:pStyle w:val="TableText"/>
              <w:ind w:left="112"/>
              <w:spacing w:before="1" w:line="216" w:lineRule="auto"/>
              <w:rPr/>
            </w:pPr>
            <w:r>
              <w:rPr/>
              <w:t>存储温度：存储温度：-30℃~70℃</w:t>
            </w:r>
            <w:r>
              <w:rPr>
                <w:spacing w:val="-75"/>
              </w:rPr>
              <w:t xml:space="preserve"> </w:t>
            </w:r>
            <w:r>
              <w:rPr/>
              <w:t>,</w:t>
            </w:r>
            <w:r>
              <w:rPr>
                <w:spacing w:val="65"/>
              </w:rPr>
              <w:t xml:space="preserve"> </w:t>
            </w:r>
            <w:r>
              <w:rPr/>
              <w:t>0%～95%(无冷凝)</w:t>
            </w:r>
          </w:p>
          <w:p>
            <w:pPr>
              <w:pStyle w:val="TableText"/>
              <w:ind w:left="116"/>
              <w:spacing w:before="31" w:line="219" w:lineRule="auto"/>
              <w:rPr/>
            </w:pPr>
            <w:r>
              <w:rPr>
                <w:spacing w:val="-3"/>
              </w:rPr>
              <w:t>2.操作显示</w:t>
            </w:r>
          </w:p>
          <w:p>
            <w:pPr>
              <w:pStyle w:val="TableText"/>
              <w:ind w:left="114" w:right="103" w:firstLine="1"/>
              <w:spacing w:before="27" w:line="239" w:lineRule="auto"/>
              <w:rPr/>
            </w:pPr>
            <w:r>
              <w:rPr>
                <w:spacing w:val="-3"/>
              </w:rPr>
              <w:t>2.1</w:t>
            </w:r>
            <w:r>
              <w:rPr>
                <w:spacing w:val="-32"/>
              </w:rPr>
              <w:t xml:space="preserve"> </w:t>
            </w:r>
            <w:r>
              <w:rPr>
                <w:spacing w:val="-3"/>
              </w:rPr>
              <w:t>主机具有液晶显示屏，屏幕尺寸≥7</w:t>
            </w:r>
            <w:r>
              <w:rPr>
                <w:spacing w:val="-50"/>
              </w:rPr>
              <w:t xml:space="preserve"> </w:t>
            </w:r>
            <w:r>
              <w:rPr>
                <w:spacing w:val="-3"/>
              </w:rPr>
              <w:t>英寸，分辨率≥</w:t>
            </w:r>
            <w:r>
              <w:rPr/>
              <w:t xml:space="preserve"> </w:t>
            </w:r>
            <w:r>
              <w:rPr>
                <w:spacing w:val="-2"/>
              </w:rPr>
              <w:t>800*480</w:t>
            </w:r>
            <w:r>
              <w:rPr>
                <w:spacing w:val="-51"/>
              </w:rPr>
              <w:t xml:space="preserve"> </w:t>
            </w:r>
            <w:r>
              <w:rPr>
                <w:spacing w:val="-2"/>
              </w:rPr>
              <w:t>像素。</w:t>
            </w:r>
          </w:p>
          <w:p>
            <w:pPr>
              <w:pStyle w:val="TableText"/>
              <w:ind w:left="116"/>
              <w:spacing w:before="1" w:line="206" w:lineRule="auto"/>
              <w:rPr/>
            </w:pPr>
            <w:r>
              <w:rPr>
                <w:spacing w:val="-2"/>
              </w:rPr>
              <w:t>2.2</w:t>
            </w:r>
            <w:r>
              <w:rPr>
                <w:spacing w:val="-30"/>
              </w:rPr>
              <w:t xml:space="preserve"> </w:t>
            </w:r>
            <w:r>
              <w:rPr>
                <w:spacing w:val="-2"/>
              </w:rPr>
              <w:t>具备成人儿童模式，可一键实现快速切换。</w:t>
            </w:r>
          </w:p>
        </w:tc>
        <w:tc>
          <w:tcPr>
            <w:tcW w:w="731" w:type="dxa"/>
            <w:vAlign w:val="top"/>
          </w:tcPr>
          <w:p>
            <w:pPr>
              <w:rPr>
                <w:rFonts w:ascii="Arial"/>
                <w:sz w:val="21"/>
              </w:rPr>
            </w:pPr>
            <w:r/>
          </w:p>
        </w:tc>
      </w:tr>
    </w:tbl>
    <w:p>
      <w:pPr>
        <w:pStyle w:val="BodyText"/>
        <w:rPr/>
      </w:pPr>
      <w:r/>
    </w:p>
    <w:p>
      <w:pPr>
        <w:sectPr>
          <w:footerReference w:type="default" r:id="rId159"/>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36" name="IM 136"/>
            <wp:cNvGraphicFramePr/>
            <a:graphic>
              <a:graphicData uri="http://schemas.openxmlformats.org/drawingml/2006/picture">
                <pic:pic>
                  <pic:nvPicPr>
                    <pic:cNvPr id="136" name="IM 136"/>
                    <pic:cNvPicPr/>
                  </pic:nvPicPr>
                  <pic:blipFill>
                    <a:blip r:embed="rId16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3391"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6"/>
              <w:spacing w:before="40" w:line="219" w:lineRule="auto"/>
              <w:rPr/>
            </w:pPr>
            <w:r>
              <w:rPr>
                <w:spacing w:val="-3"/>
              </w:rPr>
              <w:t>2.3</w:t>
            </w:r>
            <w:r>
              <w:rPr>
                <w:spacing w:val="-40"/>
              </w:rPr>
              <w:t xml:space="preserve"> </w:t>
            </w:r>
            <w:r>
              <w:rPr>
                <w:spacing w:val="-3"/>
              </w:rPr>
              <w:t>支持</w:t>
            </w:r>
            <w:r>
              <w:rPr>
                <w:spacing w:val="-52"/>
              </w:rPr>
              <w:t xml:space="preserve"> </w:t>
            </w:r>
            <w:r>
              <w:rPr>
                <w:spacing w:val="-3"/>
              </w:rPr>
              <w:t>4</w:t>
            </w:r>
            <w:r>
              <w:rPr>
                <w:spacing w:val="-51"/>
              </w:rPr>
              <w:t xml:space="preserve"> </w:t>
            </w:r>
            <w:r>
              <w:rPr>
                <w:spacing w:val="-3"/>
              </w:rPr>
              <w:t>种及以上语言一键切换。</w:t>
            </w:r>
          </w:p>
          <w:p>
            <w:pPr>
              <w:pStyle w:val="TableText"/>
              <w:ind w:left="124" w:right="103" w:hanging="8"/>
              <w:spacing w:before="27" w:line="239" w:lineRule="auto"/>
              <w:rPr/>
            </w:pPr>
            <w:r>
              <w:rPr>
                <w:spacing w:val="-5"/>
              </w:rPr>
              <w:t>2.4</w:t>
            </w:r>
            <w:r>
              <w:rPr>
                <w:spacing w:val="-30"/>
              </w:rPr>
              <w:t xml:space="preserve"> </w:t>
            </w:r>
            <w:r>
              <w:rPr>
                <w:spacing w:val="-5"/>
              </w:rPr>
              <w:t>为适应急救现场嘈杂环境下使用，设备能够根据环境</w:t>
            </w:r>
            <w:r>
              <w:rPr>
                <w:spacing w:val="-2"/>
              </w:rPr>
              <w:t>噪音强度自动调节语音播放音量。</w:t>
            </w:r>
          </w:p>
          <w:p>
            <w:pPr>
              <w:pStyle w:val="TableText"/>
              <w:ind w:left="115" w:right="103"/>
              <w:rPr/>
            </w:pPr>
            <w:r>
              <w:rPr>
                <w:spacing w:val="-5"/>
              </w:rPr>
              <w:t>2.5</w:t>
            </w:r>
            <w:r>
              <w:rPr>
                <w:spacing w:val="-30"/>
              </w:rPr>
              <w:t xml:space="preserve"> </w:t>
            </w:r>
            <w:r>
              <w:rPr>
                <w:spacing w:val="-5"/>
              </w:rPr>
              <w:t>为适应多种急救现场，设备可根据环境亮度自动调节</w:t>
            </w:r>
            <w:r>
              <w:rPr>
                <w:spacing w:val="-3"/>
              </w:rPr>
              <w:t>屏幕亮度。</w:t>
            </w:r>
          </w:p>
          <w:p>
            <w:pPr>
              <w:pStyle w:val="TableText"/>
              <w:ind w:left="116"/>
              <w:spacing w:line="218" w:lineRule="auto"/>
              <w:rPr/>
            </w:pPr>
            <w:r>
              <w:rPr>
                <w:spacing w:val="-1"/>
              </w:rPr>
              <w:t>2.6</w:t>
            </w:r>
            <w:r>
              <w:rPr>
                <w:spacing w:val="-50"/>
              </w:rPr>
              <w:t xml:space="preserve"> </w:t>
            </w:r>
            <w:r>
              <w:rPr>
                <w:spacing w:val="-1"/>
              </w:rPr>
              <w:t>提供语音及动画指导提示，指导操作人员按照</w:t>
            </w:r>
          </w:p>
          <w:p>
            <w:pPr>
              <w:pStyle w:val="TableText"/>
              <w:ind w:left="114" w:right="23" w:hanging="9"/>
              <w:spacing w:before="26" w:line="239" w:lineRule="auto"/>
              <w:rPr/>
            </w:pPr>
            <w:r>
              <w:rPr/>
              <w:t>AHA</w:t>
            </w:r>
            <w:r>
              <w:rPr>
                <w:spacing w:val="1"/>
              </w:rPr>
              <w:t>/</w:t>
            </w:r>
            <w:r>
              <w:rPr/>
              <w:t>ERC</w:t>
            </w:r>
            <w:r>
              <w:rPr>
                <w:spacing w:val="1"/>
              </w:rPr>
              <w:t xml:space="preserve"> 推荐的频率对病人实施胸部按压并进行通气。</w:t>
            </w:r>
            <w:r>
              <w:rPr>
                <w:spacing w:val="-10"/>
              </w:rPr>
              <w:t>按压速率可调，可调范围每分钟按压</w:t>
            </w:r>
            <w:r>
              <w:rPr>
                <w:spacing w:val="-24"/>
              </w:rPr>
              <w:t xml:space="preserve"> </w:t>
            </w:r>
            <w:r>
              <w:rPr>
                <w:spacing w:val="-10"/>
              </w:rPr>
              <w:t>100、110</w:t>
            </w:r>
            <w:r>
              <w:rPr>
                <w:spacing w:val="-48"/>
              </w:rPr>
              <w:t xml:space="preserve"> </w:t>
            </w:r>
            <w:r>
              <w:rPr>
                <w:spacing w:val="-10"/>
              </w:rPr>
              <w:t>或</w:t>
            </w:r>
            <w:r>
              <w:rPr>
                <w:spacing w:val="-33"/>
              </w:rPr>
              <w:t xml:space="preserve"> </w:t>
            </w:r>
            <w:r>
              <w:rPr>
                <w:spacing w:val="-10"/>
              </w:rPr>
              <w:t>120</w:t>
            </w:r>
            <w:r>
              <w:rPr>
                <w:spacing w:val="-44"/>
              </w:rPr>
              <w:t xml:space="preserve"> </w:t>
            </w:r>
            <w:r>
              <w:rPr>
                <w:spacing w:val="-10"/>
              </w:rPr>
              <w:t>次。</w:t>
            </w:r>
            <w:r>
              <w:rPr>
                <w:spacing w:val="-2"/>
              </w:rPr>
              <w:t>按压通气比可调，可调范围</w:t>
            </w:r>
            <w:r>
              <w:rPr>
                <w:spacing w:val="-29"/>
              </w:rPr>
              <w:t xml:space="preserve"> </w:t>
            </w:r>
            <w:r>
              <w:rPr>
                <w:spacing w:val="-2"/>
              </w:rPr>
              <w:t>30:2、15:2。</w:t>
            </w:r>
          </w:p>
          <w:p>
            <w:pPr>
              <w:pStyle w:val="TableText"/>
              <w:ind w:left="117"/>
              <w:spacing w:before="1" w:line="220" w:lineRule="auto"/>
              <w:rPr/>
            </w:pPr>
            <w:r>
              <w:rPr>
                <w:spacing w:val="-3"/>
              </w:rPr>
              <w:t>3.设备性能</w:t>
            </w:r>
          </w:p>
          <w:p>
            <w:pPr>
              <w:pStyle w:val="TableText"/>
              <w:ind w:left="115" w:right="197" w:firstLine="2"/>
              <w:spacing w:before="25"/>
              <w:rPr/>
            </w:pPr>
            <w:r>
              <w:rPr>
                <w:spacing w:val="-2"/>
              </w:rPr>
              <w:t>3.1</w:t>
            </w:r>
            <w:r>
              <w:rPr>
                <w:spacing w:val="-36"/>
              </w:rPr>
              <w:t xml:space="preserve"> </w:t>
            </w:r>
            <w:r>
              <w:rPr>
                <w:spacing w:val="-2"/>
              </w:rPr>
              <w:t>采用双相波技术，成人除颤最大能量可达</w:t>
            </w:r>
            <w:r>
              <w:rPr>
                <w:spacing w:val="-46"/>
              </w:rPr>
              <w:t xml:space="preserve"> </w:t>
            </w:r>
            <w:r>
              <w:rPr>
                <w:spacing w:val="-2"/>
              </w:rPr>
              <w:t>360J，儿</w:t>
            </w:r>
            <w:r>
              <w:rPr>
                <w:spacing w:val="-3"/>
              </w:rPr>
              <w:t>童除颤最大能量可达</w:t>
            </w:r>
            <w:r>
              <w:rPr>
                <w:spacing w:val="-31"/>
              </w:rPr>
              <w:t xml:space="preserve"> </w:t>
            </w:r>
            <w:r>
              <w:rPr>
                <w:spacing w:val="-3"/>
              </w:rPr>
              <w:t>100J。</w:t>
            </w:r>
          </w:p>
          <w:p>
            <w:pPr>
              <w:pStyle w:val="TableText"/>
              <w:ind w:left="115" w:right="103" w:firstLine="2"/>
              <w:spacing w:line="239" w:lineRule="auto"/>
              <w:rPr/>
            </w:pPr>
            <w:r>
              <w:rPr>
                <w:spacing w:val="-5"/>
              </w:rPr>
              <w:t>3.2</w:t>
            </w:r>
            <w:r>
              <w:rPr>
                <w:spacing w:val="-32"/>
              </w:rPr>
              <w:t xml:space="preserve"> </w:t>
            </w:r>
            <w:r>
              <w:rPr>
                <w:spacing w:val="-5"/>
              </w:rPr>
              <w:t>为了适用不同人群和患者类型，除颤能量前三次档位</w:t>
            </w:r>
            <w:r>
              <w:rPr>
                <w:spacing w:val="-2"/>
              </w:rPr>
              <w:t>可进行调节，可设置≥13</w:t>
            </w:r>
            <w:r>
              <w:rPr>
                <w:spacing w:val="-33"/>
              </w:rPr>
              <w:t xml:space="preserve"> </w:t>
            </w:r>
            <w:r>
              <w:rPr>
                <w:spacing w:val="-2"/>
              </w:rPr>
              <w:t>个不同能量等级。</w:t>
            </w:r>
          </w:p>
          <w:p>
            <w:pPr>
              <w:pStyle w:val="TableText"/>
              <w:ind w:left="117"/>
              <w:spacing w:before="1" w:line="217" w:lineRule="auto"/>
              <w:rPr/>
            </w:pPr>
            <w:r>
              <w:rPr>
                <w:spacing w:val="-2"/>
              </w:rPr>
              <w:t>3.3</w:t>
            </w:r>
            <w:r>
              <w:rPr>
                <w:spacing w:val="-49"/>
              </w:rPr>
              <w:t xml:space="preserve"> </w:t>
            </w:r>
            <w:r>
              <w:rPr>
                <w:spacing w:val="-2"/>
              </w:rPr>
              <w:t>开始</w:t>
            </w:r>
            <w:r>
              <w:rPr>
                <w:spacing w:val="-58"/>
              </w:rPr>
              <w:t xml:space="preserve"> </w:t>
            </w:r>
            <w:r>
              <w:rPr>
                <w:spacing w:val="-2"/>
              </w:rPr>
              <w:t>AED</w:t>
            </w:r>
            <w:r>
              <w:rPr>
                <w:spacing w:val="-48"/>
              </w:rPr>
              <w:t xml:space="preserve"> </w:t>
            </w:r>
            <w:r>
              <w:rPr>
                <w:spacing w:val="-2"/>
              </w:rPr>
              <w:t>分析到</w:t>
            </w:r>
            <w:r>
              <w:rPr>
                <w:spacing w:val="-48"/>
              </w:rPr>
              <w:t xml:space="preserve"> </w:t>
            </w:r>
            <w:r>
              <w:rPr>
                <w:spacing w:val="-2"/>
              </w:rPr>
              <w:t>200J</w:t>
            </w:r>
            <w:r>
              <w:rPr>
                <w:spacing w:val="-51"/>
              </w:rPr>
              <w:t xml:space="preserve"> </w:t>
            </w:r>
            <w:r>
              <w:rPr>
                <w:spacing w:val="-2"/>
              </w:rPr>
              <w:t>放电准备</w:t>
            </w:r>
            <w:r>
              <w:rPr>
                <w:spacing w:val="-3"/>
              </w:rPr>
              <w:t>就绪时间＜5s。</w:t>
            </w:r>
          </w:p>
          <w:p>
            <w:pPr>
              <w:pStyle w:val="TableText"/>
              <w:ind w:left="117"/>
              <w:spacing w:before="27" w:line="219" w:lineRule="auto"/>
              <w:rPr/>
            </w:pPr>
            <w:r>
              <w:rPr>
                <w:spacing w:val="-4"/>
              </w:rPr>
              <w:t>3.4</w:t>
            </w:r>
            <w:r>
              <w:rPr>
                <w:spacing w:val="-25"/>
              </w:rPr>
              <w:t xml:space="preserve"> </w:t>
            </w:r>
            <w:r>
              <w:rPr>
                <w:spacing w:val="-4"/>
              </w:rPr>
              <w:t>除颤后</w:t>
            </w:r>
            <w:r>
              <w:rPr>
                <w:spacing w:val="-54"/>
              </w:rPr>
              <w:t xml:space="preserve"> </w:t>
            </w:r>
            <w:r>
              <w:rPr>
                <w:spacing w:val="-4"/>
              </w:rPr>
              <w:t>ECG</w:t>
            </w:r>
            <w:r>
              <w:rPr>
                <w:spacing w:val="-49"/>
              </w:rPr>
              <w:t xml:space="preserve"> </w:t>
            </w:r>
            <w:r>
              <w:rPr>
                <w:spacing w:val="-4"/>
              </w:rPr>
              <w:t>恢复时间＜2s。</w:t>
            </w:r>
          </w:p>
          <w:p>
            <w:pPr>
              <w:pStyle w:val="TableText"/>
              <w:ind w:left="117"/>
              <w:spacing w:before="27" w:line="216" w:lineRule="auto"/>
              <w:rPr/>
            </w:pPr>
            <w:r>
              <w:rPr>
                <w:spacing w:val="-2"/>
              </w:rPr>
              <w:t>3.5</w:t>
            </w:r>
            <w:r>
              <w:rPr>
                <w:spacing w:val="-28"/>
              </w:rPr>
              <w:t xml:space="preserve"> </w:t>
            </w:r>
            <w:r>
              <w:rPr>
                <w:spacing w:val="-2"/>
              </w:rPr>
              <w:t>除颤能量内部释放时间≥30s, 多档可调。</w:t>
            </w:r>
          </w:p>
          <w:p>
            <w:pPr>
              <w:pStyle w:val="TableText"/>
              <w:ind w:left="117"/>
              <w:spacing w:before="31" w:line="219" w:lineRule="auto"/>
              <w:rPr/>
            </w:pPr>
            <w:r>
              <w:rPr>
                <w:spacing w:val="-3"/>
              </w:rPr>
              <w:t>3.6</w:t>
            </w:r>
            <w:r>
              <w:rPr>
                <w:spacing w:val="-8"/>
              </w:rPr>
              <w:t xml:space="preserve"> </w:t>
            </w:r>
            <w:r>
              <w:rPr>
                <w:spacing w:val="-3"/>
              </w:rPr>
              <w:t>电池使用年限≥5</w:t>
            </w:r>
            <w:r>
              <w:rPr>
                <w:spacing w:val="-50"/>
              </w:rPr>
              <w:t xml:space="preserve"> </w:t>
            </w:r>
            <w:r>
              <w:rPr>
                <w:spacing w:val="-3"/>
              </w:rPr>
              <w:t>年，电池容量≥4500mAh。</w:t>
            </w:r>
          </w:p>
          <w:p>
            <w:pPr>
              <w:pStyle w:val="TableText"/>
              <w:ind w:left="117" w:right="103"/>
              <w:spacing w:before="27" w:line="239" w:lineRule="auto"/>
              <w:rPr/>
            </w:pPr>
            <w:r>
              <w:rPr>
                <w:spacing w:val="-5"/>
              </w:rPr>
              <w:t>3.7</w:t>
            </w:r>
            <w:r>
              <w:rPr>
                <w:spacing w:val="-52"/>
              </w:rPr>
              <w:t xml:space="preserve"> </w:t>
            </w:r>
            <w:r>
              <w:rPr>
                <w:spacing w:val="-5"/>
              </w:rPr>
              <w:t>在适合条件下，工作时间≥12</w:t>
            </w:r>
            <w:r>
              <w:rPr>
                <w:spacing w:val="-44"/>
              </w:rPr>
              <w:t xml:space="preserve"> </w:t>
            </w:r>
            <w:r>
              <w:rPr>
                <w:spacing w:val="-5"/>
              </w:rPr>
              <w:t>小时，可提供≥21</w:t>
            </w:r>
            <w:r>
              <w:rPr>
                <w:spacing w:val="-6"/>
              </w:rPr>
              <w:t>0</w:t>
            </w:r>
            <w:r>
              <w:rPr>
                <w:spacing w:val="-44"/>
              </w:rPr>
              <w:t xml:space="preserve"> </w:t>
            </w:r>
            <w:r>
              <w:rPr>
                <w:spacing w:val="-6"/>
              </w:rPr>
              <w:t>次</w:t>
            </w:r>
            <w:r>
              <w:rPr>
                <w:spacing w:val="-6"/>
              </w:rPr>
              <w:t>360J</w:t>
            </w:r>
            <w:r>
              <w:rPr>
                <w:spacing w:val="-33"/>
              </w:rPr>
              <w:t xml:space="preserve"> </w:t>
            </w:r>
            <w:r>
              <w:rPr>
                <w:spacing w:val="-6"/>
              </w:rPr>
              <w:t>除颤或</w:t>
            </w:r>
            <w:r>
              <w:rPr>
                <w:spacing w:val="-46"/>
              </w:rPr>
              <w:t xml:space="preserve"> </w:t>
            </w:r>
            <w:r>
              <w:rPr>
                <w:spacing w:val="-6"/>
              </w:rPr>
              <w:t>320</w:t>
            </w:r>
            <w:r>
              <w:rPr>
                <w:spacing w:val="-44"/>
              </w:rPr>
              <w:t xml:space="preserve"> </w:t>
            </w:r>
            <w:r>
              <w:rPr>
                <w:spacing w:val="-6"/>
              </w:rPr>
              <w:t>次</w:t>
            </w:r>
            <w:r>
              <w:rPr>
                <w:spacing w:val="-48"/>
              </w:rPr>
              <w:t xml:space="preserve"> </w:t>
            </w:r>
            <w:r>
              <w:rPr>
                <w:spacing w:val="-6"/>
              </w:rPr>
              <w:t>200J</w:t>
            </w:r>
            <w:r>
              <w:rPr>
                <w:spacing w:val="-37"/>
              </w:rPr>
              <w:t xml:space="preserve"> </w:t>
            </w:r>
            <w:r>
              <w:rPr>
                <w:spacing w:val="-6"/>
              </w:rPr>
              <w:t>除颤。</w:t>
            </w:r>
          </w:p>
          <w:p>
            <w:pPr>
              <w:pStyle w:val="TableText"/>
              <w:ind w:left="117" w:right="103"/>
              <w:spacing w:line="239" w:lineRule="auto"/>
              <w:rPr/>
            </w:pPr>
            <w:r>
              <w:rPr>
                <w:spacing w:val="-5"/>
              </w:rPr>
              <w:t>3.8</w:t>
            </w:r>
            <w:r>
              <w:rPr>
                <w:spacing w:val="-32"/>
              </w:rPr>
              <w:t xml:space="preserve"> </w:t>
            </w:r>
            <w:r>
              <w:rPr>
                <w:spacing w:val="-5"/>
              </w:rPr>
              <w:t>首次出现电池电量低报警时，主机至少还可持续工作</w:t>
            </w:r>
            <w:r>
              <w:rPr>
                <w:spacing w:val="-9"/>
              </w:rPr>
              <w:t>30</w:t>
            </w:r>
            <w:r>
              <w:rPr>
                <w:spacing w:val="-47"/>
              </w:rPr>
              <w:t xml:space="preserve"> </w:t>
            </w:r>
            <w:r>
              <w:rPr>
                <w:spacing w:val="-9"/>
              </w:rPr>
              <w:t>分钟和</w:t>
            </w:r>
            <w:r>
              <w:rPr>
                <w:spacing w:val="-33"/>
              </w:rPr>
              <w:t xml:space="preserve"> </w:t>
            </w:r>
            <w:r>
              <w:rPr>
                <w:spacing w:val="-9"/>
              </w:rPr>
              <w:t>10</w:t>
            </w:r>
            <w:r>
              <w:rPr>
                <w:spacing w:val="-44"/>
              </w:rPr>
              <w:t xml:space="preserve"> </w:t>
            </w:r>
            <w:r>
              <w:rPr>
                <w:spacing w:val="-9"/>
              </w:rPr>
              <w:t>次</w:t>
            </w:r>
            <w:r>
              <w:rPr>
                <w:spacing w:val="-48"/>
              </w:rPr>
              <w:t xml:space="preserve"> </w:t>
            </w:r>
            <w:r>
              <w:rPr>
                <w:spacing w:val="-9"/>
              </w:rPr>
              <w:t>200J 电击。</w:t>
            </w:r>
          </w:p>
          <w:p>
            <w:pPr>
              <w:pStyle w:val="TableText"/>
              <w:ind w:left="117"/>
              <w:spacing w:before="1" w:line="219" w:lineRule="auto"/>
              <w:rPr/>
            </w:pPr>
            <w:r>
              <w:rPr>
                <w:spacing w:val="-3"/>
              </w:rPr>
              <w:t>3.9</w:t>
            </w:r>
            <w:r>
              <w:rPr>
                <w:spacing w:val="-34"/>
              </w:rPr>
              <w:t xml:space="preserve"> </w:t>
            </w:r>
            <w:r>
              <w:rPr>
                <w:spacing w:val="-3"/>
              </w:rPr>
              <w:t>单副电极片有效期≧36</w:t>
            </w:r>
            <w:r>
              <w:rPr>
                <w:spacing w:val="-51"/>
              </w:rPr>
              <w:t xml:space="preserve"> </w:t>
            </w:r>
            <w:r>
              <w:rPr>
                <w:spacing w:val="-3"/>
              </w:rPr>
              <w:t>个月。</w:t>
            </w:r>
          </w:p>
          <w:p>
            <w:pPr>
              <w:pStyle w:val="TableText"/>
              <w:ind w:left="131" w:right="137" w:hanging="14"/>
              <w:spacing w:before="27" w:line="239" w:lineRule="auto"/>
              <w:rPr/>
            </w:pPr>
            <w:r>
              <w:rPr>
                <w:spacing w:val="-2"/>
              </w:rPr>
              <w:t>3.10</w:t>
            </w:r>
            <w:r>
              <w:rPr>
                <w:spacing w:val="-23"/>
              </w:rPr>
              <w:t xml:space="preserve"> </w:t>
            </w:r>
            <w:r>
              <w:rPr>
                <w:spacing w:val="-2"/>
              </w:rPr>
              <w:t>电极片具有通用性，电极片插头能够适配多个品牌</w:t>
            </w:r>
            <w:r>
              <w:rPr>
                <w:spacing w:val="-8"/>
              </w:rPr>
              <w:t>的设备。</w:t>
            </w:r>
          </w:p>
          <w:p>
            <w:pPr>
              <w:pStyle w:val="TableText"/>
              <w:ind w:left="125" w:right="137" w:hanging="8"/>
              <w:rPr/>
            </w:pPr>
            <w:r>
              <w:rPr>
                <w:spacing w:val="1"/>
              </w:rPr>
              <w:t>3.11可与同品牌手动除颤器通用，确保在紧急情况下无</w:t>
            </w:r>
            <w:r>
              <w:rPr>
                <w:spacing w:val="-2"/>
              </w:rPr>
              <w:t>需更换电极片即可进行除颤操作。</w:t>
            </w:r>
          </w:p>
          <w:p>
            <w:pPr>
              <w:pStyle w:val="TableText"/>
              <w:ind w:left="116" w:right="137" w:firstLine="1"/>
              <w:spacing w:before="1" w:line="239" w:lineRule="auto"/>
              <w:rPr/>
            </w:pPr>
            <w:r>
              <w:rPr>
                <w:spacing w:val="-2"/>
              </w:rPr>
              <w:t>3.12</w:t>
            </w:r>
            <w:r>
              <w:rPr>
                <w:spacing w:val="-38"/>
              </w:rPr>
              <w:t xml:space="preserve"> </w:t>
            </w:r>
            <w:r>
              <w:rPr>
                <w:spacing w:val="-2"/>
              </w:rPr>
              <w:t>具备较好的干扰信号抑制能力，在</w:t>
            </w:r>
            <w:r>
              <w:rPr>
                <w:spacing w:val="-53"/>
              </w:rPr>
              <w:t xml:space="preserve"> </w:t>
            </w:r>
            <w:r>
              <w:rPr>
                <w:spacing w:val="-2"/>
              </w:rPr>
              <w:t>ECG</w:t>
            </w:r>
            <w:r>
              <w:rPr>
                <w:spacing w:val="-51"/>
              </w:rPr>
              <w:t xml:space="preserve"> </w:t>
            </w:r>
            <w:r>
              <w:rPr>
                <w:spacing w:val="-2"/>
              </w:rPr>
              <w:t>信号采集与</w:t>
            </w:r>
            <w:r>
              <w:rPr>
                <w:spacing w:val="-1"/>
              </w:rPr>
              <w:t>分析工作状态下应满足共模抑制比＞90dB，系统噪声不</w:t>
            </w:r>
            <w:r>
              <w:rPr>
                <w:spacing w:val="-4"/>
              </w:rPr>
              <w:t>大于</w:t>
            </w:r>
            <w:r>
              <w:rPr>
                <w:spacing w:val="-46"/>
              </w:rPr>
              <w:t xml:space="preserve"> </w:t>
            </w:r>
            <w:r>
              <w:rPr>
                <w:spacing w:val="-4"/>
              </w:rPr>
              <w:t>30uV，输入阻抗不小于 2.5M</w:t>
            </w:r>
            <w:r>
              <w:rPr>
                <w:spacing w:val="-63"/>
              </w:rPr>
              <w:t xml:space="preserve"> </w:t>
            </w:r>
            <w:r>
              <w:rPr>
                <w:spacing w:val="-4"/>
              </w:rPr>
              <w:t>Ω。</w:t>
            </w:r>
          </w:p>
          <w:p>
            <w:pPr>
              <w:pStyle w:val="TableText"/>
              <w:ind w:left="112"/>
              <w:spacing w:before="1" w:line="219" w:lineRule="auto"/>
              <w:rPr/>
            </w:pPr>
            <w:r>
              <w:rPr>
                <w:spacing w:val="-1"/>
              </w:rPr>
              <w:t>4.设备自检与巡检</w:t>
            </w:r>
          </w:p>
          <w:p>
            <w:pPr>
              <w:pStyle w:val="TableText"/>
              <w:ind w:left="114" w:right="23" w:hanging="2"/>
              <w:spacing w:before="24"/>
              <w:rPr/>
            </w:pPr>
            <w:r>
              <w:rPr>
                <w:spacing w:val="-4"/>
              </w:rPr>
              <w:t>4.1</w:t>
            </w:r>
            <w:r>
              <w:rPr>
                <w:spacing w:val="-46"/>
              </w:rPr>
              <w:t xml:space="preserve"> </w:t>
            </w:r>
            <w:r>
              <w:rPr>
                <w:spacing w:val="-4"/>
              </w:rPr>
              <w:t>设备每天、每周、每月都会进行自检，</w:t>
            </w:r>
            <w:r>
              <w:rPr>
                <w:spacing w:val="-5"/>
              </w:rPr>
              <w:t>自检项目包括</w:t>
            </w:r>
            <w:r>
              <w:rPr>
                <w:spacing w:val="-3"/>
              </w:rPr>
              <w:t>按键测试、高低压充放电、能量内部释放及解除</w:t>
            </w:r>
            <w:r>
              <w:rPr>
                <w:spacing w:val="-4"/>
              </w:rPr>
              <w:t>、内存、</w:t>
            </w:r>
            <w:r>
              <w:rPr>
                <w:spacing w:val="-1"/>
              </w:rPr>
              <w:t>电池电量、时间、通讯等内容。</w:t>
            </w:r>
          </w:p>
          <w:p>
            <w:pPr>
              <w:pStyle w:val="TableText"/>
              <w:ind w:left="112" w:right="103"/>
              <w:spacing w:before="1" w:line="239" w:lineRule="auto"/>
              <w:rPr/>
            </w:pPr>
            <w:r>
              <w:rPr>
                <w:spacing w:val="-4"/>
              </w:rPr>
              <w:t>4.2</w:t>
            </w:r>
            <w:r>
              <w:rPr>
                <w:spacing w:val="-46"/>
              </w:rPr>
              <w:t xml:space="preserve"> </w:t>
            </w:r>
            <w:r>
              <w:rPr>
                <w:spacing w:val="-4"/>
              </w:rPr>
              <w:t>设备主机具备状态指示灯，以颜色变化</w:t>
            </w:r>
            <w:r>
              <w:rPr>
                <w:spacing w:val="-5"/>
              </w:rPr>
              <w:t>显示设备运行</w:t>
            </w:r>
            <w:r>
              <w:rPr>
                <w:spacing w:val="-1"/>
              </w:rPr>
              <w:t>状态，便于日常维护。</w:t>
            </w:r>
          </w:p>
          <w:p>
            <w:pPr>
              <w:pStyle w:val="TableText"/>
              <w:ind w:left="113" w:right="103" w:hanging="1"/>
              <w:spacing w:line="239" w:lineRule="auto"/>
              <w:rPr/>
            </w:pPr>
            <w:r>
              <w:rPr>
                <w:spacing w:val="-4"/>
              </w:rPr>
              <w:t>4.3</w:t>
            </w:r>
            <w:r>
              <w:rPr>
                <w:spacing w:val="-48"/>
              </w:rPr>
              <w:t xml:space="preserve"> </w:t>
            </w:r>
            <w:r>
              <w:rPr>
                <w:spacing w:val="-4"/>
              </w:rPr>
              <w:t>主机具有电池查看窗，可以在不开机不开盖</w:t>
            </w:r>
            <w:r>
              <w:rPr>
                <w:spacing w:val="-5"/>
              </w:rPr>
              <w:t>的状态下</w:t>
            </w:r>
            <w:r>
              <w:rPr>
                <w:spacing w:val="-2"/>
              </w:rPr>
              <w:t>监测电池电量。</w:t>
            </w:r>
          </w:p>
          <w:p>
            <w:pPr>
              <w:pStyle w:val="TableText"/>
              <w:ind w:left="118" w:right="103" w:hanging="6"/>
              <w:spacing w:before="2" w:line="239" w:lineRule="auto"/>
              <w:rPr/>
            </w:pPr>
            <w:r>
              <w:rPr>
                <w:spacing w:val="-4"/>
              </w:rPr>
              <w:t>4.4</w:t>
            </w:r>
            <w:r>
              <w:rPr>
                <w:spacing w:val="-48"/>
              </w:rPr>
              <w:t xml:space="preserve"> </w:t>
            </w:r>
            <w:r>
              <w:rPr>
                <w:spacing w:val="-4"/>
              </w:rPr>
              <w:t>主机具有电极片查看窗，方便随时查看电极</w:t>
            </w:r>
            <w:r>
              <w:rPr>
                <w:spacing w:val="-5"/>
              </w:rPr>
              <w:t>片的使用</w:t>
            </w:r>
            <w:r>
              <w:rPr>
                <w:spacing w:val="-6"/>
              </w:rPr>
              <w:t>效期。</w:t>
            </w:r>
          </w:p>
          <w:p>
            <w:pPr>
              <w:pStyle w:val="TableText"/>
              <w:ind w:left="117"/>
              <w:spacing w:before="1" w:line="218" w:lineRule="auto"/>
              <w:rPr/>
            </w:pPr>
            <w:r>
              <w:rPr>
                <w:spacing w:val="-2"/>
              </w:rPr>
              <w:t>5.数据传输和存储</w:t>
            </w:r>
          </w:p>
          <w:p>
            <w:pPr>
              <w:pStyle w:val="TableText"/>
              <w:ind w:left="116" w:right="197" w:firstLine="1"/>
              <w:spacing w:before="26" w:line="223" w:lineRule="auto"/>
              <w:rPr/>
            </w:pPr>
            <w:r>
              <w:rPr>
                <w:spacing w:val="-2"/>
              </w:rPr>
              <w:t>5.1</w:t>
            </w:r>
            <w:r>
              <w:rPr>
                <w:spacing w:val="-31"/>
              </w:rPr>
              <w:t xml:space="preserve"> </w:t>
            </w:r>
            <w:r>
              <w:rPr>
                <w:spacing w:val="-2"/>
              </w:rPr>
              <w:t>数据存储内存容量≥1G，可存储≥1500</w:t>
            </w:r>
            <w:r>
              <w:rPr>
                <w:spacing w:val="-49"/>
              </w:rPr>
              <w:t xml:space="preserve"> </w:t>
            </w:r>
            <w:r>
              <w:rPr>
                <w:spacing w:val="-2"/>
              </w:rPr>
              <w:t>条事件记录</w:t>
            </w:r>
            <w:r>
              <w:rPr>
                <w:spacing w:val="-2"/>
              </w:rPr>
              <w:t>或≥2000</w:t>
            </w:r>
            <w:r>
              <w:rPr>
                <w:spacing w:val="-42"/>
              </w:rPr>
              <w:t xml:space="preserve"> </w:t>
            </w:r>
            <w:r>
              <w:rPr>
                <w:spacing w:val="-2"/>
              </w:rPr>
              <w:t>份自检报告，保存至少≥5</w:t>
            </w:r>
            <w:r>
              <w:rPr>
                <w:spacing w:val="-44"/>
              </w:rPr>
              <w:t xml:space="preserve"> </w:t>
            </w:r>
            <w:r>
              <w:rPr>
                <w:spacing w:val="-2"/>
              </w:rPr>
              <w:t>小时</w:t>
            </w:r>
            <w:r>
              <w:rPr>
                <w:spacing w:val="-54"/>
              </w:rPr>
              <w:t xml:space="preserve"> </w:t>
            </w:r>
            <w:r>
              <w:rPr>
                <w:spacing w:val="-2"/>
              </w:rPr>
              <w:t>ECG 波形。</w:t>
            </w:r>
          </w:p>
        </w:tc>
        <w:tc>
          <w:tcPr>
            <w:tcW w:w="731" w:type="dxa"/>
            <w:vAlign w:val="top"/>
          </w:tcPr>
          <w:p>
            <w:pPr>
              <w:rPr>
                <w:rFonts w:ascii="Arial"/>
                <w:sz w:val="21"/>
              </w:rPr>
            </w:pPr>
            <w:r/>
          </w:p>
        </w:tc>
      </w:tr>
    </w:tbl>
    <w:p>
      <w:pPr>
        <w:pStyle w:val="BodyText"/>
        <w:rPr/>
      </w:pPr>
      <w:r/>
    </w:p>
    <w:p>
      <w:pPr>
        <w:sectPr>
          <w:footerReference w:type="default" r:id="rId161"/>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38" name="IM 138"/>
            <wp:cNvGraphicFramePr/>
            <a:graphic>
              <a:graphicData uri="http://schemas.openxmlformats.org/drawingml/2006/picture">
                <pic:pic>
                  <pic:nvPicPr>
                    <pic:cNvPr id="138" name="IM 138"/>
                    <pic:cNvPicPr/>
                  </pic:nvPicPr>
                  <pic:blipFill>
                    <a:blip r:embed="rId164"/>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565"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7"/>
              <w:spacing w:before="40" w:line="219" w:lineRule="auto"/>
              <w:rPr/>
            </w:pPr>
            <w:r>
              <w:rPr>
                <w:spacing w:val="-2"/>
              </w:rPr>
              <w:t>5.2</w:t>
            </w:r>
            <w:r>
              <w:rPr>
                <w:spacing w:val="-38"/>
              </w:rPr>
              <w:t xml:space="preserve"> </w:t>
            </w:r>
            <w:r>
              <w:rPr>
                <w:spacing w:val="-2"/>
              </w:rPr>
              <w:t>具备录音功能，可保存≥70</w:t>
            </w:r>
            <w:r>
              <w:rPr>
                <w:spacing w:val="-48"/>
              </w:rPr>
              <w:t xml:space="preserve"> </w:t>
            </w:r>
            <w:r>
              <w:rPr>
                <w:spacing w:val="-2"/>
              </w:rPr>
              <w:t>分钟抢救现场录音。</w:t>
            </w:r>
          </w:p>
          <w:p>
            <w:pPr>
              <w:pStyle w:val="TableText"/>
              <w:ind w:left="115" w:right="103" w:firstLine="2"/>
              <w:spacing w:before="27" w:line="239" w:lineRule="auto"/>
              <w:rPr/>
            </w:pPr>
            <w:r>
              <w:rPr>
                <w:spacing w:val="-6"/>
              </w:rPr>
              <w:t>5.3</w:t>
            </w:r>
            <w:r>
              <w:rPr>
                <w:spacing w:val="-41"/>
              </w:rPr>
              <w:t xml:space="preserve"> </w:t>
            </w:r>
            <w:r>
              <w:rPr>
                <w:spacing w:val="-6"/>
              </w:rPr>
              <w:t>设备支持</w:t>
            </w:r>
            <w:r>
              <w:rPr>
                <w:spacing w:val="-56"/>
              </w:rPr>
              <w:t xml:space="preserve"> </w:t>
            </w:r>
            <w:r>
              <w:rPr>
                <w:spacing w:val="-6"/>
              </w:rPr>
              <w:t>USB</w:t>
            </w:r>
            <w:r>
              <w:rPr>
                <w:spacing w:val="-52"/>
              </w:rPr>
              <w:t xml:space="preserve"> </w:t>
            </w:r>
            <w:r>
              <w:rPr>
                <w:spacing w:val="-6"/>
              </w:rPr>
              <w:t>接口，可通过外部</w:t>
            </w:r>
            <w:r>
              <w:rPr>
                <w:spacing w:val="-56"/>
              </w:rPr>
              <w:t xml:space="preserve"> </w:t>
            </w:r>
            <w:r>
              <w:rPr>
                <w:spacing w:val="-6"/>
              </w:rPr>
              <w:t>USB</w:t>
            </w:r>
            <w:r>
              <w:rPr>
                <w:spacing w:val="-29"/>
              </w:rPr>
              <w:t xml:space="preserve"> </w:t>
            </w:r>
            <w:r>
              <w:rPr>
                <w:spacing w:val="-6"/>
              </w:rPr>
              <w:t>闪存设备导出抢</w:t>
            </w:r>
            <w:r>
              <w:rPr>
                <w:spacing w:val="-2"/>
              </w:rPr>
              <w:t>救记录数据。</w:t>
            </w:r>
          </w:p>
          <w:p>
            <w:pPr>
              <w:pStyle w:val="TableText"/>
              <w:ind w:left="112" w:right="103" w:firstLine="5"/>
              <w:spacing w:before="1" w:line="223" w:lineRule="auto"/>
              <w:rPr/>
            </w:pPr>
            <w:r>
              <w:rPr>
                <w:spacing w:val="-2"/>
              </w:rPr>
              <w:t>5.4</w:t>
            </w:r>
            <w:r>
              <w:rPr>
                <w:spacing w:val="-46"/>
              </w:rPr>
              <w:t xml:space="preserve"> </w:t>
            </w:r>
            <w:r>
              <w:rPr>
                <w:spacing w:val="-2"/>
              </w:rPr>
              <w:t>设备配置了4G、Wi-Fi</w:t>
            </w:r>
            <w:r>
              <w:rPr>
                <w:spacing w:val="-49"/>
              </w:rPr>
              <w:t xml:space="preserve"> </w:t>
            </w:r>
            <w:r>
              <w:rPr>
                <w:spacing w:val="-2"/>
              </w:rPr>
              <w:t>无线模块</w:t>
            </w:r>
            <w:r>
              <w:rPr>
                <w:spacing w:val="-3"/>
              </w:rPr>
              <w:t>，可通过无线网络接</w:t>
            </w:r>
            <w:r>
              <w:rPr>
                <w:spacing w:val="-1"/>
              </w:rPr>
              <w:t>入设备管理系统，实现设备管理和数据传输功能。</w:t>
            </w:r>
          </w:p>
        </w:tc>
        <w:tc>
          <w:tcPr>
            <w:tcW w:w="731" w:type="dxa"/>
            <w:vAlign w:val="top"/>
          </w:tcPr>
          <w:p>
            <w:pPr>
              <w:rPr>
                <w:rFonts w:ascii="Arial"/>
                <w:sz w:val="21"/>
              </w:rPr>
            </w:pPr>
            <w:r/>
          </w:p>
        </w:tc>
      </w:tr>
      <w:tr>
        <w:trPr>
          <w:trHeight w:val="6227" w:hRule="atLeast"/>
        </w:trPr>
        <w:tc>
          <w:tcPr>
            <w:tcW w:w="702"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37"/>
              <w:spacing w:before="78" w:line="241" w:lineRule="auto"/>
              <w:rPr/>
            </w:pPr>
            <w:r>
              <w:rPr>
                <w:spacing w:val="-5"/>
              </w:rPr>
              <w:t>41</w:t>
            </w:r>
          </w:p>
        </w:tc>
        <w:tc>
          <w:tcPr>
            <w:tcW w:w="154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18"/>
              <w:spacing w:before="78" w:line="219" w:lineRule="auto"/>
              <w:rPr/>
            </w:pPr>
            <w:r>
              <w:rPr>
                <w:spacing w:val="-4"/>
              </w:rPr>
              <w:t>转运车</w:t>
            </w:r>
          </w:p>
        </w:tc>
        <w:tc>
          <w:tcPr>
            <w:tcW w:w="6066" w:type="dxa"/>
            <w:vAlign w:val="top"/>
          </w:tcPr>
          <w:p>
            <w:pPr>
              <w:pStyle w:val="TableText"/>
              <w:ind w:left="130"/>
              <w:spacing w:before="36" w:line="219" w:lineRule="auto"/>
              <w:rPr/>
            </w:pPr>
            <w:r>
              <w:rPr>
                <w:spacing w:val="-1"/>
              </w:rPr>
              <w:t>1.平车面尺寸：1920*640/720±</w:t>
            </w:r>
            <w:r>
              <w:rPr>
                <w:spacing w:val="-2"/>
              </w:rPr>
              <w:t>10mm</w:t>
            </w:r>
          </w:p>
          <w:p>
            <w:pPr>
              <w:pStyle w:val="TableText"/>
              <w:ind w:left="116"/>
              <w:spacing w:before="25" w:line="219" w:lineRule="auto"/>
              <w:rPr/>
            </w:pPr>
            <w:r>
              <w:rPr>
                <w:spacing w:val="-1"/>
              </w:rPr>
              <w:t>2.升降高度：520～810±10mm</w:t>
            </w:r>
          </w:p>
          <w:p>
            <w:pPr>
              <w:pStyle w:val="TableText"/>
              <w:ind w:left="117"/>
              <w:spacing w:before="26" w:line="219" w:lineRule="auto"/>
              <w:rPr/>
            </w:pPr>
            <w:r>
              <w:rPr>
                <w:spacing w:val="-2"/>
              </w:rPr>
              <w:t>3.起背角度：0～65±5</w:t>
            </w:r>
            <w:r>
              <w:rPr>
                <w:spacing w:val="-77"/>
              </w:rPr>
              <w:t xml:space="preserve"> </w:t>
            </w:r>
            <w:r>
              <w:rPr>
                <w:spacing w:val="-2"/>
              </w:rPr>
              <w:t>°</w:t>
            </w:r>
          </w:p>
          <w:p>
            <w:pPr>
              <w:pStyle w:val="TableText"/>
              <w:ind w:left="112"/>
              <w:spacing w:before="27" w:line="214" w:lineRule="auto"/>
              <w:rPr/>
            </w:pPr>
            <w:r>
              <w:rPr>
                <w:spacing w:val="-1"/>
              </w:rPr>
              <w:t>4.净重</w:t>
            </w:r>
            <w:r>
              <w:rPr>
                <w:spacing w:val="-49"/>
              </w:rPr>
              <w:t xml:space="preserve"> </w:t>
            </w:r>
            <w:r>
              <w:rPr>
                <w:spacing w:val="-1"/>
              </w:rPr>
              <w:t>83kg， 最大承重 250kg。</w:t>
            </w:r>
          </w:p>
          <w:p>
            <w:pPr>
              <w:pStyle w:val="TableText"/>
              <w:ind w:left="114" w:right="197" w:firstLine="3"/>
              <w:spacing w:before="33" w:line="239" w:lineRule="auto"/>
              <w:rPr/>
            </w:pPr>
            <w:r>
              <w:rPr>
                <w:spacing w:val="1"/>
              </w:rPr>
              <w:t>5.车面采用</w:t>
            </w:r>
            <w:r>
              <w:rPr/>
              <w:t>ABS</w:t>
            </w:r>
            <w:r>
              <w:rPr>
                <w:spacing w:val="-39"/>
              </w:rPr>
              <w:t xml:space="preserve"> </w:t>
            </w:r>
            <w:r>
              <w:rPr>
                <w:spacing w:val="1"/>
              </w:rPr>
              <w:t>工程注塑料一次铸压成型，具有阻燃性</w:t>
            </w:r>
            <w:r>
              <w:rPr>
                <w:spacing w:val="-1"/>
              </w:rPr>
              <w:t>高，耐腐蚀，韧性强等特点，四角分别设计有把手，方</w:t>
            </w:r>
            <w:r>
              <w:rPr>
                <w:spacing w:val="-2"/>
              </w:rPr>
              <w:t>便护理急救人员操作。</w:t>
            </w:r>
          </w:p>
          <w:p>
            <w:pPr>
              <w:pStyle w:val="TableText"/>
              <w:ind w:left="116" w:right="197" w:hanging="1"/>
              <w:rPr/>
            </w:pPr>
            <w:r>
              <w:rPr>
                <w:spacing w:val="1"/>
              </w:rPr>
              <w:t>6.护栏采用</w:t>
            </w:r>
            <w:r>
              <w:rPr/>
              <w:t>ABS</w:t>
            </w:r>
            <w:r>
              <w:rPr>
                <w:spacing w:val="-36"/>
              </w:rPr>
              <w:t xml:space="preserve"> </w:t>
            </w:r>
            <w:r>
              <w:rPr>
                <w:spacing w:val="1"/>
              </w:rPr>
              <w:t>提拉升降式护栏，放下采用气弹簧缓冲</w:t>
            </w:r>
            <w:r>
              <w:rPr>
                <w:spacing w:val="-1"/>
              </w:rPr>
              <w:t>设计，提高舒适度及护栏使用寿命。</w:t>
            </w:r>
          </w:p>
          <w:p>
            <w:pPr>
              <w:pStyle w:val="TableText"/>
              <w:ind w:left="116"/>
              <w:spacing w:before="1" w:line="218" w:lineRule="auto"/>
              <w:rPr/>
            </w:pPr>
            <w:r>
              <w:rPr>
                <w:spacing w:val="-1"/>
              </w:rPr>
              <w:t>背部起背采用气弹簧式起背，背部起升0-70</w:t>
            </w:r>
            <w:r>
              <w:rPr>
                <w:spacing w:val="-87"/>
              </w:rPr>
              <w:t xml:space="preserve"> </w:t>
            </w:r>
            <w:r>
              <w:rPr>
                <w:spacing w:val="-1"/>
              </w:rPr>
              <w:t>°</w:t>
            </w:r>
            <w:r>
              <w:rPr>
                <w:spacing w:val="-83"/>
              </w:rPr>
              <w:t xml:space="preserve"> </w:t>
            </w:r>
            <w:r>
              <w:rPr>
                <w:spacing w:val="-1"/>
              </w:rPr>
              <w:t>±5</w:t>
            </w:r>
            <w:r>
              <w:rPr>
                <w:spacing w:val="-89"/>
              </w:rPr>
              <w:t xml:space="preserve"> </w:t>
            </w:r>
            <w:r>
              <w:rPr>
                <w:spacing w:val="-1"/>
              </w:rPr>
              <w:t>°</w:t>
            </w:r>
          </w:p>
          <w:p>
            <w:pPr>
              <w:pStyle w:val="TableText"/>
              <w:ind w:left="115" w:right="103" w:firstLine="3"/>
              <w:spacing w:before="28" w:line="239" w:lineRule="auto"/>
              <w:rPr/>
            </w:pPr>
            <w:r>
              <w:rPr>
                <w:spacing w:val="-3"/>
              </w:rPr>
              <w:t>7.头部带有氧气瓶托架，可放置</w:t>
            </w:r>
            <w:r>
              <w:rPr>
                <w:spacing w:val="-35"/>
              </w:rPr>
              <w:t xml:space="preserve"> </w:t>
            </w:r>
            <w:r>
              <w:rPr>
                <w:spacing w:val="-3"/>
              </w:rPr>
              <w:t>5L</w:t>
            </w:r>
            <w:r>
              <w:rPr>
                <w:spacing w:val="-50"/>
              </w:rPr>
              <w:t xml:space="preserve"> </w:t>
            </w:r>
            <w:r>
              <w:rPr>
                <w:spacing w:val="-3"/>
              </w:rPr>
              <w:t>氧气瓶，以便急救使</w:t>
            </w:r>
            <w:r>
              <w:rPr>
                <w:spacing w:val="-6"/>
              </w:rPr>
              <w:t>用。</w:t>
            </w:r>
          </w:p>
          <w:p>
            <w:pPr>
              <w:pStyle w:val="TableText"/>
              <w:ind w:left="114" w:right="255"/>
              <w:spacing w:line="239" w:lineRule="auto"/>
              <w:rPr/>
            </w:pPr>
            <w:r>
              <w:rPr>
                <w:spacing w:val="-5"/>
              </w:rPr>
              <w:t>8.车头车尾带有对角输液架插孔，并配有</w:t>
            </w:r>
            <w:r>
              <w:rPr>
                <w:spacing w:val="-15"/>
              </w:rPr>
              <w:t xml:space="preserve"> </w:t>
            </w:r>
            <w:r>
              <w:rPr>
                <w:spacing w:val="-5"/>
              </w:rPr>
              <w:t>1</w:t>
            </w:r>
            <w:r>
              <w:rPr>
                <w:spacing w:val="-50"/>
              </w:rPr>
              <w:t xml:space="preserve"> </w:t>
            </w:r>
            <w:r>
              <w:rPr>
                <w:spacing w:val="-5"/>
              </w:rPr>
              <w:t>根输液架，</w:t>
            </w:r>
            <w:r>
              <w:rPr>
                <w:spacing w:val="-2"/>
              </w:rPr>
              <w:t>方便患者输液。</w:t>
            </w:r>
          </w:p>
          <w:p>
            <w:pPr>
              <w:pStyle w:val="TableText"/>
              <w:ind w:left="112" w:right="103" w:firstLine="1"/>
              <w:spacing w:before="3" w:line="239" w:lineRule="auto"/>
              <w:rPr/>
            </w:pPr>
            <w:r>
              <w:rPr>
                <w:spacing w:val="-4"/>
              </w:rPr>
              <w:t>9.整体升降采用摇杆式设计，升降行程</w:t>
            </w:r>
            <w:r>
              <w:rPr>
                <w:spacing w:val="-38"/>
              </w:rPr>
              <w:t xml:space="preserve"> </w:t>
            </w:r>
            <w:r>
              <w:rPr>
                <w:spacing w:val="-4"/>
              </w:rPr>
              <w:t>520-810mm，摇把</w:t>
            </w:r>
            <w:r>
              <w:rPr>
                <w:spacing w:val="-4"/>
              </w:rPr>
              <w:t>采用双向过盈保护，</w:t>
            </w:r>
            <w:r>
              <w:rPr>
                <w:spacing w:val="-66"/>
              </w:rPr>
              <w:t xml:space="preserve"> </w:t>
            </w:r>
            <w:r>
              <w:rPr>
                <w:spacing w:val="-4"/>
              </w:rPr>
              <w:t>自动润滑功能。</w:t>
            </w:r>
          </w:p>
          <w:p>
            <w:pPr>
              <w:pStyle w:val="TableText"/>
              <w:spacing w:line="218" w:lineRule="auto"/>
              <w:jc w:val="right"/>
              <w:rPr/>
            </w:pPr>
            <w:r>
              <w:rPr>
                <w:spacing w:val="-7"/>
              </w:rPr>
              <w:t>10.脚轮为</w:t>
            </w:r>
            <w:r>
              <w:rPr>
                <w:spacing w:val="-48"/>
              </w:rPr>
              <w:t xml:space="preserve"> </w:t>
            </w:r>
            <w:r>
              <w:rPr>
                <w:spacing w:val="-7"/>
              </w:rPr>
              <w:t>4</w:t>
            </w:r>
            <w:r>
              <w:rPr>
                <w:spacing w:val="-51"/>
              </w:rPr>
              <w:t xml:space="preserve"> </w:t>
            </w:r>
            <w:r>
              <w:rPr>
                <w:spacing w:val="-7"/>
              </w:rPr>
              <w:t>个中控脚轮，直径</w:t>
            </w:r>
            <w:r>
              <w:rPr>
                <w:spacing w:val="-33"/>
              </w:rPr>
              <w:t xml:space="preserve"> </w:t>
            </w:r>
            <w:r>
              <w:rPr>
                <w:spacing w:val="-7"/>
              </w:rPr>
              <w:t>150mm，带有中央导向轮。</w:t>
            </w:r>
          </w:p>
          <w:p>
            <w:pPr>
              <w:pStyle w:val="TableText"/>
              <w:ind w:left="115" w:right="103" w:firstLine="15"/>
              <w:spacing w:before="27" w:line="228" w:lineRule="auto"/>
              <w:rPr/>
            </w:pPr>
            <w:r>
              <w:rPr>
                <w:spacing w:val="-4"/>
              </w:rPr>
              <w:t>11.辅助装置：带有厚度</w:t>
            </w:r>
            <w:r>
              <w:rPr>
                <w:spacing w:val="-46"/>
              </w:rPr>
              <w:t xml:space="preserve"> </w:t>
            </w:r>
            <w:r>
              <w:rPr>
                <w:spacing w:val="-4"/>
              </w:rPr>
              <w:t>3CM</w:t>
            </w:r>
            <w:r>
              <w:rPr>
                <w:spacing w:val="-45"/>
              </w:rPr>
              <w:t xml:space="preserve"> </w:t>
            </w:r>
            <w:r>
              <w:rPr>
                <w:spacing w:val="-4"/>
              </w:rPr>
              <w:t>牛津布车垫，带有</w:t>
            </w:r>
            <w:r>
              <w:rPr>
                <w:spacing w:val="-47"/>
              </w:rPr>
              <w:t xml:space="preserve"> </w:t>
            </w:r>
            <w:r>
              <w:rPr>
                <w:spacing w:val="-4"/>
              </w:rPr>
              <w:t>2</w:t>
            </w:r>
            <w:r>
              <w:rPr>
                <w:spacing w:val="-49"/>
              </w:rPr>
              <w:t xml:space="preserve"> </w:t>
            </w:r>
            <w:r>
              <w:rPr>
                <w:spacing w:val="-4"/>
              </w:rPr>
              <w:t>条安全</w:t>
            </w:r>
            <w:r>
              <w:rPr>
                <w:spacing w:val="-1"/>
              </w:rPr>
              <w:t>绑带，在紧急运送病人时，可保护病人不从运送推车掉</w:t>
            </w:r>
            <w:r>
              <w:rPr>
                <w:spacing w:val="-6"/>
              </w:rPr>
              <w:t>落。</w:t>
            </w:r>
          </w:p>
        </w:tc>
        <w:tc>
          <w:tcPr>
            <w:tcW w:w="731" w:type="dxa"/>
            <w:vAlign w:val="top"/>
          </w:tcPr>
          <w:p>
            <w:pPr>
              <w:rPr>
                <w:rFonts w:ascii="Arial"/>
                <w:sz w:val="21"/>
              </w:rPr>
            </w:pPr>
            <w:r/>
          </w:p>
        </w:tc>
      </w:tr>
      <w:tr>
        <w:trPr>
          <w:trHeight w:val="5609" w:hRule="atLeast"/>
        </w:trPr>
        <w:tc>
          <w:tcPr>
            <w:tcW w:w="702"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237"/>
              <w:spacing w:before="78" w:line="241" w:lineRule="auto"/>
              <w:rPr/>
            </w:pPr>
            <w:r>
              <w:rPr>
                <w:spacing w:val="-5"/>
              </w:rPr>
              <w:t>42</w:t>
            </w:r>
          </w:p>
        </w:tc>
        <w:tc>
          <w:tcPr>
            <w:tcW w:w="154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79" w:right="169" w:firstLine="4"/>
              <w:spacing w:before="78"/>
              <w:rPr/>
            </w:pPr>
            <w:r>
              <w:rPr>
                <w:b/>
                <w:bCs/>
                <w:spacing w:val="-5"/>
              </w:rPr>
              <w:t>▲</w:t>
            </w:r>
            <w:r>
              <w:rPr>
                <w:spacing w:val="-5"/>
              </w:rPr>
              <w:t>医用分子</w:t>
            </w:r>
            <w:r>
              <w:rPr>
                <w:spacing w:val="-3"/>
              </w:rPr>
              <w:t>筛制氧设备</w:t>
            </w:r>
          </w:p>
        </w:tc>
        <w:tc>
          <w:tcPr>
            <w:tcW w:w="6066" w:type="dxa"/>
            <w:vAlign w:val="top"/>
          </w:tcPr>
          <w:p>
            <w:pPr>
              <w:pStyle w:val="TableText"/>
              <w:ind w:left="130"/>
              <w:spacing w:before="39" w:line="219" w:lineRule="auto"/>
              <w:rPr/>
            </w:pPr>
            <w:r>
              <w:rPr>
                <w:spacing w:val="-7"/>
              </w:rPr>
              <w:t>1.空气压缩机</w:t>
            </w:r>
            <w:r>
              <w:rPr>
                <w:spacing w:val="-26"/>
              </w:rPr>
              <w:t xml:space="preserve"> </w:t>
            </w:r>
            <w:r>
              <w:rPr>
                <w:spacing w:val="-7"/>
              </w:rPr>
              <w:t>1</w:t>
            </w:r>
            <w:r>
              <w:rPr>
                <w:spacing w:val="-32"/>
              </w:rPr>
              <w:t xml:space="preserve"> </w:t>
            </w:r>
            <w:r>
              <w:rPr>
                <w:spacing w:val="-7"/>
              </w:rPr>
              <w:t>台</w:t>
            </w:r>
          </w:p>
          <w:p>
            <w:pPr>
              <w:pStyle w:val="TableText"/>
              <w:ind w:left="130"/>
              <w:spacing w:before="24" w:line="219" w:lineRule="auto"/>
              <w:rPr/>
            </w:pPr>
            <w:r>
              <w:rPr>
                <w:spacing w:val="-3"/>
              </w:rPr>
              <w:t>1.1</w:t>
            </w:r>
            <w:r>
              <w:rPr>
                <w:spacing w:val="-41"/>
              </w:rPr>
              <w:t xml:space="preserve"> </w:t>
            </w:r>
            <w:r>
              <w:rPr>
                <w:spacing w:val="-3"/>
              </w:rPr>
              <w:t>采用永磁变频螺杆式空压机；</w:t>
            </w:r>
          </w:p>
          <w:p>
            <w:pPr>
              <w:pStyle w:val="TableText"/>
              <w:ind w:left="130"/>
              <w:spacing w:before="27" w:line="219" w:lineRule="auto"/>
              <w:rPr/>
            </w:pPr>
            <w:r>
              <w:rPr>
                <w:spacing w:val="-3"/>
              </w:rPr>
              <w:t>1.2</w:t>
            </w:r>
            <w:r>
              <w:rPr>
                <w:spacing w:val="-38"/>
              </w:rPr>
              <w:t xml:space="preserve"> </w:t>
            </w:r>
            <w:r>
              <w:rPr>
                <w:spacing w:val="-3"/>
              </w:rPr>
              <w:t>单机最大功率：≤7.5kw；</w:t>
            </w:r>
          </w:p>
          <w:p>
            <w:pPr>
              <w:pStyle w:val="TableText"/>
              <w:ind w:left="115" w:right="137" w:firstLine="15"/>
              <w:spacing w:before="28" w:line="239" w:lineRule="auto"/>
              <w:rPr/>
            </w:pPr>
            <w:r>
              <w:rPr>
                <w:spacing w:val="-3"/>
              </w:rPr>
              <w:t>1.3</w:t>
            </w:r>
            <w:r>
              <w:rPr>
                <w:spacing w:val="-32"/>
              </w:rPr>
              <w:t xml:space="preserve"> </w:t>
            </w:r>
            <w:r>
              <w:rPr>
                <w:spacing w:val="-3"/>
              </w:rPr>
              <w:t>有效气量（标准状态下）</w:t>
            </w:r>
            <w:r>
              <w:rPr>
                <w:spacing w:val="-87"/>
              </w:rPr>
              <w:t xml:space="preserve"> </w:t>
            </w:r>
            <w:r>
              <w:rPr>
                <w:spacing w:val="-3"/>
              </w:rPr>
              <w:t>≥1.2m³/min，排气压力≥</w:t>
            </w:r>
            <w:r>
              <w:rPr/>
              <w:t xml:space="preserve"> </w:t>
            </w:r>
            <w:r>
              <w:rPr>
                <w:spacing w:val="-2"/>
              </w:rPr>
              <w:t>0.75MPa；</w:t>
            </w:r>
          </w:p>
          <w:p>
            <w:pPr>
              <w:pStyle w:val="TableText"/>
              <w:ind w:left="130"/>
              <w:spacing w:before="1" w:line="220" w:lineRule="auto"/>
              <w:rPr/>
            </w:pPr>
            <w:r>
              <w:rPr>
                <w:spacing w:val="-4"/>
              </w:rPr>
              <w:t>1.4</w:t>
            </w:r>
            <w:r>
              <w:rPr>
                <w:spacing w:val="-40"/>
              </w:rPr>
              <w:t xml:space="preserve"> </w:t>
            </w:r>
            <w:r>
              <w:rPr>
                <w:spacing w:val="-4"/>
              </w:rPr>
              <w:t>噪音：≤61dB。</w:t>
            </w:r>
          </w:p>
          <w:p>
            <w:pPr>
              <w:pStyle w:val="TableText"/>
              <w:ind w:left="116"/>
              <w:spacing w:before="24" w:line="219" w:lineRule="auto"/>
              <w:rPr/>
            </w:pPr>
            <w:r>
              <w:rPr>
                <w:spacing w:val="-4"/>
              </w:rPr>
              <w:t>2.冷冻式干燥机</w:t>
            </w:r>
            <w:r>
              <w:rPr>
                <w:spacing w:val="9"/>
              </w:rPr>
              <w:t xml:space="preserve">   </w:t>
            </w:r>
            <w:r>
              <w:rPr>
                <w:spacing w:val="-4"/>
              </w:rPr>
              <w:t>1</w:t>
            </w:r>
            <w:r>
              <w:rPr>
                <w:spacing w:val="-32"/>
              </w:rPr>
              <w:t xml:space="preserve"> </w:t>
            </w:r>
            <w:r>
              <w:rPr>
                <w:spacing w:val="-4"/>
              </w:rPr>
              <w:t>台</w:t>
            </w:r>
          </w:p>
          <w:p>
            <w:pPr>
              <w:pStyle w:val="TableText"/>
              <w:ind w:left="116"/>
              <w:spacing w:before="26" w:line="219" w:lineRule="auto"/>
              <w:rPr/>
            </w:pPr>
            <w:r>
              <w:rPr>
                <w:spacing w:val="-2"/>
              </w:rPr>
              <w:t>2.1</w:t>
            </w:r>
            <w:r>
              <w:rPr>
                <w:spacing w:val="-50"/>
              </w:rPr>
              <w:t xml:space="preserve"> </w:t>
            </w:r>
            <w:r>
              <w:rPr>
                <w:spacing w:val="-2"/>
              </w:rPr>
              <w:t>压力露点：3-7℃</w:t>
            </w:r>
          </w:p>
          <w:p>
            <w:pPr>
              <w:pStyle w:val="TableText"/>
              <w:ind w:left="116"/>
              <w:spacing w:before="27" w:line="219" w:lineRule="auto"/>
              <w:rPr/>
            </w:pPr>
            <w:r>
              <w:rPr>
                <w:spacing w:val="-3"/>
              </w:rPr>
              <w:t>2.2</w:t>
            </w:r>
            <w:r>
              <w:rPr>
                <w:spacing w:val="-47"/>
              </w:rPr>
              <w:t xml:space="preserve"> </w:t>
            </w:r>
            <w:r>
              <w:rPr>
                <w:spacing w:val="-3"/>
              </w:rPr>
              <w:t>额定处理气量：</w:t>
            </w:r>
            <w:r>
              <w:rPr>
                <w:spacing w:val="-87"/>
              </w:rPr>
              <w:t xml:space="preserve"> </w:t>
            </w:r>
            <w:r>
              <w:rPr>
                <w:spacing w:val="-3"/>
              </w:rPr>
              <w:t>≥2.1m³/min</w:t>
            </w:r>
          </w:p>
          <w:p>
            <w:pPr>
              <w:pStyle w:val="TableText"/>
              <w:ind w:left="116"/>
              <w:spacing w:before="27" w:line="220" w:lineRule="auto"/>
              <w:rPr/>
            </w:pPr>
            <w:r>
              <w:rPr>
                <w:spacing w:val="-3"/>
              </w:rPr>
              <w:t>2.3</w:t>
            </w:r>
            <w:r>
              <w:rPr>
                <w:spacing w:val="-44"/>
              </w:rPr>
              <w:t xml:space="preserve"> </w:t>
            </w:r>
            <w:r>
              <w:rPr>
                <w:spacing w:val="-3"/>
              </w:rPr>
              <w:t>冷却方式：风冷</w:t>
            </w:r>
          </w:p>
          <w:p>
            <w:pPr>
              <w:pStyle w:val="TableText"/>
              <w:ind w:left="116"/>
              <w:spacing w:before="24" w:line="214" w:lineRule="auto"/>
              <w:rPr/>
            </w:pPr>
            <w:r>
              <w:rPr>
                <w:spacing w:val="-4"/>
              </w:rPr>
              <w:t>2.4</w:t>
            </w:r>
            <w:r>
              <w:rPr>
                <w:spacing w:val="-39"/>
              </w:rPr>
              <w:t xml:space="preserve"> </w:t>
            </w:r>
            <w:r>
              <w:rPr>
                <w:spacing w:val="-4"/>
              </w:rPr>
              <w:t>最大工作压力：</w:t>
            </w:r>
            <w:r>
              <w:rPr>
                <w:spacing w:val="-87"/>
              </w:rPr>
              <w:t xml:space="preserve"> </w:t>
            </w:r>
            <w:r>
              <w:rPr>
                <w:spacing w:val="-4"/>
              </w:rPr>
              <w:t>≥1.3Mpa</w:t>
            </w:r>
          </w:p>
          <w:p>
            <w:pPr>
              <w:pStyle w:val="TableText"/>
              <w:ind w:left="116"/>
              <w:spacing w:before="34" w:line="219" w:lineRule="auto"/>
              <w:rPr/>
            </w:pPr>
            <w:r>
              <w:rPr>
                <w:spacing w:val="-3"/>
              </w:rPr>
              <w:t>2.5</w:t>
            </w:r>
            <w:r>
              <w:rPr>
                <w:spacing w:val="-44"/>
              </w:rPr>
              <w:t xml:space="preserve"> </w:t>
            </w:r>
            <w:r>
              <w:rPr>
                <w:spacing w:val="-3"/>
              </w:rPr>
              <w:t>带露点温度显示</w:t>
            </w:r>
          </w:p>
          <w:p>
            <w:pPr>
              <w:pStyle w:val="TableText"/>
              <w:ind w:left="117"/>
              <w:spacing w:before="27" w:line="220" w:lineRule="auto"/>
              <w:rPr/>
            </w:pPr>
            <w:r>
              <w:rPr>
                <w:spacing w:val="-6"/>
              </w:rPr>
              <w:t>3.过滤器组</w:t>
            </w:r>
            <w:r>
              <w:rPr>
                <w:spacing w:val="-28"/>
              </w:rPr>
              <w:t xml:space="preserve"> </w:t>
            </w:r>
            <w:r>
              <w:rPr>
                <w:spacing w:val="-6"/>
              </w:rPr>
              <w:t>1</w:t>
            </w:r>
            <w:r>
              <w:rPr>
                <w:spacing w:val="-49"/>
              </w:rPr>
              <w:t xml:space="preserve"> </w:t>
            </w:r>
            <w:r>
              <w:rPr>
                <w:spacing w:val="-6"/>
              </w:rPr>
              <w:t>套</w:t>
            </w:r>
          </w:p>
          <w:p>
            <w:pPr>
              <w:pStyle w:val="TableText"/>
              <w:ind w:left="117"/>
              <w:spacing w:before="26" w:line="214" w:lineRule="auto"/>
              <w:rPr/>
            </w:pPr>
            <w:r>
              <w:rPr>
                <w:spacing w:val="-4"/>
              </w:rPr>
              <w:t>3.1</w:t>
            </w:r>
            <w:r>
              <w:rPr>
                <w:spacing w:val="-37"/>
              </w:rPr>
              <w:t xml:space="preserve"> </w:t>
            </w:r>
            <w:r>
              <w:rPr>
                <w:spacing w:val="-4"/>
              </w:rPr>
              <w:t>最大工作压力：</w:t>
            </w:r>
            <w:r>
              <w:rPr>
                <w:spacing w:val="-87"/>
              </w:rPr>
              <w:t xml:space="preserve"> </w:t>
            </w:r>
            <w:r>
              <w:rPr>
                <w:spacing w:val="-4"/>
              </w:rPr>
              <w:t>≥1.6Mpa；</w:t>
            </w:r>
          </w:p>
          <w:p>
            <w:pPr>
              <w:pStyle w:val="TableText"/>
              <w:ind w:left="117"/>
              <w:spacing w:before="31" w:line="221" w:lineRule="auto"/>
              <w:rPr/>
            </w:pPr>
            <w:r>
              <w:rPr>
                <w:spacing w:val="-4"/>
              </w:rPr>
              <w:t>3.2</w:t>
            </w:r>
            <w:r>
              <w:rPr>
                <w:spacing w:val="-33"/>
              </w:rPr>
              <w:t xml:space="preserve"> </w:t>
            </w:r>
            <w:r>
              <w:rPr>
                <w:spacing w:val="-4"/>
              </w:rPr>
              <w:t>处理气量：</w:t>
            </w:r>
            <w:r>
              <w:rPr>
                <w:spacing w:val="-87"/>
              </w:rPr>
              <w:t xml:space="preserve"> </w:t>
            </w:r>
            <w:r>
              <w:rPr>
                <w:spacing w:val="-4"/>
              </w:rPr>
              <w:t>≥1.3m³/min；</w:t>
            </w:r>
          </w:p>
          <w:p>
            <w:pPr>
              <w:pStyle w:val="TableText"/>
              <w:ind w:left="117"/>
              <w:spacing w:before="25" w:line="221" w:lineRule="auto"/>
              <w:rPr/>
            </w:pPr>
            <w:r>
              <w:rPr>
                <w:spacing w:val="-4"/>
              </w:rPr>
              <w:t>3.3</w:t>
            </w:r>
            <w:r>
              <w:rPr>
                <w:spacing w:val="-49"/>
              </w:rPr>
              <w:t xml:space="preserve"> </w:t>
            </w:r>
            <w:r>
              <w:rPr>
                <w:spacing w:val="-4"/>
              </w:rPr>
              <w:t>过滤器不少于</w:t>
            </w:r>
            <w:r>
              <w:rPr>
                <w:spacing w:val="-52"/>
              </w:rPr>
              <w:t xml:space="preserve"> </w:t>
            </w:r>
            <w:r>
              <w:rPr>
                <w:spacing w:val="-4"/>
              </w:rPr>
              <w:t>4</w:t>
            </w:r>
            <w:r>
              <w:rPr>
                <w:spacing w:val="-47"/>
              </w:rPr>
              <w:t xml:space="preserve"> </w:t>
            </w:r>
            <w:r>
              <w:rPr>
                <w:spacing w:val="-4"/>
              </w:rPr>
              <w:t>级；</w:t>
            </w:r>
          </w:p>
          <w:p>
            <w:pPr>
              <w:pStyle w:val="TableText"/>
              <w:ind w:left="112" w:right="42" w:firstLine="5"/>
              <w:spacing w:before="23" w:line="223" w:lineRule="auto"/>
              <w:rPr/>
            </w:pPr>
            <w:r>
              <w:rPr>
                <w:spacing w:val="-2"/>
              </w:rPr>
              <w:t>3.4</w:t>
            </w:r>
            <w:r>
              <w:rPr>
                <w:spacing w:val="-45"/>
              </w:rPr>
              <w:t xml:space="preserve"> </w:t>
            </w:r>
            <w:r>
              <w:rPr>
                <w:spacing w:val="-2"/>
              </w:rPr>
              <w:t>过滤精度：可滤除小至0.01微米的液体及固体颗粒，</w:t>
            </w:r>
            <w:r>
              <w:rPr>
                <w:spacing w:val="-1"/>
              </w:rPr>
              <w:t>达到最低残留油份含量仅</w:t>
            </w:r>
            <w:r>
              <w:rPr>
                <w:spacing w:val="-49"/>
              </w:rPr>
              <w:t xml:space="preserve"> </w:t>
            </w:r>
            <w:r>
              <w:rPr>
                <w:spacing w:val="-1"/>
              </w:rPr>
              <w:t>0.003ppm；</w:t>
            </w:r>
          </w:p>
        </w:tc>
        <w:tc>
          <w:tcPr>
            <w:tcW w:w="731" w:type="dxa"/>
            <w:vAlign w:val="top"/>
          </w:tcPr>
          <w:p>
            <w:pPr>
              <w:rPr>
                <w:rFonts w:ascii="Arial"/>
                <w:sz w:val="21"/>
              </w:rPr>
            </w:pPr>
            <w:r/>
          </w:p>
        </w:tc>
      </w:tr>
    </w:tbl>
    <w:p>
      <w:pPr>
        <w:pStyle w:val="BodyText"/>
        <w:rPr/>
      </w:pPr>
      <w:r/>
    </w:p>
    <w:p>
      <w:pPr>
        <w:sectPr>
          <w:footerReference w:type="default" r:id="rId163"/>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40" name="IM 140"/>
            <wp:cNvGraphicFramePr/>
            <a:graphic>
              <a:graphicData uri="http://schemas.openxmlformats.org/drawingml/2006/picture">
                <pic:pic>
                  <pic:nvPicPr>
                    <pic:cNvPr id="140" name="IM 140"/>
                    <pic:cNvPicPr/>
                  </pic:nvPicPr>
                  <pic:blipFill>
                    <a:blip r:embed="rId16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3391"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7"/>
              <w:spacing w:before="40" w:line="219" w:lineRule="auto"/>
              <w:rPr/>
            </w:pPr>
            <w:r>
              <w:rPr>
                <w:spacing w:val="-3"/>
              </w:rPr>
              <w:t>3.5</w:t>
            </w:r>
            <w:r>
              <w:rPr>
                <w:spacing w:val="-43"/>
              </w:rPr>
              <w:t xml:space="preserve"> </w:t>
            </w:r>
            <w:r>
              <w:rPr>
                <w:spacing w:val="-3"/>
              </w:rPr>
              <w:t>须带自动排水器。</w:t>
            </w:r>
          </w:p>
          <w:p>
            <w:pPr>
              <w:pStyle w:val="TableText"/>
              <w:ind w:left="112"/>
              <w:spacing w:before="26" w:line="219" w:lineRule="auto"/>
              <w:rPr/>
            </w:pPr>
            <w:r>
              <w:rPr>
                <w:spacing w:val="-5"/>
              </w:rPr>
              <w:t>4.制氧主机</w:t>
            </w:r>
            <w:r>
              <w:rPr>
                <w:spacing w:val="-30"/>
              </w:rPr>
              <w:t xml:space="preserve"> </w:t>
            </w:r>
            <w:r>
              <w:rPr>
                <w:spacing w:val="-5"/>
              </w:rPr>
              <w:t>1</w:t>
            </w:r>
            <w:r>
              <w:rPr>
                <w:spacing w:val="-32"/>
              </w:rPr>
              <w:t xml:space="preserve"> </w:t>
            </w:r>
            <w:r>
              <w:rPr>
                <w:spacing w:val="-5"/>
              </w:rPr>
              <w:t>台</w:t>
            </w:r>
          </w:p>
          <w:p>
            <w:pPr>
              <w:pStyle w:val="TableText"/>
              <w:ind w:left="112"/>
              <w:spacing w:before="27" w:line="219" w:lineRule="auto"/>
              <w:rPr/>
            </w:pPr>
            <w:r>
              <w:rPr>
                <w:spacing w:val="-4"/>
              </w:rPr>
              <w:t>4.1</w:t>
            </w:r>
            <w:r>
              <w:rPr>
                <w:spacing w:val="-47"/>
              </w:rPr>
              <w:t xml:space="preserve"> </w:t>
            </w:r>
            <w:r>
              <w:rPr>
                <w:spacing w:val="-4"/>
              </w:rPr>
              <w:t>产氧量：</w:t>
            </w:r>
            <w:r>
              <w:rPr>
                <w:spacing w:val="-87"/>
              </w:rPr>
              <w:t xml:space="preserve"> </w:t>
            </w:r>
            <w:r>
              <w:rPr>
                <w:spacing w:val="-4"/>
              </w:rPr>
              <w:t>≥3m³/h；</w:t>
            </w:r>
          </w:p>
          <w:p>
            <w:pPr>
              <w:pStyle w:val="TableText"/>
              <w:ind w:left="112"/>
              <w:spacing w:before="24" w:line="219" w:lineRule="auto"/>
              <w:rPr/>
            </w:pPr>
            <w:r>
              <w:rPr>
                <w:spacing w:val="-2"/>
              </w:rPr>
              <w:t>4.2</w:t>
            </w:r>
            <w:r>
              <w:rPr>
                <w:spacing w:val="-42"/>
              </w:rPr>
              <w:t xml:space="preserve"> </w:t>
            </w:r>
            <w:r>
              <w:rPr>
                <w:spacing w:val="-2"/>
              </w:rPr>
              <w:t>氧浓度：90-96%；</w:t>
            </w:r>
          </w:p>
          <w:p>
            <w:pPr>
              <w:pStyle w:val="TableText"/>
              <w:ind w:left="113" w:right="103" w:hanging="1"/>
              <w:spacing w:before="27" w:line="239" w:lineRule="auto"/>
              <w:rPr/>
            </w:pPr>
            <w:r>
              <w:rPr>
                <w:spacing w:val="-4"/>
              </w:rPr>
              <w:t>4.3</w:t>
            </w:r>
            <w:r>
              <w:rPr>
                <w:spacing w:val="-50"/>
              </w:rPr>
              <w:t xml:space="preserve"> </w:t>
            </w:r>
            <w:r>
              <w:rPr>
                <w:spacing w:val="-4"/>
              </w:rPr>
              <w:t>双塔吸附原理，吸附塔采用常规压力容器，使用</w:t>
            </w:r>
            <w:r>
              <w:rPr>
                <w:spacing w:val="-5"/>
              </w:rPr>
              <w:t>安全</w:t>
            </w:r>
            <w:r>
              <w:rPr>
                <w:spacing w:val="-3"/>
              </w:rPr>
              <w:t>得到保障；</w:t>
            </w:r>
          </w:p>
          <w:p>
            <w:pPr>
              <w:pStyle w:val="TableText"/>
              <w:ind w:left="118" w:right="42" w:hanging="6"/>
              <w:rPr/>
            </w:pPr>
            <w:r>
              <w:rPr>
                <w:spacing w:val="-11"/>
              </w:rPr>
              <w:t>4.4</w:t>
            </w:r>
            <w:r>
              <w:rPr>
                <w:spacing w:val="-38"/>
              </w:rPr>
              <w:t xml:space="preserve"> </w:t>
            </w:r>
            <w:r>
              <w:rPr>
                <w:spacing w:val="-11"/>
              </w:rPr>
              <w:t>双塔吸附，四塔结构，集成空气缓冲罐及氧气缓冲罐，</w:t>
            </w:r>
            <w:r>
              <w:rPr>
                <w:spacing w:val="-1"/>
              </w:rPr>
              <w:t>结构紧凑，构成简单，简化安装步序；</w:t>
            </w:r>
          </w:p>
          <w:p>
            <w:pPr>
              <w:pStyle w:val="TableText"/>
              <w:ind w:right="17"/>
              <w:spacing w:before="1" w:line="218" w:lineRule="auto"/>
              <w:jc w:val="right"/>
              <w:rPr/>
            </w:pPr>
            <w:r>
              <w:rPr>
                <w:spacing w:val="-1"/>
              </w:rPr>
              <w:t>4.5</w:t>
            </w:r>
            <w:r>
              <w:rPr>
                <w:spacing w:val="-44"/>
              </w:rPr>
              <w:t xml:space="preserve"> </w:t>
            </w:r>
            <w:r>
              <w:rPr>
                <w:spacing w:val="-1"/>
              </w:rPr>
              <w:t>配备不合格氧气自动放空功能，保证合格氧气供气；</w:t>
            </w:r>
          </w:p>
          <w:p>
            <w:pPr>
              <w:pStyle w:val="TableText"/>
              <w:ind w:left="114" w:right="103" w:hanging="2"/>
              <w:spacing w:before="26"/>
              <w:rPr/>
            </w:pPr>
            <w:r>
              <w:rPr>
                <w:spacing w:val="-4"/>
              </w:rPr>
              <w:t>4.6</w:t>
            </w:r>
            <w:r>
              <w:rPr>
                <w:spacing w:val="-50"/>
              </w:rPr>
              <w:t xml:space="preserve"> </w:t>
            </w:r>
            <w:r>
              <w:rPr>
                <w:spacing w:val="-4"/>
              </w:rPr>
              <w:t>配备不合格氧气回流再利用结构，减少气体损耗</w:t>
            </w:r>
            <w:r>
              <w:rPr>
                <w:spacing w:val="-5"/>
              </w:rPr>
              <w:t>，提</w:t>
            </w:r>
            <w:r>
              <w:rPr>
                <w:spacing w:val="-2"/>
              </w:rPr>
              <w:t>升氧气回收率；</w:t>
            </w:r>
          </w:p>
          <w:p>
            <w:pPr>
              <w:pStyle w:val="TableText"/>
              <w:ind w:left="115" w:right="103" w:hanging="3"/>
              <w:spacing w:line="239" w:lineRule="auto"/>
              <w:rPr/>
            </w:pPr>
            <w:r>
              <w:rPr>
                <w:spacing w:val="-5"/>
              </w:rPr>
              <w:t>4.7</w:t>
            </w:r>
            <w:r>
              <w:rPr>
                <w:spacing w:val="-26"/>
              </w:rPr>
              <w:t xml:space="preserve"> </w:t>
            </w:r>
            <w:r>
              <w:rPr>
                <w:spacing w:val="-5"/>
              </w:rPr>
              <w:t>吸附塔进气采用反向进气设计，布气更均匀，降低对</w:t>
            </w:r>
            <w:r>
              <w:rPr>
                <w:spacing w:val="-2"/>
              </w:rPr>
              <w:t>分子筛的冲击；</w:t>
            </w:r>
          </w:p>
          <w:p>
            <w:pPr>
              <w:pStyle w:val="TableText"/>
              <w:ind w:left="113" w:right="103" w:hanging="1"/>
              <w:spacing w:line="239" w:lineRule="auto"/>
              <w:rPr/>
            </w:pPr>
            <w:r>
              <w:rPr>
                <w:spacing w:val="-4"/>
              </w:rPr>
              <w:t>4.8</w:t>
            </w:r>
            <w:r>
              <w:rPr>
                <w:spacing w:val="-52"/>
              </w:rPr>
              <w:t xml:space="preserve"> </w:t>
            </w:r>
            <w:r>
              <w:rPr>
                <w:spacing w:val="-4"/>
              </w:rPr>
              <w:t>采用自力式机械压紧设计，可有效降低分子筛在使用</w:t>
            </w:r>
            <w:r>
              <w:rPr>
                <w:spacing w:val="-2"/>
              </w:rPr>
              <w:t>过程中的粉化。</w:t>
            </w:r>
          </w:p>
          <w:p>
            <w:pPr>
              <w:pStyle w:val="TableText"/>
              <w:ind w:left="117"/>
              <w:spacing w:before="1" w:line="218" w:lineRule="auto"/>
              <w:rPr/>
            </w:pPr>
            <w:r>
              <w:rPr>
                <w:spacing w:val="-6"/>
              </w:rPr>
              <w:t>5.氧气储罐</w:t>
            </w:r>
            <w:r>
              <w:rPr>
                <w:spacing w:val="-28"/>
              </w:rPr>
              <w:t xml:space="preserve"> </w:t>
            </w:r>
            <w:r>
              <w:rPr>
                <w:spacing w:val="-6"/>
              </w:rPr>
              <w:t>1</w:t>
            </w:r>
            <w:r>
              <w:rPr>
                <w:spacing w:val="-36"/>
              </w:rPr>
              <w:t xml:space="preserve"> </w:t>
            </w:r>
            <w:r>
              <w:rPr>
                <w:spacing w:val="-6"/>
              </w:rPr>
              <w:t>只</w:t>
            </w:r>
          </w:p>
          <w:p>
            <w:pPr>
              <w:pStyle w:val="TableText"/>
              <w:ind w:left="117"/>
              <w:spacing w:before="28" w:line="220" w:lineRule="auto"/>
              <w:rPr/>
            </w:pPr>
            <w:r>
              <w:rPr>
                <w:spacing w:val="-6"/>
              </w:rPr>
              <w:t>5.1</w:t>
            </w:r>
            <w:r>
              <w:rPr>
                <w:spacing w:val="-43"/>
              </w:rPr>
              <w:t xml:space="preserve"> </w:t>
            </w:r>
            <w:r>
              <w:rPr>
                <w:spacing w:val="-6"/>
              </w:rPr>
              <w:t>容积：</w:t>
            </w:r>
            <w:r>
              <w:rPr>
                <w:spacing w:val="-87"/>
              </w:rPr>
              <w:t xml:space="preserve"> </w:t>
            </w:r>
            <w:r>
              <w:rPr>
                <w:spacing w:val="-6"/>
              </w:rPr>
              <w:t>≥1m³</w:t>
            </w:r>
            <w:r>
              <w:rPr>
                <w:spacing w:val="-90"/>
              </w:rPr>
              <w:t xml:space="preserve"> </w:t>
            </w:r>
            <w:r>
              <w:rPr>
                <w:spacing w:val="-6"/>
              </w:rPr>
              <w:t>;</w:t>
            </w:r>
          </w:p>
          <w:p>
            <w:pPr>
              <w:pStyle w:val="TableText"/>
              <w:ind w:left="117"/>
              <w:spacing w:before="26" w:line="214" w:lineRule="auto"/>
              <w:rPr/>
            </w:pPr>
            <w:r>
              <w:rPr>
                <w:spacing w:val="-4"/>
              </w:rPr>
              <w:t>5.2</w:t>
            </w:r>
            <w:r>
              <w:rPr>
                <w:spacing w:val="-45"/>
              </w:rPr>
              <w:t xml:space="preserve"> </w:t>
            </w:r>
            <w:r>
              <w:rPr>
                <w:spacing w:val="-4"/>
              </w:rPr>
              <w:t>工作压力：</w:t>
            </w:r>
            <w:r>
              <w:rPr>
                <w:spacing w:val="-87"/>
              </w:rPr>
              <w:t xml:space="preserve"> </w:t>
            </w:r>
            <w:r>
              <w:rPr>
                <w:spacing w:val="-4"/>
              </w:rPr>
              <w:t>≥0.8Mpa；</w:t>
            </w:r>
          </w:p>
          <w:p>
            <w:pPr>
              <w:pStyle w:val="TableText"/>
              <w:ind w:left="117"/>
              <w:spacing w:before="33" w:line="219" w:lineRule="auto"/>
              <w:rPr/>
            </w:pPr>
            <w:r>
              <w:rPr>
                <w:spacing w:val="-2"/>
              </w:rPr>
              <w:t>5.3</w:t>
            </w:r>
            <w:r>
              <w:rPr>
                <w:spacing w:val="-46"/>
              </w:rPr>
              <w:t xml:space="preserve"> </w:t>
            </w:r>
            <w:r>
              <w:rPr>
                <w:spacing w:val="-2"/>
              </w:rPr>
              <w:t>配备氧气安全阀及压力表；</w:t>
            </w:r>
          </w:p>
          <w:p>
            <w:pPr>
              <w:pStyle w:val="TableText"/>
              <w:ind w:left="117"/>
              <w:spacing w:before="25" w:line="219" w:lineRule="auto"/>
              <w:rPr/>
            </w:pPr>
            <w:r>
              <w:rPr>
                <w:spacing w:val="-2"/>
              </w:rPr>
              <w:t>5.4</w:t>
            </w:r>
            <w:r>
              <w:rPr>
                <w:spacing w:val="-46"/>
              </w:rPr>
              <w:t xml:space="preserve"> </w:t>
            </w:r>
            <w:r>
              <w:rPr>
                <w:spacing w:val="-2"/>
              </w:rPr>
              <w:t>采用碳钢制造，脱脂处理；</w:t>
            </w:r>
          </w:p>
          <w:p>
            <w:pPr>
              <w:pStyle w:val="TableText"/>
              <w:ind w:left="115"/>
              <w:spacing w:before="27" w:line="219" w:lineRule="auto"/>
              <w:rPr/>
            </w:pPr>
            <w:r>
              <w:rPr>
                <w:spacing w:val="-6"/>
              </w:rPr>
              <w:t>6.测氧仪</w:t>
            </w:r>
            <w:r>
              <w:rPr>
                <w:spacing w:val="-31"/>
              </w:rPr>
              <w:t xml:space="preserve"> </w:t>
            </w:r>
            <w:r>
              <w:rPr>
                <w:spacing w:val="-6"/>
              </w:rPr>
              <w:t>1</w:t>
            </w:r>
            <w:r>
              <w:rPr>
                <w:spacing w:val="-32"/>
              </w:rPr>
              <w:t xml:space="preserve"> </w:t>
            </w:r>
            <w:r>
              <w:rPr>
                <w:spacing w:val="-6"/>
              </w:rPr>
              <w:t>台</w:t>
            </w:r>
          </w:p>
          <w:p>
            <w:pPr>
              <w:pStyle w:val="TableText"/>
              <w:ind w:left="115"/>
              <w:spacing w:before="28" w:line="220" w:lineRule="auto"/>
              <w:rPr/>
            </w:pPr>
            <w:r>
              <w:rPr>
                <w:spacing w:val="-2"/>
              </w:rPr>
              <w:t>6.1</w:t>
            </w:r>
            <w:r>
              <w:rPr>
                <w:spacing w:val="-43"/>
              </w:rPr>
              <w:t xml:space="preserve"> </w:t>
            </w:r>
            <w:r>
              <w:rPr>
                <w:spacing w:val="-2"/>
              </w:rPr>
              <w:t>测量范围：10-96%；</w:t>
            </w:r>
          </w:p>
          <w:p>
            <w:pPr>
              <w:pStyle w:val="TableText"/>
              <w:ind w:left="115"/>
              <w:spacing w:before="24" w:line="219" w:lineRule="auto"/>
              <w:rPr/>
            </w:pPr>
            <w:r>
              <w:rPr>
                <w:spacing w:val="-3"/>
              </w:rPr>
              <w:t>6.2</w:t>
            </w:r>
            <w:r>
              <w:rPr>
                <w:spacing w:val="-34"/>
              </w:rPr>
              <w:t xml:space="preserve"> </w:t>
            </w:r>
            <w:r>
              <w:rPr>
                <w:spacing w:val="-3"/>
              </w:rPr>
              <w:t>显示方式：数字显示；</w:t>
            </w:r>
          </w:p>
          <w:p>
            <w:pPr>
              <w:pStyle w:val="TableText"/>
              <w:ind w:left="115"/>
              <w:spacing w:before="26" w:line="219" w:lineRule="auto"/>
              <w:rPr/>
            </w:pPr>
            <w:r>
              <w:rPr>
                <w:spacing w:val="-2"/>
              </w:rPr>
              <w:t>6.3</w:t>
            </w:r>
            <w:r>
              <w:rPr>
                <w:spacing w:val="-43"/>
              </w:rPr>
              <w:t xml:space="preserve"> </w:t>
            </w:r>
            <w:r>
              <w:rPr>
                <w:spacing w:val="-2"/>
              </w:rPr>
              <w:t>精度：≤±2%F.S.；</w:t>
            </w:r>
          </w:p>
          <w:p>
            <w:pPr>
              <w:pStyle w:val="TableText"/>
              <w:ind w:left="115"/>
              <w:spacing w:before="28" w:line="219" w:lineRule="auto"/>
              <w:rPr/>
            </w:pPr>
            <w:r>
              <w:rPr>
                <w:spacing w:val="-2"/>
              </w:rPr>
              <w:t>6.4</w:t>
            </w:r>
            <w:r>
              <w:rPr>
                <w:spacing w:val="-45"/>
              </w:rPr>
              <w:t xml:space="preserve"> </w:t>
            </w:r>
            <w:r>
              <w:rPr>
                <w:spacing w:val="-2"/>
              </w:rPr>
              <w:t>具备远程数据传送功能。</w:t>
            </w:r>
          </w:p>
          <w:p>
            <w:pPr>
              <w:pStyle w:val="TableText"/>
              <w:ind w:left="118"/>
              <w:spacing w:before="24" w:line="219" w:lineRule="auto"/>
              <w:rPr/>
            </w:pPr>
            <w:r>
              <w:rPr>
                <w:spacing w:val="-5"/>
              </w:rPr>
              <w:t>7.氧气流量计</w:t>
            </w:r>
            <w:r>
              <w:rPr>
                <w:spacing w:val="-32"/>
              </w:rPr>
              <w:t xml:space="preserve"> </w:t>
            </w:r>
            <w:r>
              <w:rPr>
                <w:spacing w:val="-5"/>
              </w:rPr>
              <w:t>1</w:t>
            </w:r>
            <w:r>
              <w:rPr>
                <w:spacing w:val="-32"/>
              </w:rPr>
              <w:t xml:space="preserve"> </w:t>
            </w:r>
            <w:r>
              <w:rPr>
                <w:spacing w:val="-5"/>
              </w:rPr>
              <w:t>台</w:t>
            </w:r>
          </w:p>
          <w:p>
            <w:pPr>
              <w:pStyle w:val="TableText"/>
              <w:ind w:left="118"/>
              <w:spacing w:before="28" w:line="219" w:lineRule="auto"/>
              <w:rPr/>
            </w:pPr>
            <w:r>
              <w:rPr>
                <w:spacing w:val="-3"/>
              </w:rPr>
              <w:t>7.1</w:t>
            </w:r>
            <w:r>
              <w:rPr>
                <w:spacing w:val="-44"/>
              </w:rPr>
              <w:t xml:space="preserve"> </w:t>
            </w:r>
            <w:r>
              <w:rPr>
                <w:spacing w:val="-3"/>
              </w:rPr>
              <w:t>氧气质量流量计；</w:t>
            </w:r>
          </w:p>
          <w:p>
            <w:pPr>
              <w:pStyle w:val="TableText"/>
              <w:ind w:left="118"/>
              <w:spacing w:before="27" w:line="219" w:lineRule="auto"/>
              <w:rPr/>
            </w:pPr>
            <w:r>
              <w:rPr>
                <w:spacing w:val="-2"/>
              </w:rPr>
              <w:t>7.2</w:t>
            </w:r>
            <w:r>
              <w:rPr>
                <w:spacing w:val="-37"/>
              </w:rPr>
              <w:t xml:space="preserve"> </w:t>
            </w:r>
            <w:r>
              <w:rPr>
                <w:spacing w:val="-2"/>
              </w:rPr>
              <w:t>测量精度：≤±1.5% F.S.；</w:t>
            </w:r>
          </w:p>
          <w:p>
            <w:pPr>
              <w:pStyle w:val="TableText"/>
              <w:ind w:left="118"/>
              <w:spacing w:before="27" w:line="219" w:lineRule="auto"/>
              <w:rPr/>
            </w:pPr>
            <w:r>
              <w:rPr>
                <w:spacing w:val="-3"/>
              </w:rPr>
              <w:t>7.3</w:t>
            </w:r>
            <w:r>
              <w:rPr>
                <w:spacing w:val="-45"/>
              </w:rPr>
              <w:t xml:space="preserve"> </w:t>
            </w:r>
            <w:r>
              <w:rPr>
                <w:spacing w:val="-3"/>
              </w:rPr>
              <w:t>本体材质：304</w:t>
            </w:r>
            <w:r>
              <w:rPr>
                <w:spacing w:val="-47"/>
              </w:rPr>
              <w:t xml:space="preserve"> </w:t>
            </w:r>
            <w:r>
              <w:rPr>
                <w:spacing w:val="-3"/>
              </w:rPr>
              <w:t>不锈钢；</w:t>
            </w:r>
          </w:p>
          <w:p>
            <w:pPr>
              <w:pStyle w:val="TableText"/>
              <w:ind w:left="118"/>
              <w:spacing w:before="26" w:line="219" w:lineRule="auto"/>
              <w:rPr/>
            </w:pPr>
            <w:r>
              <w:rPr>
                <w:spacing w:val="-1"/>
              </w:rPr>
              <w:t>7.4</w:t>
            </w:r>
            <w:r>
              <w:rPr>
                <w:spacing w:val="-48"/>
              </w:rPr>
              <w:t xml:space="preserve"> </w:t>
            </w:r>
            <w:r>
              <w:rPr>
                <w:spacing w:val="-1"/>
              </w:rPr>
              <w:t>工作方式：液晶数字显示瞬时流量和</w:t>
            </w:r>
            <w:r>
              <w:rPr>
                <w:spacing w:val="-2"/>
              </w:rPr>
              <w:t>累积流量；</w:t>
            </w:r>
          </w:p>
          <w:p>
            <w:pPr>
              <w:pStyle w:val="TableText"/>
              <w:ind w:left="112" w:right="103" w:firstLine="6"/>
              <w:spacing w:before="27" w:line="239" w:lineRule="auto"/>
              <w:rPr/>
            </w:pPr>
            <w:r>
              <w:rPr>
                <w:spacing w:val="-4"/>
              </w:rPr>
              <w:t>7.5</w:t>
            </w:r>
            <w:r>
              <w:rPr>
                <w:spacing w:val="-47"/>
              </w:rPr>
              <w:t xml:space="preserve"> </w:t>
            </w:r>
            <w:r>
              <w:rPr>
                <w:spacing w:val="-4"/>
              </w:rPr>
              <w:t>输出模式：4-20mA，具有数据远传接口，方便远程监</w:t>
            </w:r>
            <w:r>
              <w:rPr>
                <w:spacing w:val="-5"/>
              </w:rPr>
              <w:t>控。</w:t>
            </w:r>
          </w:p>
          <w:p>
            <w:pPr>
              <w:pStyle w:val="TableText"/>
              <w:ind w:left="114"/>
              <w:spacing w:line="220" w:lineRule="auto"/>
              <w:rPr/>
            </w:pPr>
            <w:r>
              <w:rPr>
                <w:spacing w:val="-4"/>
              </w:rPr>
              <w:t>8.智能控制系统</w:t>
            </w:r>
            <w:r>
              <w:rPr>
                <w:spacing w:val="-32"/>
              </w:rPr>
              <w:t xml:space="preserve"> </w:t>
            </w:r>
            <w:r>
              <w:rPr>
                <w:spacing w:val="-4"/>
              </w:rPr>
              <w:t>1</w:t>
            </w:r>
            <w:r>
              <w:rPr>
                <w:spacing w:val="-50"/>
              </w:rPr>
              <w:t xml:space="preserve"> </w:t>
            </w:r>
            <w:r>
              <w:rPr>
                <w:spacing w:val="-4"/>
              </w:rPr>
              <w:t>套</w:t>
            </w:r>
          </w:p>
          <w:p>
            <w:pPr>
              <w:pStyle w:val="TableText"/>
              <w:ind w:left="112" w:right="103" w:firstLine="1"/>
              <w:spacing w:before="28" w:line="239" w:lineRule="auto"/>
              <w:rPr/>
            </w:pPr>
            <w:r>
              <w:rPr>
                <w:spacing w:val="-4"/>
              </w:rPr>
              <w:t>8.1</w:t>
            </w:r>
            <w:r>
              <w:rPr>
                <w:spacing w:val="-48"/>
              </w:rPr>
              <w:t xml:space="preserve"> </w:t>
            </w:r>
            <w:r>
              <w:rPr>
                <w:spacing w:val="-4"/>
              </w:rPr>
              <w:t>可实现智能控制设备的运行，可根据氧</w:t>
            </w:r>
            <w:r>
              <w:rPr>
                <w:spacing w:val="-5"/>
              </w:rPr>
              <w:t>气使用量的变</w:t>
            </w:r>
            <w:r>
              <w:rPr>
                <w:spacing w:val="-4"/>
              </w:rPr>
              <w:t>化智能调整设备的启停，有效做到按需生产；系统由</w:t>
            </w:r>
            <w:r>
              <w:rPr>
                <w:spacing w:val="-52"/>
              </w:rPr>
              <w:t xml:space="preserve"> </w:t>
            </w:r>
            <w:r>
              <w:rPr>
                <w:spacing w:val="-4"/>
              </w:rPr>
              <w:t>PLC</w:t>
            </w:r>
            <w:r>
              <w:rPr>
                <w:spacing w:val="-1"/>
              </w:rPr>
              <w:t>控制，配备彩色触摸屏；</w:t>
            </w:r>
          </w:p>
          <w:p>
            <w:pPr>
              <w:pStyle w:val="TableText"/>
              <w:ind w:left="114"/>
              <w:spacing w:before="1" w:line="218" w:lineRule="auto"/>
              <w:rPr/>
            </w:pPr>
            <w:r>
              <w:rPr>
                <w:spacing w:val="-2"/>
              </w:rPr>
              <w:t>8.2</w:t>
            </w:r>
            <w:r>
              <w:rPr>
                <w:spacing w:val="-26"/>
              </w:rPr>
              <w:t xml:space="preserve"> </w:t>
            </w:r>
            <w:r>
              <w:rPr>
                <w:spacing w:val="-2"/>
              </w:rPr>
              <w:t>空压机、冷干机、制氧机工作状态实时显示；</w:t>
            </w:r>
          </w:p>
          <w:p>
            <w:pPr>
              <w:pStyle w:val="TableText"/>
              <w:ind w:left="115" w:right="103" w:hanging="1"/>
              <w:spacing w:before="28" w:line="239" w:lineRule="auto"/>
              <w:rPr/>
            </w:pPr>
            <w:r>
              <w:rPr>
                <w:spacing w:val="-4"/>
              </w:rPr>
              <w:t>8.3</w:t>
            </w:r>
            <w:r>
              <w:rPr>
                <w:spacing w:val="-49"/>
              </w:rPr>
              <w:t xml:space="preserve"> </w:t>
            </w:r>
            <w:r>
              <w:rPr>
                <w:spacing w:val="-4"/>
              </w:rPr>
              <w:t>氧气储罐压力实时显示，可设定压力范围</w:t>
            </w:r>
            <w:r>
              <w:rPr>
                <w:spacing w:val="-5"/>
              </w:rPr>
              <w:t>，超出时设</w:t>
            </w:r>
            <w:r>
              <w:rPr>
                <w:spacing w:val="-4"/>
              </w:rPr>
              <w:t>备报警；</w:t>
            </w:r>
          </w:p>
          <w:p>
            <w:pPr>
              <w:pStyle w:val="TableText"/>
              <w:ind w:left="116" w:right="103" w:hanging="2"/>
              <w:spacing w:line="239" w:lineRule="auto"/>
              <w:rPr/>
            </w:pPr>
            <w:r>
              <w:rPr>
                <w:spacing w:val="-4"/>
              </w:rPr>
              <w:t>8.4</w:t>
            </w:r>
            <w:r>
              <w:rPr>
                <w:spacing w:val="-49"/>
              </w:rPr>
              <w:t xml:space="preserve"> </w:t>
            </w:r>
            <w:r>
              <w:rPr>
                <w:spacing w:val="-4"/>
              </w:rPr>
              <w:t>氧气纯度在线显示，超出设定氧气纯度范</w:t>
            </w:r>
            <w:r>
              <w:rPr>
                <w:spacing w:val="-5"/>
              </w:rPr>
              <w:t>围，设备报</w:t>
            </w:r>
            <w:r>
              <w:rPr>
                <w:spacing w:val="-7"/>
              </w:rPr>
              <w:t>警；</w:t>
            </w:r>
          </w:p>
          <w:p>
            <w:pPr>
              <w:pStyle w:val="TableText"/>
              <w:ind w:left="114"/>
              <w:spacing w:before="1" w:line="218" w:lineRule="auto"/>
              <w:rPr/>
            </w:pPr>
            <w:r>
              <w:rPr>
                <w:spacing w:val="-1"/>
              </w:rPr>
              <w:t>8.5</w:t>
            </w:r>
            <w:r>
              <w:rPr>
                <w:spacing w:val="-50"/>
              </w:rPr>
              <w:t xml:space="preserve"> </w:t>
            </w:r>
            <w:r>
              <w:rPr>
                <w:spacing w:val="-1"/>
              </w:rPr>
              <w:t>氧气流量在线显示，可查询氧气使用量；</w:t>
            </w:r>
          </w:p>
          <w:p>
            <w:pPr>
              <w:pStyle w:val="TableText"/>
              <w:ind w:left="114"/>
              <w:spacing w:before="28" w:line="206" w:lineRule="auto"/>
              <w:rPr/>
            </w:pPr>
            <w:r>
              <w:rPr>
                <w:spacing w:val="-5"/>
              </w:rPr>
              <w:t>8.6</w:t>
            </w:r>
            <w:r>
              <w:rPr>
                <w:spacing w:val="-28"/>
              </w:rPr>
              <w:t xml:space="preserve"> </w:t>
            </w:r>
            <w:r>
              <w:rPr>
                <w:spacing w:val="-5"/>
              </w:rPr>
              <w:t>具备无线远程操控功能，可通过手机端查看设备运行</w:t>
            </w:r>
          </w:p>
        </w:tc>
        <w:tc>
          <w:tcPr>
            <w:tcW w:w="731" w:type="dxa"/>
            <w:vAlign w:val="top"/>
          </w:tcPr>
          <w:p>
            <w:pPr>
              <w:rPr>
                <w:rFonts w:ascii="Arial"/>
                <w:sz w:val="21"/>
              </w:rPr>
            </w:pPr>
            <w:r/>
          </w:p>
        </w:tc>
      </w:tr>
    </w:tbl>
    <w:p>
      <w:pPr>
        <w:pStyle w:val="BodyText"/>
        <w:rPr/>
      </w:pPr>
      <w:r/>
    </w:p>
    <w:p>
      <w:pPr>
        <w:sectPr>
          <w:footerReference w:type="default" r:id="rId165"/>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42" name="IM 142"/>
            <wp:cNvGraphicFramePr/>
            <a:graphic>
              <a:graphicData uri="http://schemas.openxmlformats.org/drawingml/2006/picture">
                <pic:pic>
                  <pic:nvPicPr>
                    <pic:cNvPr id="142" name="IM 142"/>
                    <pic:cNvPicPr/>
                  </pic:nvPicPr>
                  <pic:blipFill>
                    <a:blip r:embed="rId16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9966"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3"/>
              <w:spacing w:before="40" w:line="219" w:lineRule="auto"/>
              <w:rPr/>
            </w:pPr>
            <w:r>
              <w:rPr>
                <w:spacing w:val="-2"/>
              </w:rPr>
              <w:t>状态、启停设备；</w:t>
            </w:r>
          </w:p>
          <w:p>
            <w:pPr>
              <w:pStyle w:val="TableText"/>
              <w:ind w:left="114"/>
              <w:spacing w:before="27" w:line="219" w:lineRule="auto"/>
              <w:rPr/>
            </w:pPr>
            <w:r>
              <w:rPr>
                <w:spacing w:val="-2"/>
              </w:rPr>
              <w:t>8.7</w:t>
            </w:r>
            <w:r>
              <w:rPr>
                <w:spacing w:val="-38"/>
              </w:rPr>
              <w:t xml:space="preserve"> </w:t>
            </w:r>
            <w:r>
              <w:rPr>
                <w:spacing w:val="-2"/>
              </w:rPr>
              <w:t>显示设备运行时间和保养时间。</w:t>
            </w:r>
          </w:p>
          <w:p>
            <w:pPr>
              <w:pStyle w:val="TableText"/>
              <w:ind w:left="114"/>
              <w:spacing w:before="27" w:line="219" w:lineRule="auto"/>
              <w:rPr/>
            </w:pPr>
            <w:r>
              <w:rPr>
                <w:spacing w:val="-2"/>
              </w:rPr>
              <w:t>8.8</w:t>
            </w:r>
            <w:r>
              <w:rPr>
                <w:spacing w:val="-40"/>
              </w:rPr>
              <w:t xml:space="preserve"> </w:t>
            </w:r>
            <w:r>
              <w:rPr>
                <w:spacing w:val="-2"/>
              </w:rPr>
              <w:t>实时计录报警故障并能查询。</w:t>
            </w:r>
          </w:p>
          <w:p>
            <w:pPr>
              <w:pStyle w:val="TableText"/>
              <w:ind w:left="114"/>
              <w:spacing w:before="23" w:line="219" w:lineRule="auto"/>
              <w:rPr/>
            </w:pPr>
            <w:r>
              <w:rPr>
                <w:spacing w:val="-4"/>
              </w:rPr>
              <w:t>9.氧气除尘过滤器</w:t>
            </w:r>
            <w:r>
              <w:rPr>
                <w:spacing w:val="-33"/>
              </w:rPr>
              <w:t xml:space="preserve"> </w:t>
            </w:r>
            <w:r>
              <w:rPr>
                <w:spacing w:val="-4"/>
              </w:rPr>
              <w:t>1</w:t>
            </w:r>
            <w:r>
              <w:rPr>
                <w:spacing w:val="-50"/>
              </w:rPr>
              <w:t xml:space="preserve"> </w:t>
            </w:r>
            <w:r>
              <w:rPr>
                <w:spacing w:val="-4"/>
              </w:rPr>
              <w:t>支。</w:t>
            </w:r>
          </w:p>
          <w:p>
            <w:pPr>
              <w:pStyle w:val="TableText"/>
              <w:ind w:left="114"/>
              <w:spacing w:before="27" w:line="221" w:lineRule="auto"/>
              <w:rPr/>
            </w:pPr>
            <w:r>
              <w:rPr>
                <w:spacing w:val="-4"/>
              </w:rPr>
              <w:t>9.1</w:t>
            </w:r>
            <w:r>
              <w:rPr>
                <w:spacing w:val="-29"/>
              </w:rPr>
              <w:t xml:space="preserve"> </w:t>
            </w:r>
            <w:r>
              <w:rPr>
                <w:spacing w:val="-4"/>
              </w:rPr>
              <w:t>处理气量：</w:t>
            </w:r>
            <w:r>
              <w:rPr>
                <w:spacing w:val="-87"/>
              </w:rPr>
              <w:t xml:space="preserve"> </w:t>
            </w:r>
            <w:r>
              <w:rPr>
                <w:spacing w:val="-4"/>
              </w:rPr>
              <w:t>≥1.3m³/min。</w:t>
            </w:r>
          </w:p>
          <w:p>
            <w:pPr>
              <w:pStyle w:val="TableText"/>
              <w:ind w:left="114"/>
              <w:spacing w:before="25" w:line="219" w:lineRule="auto"/>
              <w:rPr/>
            </w:pPr>
            <w:r>
              <w:rPr>
                <w:spacing w:val="-2"/>
              </w:rPr>
              <w:t>9.2</w:t>
            </w:r>
            <w:r>
              <w:rPr>
                <w:spacing w:val="-42"/>
              </w:rPr>
              <w:t xml:space="preserve"> </w:t>
            </w:r>
            <w:r>
              <w:rPr>
                <w:spacing w:val="-2"/>
              </w:rPr>
              <w:t>工作压力≥1.6MPa。</w:t>
            </w:r>
          </w:p>
          <w:p>
            <w:pPr>
              <w:pStyle w:val="TableText"/>
              <w:ind w:left="114"/>
              <w:spacing w:before="24" w:line="219" w:lineRule="auto"/>
              <w:rPr/>
            </w:pPr>
            <w:r>
              <w:rPr>
                <w:spacing w:val="-6"/>
              </w:rPr>
              <w:t>9.3</w:t>
            </w:r>
            <w:r>
              <w:rPr>
                <w:spacing w:val="-50"/>
              </w:rPr>
              <w:t xml:space="preserve"> </w:t>
            </w:r>
            <w:r>
              <w:rPr>
                <w:spacing w:val="-6"/>
              </w:rPr>
              <w:t>过滤精度≤0.01</w:t>
            </w:r>
            <w:r>
              <w:rPr>
                <w:spacing w:val="-52"/>
              </w:rPr>
              <w:t xml:space="preserve"> </w:t>
            </w:r>
            <w:r>
              <w:rPr>
                <w:spacing w:val="-6"/>
              </w:rPr>
              <w:t>μm。</w:t>
            </w:r>
          </w:p>
          <w:p>
            <w:pPr>
              <w:pStyle w:val="TableText"/>
              <w:ind w:left="130"/>
              <w:spacing w:before="28" w:line="219" w:lineRule="auto"/>
              <w:rPr/>
            </w:pPr>
            <w:r>
              <w:rPr>
                <w:spacing w:val="-5"/>
              </w:rPr>
              <w:t>10.氧气除异味过滤器</w:t>
            </w:r>
            <w:r>
              <w:rPr>
                <w:spacing w:val="-29"/>
              </w:rPr>
              <w:t xml:space="preserve"> </w:t>
            </w:r>
            <w:r>
              <w:rPr>
                <w:spacing w:val="-5"/>
              </w:rPr>
              <w:t>1</w:t>
            </w:r>
            <w:r>
              <w:rPr>
                <w:spacing w:val="-50"/>
              </w:rPr>
              <w:t xml:space="preserve"> </w:t>
            </w:r>
            <w:r>
              <w:rPr>
                <w:spacing w:val="-5"/>
              </w:rPr>
              <w:t>支。</w:t>
            </w:r>
          </w:p>
          <w:p>
            <w:pPr>
              <w:pStyle w:val="TableText"/>
              <w:ind w:left="130"/>
              <w:spacing w:before="27" w:line="221" w:lineRule="auto"/>
              <w:rPr/>
            </w:pPr>
            <w:r>
              <w:rPr>
                <w:spacing w:val="-4"/>
              </w:rPr>
              <w:t>10.1</w:t>
            </w:r>
            <w:r>
              <w:rPr>
                <w:spacing w:val="-42"/>
              </w:rPr>
              <w:t xml:space="preserve"> </w:t>
            </w:r>
            <w:r>
              <w:rPr>
                <w:spacing w:val="-4"/>
              </w:rPr>
              <w:t>处理气量：</w:t>
            </w:r>
            <w:r>
              <w:rPr>
                <w:spacing w:val="-87"/>
              </w:rPr>
              <w:t xml:space="preserve"> </w:t>
            </w:r>
            <w:r>
              <w:rPr>
                <w:spacing w:val="-4"/>
              </w:rPr>
              <w:t>≥1.3m³/min。</w:t>
            </w:r>
          </w:p>
          <w:p>
            <w:pPr>
              <w:pStyle w:val="TableText"/>
              <w:ind w:left="130"/>
              <w:spacing w:before="23" w:line="219" w:lineRule="auto"/>
              <w:rPr/>
            </w:pPr>
            <w:r>
              <w:rPr>
                <w:spacing w:val="-3"/>
              </w:rPr>
              <w:t>10.2</w:t>
            </w:r>
            <w:r>
              <w:rPr>
                <w:spacing w:val="-41"/>
              </w:rPr>
              <w:t xml:space="preserve"> </w:t>
            </w:r>
            <w:r>
              <w:rPr>
                <w:spacing w:val="-3"/>
              </w:rPr>
              <w:t>工作压力≥1.6MPa。</w:t>
            </w:r>
          </w:p>
          <w:p>
            <w:pPr>
              <w:pStyle w:val="TableText"/>
              <w:ind w:left="130"/>
              <w:spacing w:before="27" w:line="219" w:lineRule="auto"/>
              <w:rPr/>
            </w:pPr>
            <w:r>
              <w:rPr>
                <w:spacing w:val="-5"/>
              </w:rPr>
              <w:t>11.高效除菌过滤器</w:t>
            </w:r>
            <w:r>
              <w:rPr>
                <w:spacing w:val="-33"/>
              </w:rPr>
              <w:t xml:space="preserve"> </w:t>
            </w:r>
            <w:r>
              <w:rPr>
                <w:spacing w:val="-5"/>
              </w:rPr>
              <w:t>1</w:t>
            </w:r>
            <w:r>
              <w:rPr>
                <w:spacing w:val="-50"/>
              </w:rPr>
              <w:t xml:space="preserve"> </w:t>
            </w:r>
            <w:r>
              <w:rPr>
                <w:spacing w:val="-5"/>
              </w:rPr>
              <w:t>支。</w:t>
            </w:r>
          </w:p>
          <w:p>
            <w:pPr>
              <w:pStyle w:val="TableText"/>
              <w:ind w:left="130"/>
              <w:spacing w:before="27" w:line="221" w:lineRule="auto"/>
              <w:rPr/>
            </w:pPr>
            <w:r>
              <w:rPr>
                <w:spacing w:val="-4"/>
              </w:rPr>
              <w:t>11.1</w:t>
            </w:r>
            <w:r>
              <w:rPr>
                <w:spacing w:val="-42"/>
              </w:rPr>
              <w:t xml:space="preserve"> </w:t>
            </w:r>
            <w:r>
              <w:rPr>
                <w:spacing w:val="-4"/>
              </w:rPr>
              <w:t>处理气量：</w:t>
            </w:r>
            <w:r>
              <w:rPr>
                <w:spacing w:val="-87"/>
              </w:rPr>
              <w:t xml:space="preserve"> </w:t>
            </w:r>
            <w:r>
              <w:rPr>
                <w:spacing w:val="-4"/>
              </w:rPr>
              <w:t>≥1.0m³/min。</w:t>
            </w:r>
          </w:p>
          <w:p>
            <w:pPr>
              <w:pStyle w:val="TableText"/>
              <w:ind w:left="130"/>
              <w:spacing w:before="25" w:line="221" w:lineRule="auto"/>
              <w:rPr/>
            </w:pPr>
            <w:r>
              <w:rPr>
                <w:spacing w:val="-3"/>
              </w:rPr>
              <w:t>11.2</w:t>
            </w:r>
            <w:r>
              <w:rPr>
                <w:spacing w:val="-44"/>
              </w:rPr>
              <w:t xml:space="preserve"> </w:t>
            </w:r>
            <w:r>
              <w:rPr>
                <w:spacing w:val="-3"/>
              </w:rPr>
              <w:t>过滤孔：0.01mm。</w:t>
            </w:r>
          </w:p>
          <w:p>
            <w:pPr>
              <w:pStyle w:val="TableText"/>
              <w:ind w:left="130"/>
              <w:spacing w:before="22" w:line="219" w:lineRule="auto"/>
              <w:rPr/>
            </w:pPr>
            <w:r>
              <w:rPr>
                <w:spacing w:val="-4"/>
              </w:rPr>
              <w:t>11.3</w:t>
            </w:r>
            <w:r>
              <w:rPr>
                <w:spacing w:val="-38"/>
              </w:rPr>
              <w:t xml:space="preserve"> </w:t>
            </w:r>
            <w:r>
              <w:rPr>
                <w:spacing w:val="-4"/>
              </w:rPr>
              <w:t>外壳材质：304</w:t>
            </w:r>
            <w:r>
              <w:rPr>
                <w:spacing w:val="-47"/>
              </w:rPr>
              <w:t xml:space="preserve"> </w:t>
            </w:r>
            <w:r>
              <w:rPr>
                <w:spacing w:val="-4"/>
              </w:rPr>
              <w:t>不锈钢。</w:t>
            </w:r>
          </w:p>
          <w:p>
            <w:pPr>
              <w:pStyle w:val="TableText"/>
              <w:ind w:left="130"/>
              <w:spacing w:before="28" w:line="219" w:lineRule="auto"/>
              <w:rPr/>
            </w:pPr>
            <w:r>
              <w:rPr>
                <w:spacing w:val="-7"/>
              </w:rPr>
              <w:t>12.管路系统</w:t>
            </w:r>
            <w:r>
              <w:rPr>
                <w:spacing w:val="-29"/>
              </w:rPr>
              <w:t xml:space="preserve"> </w:t>
            </w:r>
            <w:r>
              <w:rPr>
                <w:spacing w:val="-7"/>
              </w:rPr>
              <w:t>1</w:t>
            </w:r>
            <w:r>
              <w:rPr>
                <w:spacing w:val="-50"/>
              </w:rPr>
              <w:t xml:space="preserve"> </w:t>
            </w:r>
            <w:r>
              <w:rPr>
                <w:spacing w:val="-7"/>
              </w:rPr>
              <w:t>套。</w:t>
            </w:r>
          </w:p>
          <w:p>
            <w:pPr>
              <w:pStyle w:val="TableText"/>
              <w:ind w:left="116" w:right="137" w:firstLine="13"/>
              <w:spacing w:before="24"/>
              <w:rPr/>
            </w:pPr>
            <w:r>
              <w:rPr>
                <w:spacing w:val="-2"/>
              </w:rPr>
              <w:t>12.1</w:t>
            </w:r>
            <w:r>
              <w:rPr>
                <w:spacing w:val="-37"/>
              </w:rPr>
              <w:t xml:space="preserve"> </w:t>
            </w:r>
            <w:r>
              <w:rPr>
                <w:spacing w:val="-2"/>
              </w:rPr>
              <w:t>包含设备间连接管路、管件、阀门及辅材，管径满</w:t>
            </w:r>
            <w:r>
              <w:rPr>
                <w:spacing w:val="-2"/>
              </w:rPr>
              <w:t>足系统供氧要求。</w:t>
            </w:r>
          </w:p>
          <w:p>
            <w:pPr>
              <w:pStyle w:val="TableText"/>
              <w:ind w:left="114" w:right="103" w:firstLine="16"/>
              <w:spacing w:before="1" w:line="239" w:lineRule="auto"/>
              <w:rPr/>
            </w:pPr>
            <w:r>
              <w:rPr>
                <w:spacing w:val="-4"/>
              </w:rPr>
              <w:t>13.电路系统</w:t>
            </w:r>
            <w:r>
              <w:rPr>
                <w:spacing w:val="-21"/>
              </w:rPr>
              <w:t xml:space="preserve"> </w:t>
            </w:r>
            <w:r>
              <w:rPr>
                <w:spacing w:val="-4"/>
              </w:rPr>
              <w:t>1</w:t>
            </w:r>
            <w:r>
              <w:rPr>
                <w:spacing w:val="-50"/>
              </w:rPr>
              <w:t xml:space="preserve"> </w:t>
            </w:r>
            <w:r>
              <w:rPr>
                <w:spacing w:val="-4"/>
              </w:rPr>
              <w:t>套；包含设备所需二级配电箱，电缆、控</w:t>
            </w:r>
            <w:r>
              <w:rPr>
                <w:spacing w:val="-2"/>
              </w:rPr>
              <w:t>制线缆，及辅材。</w:t>
            </w:r>
          </w:p>
          <w:p>
            <w:pPr>
              <w:pStyle w:val="TableText"/>
              <w:ind w:left="116"/>
              <w:spacing w:line="218" w:lineRule="auto"/>
              <w:rPr/>
            </w:pPr>
            <w:r>
              <w:rPr>
                <w:spacing w:val="-2"/>
              </w:rPr>
              <w:t>二、医用中心供氧系统</w:t>
            </w:r>
          </w:p>
          <w:p>
            <w:pPr>
              <w:pStyle w:val="TableText"/>
              <w:ind w:left="130"/>
              <w:spacing w:before="28" w:line="219" w:lineRule="auto"/>
              <w:rPr/>
            </w:pPr>
            <w:r>
              <w:rPr>
                <w:spacing w:val="-2"/>
              </w:rPr>
              <w:t>1.本次招标的医用中心供氧系统气源需满足床位</w:t>
            </w:r>
            <w:r>
              <w:rPr>
                <w:spacing w:val="-44"/>
              </w:rPr>
              <w:t xml:space="preserve"> </w:t>
            </w:r>
            <w:r>
              <w:rPr>
                <w:spacing w:val="-2"/>
              </w:rPr>
              <w:t>40</w:t>
            </w:r>
            <w:r>
              <w:rPr>
                <w:spacing w:val="-53"/>
              </w:rPr>
              <w:t xml:space="preserve"> </w:t>
            </w:r>
            <w:r>
              <w:rPr>
                <w:spacing w:val="-2"/>
              </w:rPr>
              <w:t>床；</w:t>
            </w:r>
          </w:p>
          <w:p>
            <w:pPr>
              <w:pStyle w:val="TableText"/>
              <w:ind w:left="119" w:right="103" w:firstLine="11"/>
              <w:spacing w:before="28" w:line="239" w:lineRule="auto"/>
              <w:rPr/>
            </w:pPr>
            <w:r>
              <w:rPr>
                <w:spacing w:val="-5"/>
              </w:rPr>
              <w:t>1.1</w:t>
            </w:r>
            <w:r>
              <w:rPr>
                <w:spacing w:val="-45"/>
              </w:rPr>
              <w:t xml:space="preserve"> </w:t>
            </w:r>
            <w:r>
              <w:rPr>
                <w:spacing w:val="-5"/>
              </w:rPr>
              <w:t>主要包含：氧气管道系统、对讲传呼系统，病房设备</w:t>
            </w:r>
            <w:r>
              <w:rPr>
                <w:spacing w:val="-3"/>
              </w:rPr>
              <w:t>带及配套电器；</w:t>
            </w:r>
          </w:p>
          <w:p>
            <w:pPr>
              <w:pStyle w:val="TableText"/>
              <w:ind w:left="114" w:right="103" w:firstLine="16"/>
              <w:spacing w:before="1" w:line="239" w:lineRule="auto"/>
              <w:rPr/>
            </w:pPr>
            <w:r>
              <w:rPr>
                <w:spacing w:val="-5"/>
              </w:rPr>
              <w:t>1.2</w:t>
            </w:r>
            <w:r>
              <w:rPr>
                <w:spacing w:val="-45"/>
              </w:rPr>
              <w:t xml:space="preserve"> </w:t>
            </w:r>
            <w:r>
              <w:rPr>
                <w:spacing w:val="-5"/>
              </w:rPr>
              <w:t>氧气管道系统：包含病区氧气二级稳压箱、病区压力</w:t>
            </w:r>
            <w:r>
              <w:rPr>
                <w:spacing w:val="-1"/>
              </w:rPr>
              <w:t>监测报警装置、阀门、仪表、管道等，管道材质采用医</w:t>
            </w:r>
            <w:r>
              <w:rPr>
                <w:spacing w:val="-2"/>
              </w:rPr>
              <w:t>用脱脂铜管。</w:t>
            </w:r>
          </w:p>
          <w:p>
            <w:pPr>
              <w:pStyle w:val="TableText"/>
              <w:ind w:left="112" w:right="103" w:firstLine="18"/>
              <w:rPr/>
            </w:pPr>
            <w:r>
              <w:rPr>
                <w:spacing w:val="-5"/>
              </w:rPr>
              <w:t>1.3</w:t>
            </w:r>
            <w:r>
              <w:rPr>
                <w:spacing w:val="-45"/>
              </w:rPr>
              <w:t xml:space="preserve"> </w:t>
            </w:r>
            <w:r>
              <w:rPr>
                <w:spacing w:val="-5"/>
              </w:rPr>
              <w:t>对讲传呼系统：包含呼叫主机、走廊显示屏、传呼分</w:t>
            </w:r>
            <w:r>
              <w:rPr>
                <w:spacing w:val="-2"/>
              </w:rPr>
              <w:t>机、呼叫线等。</w:t>
            </w:r>
          </w:p>
          <w:p>
            <w:pPr>
              <w:pStyle w:val="TableText"/>
              <w:ind w:left="114" w:right="56" w:firstLine="16"/>
              <w:spacing w:line="239" w:lineRule="auto"/>
              <w:rPr/>
            </w:pPr>
            <w:r>
              <w:rPr>
                <w:spacing w:val="-3"/>
              </w:rPr>
              <w:t>1.4</w:t>
            </w:r>
            <w:r>
              <w:rPr>
                <w:spacing w:val="-50"/>
              </w:rPr>
              <w:t xml:space="preserve"> </w:t>
            </w:r>
            <w:r>
              <w:rPr>
                <w:spacing w:val="-3"/>
              </w:rPr>
              <w:t>病房设备带及配套电器系统：包含病房通长设备带、</w:t>
            </w:r>
            <w:r>
              <w:rPr>
                <w:spacing w:val="-1"/>
              </w:rPr>
              <w:t>氧气终端、电源插座、床头灯、灯开关、漏保等。</w:t>
            </w:r>
          </w:p>
          <w:p>
            <w:pPr>
              <w:pStyle w:val="TableText"/>
              <w:ind w:left="114" w:right="137" w:firstLine="16"/>
              <w:spacing w:before="1" w:line="222" w:lineRule="auto"/>
              <w:rPr/>
            </w:pPr>
            <w:r>
              <w:rPr>
                <w:spacing w:val="-4"/>
              </w:rPr>
              <w:t>1.5</w:t>
            </w:r>
            <w:r>
              <w:rPr>
                <w:spacing w:val="-52"/>
              </w:rPr>
              <w:t xml:space="preserve"> </w:t>
            </w:r>
            <w:r>
              <w:rPr>
                <w:spacing w:val="-4"/>
              </w:rPr>
              <w:t>病房每床配置</w:t>
            </w:r>
            <w:r>
              <w:rPr>
                <w:spacing w:val="-33"/>
              </w:rPr>
              <w:t xml:space="preserve"> </w:t>
            </w:r>
            <w:r>
              <w:rPr>
                <w:spacing w:val="-4"/>
              </w:rPr>
              <w:t>1</w:t>
            </w:r>
            <w:r>
              <w:rPr>
                <w:spacing w:val="-50"/>
              </w:rPr>
              <w:t xml:space="preserve"> </w:t>
            </w:r>
            <w:r>
              <w:rPr>
                <w:spacing w:val="-4"/>
              </w:rPr>
              <w:t>个氧气终端、1</w:t>
            </w:r>
            <w:r>
              <w:rPr>
                <w:spacing w:val="-50"/>
              </w:rPr>
              <w:t xml:space="preserve"> </w:t>
            </w:r>
            <w:r>
              <w:rPr>
                <w:spacing w:val="-4"/>
              </w:rPr>
              <w:t>盏床头灯、1</w:t>
            </w:r>
            <w:r>
              <w:rPr>
                <w:spacing w:val="-37"/>
              </w:rPr>
              <w:t xml:space="preserve"> </w:t>
            </w:r>
            <w:r>
              <w:rPr>
                <w:spacing w:val="-5"/>
              </w:rPr>
              <w:t>只电源</w:t>
            </w:r>
            <w:r>
              <w:rPr>
                <w:spacing w:val="-4"/>
              </w:rPr>
              <w:t>开关、1</w:t>
            </w:r>
            <w:r>
              <w:rPr>
                <w:spacing w:val="-27"/>
              </w:rPr>
              <w:t xml:space="preserve"> </w:t>
            </w:r>
            <w:r>
              <w:rPr>
                <w:spacing w:val="-4"/>
              </w:rPr>
              <w:t>只“3+2</w:t>
            </w:r>
            <w:r>
              <w:rPr>
                <w:spacing w:val="-88"/>
              </w:rPr>
              <w:t xml:space="preserve"> </w:t>
            </w:r>
            <w:r>
              <w:rPr>
                <w:spacing w:val="-4"/>
              </w:rPr>
              <w:t>”多功能电源插座、1</w:t>
            </w:r>
            <w:r>
              <w:rPr>
                <w:spacing w:val="-37"/>
              </w:rPr>
              <w:t xml:space="preserve"> </w:t>
            </w:r>
            <w:r>
              <w:rPr>
                <w:spacing w:val="-4"/>
              </w:rPr>
              <w:t>只传呼分机。</w:t>
            </w:r>
          </w:p>
        </w:tc>
        <w:tc>
          <w:tcPr>
            <w:tcW w:w="731" w:type="dxa"/>
            <w:vAlign w:val="top"/>
          </w:tcPr>
          <w:p>
            <w:pPr>
              <w:rPr>
                <w:rFonts w:ascii="Arial"/>
                <w:sz w:val="21"/>
              </w:rPr>
            </w:pPr>
            <w:r/>
          </w:p>
        </w:tc>
      </w:tr>
      <w:tr>
        <w:trPr>
          <w:trHeight w:val="3430" w:hRule="atLeast"/>
        </w:trPr>
        <w:tc>
          <w:tcPr>
            <w:tcW w:w="702"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37"/>
              <w:spacing w:before="78"/>
              <w:rPr/>
            </w:pPr>
            <w:r>
              <w:rPr>
                <w:spacing w:val="-5"/>
              </w:rPr>
              <w:t>43</w:t>
            </w:r>
          </w:p>
        </w:tc>
        <w:tc>
          <w:tcPr>
            <w:tcW w:w="1543"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18" w:right="169" w:hanging="241"/>
              <w:spacing w:before="78" w:line="241" w:lineRule="auto"/>
              <w:rPr/>
            </w:pPr>
            <w:r>
              <w:rPr>
                <w:spacing w:val="-2"/>
              </w:rPr>
              <w:t>全自动电子</w:t>
            </w:r>
            <w:r>
              <w:rPr>
                <w:spacing w:val="-4"/>
              </w:rPr>
              <w:t>血压计</w:t>
            </w:r>
          </w:p>
        </w:tc>
        <w:tc>
          <w:tcPr>
            <w:tcW w:w="6066" w:type="dxa"/>
            <w:vAlign w:val="top"/>
          </w:tcPr>
          <w:p>
            <w:pPr>
              <w:pStyle w:val="TableText"/>
              <w:ind w:left="130"/>
              <w:spacing w:before="41" w:line="219" w:lineRule="auto"/>
              <w:rPr/>
            </w:pPr>
            <w:r>
              <w:rPr>
                <w:spacing w:val="-2"/>
              </w:rPr>
              <w:t>1.适用范围：测量成人血压、脉率和脉搏波波形；</w:t>
            </w:r>
          </w:p>
          <w:p>
            <w:pPr>
              <w:pStyle w:val="TableText"/>
              <w:ind w:left="116"/>
              <w:spacing w:before="24" w:line="219" w:lineRule="auto"/>
              <w:rPr/>
            </w:pPr>
            <w:r>
              <w:rPr>
                <w:spacing w:val="-3"/>
              </w:rPr>
              <w:t>2.技术参数</w:t>
            </w:r>
          </w:p>
          <w:p>
            <w:pPr>
              <w:pStyle w:val="TableText"/>
              <w:ind w:left="116"/>
              <w:spacing w:before="26" w:line="220" w:lineRule="auto"/>
              <w:rPr/>
            </w:pPr>
            <w:r>
              <w:rPr>
                <w:spacing w:val="-2"/>
              </w:rPr>
              <w:t>2.1</w:t>
            </w:r>
            <w:r>
              <w:rPr>
                <w:spacing w:val="-32"/>
              </w:rPr>
              <w:t xml:space="preserve"> </w:t>
            </w:r>
            <w:r>
              <w:rPr>
                <w:spacing w:val="-2"/>
              </w:rPr>
              <w:t>测量原理:示波法，放气过程测量血压；</w:t>
            </w:r>
          </w:p>
          <w:p>
            <w:pPr>
              <w:pStyle w:val="TableText"/>
              <w:ind w:left="116"/>
              <w:spacing w:before="23" w:line="220" w:lineRule="auto"/>
              <w:rPr/>
            </w:pPr>
            <w:r>
              <w:rPr>
                <w:spacing w:val="-3"/>
              </w:rPr>
              <w:t>2.2</w:t>
            </w:r>
            <w:r>
              <w:rPr>
                <w:spacing w:val="-50"/>
              </w:rPr>
              <w:t xml:space="preserve"> </w:t>
            </w:r>
            <w:r>
              <w:rPr>
                <w:spacing w:val="-3"/>
              </w:rPr>
              <w:t>测量范围：</w:t>
            </w:r>
          </w:p>
          <w:p>
            <w:pPr>
              <w:pStyle w:val="TableText"/>
              <w:ind w:left="115"/>
              <w:spacing w:before="26" w:line="214" w:lineRule="auto"/>
              <w:rPr/>
            </w:pPr>
            <w:r>
              <w:rPr/>
              <w:t>血压:0mmHg～300mmHg；脉率：3</w:t>
            </w:r>
            <w:r>
              <w:rPr>
                <w:spacing w:val="-1"/>
              </w:rPr>
              <w:t>5 bpm～185 bpm</w:t>
            </w:r>
          </w:p>
          <w:p>
            <w:pPr>
              <w:pStyle w:val="TableText"/>
              <w:ind w:left="116"/>
              <w:spacing w:before="33" w:line="219" w:lineRule="auto"/>
              <w:rPr/>
            </w:pPr>
            <w:r>
              <w:rPr>
                <w:spacing w:val="2"/>
              </w:rPr>
              <w:t>2.3</w:t>
            </w:r>
            <w:r>
              <w:rPr>
                <w:spacing w:val="-47"/>
              </w:rPr>
              <w:t xml:space="preserve"> </w:t>
            </w:r>
            <w:r>
              <w:rPr>
                <w:spacing w:val="2"/>
              </w:rPr>
              <w:t>测量精准度:</w:t>
            </w:r>
          </w:p>
          <w:p>
            <w:pPr>
              <w:pStyle w:val="TableText"/>
              <w:ind w:left="115"/>
              <w:spacing w:before="25" w:line="214" w:lineRule="auto"/>
              <w:rPr/>
            </w:pPr>
            <w:r>
              <w:rPr>
                <w:spacing w:val="-4"/>
              </w:rPr>
              <w:t>血压测量精度：</w:t>
            </w:r>
            <w:r>
              <w:rPr>
                <w:spacing w:val="-77"/>
              </w:rPr>
              <w:t xml:space="preserve"> </w:t>
            </w:r>
            <w:r>
              <w:rPr>
                <w:spacing w:val="-4"/>
              </w:rPr>
              <w:t>±3mmHg；</w:t>
            </w:r>
          </w:p>
          <w:p>
            <w:pPr>
              <w:pStyle w:val="TableText"/>
              <w:ind w:left="130" w:right="78" w:hanging="15"/>
              <w:spacing w:before="33"/>
              <w:rPr/>
            </w:pPr>
            <w:r>
              <w:rPr>
                <w:spacing w:val="-3"/>
              </w:rPr>
              <w:t>脉率测量精度：35bpm～100bpm</w:t>
            </w:r>
            <w:r>
              <w:rPr>
                <w:spacing w:val="-38"/>
              </w:rPr>
              <w:t xml:space="preserve"> </w:t>
            </w:r>
            <w:r>
              <w:rPr>
                <w:spacing w:val="-3"/>
              </w:rPr>
              <w:t>范围内，误差≤±2bpm；</w:t>
            </w:r>
            <w:r>
              <w:rPr/>
              <w:t xml:space="preserve"> </w:t>
            </w:r>
            <w:r>
              <w:rPr>
                <w:spacing w:val="-2"/>
              </w:rPr>
              <w:t>100bpm～185bpm</w:t>
            </w:r>
            <w:r>
              <w:rPr>
                <w:spacing w:val="-37"/>
              </w:rPr>
              <w:t xml:space="preserve"> </w:t>
            </w:r>
            <w:r>
              <w:rPr>
                <w:spacing w:val="-2"/>
              </w:rPr>
              <w:t>范围内，误差≤±3bpm；</w:t>
            </w:r>
          </w:p>
          <w:p>
            <w:pPr>
              <w:pStyle w:val="TableText"/>
              <w:ind w:left="116"/>
              <w:spacing w:before="2" w:line="219" w:lineRule="auto"/>
              <w:rPr/>
            </w:pPr>
            <w:r>
              <w:rPr>
                <w:spacing w:val="2"/>
              </w:rPr>
              <w:t>2.4</w:t>
            </w:r>
            <w:r>
              <w:rPr>
                <w:spacing w:val="-47"/>
              </w:rPr>
              <w:t xml:space="preserve"> </w:t>
            </w:r>
            <w:r>
              <w:rPr>
                <w:spacing w:val="2"/>
              </w:rPr>
              <w:t>测量分辨率:</w:t>
            </w:r>
          </w:p>
          <w:p>
            <w:pPr>
              <w:pStyle w:val="TableText"/>
              <w:ind w:left="114"/>
              <w:spacing w:before="24" w:line="207" w:lineRule="auto"/>
              <w:rPr/>
            </w:pPr>
            <w:r>
              <w:rPr>
                <w:spacing w:val="-1"/>
              </w:rPr>
              <w:t>压力测量分辨率：1mmHg；  脉率测量分辨率：1bpm。</w:t>
            </w:r>
          </w:p>
        </w:tc>
        <w:tc>
          <w:tcPr>
            <w:tcW w:w="731" w:type="dxa"/>
            <w:vAlign w:val="top"/>
          </w:tcPr>
          <w:p>
            <w:pPr>
              <w:rPr>
                <w:rFonts w:ascii="Arial"/>
                <w:sz w:val="21"/>
              </w:rPr>
            </w:pPr>
            <w:r/>
          </w:p>
        </w:tc>
      </w:tr>
    </w:tbl>
    <w:p>
      <w:pPr>
        <w:pStyle w:val="BodyText"/>
        <w:rPr/>
      </w:pPr>
      <w:r/>
    </w:p>
    <w:p>
      <w:pPr>
        <w:sectPr>
          <w:footerReference w:type="default" r:id="rId167"/>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44" name="IM 144"/>
            <wp:cNvGraphicFramePr/>
            <a:graphic>
              <a:graphicData uri="http://schemas.openxmlformats.org/drawingml/2006/picture">
                <pic:pic>
                  <pic:nvPicPr>
                    <pic:cNvPr id="144" name="IM 144"/>
                    <pic:cNvPicPr/>
                  </pic:nvPicPr>
                  <pic:blipFill>
                    <a:blip r:embed="rId17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5921"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6"/>
              <w:spacing w:before="39" w:line="219" w:lineRule="auto"/>
              <w:rPr/>
            </w:pPr>
            <w:r>
              <w:rPr>
                <w:spacing w:val="-2"/>
              </w:rPr>
              <w:t>2.5</w:t>
            </w:r>
            <w:r>
              <w:rPr>
                <w:spacing w:val="-38"/>
              </w:rPr>
              <w:t xml:space="preserve"> </w:t>
            </w:r>
            <w:r>
              <w:rPr>
                <w:spacing w:val="-2"/>
              </w:rPr>
              <w:t>适用臂围：16cm～43cm。</w:t>
            </w:r>
          </w:p>
          <w:p>
            <w:pPr>
              <w:pStyle w:val="TableText"/>
              <w:ind w:left="116"/>
              <w:spacing w:before="28" w:line="219" w:lineRule="auto"/>
              <w:rPr/>
            </w:pPr>
            <w:r>
              <w:rPr>
                <w:spacing w:val="-4"/>
              </w:rPr>
              <w:t>2.6</w:t>
            </w:r>
            <w:r>
              <w:rPr>
                <w:spacing w:val="-48"/>
              </w:rPr>
              <w:t xml:space="preserve"> </w:t>
            </w:r>
            <w:r>
              <w:rPr>
                <w:spacing w:val="-4"/>
              </w:rPr>
              <w:t>病例存储容量：</w:t>
            </w:r>
            <w:r>
              <w:rPr>
                <w:spacing w:val="-87"/>
              </w:rPr>
              <w:t xml:space="preserve"> </w:t>
            </w:r>
            <w:r>
              <w:rPr>
                <w:spacing w:val="-4"/>
              </w:rPr>
              <w:t>≥2000</w:t>
            </w:r>
            <w:r>
              <w:rPr>
                <w:spacing w:val="-51"/>
              </w:rPr>
              <w:t xml:space="preserve"> </w:t>
            </w:r>
            <w:r>
              <w:rPr>
                <w:spacing w:val="-4"/>
              </w:rPr>
              <w:t>例。</w:t>
            </w:r>
          </w:p>
          <w:p>
            <w:pPr>
              <w:pStyle w:val="TableText"/>
              <w:ind w:left="114" w:right="103" w:firstLine="1"/>
              <w:spacing w:before="27" w:line="239" w:lineRule="auto"/>
              <w:rPr/>
            </w:pPr>
            <w:r>
              <w:rPr>
                <w:spacing w:val="-5"/>
              </w:rPr>
              <w:t>2.7</w:t>
            </w:r>
            <w:r>
              <w:rPr>
                <w:spacing w:val="-44"/>
              </w:rPr>
              <w:t xml:space="preserve"> </w:t>
            </w:r>
            <w:r>
              <w:rPr>
                <w:spacing w:val="-5"/>
              </w:rPr>
              <w:t>数字式</w:t>
            </w:r>
            <w:r>
              <w:rPr>
                <w:spacing w:val="-52"/>
              </w:rPr>
              <w:t xml:space="preserve"> </w:t>
            </w:r>
            <w:r>
              <w:rPr>
                <w:spacing w:val="-5"/>
              </w:rPr>
              <w:t>LED</w:t>
            </w:r>
            <w:r>
              <w:rPr>
                <w:spacing w:val="-49"/>
              </w:rPr>
              <w:t xml:space="preserve"> </w:t>
            </w:r>
            <w:r>
              <w:rPr>
                <w:spacing w:val="-5"/>
              </w:rPr>
              <w:t>屏显示：根据《中国高血压防治指南》自</w:t>
            </w:r>
            <w:r>
              <w:rPr>
                <w:spacing w:val="-1"/>
              </w:rPr>
              <w:t>动对测量结果进行评估并显示，测量可信度的显示；</w:t>
            </w:r>
          </w:p>
          <w:p>
            <w:pPr>
              <w:pStyle w:val="TableText"/>
              <w:ind w:left="114" w:right="75" w:firstLine="1"/>
              <w:spacing w:line="239" w:lineRule="auto"/>
              <w:rPr/>
            </w:pPr>
            <w:r>
              <w:rPr>
                <w:spacing w:val="-3"/>
              </w:rPr>
              <w:t>2.8</w:t>
            </w:r>
            <w:r>
              <w:rPr>
                <w:spacing w:val="-51"/>
              </w:rPr>
              <w:t xml:space="preserve"> </w:t>
            </w:r>
            <w:r>
              <w:rPr>
                <w:spacing w:val="-3"/>
              </w:rPr>
              <w:t>袖带驱动方式：电机自动裹袖带，模拟人工绑</w:t>
            </w:r>
            <w:r>
              <w:rPr>
                <w:spacing w:val="-4"/>
              </w:rPr>
              <w:t>袖带，</w:t>
            </w:r>
            <w:r>
              <w:rPr>
                <w:spacing w:val="-1"/>
              </w:rPr>
              <w:t>提高测量精准度和受检者舒适度；</w:t>
            </w:r>
          </w:p>
          <w:p>
            <w:pPr>
              <w:pStyle w:val="TableText"/>
              <w:ind w:left="116"/>
              <w:spacing w:line="219" w:lineRule="auto"/>
              <w:rPr/>
            </w:pPr>
            <w:r>
              <w:rPr>
                <w:spacing w:val="-2"/>
              </w:rPr>
              <w:t>2.9</w:t>
            </w:r>
            <w:r>
              <w:rPr>
                <w:spacing w:val="-32"/>
              </w:rPr>
              <w:t xml:space="preserve"> </w:t>
            </w:r>
            <w:r>
              <w:rPr>
                <w:spacing w:val="-2"/>
              </w:rPr>
              <w:t>血压计工作模式：智能充气、线性放气。</w:t>
            </w:r>
          </w:p>
          <w:p>
            <w:pPr>
              <w:pStyle w:val="TableText"/>
              <w:ind w:left="113" w:right="137" w:firstLine="2"/>
              <w:spacing w:before="28" w:line="239" w:lineRule="auto"/>
              <w:rPr/>
            </w:pPr>
            <w:r>
              <w:rPr>
                <w:spacing w:val="-1"/>
              </w:rPr>
              <w:t>2.10</w:t>
            </w:r>
            <w:r>
              <w:rPr>
                <w:spacing w:val="-46"/>
              </w:rPr>
              <w:t xml:space="preserve"> </w:t>
            </w:r>
            <w:r>
              <w:rPr>
                <w:spacing w:val="-1"/>
              </w:rPr>
              <w:t>臂姿确认功能：通过臂姿检测按钮和红外传感</w:t>
            </w:r>
            <w:r>
              <w:rPr>
                <w:spacing w:val="-2"/>
              </w:rPr>
              <w:t>器可</w:t>
            </w:r>
            <w:r>
              <w:rPr>
                <w:spacing w:val="-1"/>
              </w:rPr>
              <w:t>使人体臂姿和位置处于最佳检测状态，提高测量结果准</w:t>
            </w:r>
            <w:r>
              <w:rPr>
                <w:spacing w:val="-4"/>
              </w:rPr>
              <w:t>确度。</w:t>
            </w:r>
          </w:p>
          <w:p>
            <w:pPr>
              <w:pStyle w:val="TableText"/>
              <w:ind w:left="114" w:right="176" w:firstLine="1"/>
              <w:spacing w:before="2" w:line="239" w:lineRule="auto"/>
              <w:rPr/>
            </w:pPr>
            <w:r>
              <w:rPr>
                <w:spacing w:val="-3"/>
              </w:rPr>
              <w:t>2.11</w:t>
            </w:r>
            <w:r>
              <w:rPr>
                <w:spacing w:val="-45"/>
              </w:rPr>
              <w:t xml:space="preserve"> </w:t>
            </w:r>
            <w:r>
              <w:rPr>
                <w:spacing w:val="-3"/>
              </w:rPr>
              <w:t>数据联网功能：USB</w:t>
            </w:r>
            <w:r>
              <w:rPr>
                <w:spacing w:val="-52"/>
              </w:rPr>
              <w:t xml:space="preserve"> </w:t>
            </w:r>
            <w:r>
              <w:rPr>
                <w:spacing w:val="-3"/>
              </w:rPr>
              <w:t>接口、WIFI</w:t>
            </w:r>
            <w:r>
              <w:rPr>
                <w:spacing w:val="-50"/>
              </w:rPr>
              <w:t xml:space="preserve"> </w:t>
            </w:r>
            <w:r>
              <w:rPr>
                <w:spacing w:val="-3"/>
              </w:rPr>
              <w:t>联网、有线联网、</w:t>
            </w:r>
            <w:r>
              <w:rPr>
                <w:spacing w:val="-2"/>
              </w:rPr>
              <w:t>移动网络模块联网。</w:t>
            </w:r>
          </w:p>
          <w:p>
            <w:pPr>
              <w:pStyle w:val="TableText"/>
              <w:ind w:left="114" w:right="177" w:firstLine="1"/>
              <w:spacing w:line="239" w:lineRule="auto"/>
              <w:rPr/>
            </w:pPr>
            <w:r>
              <w:rPr>
                <w:spacing w:val="-3"/>
              </w:rPr>
              <w:t>2.12</w:t>
            </w:r>
            <w:r>
              <w:rPr>
                <w:spacing w:val="-36"/>
              </w:rPr>
              <w:t xml:space="preserve"> </w:t>
            </w:r>
            <w:r>
              <w:rPr>
                <w:spacing w:val="-3"/>
              </w:rPr>
              <w:t>语音提示功能：真人语音对操作指导、注意事项、</w:t>
            </w:r>
            <w:r>
              <w:rPr>
                <w:spacing w:val="-1"/>
              </w:rPr>
              <w:t>测量结果进行播报以及血压计异常状态进行提示。</w:t>
            </w:r>
          </w:p>
          <w:p>
            <w:pPr>
              <w:pStyle w:val="TableText"/>
              <w:ind w:left="132" w:right="137" w:hanging="16"/>
              <w:spacing w:line="239" w:lineRule="auto"/>
              <w:rPr/>
            </w:pPr>
            <w:r>
              <w:rPr>
                <w:spacing w:val="-1"/>
              </w:rPr>
              <w:t>2.13</w:t>
            </w:r>
            <w:r>
              <w:rPr>
                <w:spacing w:val="-48"/>
              </w:rPr>
              <w:t xml:space="preserve"> </w:t>
            </w:r>
            <w:r>
              <w:rPr>
                <w:spacing w:val="-1"/>
              </w:rPr>
              <w:t>病例管理功能：可通过配套数据管理软件上对存储</w:t>
            </w:r>
            <w:r>
              <w:rPr>
                <w:spacing w:val="-4"/>
              </w:rPr>
              <w:t>的病例进行管理。</w:t>
            </w:r>
          </w:p>
          <w:p>
            <w:pPr>
              <w:pStyle w:val="TableText"/>
              <w:ind w:left="136" w:right="137" w:hanging="20"/>
              <w:rPr/>
            </w:pPr>
            <w:r>
              <w:rPr>
                <w:spacing w:val="-1"/>
              </w:rPr>
              <w:t>2.14</w:t>
            </w:r>
            <w:r>
              <w:rPr>
                <w:spacing w:val="-48"/>
              </w:rPr>
              <w:t xml:space="preserve"> </w:t>
            </w:r>
            <w:r>
              <w:rPr>
                <w:spacing w:val="-1"/>
              </w:rPr>
              <w:t>卷筒角度可调：可适应不同高度的人群以及修正不</w:t>
            </w:r>
            <w:r>
              <w:rPr>
                <w:spacing w:val="-3"/>
              </w:rPr>
              <w:t>同坐姿带来的测量影响。</w:t>
            </w:r>
          </w:p>
          <w:p>
            <w:pPr>
              <w:pStyle w:val="TableText"/>
              <w:ind w:left="116"/>
              <w:spacing w:before="1" w:line="205" w:lineRule="auto"/>
              <w:rPr/>
            </w:pPr>
            <w:r>
              <w:rPr>
                <w:spacing w:val="-2"/>
              </w:rPr>
              <w:t>2.15</w:t>
            </w:r>
            <w:r>
              <w:rPr>
                <w:spacing w:val="-26"/>
              </w:rPr>
              <w:t xml:space="preserve"> </w:t>
            </w:r>
            <w:r>
              <w:rPr>
                <w:spacing w:val="-2"/>
              </w:rPr>
              <w:t>多外置接口开放，可实现病人信息快速录入。</w:t>
            </w:r>
          </w:p>
        </w:tc>
        <w:tc>
          <w:tcPr>
            <w:tcW w:w="731" w:type="dxa"/>
            <w:vAlign w:val="top"/>
          </w:tcPr>
          <w:p>
            <w:pPr>
              <w:rPr>
                <w:rFonts w:ascii="Arial"/>
                <w:sz w:val="21"/>
              </w:rPr>
            </w:pPr>
            <w:r/>
          </w:p>
        </w:tc>
      </w:tr>
      <w:tr>
        <w:trPr>
          <w:trHeight w:val="7475" w:hRule="atLeast"/>
        </w:trPr>
        <w:tc>
          <w:tcPr>
            <w:tcW w:w="702"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37"/>
              <w:spacing w:before="78" w:line="241" w:lineRule="auto"/>
              <w:rPr/>
            </w:pPr>
            <w:r>
              <w:rPr>
                <w:spacing w:val="-5"/>
              </w:rPr>
              <w:t>44</w:t>
            </w:r>
          </w:p>
        </w:tc>
        <w:tc>
          <w:tcPr>
            <w:tcW w:w="1543"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98" w:right="169" w:hanging="114"/>
              <w:spacing w:before="78"/>
              <w:rPr/>
            </w:pPr>
            <w:r>
              <w:rPr>
                <w:spacing w:val="-4"/>
              </w:rPr>
              <w:t>身高体重血</w:t>
            </w:r>
            <w:r>
              <w:rPr>
                <w:spacing w:val="-3"/>
              </w:rPr>
              <w:t>压测量仪</w:t>
            </w:r>
          </w:p>
        </w:tc>
        <w:tc>
          <w:tcPr>
            <w:tcW w:w="6066" w:type="dxa"/>
            <w:vAlign w:val="top"/>
          </w:tcPr>
          <w:p>
            <w:pPr>
              <w:pStyle w:val="TableText"/>
              <w:ind w:left="112" w:right="103" w:firstLine="18"/>
              <w:spacing w:before="37" w:line="239" w:lineRule="auto"/>
              <w:rPr/>
            </w:pPr>
            <w:r>
              <w:rPr>
                <w:spacing w:val="-2"/>
              </w:rPr>
              <w:t>1.超声波/毫米波无接触测量身高、洁净、卫生，</w:t>
            </w:r>
            <w:r>
              <w:rPr>
                <w:spacing w:val="-3"/>
              </w:rPr>
              <w:t>测量速</w:t>
            </w:r>
            <w:r>
              <w:rPr>
                <w:spacing w:val="-1"/>
              </w:rPr>
              <w:t>度快，测量精度高。</w:t>
            </w:r>
          </w:p>
          <w:p>
            <w:pPr>
              <w:pStyle w:val="TableText"/>
              <w:ind w:left="115" w:right="197"/>
              <w:spacing w:before="2" w:line="239" w:lineRule="auto"/>
              <w:rPr/>
            </w:pPr>
            <w:r>
              <w:rPr>
                <w:spacing w:val="-1"/>
              </w:rPr>
              <w:t>2.数据输出格式：提供</w:t>
            </w:r>
            <w:r>
              <w:rPr>
                <w:spacing w:val="-52"/>
              </w:rPr>
              <w:t xml:space="preserve"> </w:t>
            </w:r>
            <w:r>
              <w:rPr>
                <w:spacing w:val="-1"/>
              </w:rPr>
              <w:t>RS232</w:t>
            </w:r>
            <w:r>
              <w:rPr>
                <w:spacing w:val="-52"/>
              </w:rPr>
              <w:t xml:space="preserve"> </w:t>
            </w:r>
            <w:r>
              <w:rPr>
                <w:spacing w:val="-1"/>
              </w:rPr>
              <w:t>接口，并提供饮食</w:t>
            </w:r>
            <w:r>
              <w:rPr>
                <w:spacing w:val="-2"/>
              </w:rPr>
              <w:t>健康建</w:t>
            </w:r>
            <w:r>
              <w:rPr>
                <w:spacing w:val="-1"/>
              </w:rPr>
              <w:t>议，方便用户关注体重对健康的影响。</w:t>
            </w:r>
          </w:p>
          <w:p>
            <w:pPr>
              <w:pStyle w:val="TableText"/>
              <w:ind w:left="114" w:right="197" w:firstLine="3"/>
              <w:spacing w:line="239" w:lineRule="auto"/>
              <w:rPr/>
            </w:pPr>
            <w:r>
              <w:rPr>
                <w:spacing w:val="-5"/>
              </w:rPr>
              <w:t>3.</w:t>
            </w:r>
            <w:r>
              <w:rPr>
                <w:spacing w:val="-59"/>
              </w:rPr>
              <w:t xml:space="preserve"> </w:t>
            </w:r>
            <w:r>
              <w:rPr>
                <w:spacing w:val="-5"/>
              </w:rPr>
              <w:t>自检测功能：具有开机自检功能，</w:t>
            </w:r>
            <w:r>
              <w:rPr>
                <w:spacing w:val="-72"/>
              </w:rPr>
              <w:t xml:space="preserve"> </w:t>
            </w:r>
            <w:r>
              <w:rPr>
                <w:spacing w:val="-5"/>
              </w:rPr>
              <w:t>自动检测身高和体</w:t>
            </w:r>
            <w:r>
              <w:rPr>
                <w:spacing w:val="-1"/>
              </w:rPr>
              <w:t>重是否连接正常，如有异常并自动平判定异常原因。</w:t>
            </w:r>
          </w:p>
          <w:p>
            <w:pPr>
              <w:pStyle w:val="TableText"/>
              <w:ind w:left="112"/>
              <w:spacing w:line="218" w:lineRule="auto"/>
              <w:rPr/>
            </w:pPr>
            <w:r>
              <w:rPr>
                <w:spacing w:val="-1"/>
              </w:rPr>
              <w:t>4.体重测量方式：平衡梁电阻应变式压力传感器称重。</w:t>
            </w:r>
          </w:p>
          <w:p>
            <w:pPr>
              <w:pStyle w:val="TableText"/>
              <w:ind w:left="114" w:right="103" w:firstLine="3"/>
              <w:spacing w:before="25"/>
              <w:rPr/>
            </w:pPr>
            <w:r>
              <w:rPr>
                <w:spacing w:val="-2"/>
              </w:rPr>
              <w:t>5.身高测量方式：采用超声波/毫米波传感器，高频毫米</w:t>
            </w:r>
            <w:r>
              <w:rPr>
                <w:spacing w:val="-1"/>
              </w:rPr>
              <w:t>波信号测距，并通过球型天线对信号角度进行约束，约</w:t>
            </w:r>
            <w:r>
              <w:rPr>
                <w:spacing w:val="-6"/>
              </w:rPr>
              <w:t>束角度小于</w:t>
            </w:r>
            <w:r>
              <w:rPr>
                <w:spacing w:val="-23"/>
              </w:rPr>
              <w:t xml:space="preserve"> </w:t>
            </w:r>
            <w:r>
              <w:rPr>
                <w:spacing w:val="-6"/>
              </w:rPr>
              <w:t>10</w:t>
            </w:r>
            <w:r>
              <w:rPr>
                <w:spacing w:val="-89"/>
              </w:rPr>
              <w:t xml:space="preserve"> </w:t>
            </w:r>
            <w:r>
              <w:rPr>
                <w:spacing w:val="-6"/>
              </w:rPr>
              <w:t>°</w:t>
            </w:r>
            <w:r>
              <w:rPr>
                <w:spacing w:val="-91"/>
              </w:rPr>
              <w:t xml:space="preserve"> </w:t>
            </w:r>
            <w:r>
              <w:rPr>
                <w:spacing w:val="-6"/>
              </w:rPr>
              <w:t>,</w:t>
            </w:r>
            <w:r>
              <w:rPr>
                <w:spacing w:val="67"/>
              </w:rPr>
              <w:t xml:space="preserve"> </w:t>
            </w:r>
            <w:r>
              <w:rPr>
                <w:spacing w:val="-6"/>
              </w:rPr>
              <w:t>具有抗干扰能力强，并且不受光线、</w:t>
            </w:r>
            <w:r>
              <w:rPr>
                <w:spacing w:val="-2"/>
              </w:rPr>
              <w:t>温度等影响。</w:t>
            </w:r>
          </w:p>
          <w:p>
            <w:pPr>
              <w:pStyle w:val="TableText"/>
              <w:ind w:left="113" w:right="317" w:firstLine="1"/>
              <w:spacing w:line="239" w:lineRule="auto"/>
              <w:rPr/>
            </w:pPr>
            <w:r>
              <w:rPr>
                <w:spacing w:val="-2"/>
              </w:rPr>
              <w:t>6.身高测量范围：20-210cm, 鉴定精度:</w:t>
            </w:r>
            <w:r>
              <w:rPr>
                <w:spacing w:val="-67"/>
              </w:rPr>
              <w:t xml:space="preserve"> </w:t>
            </w:r>
            <w:r>
              <w:rPr>
                <w:spacing w:val="-2"/>
              </w:rPr>
              <w:t>±0.5cm 分度</w:t>
            </w:r>
            <w:r>
              <w:rPr>
                <w:spacing w:val="-3"/>
              </w:rPr>
              <w:t>值：0.5cm</w:t>
            </w:r>
            <w:r>
              <w:rPr>
                <w:spacing w:val="-45"/>
              </w:rPr>
              <w:t xml:space="preserve"> </w:t>
            </w:r>
            <w:r>
              <w:rPr>
                <w:spacing w:val="-3"/>
              </w:rPr>
              <w:t>或</w:t>
            </w:r>
            <w:r>
              <w:rPr>
                <w:spacing w:val="-49"/>
              </w:rPr>
              <w:t xml:space="preserve"> </w:t>
            </w:r>
            <w:r>
              <w:rPr>
                <w:spacing w:val="-3"/>
              </w:rPr>
              <w:t>0.1cm</w:t>
            </w:r>
            <w:r>
              <w:rPr>
                <w:spacing w:val="-49"/>
              </w:rPr>
              <w:t xml:space="preserve"> </w:t>
            </w:r>
            <w:r>
              <w:rPr>
                <w:spacing w:val="-3"/>
              </w:rPr>
              <w:t>可调。</w:t>
            </w:r>
          </w:p>
          <w:p>
            <w:pPr>
              <w:pStyle w:val="TableText"/>
              <w:ind w:left="113" w:right="103" w:firstLine="5"/>
              <w:spacing w:line="239" w:lineRule="auto"/>
              <w:rPr/>
            </w:pPr>
            <w:r>
              <w:rPr>
                <w:spacing w:val="-2"/>
              </w:rPr>
              <w:t>7.体重测量范围：2.0-500KG，鉴定精</w:t>
            </w:r>
            <w:r>
              <w:rPr>
                <w:spacing w:val="-3"/>
              </w:rPr>
              <w:t>度:</w:t>
            </w:r>
            <w:r>
              <w:rPr>
                <w:spacing w:val="-83"/>
              </w:rPr>
              <w:t xml:space="preserve"> </w:t>
            </w:r>
            <w:r>
              <w:rPr>
                <w:spacing w:val="-3"/>
              </w:rPr>
              <w:t>±0.1kg  分度</w:t>
            </w:r>
            <w:r>
              <w:rPr>
                <w:spacing w:val="-3"/>
              </w:rPr>
              <w:t>值：0.1kg</w:t>
            </w:r>
            <w:r>
              <w:rPr>
                <w:spacing w:val="-42"/>
              </w:rPr>
              <w:t xml:space="preserve"> </w:t>
            </w:r>
            <w:r>
              <w:rPr>
                <w:spacing w:val="-3"/>
              </w:rPr>
              <w:t>或</w:t>
            </w:r>
            <w:r>
              <w:rPr>
                <w:spacing w:val="-49"/>
              </w:rPr>
              <w:t xml:space="preserve"> </w:t>
            </w:r>
            <w:r>
              <w:rPr>
                <w:spacing w:val="-3"/>
              </w:rPr>
              <w:t>0.01kg</w:t>
            </w:r>
            <w:r>
              <w:rPr>
                <w:spacing w:val="-49"/>
              </w:rPr>
              <w:t xml:space="preserve"> </w:t>
            </w:r>
            <w:r>
              <w:rPr>
                <w:spacing w:val="-3"/>
              </w:rPr>
              <w:t>可调。</w:t>
            </w:r>
          </w:p>
          <w:p>
            <w:pPr>
              <w:pStyle w:val="TableText"/>
              <w:ind w:left="112" w:right="23" w:firstLine="1"/>
              <w:spacing w:before="2" w:line="239" w:lineRule="auto"/>
              <w:rPr/>
            </w:pPr>
            <w:r>
              <w:rPr>
                <w:spacing w:val="-8"/>
              </w:rPr>
              <w:t>8.BMI</w:t>
            </w:r>
            <w:r>
              <w:rPr>
                <w:spacing w:val="-44"/>
              </w:rPr>
              <w:t xml:space="preserve"> </w:t>
            </w:r>
            <w:r>
              <w:rPr>
                <w:spacing w:val="-8"/>
              </w:rPr>
              <w:t>体型测量：自动计算</w:t>
            </w:r>
            <w:r>
              <w:rPr>
                <w:spacing w:val="-56"/>
              </w:rPr>
              <w:t xml:space="preserve"> </w:t>
            </w:r>
            <w:r>
              <w:rPr>
                <w:spacing w:val="-8"/>
              </w:rPr>
              <w:t>BMI</w:t>
            </w:r>
            <w:r>
              <w:rPr>
                <w:spacing w:val="-49"/>
              </w:rPr>
              <w:t xml:space="preserve"> </w:t>
            </w:r>
            <w:r>
              <w:rPr>
                <w:spacing w:val="-8"/>
              </w:rPr>
              <w:t>数值；正常范围</w:t>
            </w:r>
            <w:r>
              <w:rPr>
                <w:spacing w:val="-33"/>
              </w:rPr>
              <w:t xml:space="preserve"> </w:t>
            </w:r>
            <w:r>
              <w:rPr>
                <w:spacing w:val="-8"/>
              </w:rPr>
              <w:t>19-24.9，</w:t>
            </w:r>
            <w:r>
              <w:rPr/>
              <w:t>可自由设置BMI</w:t>
            </w:r>
            <w:r>
              <w:rPr>
                <w:spacing w:val="-28"/>
              </w:rPr>
              <w:t xml:space="preserve"> </w:t>
            </w:r>
            <w:r>
              <w:rPr/>
              <w:t>范围，根据BMI</w:t>
            </w:r>
            <w:r>
              <w:rPr>
                <w:spacing w:val="-48"/>
              </w:rPr>
              <w:t xml:space="preserve"> </w:t>
            </w:r>
            <w:r>
              <w:rPr/>
              <w:t>指自动判定偏瘦、正常、</w:t>
            </w:r>
            <w:r>
              <w:rPr>
                <w:spacing w:val="-2"/>
              </w:rPr>
              <w:t>超重、肥胖等。</w:t>
            </w:r>
          </w:p>
          <w:p>
            <w:pPr>
              <w:pStyle w:val="TableText"/>
              <w:ind w:left="114" w:right="103"/>
              <w:rPr/>
            </w:pPr>
            <w:r>
              <w:rPr>
                <w:spacing w:val="-3"/>
              </w:rPr>
              <w:t>9.BMI</w:t>
            </w:r>
            <w:r>
              <w:rPr>
                <w:spacing w:val="-47"/>
              </w:rPr>
              <w:t xml:space="preserve"> </w:t>
            </w:r>
            <w:r>
              <w:rPr>
                <w:spacing w:val="-3"/>
              </w:rPr>
              <w:t>设置：可根据客户要求自由设置BMI</w:t>
            </w:r>
            <w:r>
              <w:rPr>
                <w:spacing w:val="-48"/>
              </w:rPr>
              <w:t xml:space="preserve"> </w:t>
            </w:r>
            <w:r>
              <w:rPr>
                <w:spacing w:val="-3"/>
              </w:rPr>
              <w:t>分度值</w:t>
            </w:r>
            <w:r>
              <w:rPr>
                <w:spacing w:val="-48"/>
              </w:rPr>
              <w:t xml:space="preserve"> </w:t>
            </w:r>
            <w:r>
              <w:rPr>
                <w:spacing w:val="-3"/>
              </w:rPr>
              <w:t>0.1</w:t>
            </w:r>
            <w:r>
              <w:rPr>
                <w:spacing w:val="-48"/>
              </w:rPr>
              <w:t xml:space="preserve"> </w:t>
            </w:r>
            <w:r>
              <w:rPr>
                <w:spacing w:val="-3"/>
              </w:rPr>
              <w:t>或</w:t>
            </w:r>
            <w:r>
              <w:rPr>
                <w:spacing w:val="-4"/>
              </w:rPr>
              <w:t>0.01</w:t>
            </w:r>
            <w:r>
              <w:rPr>
                <w:spacing w:val="-45"/>
              </w:rPr>
              <w:t xml:space="preserve"> </w:t>
            </w:r>
            <w:r>
              <w:rPr>
                <w:spacing w:val="-4"/>
              </w:rPr>
              <w:t>可调。</w:t>
            </w:r>
          </w:p>
          <w:p>
            <w:pPr>
              <w:pStyle w:val="TableText"/>
              <w:ind w:left="121" w:right="116" w:firstLine="9"/>
              <w:spacing w:line="239" w:lineRule="auto"/>
              <w:rPr/>
            </w:pPr>
            <w:r>
              <w:rPr>
                <w:spacing w:val="-3"/>
              </w:rPr>
              <w:t>10.性能：智能加压技术、示波测定法测量高压、低压、</w:t>
            </w:r>
            <w:r>
              <w:rPr>
                <w:spacing w:val="-6"/>
              </w:rPr>
              <w:t>心率。</w:t>
            </w:r>
          </w:p>
          <w:p>
            <w:pPr>
              <w:pStyle w:val="TableText"/>
              <w:ind w:left="112" w:right="977" w:firstLine="18"/>
              <w:spacing w:before="1" w:line="223" w:lineRule="auto"/>
              <w:rPr/>
            </w:pPr>
            <w:r>
              <w:rPr>
                <w:spacing w:val="-4"/>
              </w:rPr>
              <w:t>11.范围：血压：0-299mmHg</w:t>
            </w:r>
            <w:r>
              <w:rPr>
                <w:spacing w:val="-69"/>
              </w:rPr>
              <w:t xml:space="preserve"> </w:t>
            </w:r>
            <w:r>
              <w:rPr>
                <w:spacing w:val="-4"/>
              </w:rPr>
              <w:t>(0-39.9</w:t>
            </w:r>
            <w:r>
              <w:rPr>
                <w:spacing w:val="-5"/>
              </w:rPr>
              <w:t>kpa) 脉搏：</w:t>
            </w:r>
            <w:r>
              <w:rPr/>
              <w:t xml:space="preserve"> </w:t>
            </w:r>
            <w:r>
              <w:rPr>
                <w:spacing w:val="-1"/>
              </w:rPr>
              <w:t>40-180times/min。</w:t>
            </w:r>
          </w:p>
        </w:tc>
        <w:tc>
          <w:tcPr>
            <w:tcW w:w="731" w:type="dxa"/>
            <w:vAlign w:val="top"/>
          </w:tcPr>
          <w:p>
            <w:pPr>
              <w:rPr>
                <w:rFonts w:ascii="Arial"/>
                <w:sz w:val="21"/>
              </w:rPr>
            </w:pPr>
            <w:r/>
          </w:p>
        </w:tc>
      </w:tr>
    </w:tbl>
    <w:p>
      <w:pPr>
        <w:pStyle w:val="BodyText"/>
        <w:rPr/>
      </w:pPr>
      <w:r/>
    </w:p>
    <w:p>
      <w:pPr>
        <w:sectPr>
          <w:footerReference w:type="default" r:id="rId169"/>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46" name="IM 146"/>
            <wp:cNvGraphicFramePr/>
            <a:graphic>
              <a:graphicData uri="http://schemas.openxmlformats.org/drawingml/2006/picture">
                <pic:pic>
                  <pic:nvPicPr>
                    <pic:cNvPr id="146" name="IM 146"/>
                    <pic:cNvPicPr/>
                  </pic:nvPicPr>
                  <pic:blipFill>
                    <a:blip r:embed="rId17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6232"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spacing w:before="39" w:line="214" w:lineRule="auto"/>
              <w:jc w:val="right"/>
              <w:rPr/>
            </w:pPr>
            <w:r>
              <w:rPr>
                <w:spacing w:val="-11"/>
              </w:rPr>
              <w:t>12.精度：压力：±3MmHg</w:t>
            </w:r>
            <w:r>
              <w:rPr>
                <w:spacing w:val="-61"/>
              </w:rPr>
              <w:t xml:space="preserve"> </w:t>
            </w:r>
            <w:r>
              <w:rPr>
                <w:spacing w:val="-11"/>
              </w:rPr>
              <w:t>(±0.4kpa）内脉</w:t>
            </w:r>
            <w:r>
              <w:rPr>
                <w:spacing w:val="-12"/>
              </w:rPr>
              <w:t>搏数：±5％  。</w:t>
            </w:r>
          </w:p>
          <w:p>
            <w:pPr>
              <w:pStyle w:val="TableText"/>
              <w:ind w:left="112" w:right="23" w:firstLine="18"/>
              <w:spacing w:before="37" w:line="239" w:lineRule="auto"/>
              <w:rPr/>
            </w:pPr>
            <w:r>
              <w:rPr>
                <w:spacing w:val="-4"/>
              </w:rPr>
              <w:t>13.双液显示：采用两个</w:t>
            </w:r>
            <w:r>
              <w:rPr>
                <w:spacing w:val="-43"/>
              </w:rPr>
              <w:t xml:space="preserve"> </w:t>
            </w:r>
            <w:r>
              <w:rPr>
                <w:spacing w:val="-4"/>
              </w:rPr>
              <w:t>LCD</w:t>
            </w:r>
            <w:r>
              <w:rPr>
                <w:spacing w:val="-44"/>
              </w:rPr>
              <w:t xml:space="preserve"> </w:t>
            </w:r>
            <w:r>
              <w:rPr>
                <w:spacing w:val="-4"/>
              </w:rPr>
              <w:t>高清液晶显示屏：</w:t>
            </w:r>
            <w:r>
              <w:rPr>
                <w:spacing w:val="-87"/>
              </w:rPr>
              <w:t xml:space="preserve"> </w:t>
            </w:r>
            <w:r>
              <w:rPr>
                <w:spacing w:val="-4"/>
              </w:rPr>
              <w:t>≥5</w:t>
            </w:r>
            <w:r>
              <w:rPr>
                <w:spacing w:val="-47"/>
              </w:rPr>
              <w:t xml:space="preserve"> </w:t>
            </w:r>
            <w:r>
              <w:rPr>
                <w:spacing w:val="-4"/>
              </w:rPr>
              <w:t>寸高</w:t>
            </w:r>
            <w:r>
              <w:rPr>
                <w:spacing w:val="-2"/>
              </w:rPr>
              <w:t>清液晶屏待机状态下显示当前日期、时间和温度,测量完</w:t>
            </w:r>
            <w:r>
              <w:rPr>
                <w:spacing w:val="-11"/>
              </w:rPr>
              <w:t>毕后屏幕显示身高、体重、BMI</w:t>
            </w:r>
            <w:r>
              <w:rPr>
                <w:spacing w:val="-19"/>
              </w:rPr>
              <w:t xml:space="preserve"> </w:t>
            </w:r>
            <w:r>
              <w:rPr>
                <w:spacing w:val="-11"/>
              </w:rPr>
              <w:t>的测量结果以及体型偏胖、</w:t>
            </w:r>
            <w:r>
              <w:rPr>
                <w:spacing w:val="-5"/>
              </w:rPr>
              <w:t>正常还是偏瘦；3</w:t>
            </w:r>
            <w:r>
              <w:rPr>
                <w:spacing w:val="-31"/>
              </w:rPr>
              <w:t xml:space="preserve"> </w:t>
            </w:r>
            <w:r>
              <w:rPr>
                <w:spacing w:val="-5"/>
              </w:rPr>
              <w:t>寸液晶屏上待机状态下显示用户单位名</w:t>
            </w:r>
            <w:r>
              <w:rPr>
                <w:spacing w:val="-1"/>
              </w:rPr>
              <w:t>称（比如：某某省人民医院）和欢迎语；测量状态下显</w:t>
            </w:r>
            <w:r>
              <w:rPr>
                <w:spacing w:val="-1"/>
              </w:rPr>
              <w:t>示测量姿势提示语，测量完毕后显示理想体重、健康体</w:t>
            </w:r>
            <w:r>
              <w:rPr>
                <w:spacing w:val="-3"/>
              </w:rPr>
              <w:t>重范围以及饮食建议，另外还可以扫屏幕上的二维码码，</w:t>
            </w:r>
            <w:r>
              <w:rPr>
                <w:spacing w:val="-1"/>
              </w:rPr>
              <w:t>测量结果直接发送到用户手机上；大字体超高清显示，</w:t>
            </w:r>
          </w:p>
          <w:p>
            <w:pPr>
              <w:pStyle w:val="TableText"/>
              <w:ind w:left="116"/>
              <w:spacing w:line="219" w:lineRule="auto"/>
              <w:rPr/>
            </w:pPr>
            <w:r>
              <w:rPr>
                <w:spacing w:val="-1"/>
              </w:rPr>
              <w:t>非常方便医护人员查看测量结果。</w:t>
            </w:r>
          </w:p>
          <w:p>
            <w:pPr>
              <w:pStyle w:val="TableText"/>
              <w:ind w:left="114" w:right="103" w:firstLine="16"/>
              <w:spacing w:before="26"/>
              <w:rPr/>
            </w:pPr>
            <w:r>
              <w:rPr>
                <w:spacing w:val="-2"/>
              </w:rPr>
              <w:t>14.语音播报：清晰语音报出测量数值并且客户可</w:t>
            </w:r>
            <w:r>
              <w:rPr>
                <w:spacing w:val="-3"/>
              </w:rPr>
              <w:t>以根据</w:t>
            </w:r>
            <w:r>
              <w:rPr>
                <w:spacing w:val="-1"/>
              </w:rPr>
              <w:t>使用情况设置提示语音。</w:t>
            </w:r>
          </w:p>
          <w:p>
            <w:pPr>
              <w:pStyle w:val="TableText"/>
              <w:ind w:left="111" w:right="103" w:firstLine="19"/>
              <w:spacing w:line="239" w:lineRule="auto"/>
              <w:rPr/>
            </w:pPr>
            <w:r>
              <w:rPr>
                <w:spacing w:val="-2"/>
              </w:rPr>
              <w:t>15.打印系统：采用高速热敏易装打印机，自动打</w:t>
            </w:r>
            <w:r>
              <w:rPr>
                <w:spacing w:val="-3"/>
              </w:rPr>
              <w:t>印体检</w:t>
            </w:r>
            <w:r>
              <w:rPr>
                <w:spacing w:val="-1"/>
              </w:rPr>
              <w:t>报告，换纸方便，打印身高体重</w:t>
            </w:r>
            <w:r>
              <w:rPr>
                <w:spacing w:val="-43"/>
              </w:rPr>
              <w:t xml:space="preserve"> </w:t>
            </w:r>
            <w:r>
              <w:rPr>
                <w:spacing w:val="-1"/>
              </w:rPr>
              <w:t>BMI,理想体重和体重正</w:t>
            </w:r>
            <w:r>
              <w:rPr>
                <w:spacing w:val="-1"/>
              </w:rPr>
              <w:t>常范围，高压、低压、脉搏和正常范围等，还可设置打</w:t>
            </w:r>
            <w:r>
              <w:rPr>
                <w:spacing w:val="-1"/>
              </w:rPr>
              <w:t>印医疗卫生单位名称。</w:t>
            </w:r>
          </w:p>
          <w:p>
            <w:pPr>
              <w:pStyle w:val="TableText"/>
              <w:ind w:left="130"/>
              <w:spacing w:line="219" w:lineRule="auto"/>
              <w:rPr/>
            </w:pPr>
            <w:r>
              <w:rPr>
                <w:spacing w:val="-3"/>
              </w:rPr>
              <w:t>16.测量速度：快速测量</w:t>
            </w:r>
            <w:r>
              <w:rPr>
                <w:spacing w:val="-44"/>
              </w:rPr>
              <w:t xml:space="preserve"> </w:t>
            </w:r>
            <w:r>
              <w:rPr>
                <w:spacing w:val="-3"/>
              </w:rPr>
              <w:t>600</w:t>
            </w:r>
            <w:r>
              <w:rPr>
                <w:spacing w:val="-45"/>
              </w:rPr>
              <w:t xml:space="preserve"> </w:t>
            </w:r>
            <w:r>
              <w:rPr>
                <w:spacing w:val="-3"/>
              </w:rPr>
              <w:t>次/小时。</w:t>
            </w:r>
          </w:p>
          <w:p>
            <w:pPr>
              <w:pStyle w:val="TableText"/>
              <w:ind w:left="113" w:right="103" w:firstLine="17"/>
              <w:spacing w:before="28" w:line="228" w:lineRule="auto"/>
              <w:rPr/>
            </w:pPr>
            <w:r>
              <w:rPr>
                <w:spacing w:val="-4"/>
              </w:rPr>
              <w:t>17.折叠便携：机器采用三折叠方式，整</w:t>
            </w:r>
            <w:r>
              <w:rPr>
                <w:spacing w:val="-5"/>
              </w:rPr>
              <w:t>机高度:230CM</w:t>
            </w:r>
            <w:r>
              <w:rPr>
                <w:spacing w:val="-49"/>
              </w:rPr>
              <w:t xml:space="preserve"> </w:t>
            </w:r>
            <w:r>
              <w:rPr>
                <w:spacing w:val="-5"/>
              </w:rPr>
              <w:t>左</w:t>
            </w:r>
            <w:r>
              <w:rPr>
                <w:spacing w:val="-4"/>
              </w:rPr>
              <w:t>右，折叠后：120CM</w:t>
            </w:r>
            <w:r>
              <w:rPr>
                <w:spacing w:val="-49"/>
              </w:rPr>
              <w:t xml:space="preserve"> </w:t>
            </w:r>
            <w:r>
              <w:rPr>
                <w:spacing w:val="-4"/>
              </w:rPr>
              <w:t>左右，机身采用金属折叠锁扣具有上</w:t>
            </w:r>
            <w:r>
              <w:rPr>
                <w:spacing w:val="-2"/>
              </w:rPr>
              <w:t>锁功能，配有轮子。</w:t>
            </w:r>
          </w:p>
        </w:tc>
        <w:tc>
          <w:tcPr>
            <w:tcW w:w="731" w:type="dxa"/>
            <w:vAlign w:val="top"/>
          </w:tcPr>
          <w:p>
            <w:pPr>
              <w:rPr>
                <w:rFonts w:ascii="Arial"/>
                <w:sz w:val="21"/>
              </w:rPr>
            </w:pPr>
            <w:r/>
          </w:p>
        </w:tc>
      </w:tr>
      <w:tr>
        <w:trPr>
          <w:trHeight w:val="7164" w:hRule="atLeast"/>
        </w:trPr>
        <w:tc>
          <w:tcPr>
            <w:tcW w:w="702"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37"/>
              <w:spacing w:before="78"/>
              <w:rPr/>
            </w:pPr>
            <w:r>
              <w:rPr>
                <w:spacing w:val="-5"/>
              </w:rPr>
              <w:t>45</w:t>
            </w:r>
          </w:p>
        </w:tc>
        <w:tc>
          <w:tcPr>
            <w:tcW w:w="15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38" w:right="169" w:hanging="356"/>
              <w:spacing w:before="78" w:line="241" w:lineRule="auto"/>
              <w:rPr/>
            </w:pPr>
            <w:r>
              <w:rPr>
                <w:spacing w:val="-3"/>
              </w:rPr>
              <w:t>臂式电子血</w:t>
            </w:r>
            <w:r>
              <w:rPr>
                <w:spacing w:val="-6"/>
              </w:rPr>
              <w:t>压计</w:t>
            </w:r>
          </w:p>
        </w:tc>
        <w:tc>
          <w:tcPr>
            <w:tcW w:w="6066" w:type="dxa"/>
            <w:vAlign w:val="top"/>
          </w:tcPr>
          <w:p>
            <w:pPr>
              <w:pStyle w:val="TableText"/>
              <w:ind w:left="130"/>
              <w:spacing w:before="38" w:line="219" w:lineRule="auto"/>
              <w:rPr/>
            </w:pPr>
            <w:r>
              <w:rPr>
                <w:spacing w:val="-4"/>
              </w:rPr>
              <w:t>1.显示方式</w:t>
            </w:r>
            <w:r>
              <w:rPr>
                <w:spacing w:val="-44"/>
              </w:rPr>
              <w:t xml:space="preserve"> </w:t>
            </w:r>
            <w:r>
              <w:rPr>
                <w:spacing w:val="-4"/>
              </w:rPr>
              <w:t>LCD</w:t>
            </w:r>
            <w:r>
              <w:rPr>
                <w:spacing w:val="-49"/>
              </w:rPr>
              <w:t xml:space="preserve"> </w:t>
            </w:r>
            <w:r>
              <w:rPr>
                <w:spacing w:val="-4"/>
              </w:rPr>
              <w:t>数字显示。</w:t>
            </w:r>
          </w:p>
          <w:p>
            <w:pPr>
              <w:pStyle w:val="TableText"/>
              <w:ind w:left="116"/>
              <w:spacing w:before="26" w:line="220" w:lineRule="auto"/>
              <w:rPr/>
            </w:pPr>
            <w:r>
              <w:rPr>
                <w:spacing w:val="-2"/>
              </w:rPr>
              <w:t>2.测量方法</w:t>
            </w:r>
            <w:r>
              <w:rPr>
                <w:spacing w:val="-50"/>
              </w:rPr>
              <w:t xml:space="preserve"> </w:t>
            </w:r>
            <w:r>
              <w:rPr>
                <w:spacing w:val="-2"/>
              </w:rPr>
              <w:t>示波测定法。</w:t>
            </w:r>
          </w:p>
          <w:p>
            <w:pPr>
              <w:pStyle w:val="TableText"/>
              <w:ind w:left="117"/>
              <w:spacing w:before="22" w:line="214" w:lineRule="auto"/>
              <w:rPr/>
            </w:pPr>
            <w:r>
              <w:rPr>
                <w:spacing w:val="-3"/>
              </w:rPr>
              <w:t>3.压力测量-范围</w:t>
            </w:r>
            <w:r>
              <w:rPr>
                <w:spacing w:val="56"/>
              </w:rPr>
              <w:t xml:space="preserve">  </w:t>
            </w:r>
            <w:r>
              <w:rPr>
                <w:spacing w:val="-3"/>
              </w:rPr>
              <w:t>(0~300)mmHg/</w:t>
            </w:r>
            <w:r>
              <w:rPr>
                <w:spacing w:val="-69"/>
              </w:rPr>
              <w:t xml:space="preserve"> </w:t>
            </w:r>
            <w:r>
              <w:rPr>
                <w:spacing w:val="-4"/>
              </w:rPr>
              <w:t>(0.0~40.0)kPa。</w:t>
            </w:r>
          </w:p>
          <w:p>
            <w:pPr>
              <w:pStyle w:val="TableText"/>
              <w:ind w:left="112"/>
              <w:spacing w:before="34" w:line="214" w:lineRule="auto"/>
              <w:rPr/>
            </w:pPr>
            <w:r>
              <w:rPr>
                <w:spacing w:val="-2"/>
              </w:rPr>
              <w:t>4.压力测量-精度</w:t>
            </w:r>
            <w:r>
              <w:rPr>
                <w:spacing w:val="52"/>
              </w:rPr>
              <w:t xml:space="preserve">  </w:t>
            </w:r>
            <w:r>
              <w:rPr>
                <w:spacing w:val="-2"/>
              </w:rPr>
              <w:t>±3mmHg(±0.4kPa)以内。</w:t>
            </w:r>
          </w:p>
          <w:p>
            <w:pPr>
              <w:pStyle w:val="TableText"/>
              <w:ind w:left="117"/>
              <w:spacing w:before="34" w:line="219" w:lineRule="auto"/>
              <w:rPr/>
            </w:pPr>
            <w:r>
              <w:rPr>
                <w:spacing w:val="-3"/>
              </w:rPr>
              <w:t>5.脉率测量-范围</w:t>
            </w:r>
            <w:r>
              <w:rPr>
                <w:spacing w:val="55"/>
              </w:rPr>
              <w:t xml:space="preserve">  </w:t>
            </w:r>
            <w:r>
              <w:rPr>
                <w:spacing w:val="-3"/>
              </w:rPr>
              <w:t>(40~200)次/分钟。</w:t>
            </w:r>
          </w:p>
          <w:p>
            <w:pPr>
              <w:pStyle w:val="TableText"/>
              <w:ind w:left="115"/>
              <w:spacing w:before="27" w:line="219" w:lineRule="auto"/>
              <w:rPr/>
            </w:pPr>
            <w:r>
              <w:rPr>
                <w:spacing w:val="-2"/>
              </w:rPr>
              <w:t>6.脉率测量-精度</w:t>
            </w:r>
            <w:r>
              <w:rPr>
                <w:spacing w:val="41"/>
              </w:rPr>
              <w:t xml:space="preserve">  </w:t>
            </w:r>
            <w:r>
              <w:rPr>
                <w:spacing w:val="-2"/>
              </w:rPr>
              <w:t>读数的±5%以内。</w:t>
            </w:r>
          </w:p>
          <w:p>
            <w:pPr>
              <w:pStyle w:val="TableText"/>
              <w:ind w:left="118"/>
              <w:spacing w:before="26" w:line="219" w:lineRule="auto"/>
              <w:rPr/>
            </w:pPr>
            <w:r>
              <w:rPr>
                <w:spacing w:val="-2"/>
              </w:rPr>
              <w:t>7.按运行模式分类</w:t>
            </w:r>
            <w:r>
              <w:rPr>
                <w:spacing w:val="71"/>
              </w:rPr>
              <w:t xml:space="preserve"> </w:t>
            </w:r>
            <w:r>
              <w:rPr>
                <w:spacing w:val="-2"/>
              </w:rPr>
              <w:t>连续运行。</w:t>
            </w:r>
          </w:p>
          <w:p>
            <w:pPr>
              <w:pStyle w:val="TableText"/>
              <w:ind w:left="115" w:right="437" w:hanging="1"/>
              <w:spacing w:before="27" w:line="239" w:lineRule="auto"/>
              <w:rPr/>
            </w:pPr>
            <w:r>
              <w:rPr>
                <w:spacing w:val="-5"/>
              </w:rPr>
              <w:t>8.按防电击类型分类</w:t>
            </w:r>
            <w:r>
              <w:rPr>
                <w:spacing w:val="21"/>
              </w:rPr>
              <w:t xml:space="preserve">   </w:t>
            </w:r>
            <w:r>
              <w:rPr>
                <w:spacing w:val="-5"/>
              </w:rPr>
              <w:t>Ⅱ类设备</w:t>
            </w:r>
            <w:r>
              <w:rPr>
                <w:spacing w:val="35"/>
              </w:rPr>
              <w:t xml:space="preserve"> </w:t>
            </w:r>
            <w:r>
              <w:rPr>
                <w:spacing w:val="-5"/>
              </w:rPr>
              <w:t>□内部电源供电设</w:t>
            </w:r>
            <w:r>
              <w:rPr>
                <w:spacing w:val="-7"/>
              </w:rPr>
              <w:t>备。</w:t>
            </w:r>
          </w:p>
          <w:p>
            <w:pPr>
              <w:pStyle w:val="TableText"/>
              <w:ind w:left="114"/>
              <w:spacing w:line="219" w:lineRule="auto"/>
              <w:rPr/>
            </w:pPr>
            <w:r>
              <w:rPr>
                <w:spacing w:val="-2"/>
              </w:rPr>
              <w:t>9.按防电击的程度分类 BF</w:t>
            </w:r>
            <w:r>
              <w:rPr>
                <w:spacing w:val="-32"/>
              </w:rPr>
              <w:t xml:space="preserve"> </w:t>
            </w:r>
            <w:r>
              <w:rPr>
                <w:spacing w:val="-2"/>
              </w:rPr>
              <w:t>型应用部分。</w:t>
            </w:r>
          </w:p>
          <w:p>
            <w:pPr>
              <w:pStyle w:val="TableText"/>
              <w:ind w:left="130"/>
              <w:spacing w:before="27" w:line="219" w:lineRule="auto"/>
              <w:rPr/>
            </w:pPr>
            <w:r>
              <w:rPr>
                <w:spacing w:val="-2"/>
              </w:rPr>
              <w:t>10.进液防护程度分类  IPX0。</w:t>
            </w:r>
          </w:p>
          <w:p>
            <w:pPr>
              <w:pStyle w:val="TableText"/>
              <w:ind w:left="112" w:right="137" w:firstLine="18"/>
              <w:spacing w:before="28" w:line="239" w:lineRule="auto"/>
              <w:rPr/>
            </w:pPr>
            <w:r>
              <w:rPr>
                <w:spacing w:val="-1"/>
              </w:rPr>
              <w:t>11.按与空气混合的易燃麻醉气或与氧或氧化</w:t>
            </w:r>
            <w:r>
              <w:rPr>
                <w:spacing w:val="-2"/>
              </w:rPr>
              <w:t>亚氮混合</w:t>
            </w:r>
            <w:r>
              <w:rPr>
                <w:spacing w:val="-1"/>
              </w:rPr>
              <w:t>的易燃麻醉气情况下使用时的安全程度分类</w:t>
            </w:r>
            <w:r>
              <w:rPr>
                <w:spacing w:val="-46"/>
              </w:rPr>
              <w:t xml:space="preserve"> </w:t>
            </w:r>
            <w:r>
              <w:rPr>
                <w:spacing w:val="-1"/>
              </w:rPr>
              <w:t>不能在有与</w:t>
            </w:r>
            <w:r>
              <w:rPr>
                <w:spacing w:val="-1"/>
              </w:rPr>
              <w:t>空气混合的易燃麻醉气或与氧或氧化亚氮混合的易燃麻</w:t>
            </w:r>
            <w:r>
              <w:rPr>
                <w:spacing w:val="-1"/>
              </w:rPr>
              <w:t>醉气情况下使用的设备。</w:t>
            </w:r>
          </w:p>
          <w:p>
            <w:pPr>
              <w:pStyle w:val="TableText"/>
              <w:ind w:left="130"/>
              <w:spacing w:before="1" w:line="218" w:lineRule="auto"/>
              <w:rPr/>
            </w:pPr>
            <w:r>
              <w:rPr>
                <w:spacing w:val="-2"/>
              </w:rPr>
              <w:t>12.压力传感器 半导体式压力传感器。</w:t>
            </w:r>
          </w:p>
          <w:p>
            <w:pPr>
              <w:pStyle w:val="TableText"/>
              <w:ind w:left="130"/>
              <w:spacing w:before="28" w:line="219" w:lineRule="auto"/>
              <w:rPr/>
            </w:pPr>
            <w:r>
              <w:rPr>
                <w:spacing w:val="-3"/>
              </w:rPr>
              <w:t>12.1</w:t>
            </w:r>
            <w:r>
              <w:rPr>
                <w:spacing w:val="-51"/>
              </w:rPr>
              <w:t xml:space="preserve"> </w:t>
            </w:r>
            <w:r>
              <w:rPr>
                <w:spacing w:val="-3"/>
              </w:rPr>
              <w:t>加压方式</w:t>
            </w:r>
            <w:r>
              <w:rPr>
                <w:spacing w:val="70"/>
              </w:rPr>
              <w:t xml:space="preserve"> </w:t>
            </w:r>
            <w:r>
              <w:rPr>
                <w:spacing w:val="-3"/>
              </w:rPr>
              <w:t>压力泵自动加压。</w:t>
            </w:r>
          </w:p>
          <w:p>
            <w:pPr>
              <w:pStyle w:val="TableText"/>
              <w:ind w:left="130"/>
              <w:spacing w:before="27" w:line="220" w:lineRule="auto"/>
              <w:rPr/>
            </w:pPr>
            <w:r>
              <w:rPr>
                <w:spacing w:val="-6"/>
              </w:rPr>
              <w:t>12.2</w:t>
            </w:r>
            <w:r>
              <w:rPr>
                <w:spacing w:val="-47"/>
              </w:rPr>
              <w:t xml:space="preserve"> </w:t>
            </w:r>
            <w:r>
              <w:rPr>
                <w:spacing w:val="-6"/>
              </w:rPr>
              <w:t>排气方式</w:t>
            </w:r>
            <w:r>
              <w:rPr>
                <w:spacing w:val="108"/>
              </w:rPr>
              <w:t xml:space="preserve"> </w:t>
            </w:r>
            <w:r>
              <w:rPr>
                <w:spacing w:val="-6"/>
              </w:rPr>
              <w:t>自动快速排气。</w:t>
            </w:r>
          </w:p>
          <w:p>
            <w:pPr>
              <w:pStyle w:val="TableText"/>
              <w:ind w:left="113" w:right="4" w:firstLine="17"/>
              <w:spacing w:before="23"/>
              <w:rPr/>
            </w:pPr>
            <w:r>
              <w:rPr>
                <w:spacing w:val="-9"/>
              </w:rPr>
              <w:t>12.3 电池供电（4</w:t>
            </w:r>
            <w:r>
              <w:rPr>
                <w:spacing w:val="-51"/>
              </w:rPr>
              <w:t xml:space="preserve"> </w:t>
            </w:r>
            <w:r>
              <w:rPr>
                <w:spacing w:val="-9"/>
              </w:rPr>
              <w:t>节</w:t>
            </w:r>
            <w:r>
              <w:rPr>
                <w:spacing w:val="-46"/>
              </w:rPr>
              <w:t xml:space="preserve"> </w:t>
            </w:r>
            <w:r>
              <w:rPr>
                <w:spacing w:val="-9"/>
              </w:rPr>
              <w:t>5</w:t>
            </w:r>
            <w:r>
              <w:rPr>
                <w:spacing w:val="-45"/>
              </w:rPr>
              <w:t xml:space="preserve"> </w:t>
            </w:r>
            <w:r>
              <w:rPr>
                <w:spacing w:val="-9"/>
              </w:rPr>
              <w:t>号干电池）</w:t>
            </w:r>
            <w:r>
              <w:rPr>
                <w:spacing w:val="68"/>
              </w:rPr>
              <w:t xml:space="preserve"> </w:t>
            </w:r>
            <w:r>
              <w:rPr>
                <w:spacing w:val="-9"/>
              </w:rPr>
              <w:t>==</w:t>
            </w:r>
            <w:r>
              <w:rPr>
                <w:spacing w:val="-49"/>
              </w:rPr>
              <w:t xml:space="preserve"> </w:t>
            </w:r>
            <w:r>
              <w:rPr>
                <w:spacing w:val="-9"/>
              </w:rPr>
              <w:t>6.0V（-1</w:t>
            </w:r>
            <w:r>
              <w:rPr>
                <w:spacing w:val="-10"/>
              </w:rPr>
              <w:t>0%、+5%）</w:t>
            </w:r>
            <w:r>
              <w:rPr>
                <w:spacing w:val="-3"/>
              </w:rPr>
              <w:t>额定 ==</w:t>
            </w:r>
            <w:r>
              <w:rPr>
                <w:spacing w:val="19"/>
              </w:rPr>
              <w:t xml:space="preserve"> </w:t>
            </w:r>
            <w:r>
              <w:rPr>
                <w:spacing w:val="-3"/>
              </w:rPr>
              <w:t>6.0V。</w:t>
            </w:r>
          </w:p>
          <w:p>
            <w:pPr>
              <w:pStyle w:val="TableText"/>
              <w:ind w:left="112" w:right="197" w:firstLine="18"/>
              <w:spacing w:line="239" w:lineRule="auto"/>
              <w:rPr/>
            </w:pPr>
            <w:r>
              <w:rPr>
                <w:spacing w:val="-2"/>
              </w:rPr>
              <w:t>12.4</w:t>
            </w:r>
            <w:r>
              <w:rPr>
                <w:spacing w:val="-23"/>
              </w:rPr>
              <w:t xml:space="preserve"> </w:t>
            </w:r>
            <w:r>
              <w:rPr>
                <w:spacing w:val="-2"/>
              </w:rPr>
              <w:t>电源适配器供电</w:t>
            </w:r>
            <w:r>
              <w:rPr>
                <w:spacing w:val="34"/>
              </w:rPr>
              <w:t xml:space="preserve">  </w:t>
            </w:r>
            <w:r>
              <w:rPr>
                <w:spacing w:val="-2"/>
              </w:rPr>
              <w:t>输入~100V-240</w:t>
            </w:r>
            <w:r>
              <w:rPr>
                <w:spacing w:val="-3"/>
              </w:rPr>
              <w:t>V(±10%)额定输</w:t>
            </w:r>
            <w:r>
              <w:rPr>
                <w:spacing w:val="-2"/>
              </w:rPr>
              <w:t>入~100V-240V 50Hz/60Hz 0.35A</w:t>
            </w:r>
            <w:r>
              <w:rPr>
                <w:spacing w:val="-37"/>
              </w:rPr>
              <w:t xml:space="preserve"> </w:t>
            </w:r>
            <w:r>
              <w:rPr>
                <w:spacing w:val="-2"/>
              </w:rPr>
              <w:t>输出 ==</w:t>
            </w:r>
            <w:r>
              <w:rPr>
                <w:spacing w:val="14"/>
              </w:rPr>
              <w:t xml:space="preserve"> </w:t>
            </w:r>
            <w:r>
              <w:rPr>
                <w:spacing w:val="-2"/>
              </w:rPr>
              <w:t>5V</w:t>
            </w:r>
            <w:r>
              <w:rPr>
                <w:spacing w:val="27"/>
              </w:rPr>
              <w:t xml:space="preserve"> </w:t>
            </w:r>
            <w:r>
              <w:rPr>
                <w:spacing w:val="-2"/>
              </w:rPr>
              <w:t>1A。</w:t>
            </w:r>
          </w:p>
          <w:p>
            <w:pPr>
              <w:pStyle w:val="TableText"/>
              <w:ind w:left="130"/>
              <w:spacing w:before="1" w:line="206" w:lineRule="auto"/>
              <w:rPr/>
            </w:pPr>
            <w:r>
              <w:rPr>
                <w:spacing w:val="-4"/>
              </w:rPr>
              <w:t>12.5</w:t>
            </w:r>
            <w:r>
              <w:rPr>
                <w:spacing w:val="-19"/>
              </w:rPr>
              <w:t xml:space="preserve"> </w:t>
            </w:r>
            <w:r>
              <w:rPr>
                <w:spacing w:val="-4"/>
              </w:rPr>
              <w:t>电池使用次数 4</w:t>
            </w:r>
            <w:r>
              <w:rPr>
                <w:spacing w:val="-58"/>
              </w:rPr>
              <w:t xml:space="preserve"> </w:t>
            </w:r>
            <w:r>
              <w:rPr>
                <w:spacing w:val="-4"/>
              </w:rPr>
              <w:t>节</w:t>
            </w:r>
            <w:r>
              <w:rPr>
                <w:spacing w:val="-56"/>
              </w:rPr>
              <w:t xml:space="preserve"> </w:t>
            </w:r>
            <w:r>
              <w:rPr>
                <w:spacing w:val="-4"/>
              </w:rPr>
              <w:t>5</w:t>
            </w:r>
            <w:r>
              <w:rPr>
                <w:spacing w:val="-54"/>
              </w:rPr>
              <w:t xml:space="preserve"> </w:t>
            </w:r>
            <w:r>
              <w:rPr>
                <w:spacing w:val="-4"/>
              </w:rPr>
              <w:t>号高性能碱性干电池能测量约</w:t>
            </w:r>
          </w:p>
        </w:tc>
        <w:tc>
          <w:tcPr>
            <w:tcW w:w="731" w:type="dxa"/>
            <w:vAlign w:val="top"/>
          </w:tcPr>
          <w:p>
            <w:pPr>
              <w:rPr>
                <w:rFonts w:ascii="Arial"/>
                <w:sz w:val="21"/>
              </w:rPr>
            </w:pPr>
            <w:r/>
          </w:p>
        </w:tc>
      </w:tr>
    </w:tbl>
    <w:p>
      <w:pPr>
        <w:pStyle w:val="BodyText"/>
        <w:rPr/>
      </w:pPr>
      <w:r/>
    </w:p>
    <w:p>
      <w:pPr>
        <w:sectPr>
          <w:footerReference w:type="default" r:id="rId171"/>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48" name="IM 148"/>
            <wp:cNvGraphicFramePr/>
            <a:graphic>
              <a:graphicData uri="http://schemas.openxmlformats.org/drawingml/2006/picture">
                <pic:pic>
                  <pic:nvPicPr>
                    <pic:cNvPr id="148" name="IM 148"/>
                    <pic:cNvPicPr/>
                  </pic:nvPicPr>
                  <pic:blipFill>
                    <a:blip r:embed="rId174"/>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565"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2" w:right="103" w:firstLine="5"/>
              <w:spacing w:before="39"/>
              <w:rPr/>
            </w:pPr>
            <w:r>
              <w:rPr>
                <w:spacing w:val="-5"/>
              </w:rPr>
              <w:t>300</w:t>
            </w:r>
            <w:r>
              <w:rPr>
                <w:spacing w:val="-32"/>
              </w:rPr>
              <w:t xml:space="preserve"> </w:t>
            </w:r>
            <w:r>
              <w:rPr>
                <w:spacing w:val="-5"/>
              </w:rPr>
              <w:t>次[在室温</w:t>
            </w:r>
            <w:r>
              <w:rPr>
                <w:spacing w:val="-48"/>
              </w:rPr>
              <w:t xml:space="preserve"> </w:t>
            </w:r>
            <w:r>
              <w:rPr>
                <w:spacing w:val="-5"/>
              </w:rPr>
              <w:t>23℃</w:t>
            </w:r>
            <w:r>
              <w:rPr>
                <w:spacing w:val="-91"/>
              </w:rPr>
              <w:t xml:space="preserve"> </w:t>
            </w:r>
            <w:r>
              <w:rPr>
                <w:spacing w:val="-5"/>
              </w:rPr>
              <w:t>,</w:t>
            </w:r>
            <w:r>
              <w:rPr>
                <w:spacing w:val="-23"/>
              </w:rPr>
              <w:t xml:space="preserve"> </w:t>
            </w:r>
            <w:r>
              <w:rPr>
                <w:spacing w:val="-5"/>
              </w:rPr>
              <w:t>每次加压至</w:t>
            </w:r>
            <w:r>
              <w:rPr>
                <w:spacing w:val="-33"/>
              </w:rPr>
              <w:t xml:space="preserve"> </w:t>
            </w:r>
            <w:r>
              <w:rPr>
                <w:spacing w:val="-5"/>
              </w:rPr>
              <w:t>190mmHg(25.3kPa)的条</w:t>
            </w:r>
            <w:r>
              <w:rPr>
                <w:spacing w:val="-3"/>
              </w:rPr>
              <w:t>件下]。</w:t>
            </w:r>
          </w:p>
          <w:p>
            <w:pPr>
              <w:pStyle w:val="TableText"/>
              <w:ind w:left="130"/>
              <w:spacing w:line="213" w:lineRule="auto"/>
              <w:rPr/>
            </w:pPr>
            <w:r>
              <w:rPr>
                <w:spacing w:val="-6"/>
              </w:rPr>
              <w:t>12.6</w:t>
            </w:r>
            <w:r>
              <w:rPr>
                <w:spacing w:val="-48"/>
              </w:rPr>
              <w:t xml:space="preserve"> </w:t>
            </w:r>
            <w:r>
              <w:rPr>
                <w:spacing w:val="-6"/>
              </w:rPr>
              <w:t>机器重量</w:t>
            </w:r>
            <w:r>
              <w:rPr>
                <w:spacing w:val="76"/>
              </w:rPr>
              <w:t xml:space="preserve"> </w:t>
            </w:r>
            <w:r>
              <w:rPr>
                <w:spacing w:val="-6"/>
              </w:rPr>
              <w:t>约</w:t>
            </w:r>
            <w:r>
              <w:rPr>
                <w:spacing w:val="-48"/>
              </w:rPr>
              <w:t xml:space="preserve"> </w:t>
            </w:r>
            <w:r>
              <w:rPr>
                <w:spacing w:val="-6"/>
              </w:rPr>
              <w:t>290g</w:t>
            </w:r>
            <w:r>
              <w:rPr>
                <w:spacing w:val="-69"/>
              </w:rPr>
              <w:t xml:space="preserve"> </w:t>
            </w:r>
            <w:r>
              <w:rPr>
                <w:spacing w:val="-6"/>
              </w:rPr>
              <w:t>(不含电池)。</w:t>
            </w:r>
          </w:p>
          <w:p>
            <w:pPr>
              <w:pStyle w:val="TableText"/>
              <w:ind w:left="113" w:right="497" w:firstLine="17"/>
              <w:spacing w:before="31" w:line="224" w:lineRule="auto"/>
              <w:rPr/>
            </w:pPr>
            <w:r>
              <w:rPr>
                <w:spacing w:val="-8"/>
              </w:rPr>
              <w:t>12.7</w:t>
            </w:r>
            <w:r>
              <w:rPr>
                <w:spacing w:val="-43"/>
              </w:rPr>
              <w:t xml:space="preserve"> </w:t>
            </w:r>
            <w:r>
              <w:rPr>
                <w:spacing w:val="-8"/>
              </w:rPr>
              <w:t>外形尺寸</w:t>
            </w:r>
            <w:r>
              <w:rPr>
                <w:spacing w:val="75"/>
              </w:rPr>
              <w:t xml:space="preserve"> </w:t>
            </w:r>
            <w:r>
              <w:rPr>
                <w:spacing w:val="-8"/>
              </w:rPr>
              <w:t>约长</w:t>
            </w:r>
            <w:r>
              <w:rPr>
                <w:spacing w:val="-33"/>
              </w:rPr>
              <w:t xml:space="preserve"> </w:t>
            </w:r>
            <w:r>
              <w:rPr>
                <w:spacing w:val="-8"/>
              </w:rPr>
              <w:t>138mm</w:t>
            </w:r>
            <w:r>
              <w:rPr>
                <w:spacing w:val="43"/>
              </w:rPr>
              <w:t xml:space="preserve"> </w:t>
            </w:r>
            <w:r>
              <w:rPr>
                <w:spacing w:val="-8"/>
              </w:rPr>
              <w:t>× 宽</w:t>
            </w:r>
            <w:r>
              <w:rPr>
                <w:spacing w:val="-33"/>
              </w:rPr>
              <w:t xml:space="preserve"> </w:t>
            </w:r>
            <w:r>
              <w:rPr>
                <w:spacing w:val="-8"/>
              </w:rPr>
              <w:t>100mm</w:t>
            </w:r>
            <w:r>
              <w:rPr>
                <w:spacing w:val="43"/>
              </w:rPr>
              <w:t xml:space="preserve"> </w:t>
            </w:r>
            <w:r>
              <w:rPr>
                <w:spacing w:val="-8"/>
              </w:rPr>
              <w:t>×</w:t>
            </w:r>
            <w:r>
              <w:rPr>
                <w:spacing w:val="16"/>
              </w:rPr>
              <w:t xml:space="preserve"> </w:t>
            </w:r>
            <w:r>
              <w:rPr>
                <w:spacing w:val="-8"/>
              </w:rPr>
              <w:t>高</w:t>
            </w:r>
            <w:r>
              <w:rPr>
                <w:spacing w:val="-45"/>
              </w:rPr>
              <w:t xml:space="preserve"> </w:t>
            </w:r>
            <w:r>
              <w:rPr>
                <w:spacing w:val="-8"/>
              </w:rPr>
              <w:t>78mm</w:t>
            </w:r>
            <w:r>
              <w:rPr>
                <w:spacing w:val="-4"/>
              </w:rPr>
              <w:t>适用臂围</w:t>
            </w:r>
            <w:r>
              <w:rPr>
                <w:spacing w:val="40"/>
              </w:rPr>
              <w:t xml:space="preserve">  </w:t>
            </w:r>
            <w:r>
              <w:rPr>
                <w:spacing w:val="-4"/>
              </w:rPr>
              <w:t>22</w:t>
            </w:r>
            <w:r>
              <w:rPr>
                <w:spacing w:val="-47"/>
              </w:rPr>
              <w:t xml:space="preserve"> </w:t>
            </w:r>
            <w:r>
              <w:rPr>
                <w:spacing w:val="-4"/>
              </w:rPr>
              <w:t>厘米~32</w:t>
            </w:r>
            <w:r>
              <w:rPr>
                <w:spacing w:val="-48"/>
              </w:rPr>
              <w:t xml:space="preserve"> </w:t>
            </w:r>
            <w:r>
              <w:rPr>
                <w:spacing w:val="-4"/>
              </w:rPr>
              <w:t>厘米。</w:t>
            </w:r>
          </w:p>
        </w:tc>
        <w:tc>
          <w:tcPr>
            <w:tcW w:w="731" w:type="dxa"/>
            <w:vAlign w:val="top"/>
          </w:tcPr>
          <w:p>
            <w:pPr>
              <w:rPr>
                <w:rFonts w:ascii="Arial"/>
                <w:sz w:val="21"/>
              </w:rPr>
            </w:pPr>
            <w:r/>
          </w:p>
        </w:tc>
      </w:tr>
      <w:tr>
        <w:trPr>
          <w:trHeight w:val="11831" w:hRule="atLeast"/>
        </w:trPr>
        <w:tc>
          <w:tcPr>
            <w:tcW w:w="702"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37"/>
              <w:spacing w:before="78"/>
              <w:rPr/>
            </w:pPr>
            <w:r>
              <w:rPr>
                <w:spacing w:val="-5"/>
              </w:rPr>
              <w:t>46</w:t>
            </w:r>
          </w:p>
        </w:tc>
        <w:tc>
          <w:tcPr>
            <w:tcW w:w="1543"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539" w:right="169" w:hanging="362"/>
              <w:spacing w:before="78" w:line="242" w:lineRule="auto"/>
              <w:rPr/>
            </w:pPr>
            <w:r>
              <w:rPr>
                <w:spacing w:val="-2"/>
              </w:rPr>
              <w:t>手持视力筛</w:t>
            </w:r>
            <w:r>
              <w:rPr>
                <w:spacing w:val="-7"/>
              </w:rPr>
              <w:t>查仪</w:t>
            </w:r>
          </w:p>
        </w:tc>
        <w:tc>
          <w:tcPr>
            <w:tcW w:w="6066" w:type="dxa"/>
            <w:vAlign w:val="top"/>
          </w:tcPr>
          <w:p>
            <w:pPr>
              <w:pStyle w:val="TableText"/>
              <w:ind w:left="114" w:right="197" w:firstLine="16"/>
              <w:spacing w:before="37" w:line="239" w:lineRule="auto"/>
              <w:rPr/>
            </w:pPr>
            <w:r>
              <w:rPr>
                <w:spacing w:val="-1"/>
              </w:rPr>
              <w:t>1.适用人群：适用于六个月以上婴幼儿、儿童</w:t>
            </w:r>
            <w:r>
              <w:rPr>
                <w:spacing w:val="-2"/>
              </w:rPr>
              <w:t>及成人受</w:t>
            </w:r>
            <w:r>
              <w:rPr>
                <w:spacing w:val="-4"/>
              </w:rPr>
              <w:t>测者。</w:t>
            </w:r>
          </w:p>
          <w:p>
            <w:pPr>
              <w:pStyle w:val="TableText"/>
              <w:ind w:left="111" w:right="197" w:firstLine="4"/>
              <w:spacing w:before="1" w:line="239" w:lineRule="auto"/>
              <w:rPr/>
            </w:pPr>
            <w:r>
              <w:rPr>
                <w:spacing w:val="-1"/>
              </w:rPr>
              <w:t>2.筛查内容：屈光筛查、眼位变化、瞳孔大小及间距、</w:t>
            </w:r>
            <w:r>
              <w:rPr>
                <w:spacing w:val="-1"/>
              </w:rPr>
              <w:t>眼睛凝视偏差、上睑下垂等，对近视、弱视、斜视风险</w:t>
            </w:r>
            <w:r>
              <w:rPr>
                <w:spacing w:val="-2"/>
              </w:rPr>
              <w:t>进行筛查评估。</w:t>
            </w:r>
          </w:p>
          <w:p>
            <w:pPr>
              <w:pStyle w:val="TableText"/>
              <w:ind w:left="112" w:right="23" w:firstLine="5"/>
              <w:spacing w:line="239" w:lineRule="auto"/>
              <w:rPr/>
            </w:pPr>
            <w:r>
              <w:rPr>
                <w:spacing w:val="-3"/>
              </w:rPr>
              <w:t>3.筛查模式：双眼同时进行测量，并可对单眼进</w:t>
            </w:r>
            <w:r>
              <w:rPr>
                <w:spacing w:val="-4"/>
              </w:rPr>
              <w:t>行测量。</w:t>
            </w:r>
            <w:r>
              <w:rPr>
                <w:spacing w:val="-1"/>
              </w:rPr>
              <w:t>在单眼模式时提供用于选择筛查左右眼睛的选项。</w:t>
            </w:r>
          </w:p>
          <w:p>
            <w:pPr>
              <w:pStyle w:val="TableText"/>
              <w:ind w:left="112"/>
              <w:spacing w:line="218" w:lineRule="auto"/>
              <w:rPr/>
            </w:pPr>
            <w:r>
              <w:rPr>
                <w:spacing w:val="-2"/>
              </w:rPr>
              <w:t>4.机器有正常测试模式和高度数测试模式</w:t>
            </w:r>
            <w:r>
              <w:rPr>
                <w:spacing w:val="-35"/>
              </w:rPr>
              <w:t xml:space="preserve"> </w:t>
            </w:r>
            <w:r>
              <w:rPr>
                <w:spacing w:val="-2"/>
              </w:rPr>
              <w:t>2</w:t>
            </w:r>
            <w:r>
              <w:rPr>
                <w:spacing w:val="-51"/>
              </w:rPr>
              <w:t xml:space="preserve"> </w:t>
            </w:r>
            <w:r>
              <w:rPr>
                <w:spacing w:val="-2"/>
              </w:rPr>
              <w:t>种。</w:t>
            </w:r>
          </w:p>
          <w:p>
            <w:pPr>
              <w:pStyle w:val="TableText"/>
              <w:ind w:left="117"/>
              <w:spacing w:before="28" w:line="219" w:lineRule="auto"/>
              <w:rPr/>
            </w:pPr>
            <w:r>
              <w:rPr>
                <w:spacing w:val="-1"/>
              </w:rPr>
              <w:t>5.球镜度测量范围：-10.00D</w:t>
            </w:r>
            <w:r>
              <w:rPr>
                <w:spacing w:val="-46"/>
              </w:rPr>
              <w:t xml:space="preserve"> </w:t>
            </w:r>
            <w:r>
              <w:rPr>
                <w:spacing w:val="-1"/>
              </w:rPr>
              <w:t>至+10.00D，分辨率：</w:t>
            </w:r>
          </w:p>
          <w:p>
            <w:pPr>
              <w:pStyle w:val="TableText"/>
              <w:ind w:left="115"/>
              <w:spacing w:before="26" w:line="219" w:lineRule="auto"/>
              <w:rPr/>
            </w:pPr>
            <w:r>
              <w:rPr>
                <w:spacing w:val="-3"/>
              </w:rPr>
              <w:t>0.25D/0.01D，精度：</w:t>
            </w:r>
            <w:r>
              <w:rPr>
                <w:spacing w:val="-67"/>
              </w:rPr>
              <w:t xml:space="preserve"> </w:t>
            </w:r>
            <w:r>
              <w:rPr>
                <w:spacing w:val="-3"/>
              </w:rPr>
              <w:t>±0.50D；</w:t>
            </w:r>
          </w:p>
          <w:p>
            <w:pPr>
              <w:pStyle w:val="TableText"/>
              <w:ind w:left="113" w:right="42" w:firstLine="1"/>
              <w:spacing w:before="28" w:line="239" w:lineRule="auto"/>
              <w:rPr/>
            </w:pPr>
            <w:r>
              <w:rPr>
                <w:spacing w:val="-6"/>
              </w:rPr>
              <w:t>6.等效球镜度：-11.5D～+11.5D，分辨率：0.25D/0.01D，</w:t>
            </w:r>
            <w:r>
              <w:rPr>
                <w:spacing w:val="-10"/>
              </w:rPr>
              <w:t>精度：</w:t>
            </w:r>
            <w:r>
              <w:rPr>
                <w:spacing w:val="-78"/>
              </w:rPr>
              <w:t xml:space="preserve"> </w:t>
            </w:r>
            <w:r>
              <w:rPr>
                <w:spacing w:val="-10"/>
              </w:rPr>
              <w:t>±</w:t>
            </w:r>
            <w:r>
              <w:rPr>
                <w:spacing w:val="-93"/>
              </w:rPr>
              <w:t xml:space="preserve"> </w:t>
            </w:r>
            <w:r>
              <w:rPr>
                <w:spacing w:val="-10"/>
              </w:rPr>
              <w:t>1.0D</w:t>
            </w:r>
          </w:p>
          <w:p>
            <w:pPr>
              <w:pStyle w:val="TableText"/>
              <w:ind w:left="113" w:right="135" w:firstLine="5"/>
              <w:spacing w:line="239" w:lineRule="auto"/>
              <w:rPr/>
            </w:pPr>
            <w:r>
              <w:rPr>
                <w:spacing w:val="-3"/>
              </w:rPr>
              <w:t>7.柱镜度测量范围： -3.00D</w:t>
            </w:r>
            <w:r>
              <w:rPr>
                <w:spacing w:val="-44"/>
              </w:rPr>
              <w:t xml:space="preserve"> </w:t>
            </w:r>
            <w:r>
              <w:rPr>
                <w:spacing w:val="-3"/>
              </w:rPr>
              <w:t>至+3.00D，分辨率</w:t>
            </w:r>
            <w:r>
              <w:rPr>
                <w:spacing w:val="-49"/>
              </w:rPr>
              <w:t xml:space="preserve"> </w:t>
            </w:r>
            <w:r>
              <w:rPr>
                <w:spacing w:val="-3"/>
              </w:rPr>
              <w:t>0.25D，</w:t>
            </w:r>
            <w:r>
              <w:rPr>
                <w:spacing w:val="-6"/>
              </w:rPr>
              <w:t>精度：</w:t>
            </w:r>
            <w:r>
              <w:rPr>
                <w:spacing w:val="-77"/>
              </w:rPr>
              <w:t xml:space="preserve"> </w:t>
            </w:r>
            <w:r>
              <w:rPr>
                <w:spacing w:val="-6"/>
              </w:rPr>
              <w:t>±0.5D。</w:t>
            </w:r>
          </w:p>
          <w:p>
            <w:pPr>
              <w:pStyle w:val="TableText"/>
              <w:ind w:left="114"/>
              <w:spacing w:before="1" w:line="216" w:lineRule="auto"/>
              <w:rPr/>
            </w:pPr>
            <w:r>
              <w:rPr>
                <w:spacing w:val="-15"/>
              </w:rPr>
              <w:t>8.轴位范围：1</w:t>
            </w:r>
            <w:r>
              <w:rPr>
                <w:spacing w:val="-38"/>
              </w:rPr>
              <w:t xml:space="preserve"> </w:t>
            </w:r>
            <w:r>
              <w:rPr>
                <w:spacing w:val="-15"/>
              </w:rPr>
              <w:t>至</w:t>
            </w:r>
            <w:r>
              <w:rPr>
                <w:spacing w:val="-33"/>
              </w:rPr>
              <w:t xml:space="preserve"> </w:t>
            </w:r>
            <w:r>
              <w:rPr>
                <w:spacing w:val="-15"/>
              </w:rPr>
              <w:t>180</w:t>
            </w:r>
            <w:r>
              <w:rPr>
                <w:spacing w:val="-89"/>
              </w:rPr>
              <w:t xml:space="preserve"> </w:t>
            </w:r>
            <w:r>
              <w:rPr>
                <w:spacing w:val="-15"/>
              </w:rPr>
              <w:t>°</w:t>
            </w:r>
            <w:r>
              <w:rPr>
                <w:spacing w:val="-91"/>
              </w:rPr>
              <w:t xml:space="preserve"> </w:t>
            </w:r>
            <w:r>
              <w:rPr>
                <w:spacing w:val="-15"/>
              </w:rPr>
              <w:t>,</w:t>
            </w:r>
            <w:r>
              <w:rPr>
                <w:spacing w:val="66"/>
              </w:rPr>
              <w:t xml:space="preserve"> </w:t>
            </w:r>
            <w:r>
              <w:rPr>
                <w:spacing w:val="-15"/>
              </w:rPr>
              <w:t>分辨率</w:t>
            </w:r>
            <w:r>
              <w:rPr>
                <w:spacing w:val="-33"/>
              </w:rPr>
              <w:t xml:space="preserve"> </w:t>
            </w:r>
            <w:r>
              <w:rPr>
                <w:spacing w:val="-15"/>
              </w:rPr>
              <w:t>1</w:t>
            </w:r>
            <w:r>
              <w:rPr>
                <w:spacing w:val="-89"/>
              </w:rPr>
              <w:t xml:space="preserve"> </w:t>
            </w:r>
            <w:r>
              <w:rPr>
                <w:spacing w:val="-15"/>
              </w:rPr>
              <w:t>°</w:t>
            </w:r>
            <w:r>
              <w:rPr>
                <w:spacing w:val="-91"/>
              </w:rPr>
              <w:t xml:space="preserve"> </w:t>
            </w:r>
            <w:r>
              <w:rPr>
                <w:spacing w:val="-15"/>
              </w:rPr>
              <w:t>,</w:t>
            </w:r>
            <w:r>
              <w:rPr>
                <w:spacing w:val="63"/>
              </w:rPr>
              <w:t xml:space="preserve"> </w:t>
            </w:r>
            <w:r>
              <w:rPr>
                <w:spacing w:val="-15"/>
              </w:rPr>
              <w:t>精度：</w:t>
            </w:r>
            <w:r>
              <w:rPr>
                <w:spacing w:val="-83"/>
              </w:rPr>
              <w:t xml:space="preserve"> </w:t>
            </w:r>
            <w:r>
              <w:rPr>
                <w:spacing w:val="-15"/>
              </w:rPr>
              <w:t>±5</w:t>
            </w:r>
            <w:r>
              <w:rPr>
                <w:spacing w:val="-89"/>
              </w:rPr>
              <w:t xml:space="preserve"> </w:t>
            </w:r>
            <w:r>
              <w:rPr>
                <w:spacing w:val="-15"/>
              </w:rPr>
              <w:t>°。</w:t>
            </w:r>
          </w:p>
          <w:p>
            <w:pPr>
              <w:pStyle w:val="TableText"/>
              <w:ind w:left="114"/>
              <w:spacing w:before="31" w:line="219" w:lineRule="auto"/>
              <w:rPr/>
            </w:pPr>
            <w:r>
              <w:rPr>
                <w:spacing w:val="-2"/>
              </w:rPr>
              <w:t>9.瞳孔直径测量范围：3.2mm</w:t>
            </w:r>
            <w:r>
              <w:rPr>
                <w:spacing w:val="-48"/>
              </w:rPr>
              <w:t xml:space="preserve"> </w:t>
            </w:r>
            <w:r>
              <w:rPr>
                <w:spacing w:val="-2"/>
              </w:rPr>
              <w:t>至</w:t>
            </w:r>
            <w:r>
              <w:rPr>
                <w:spacing w:val="-50"/>
              </w:rPr>
              <w:t xml:space="preserve"> </w:t>
            </w:r>
            <w:r>
              <w:rPr>
                <w:spacing w:val="-2"/>
              </w:rPr>
              <w:t>9mm，分辨</w:t>
            </w:r>
            <w:r>
              <w:rPr>
                <w:spacing w:val="-3"/>
              </w:rPr>
              <w:t>率</w:t>
            </w:r>
            <w:r>
              <w:rPr>
                <w:spacing w:val="-33"/>
              </w:rPr>
              <w:t xml:space="preserve"> </w:t>
            </w:r>
            <w:r>
              <w:rPr>
                <w:spacing w:val="-3"/>
              </w:rPr>
              <w:t>1mm。</w:t>
            </w:r>
          </w:p>
          <w:p>
            <w:pPr>
              <w:pStyle w:val="TableText"/>
              <w:ind w:left="130"/>
              <w:spacing w:before="27" w:line="219" w:lineRule="auto"/>
              <w:rPr/>
            </w:pPr>
            <w:r>
              <w:rPr>
                <w:spacing w:val="-3"/>
              </w:rPr>
              <w:t>10.瞳距测量范围：35mm</w:t>
            </w:r>
            <w:r>
              <w:rPr>
                <w:spacing w:val="-45"/>
              </w:rPr>
              <w:t xml:space="preserve"> </w:t>
            </w:r>
            <w:r>
              <w:rPr>
                <w:spacing w:val="-3"/>
              </w:rPr>
              <w:t>至</w:t>
            </w:r>
            <w:r>
              <w:rPr>
                <w:spacing w:val="-50"/>
              </w:rPr>
              <w:t xml:space="preserve"> </w:t>
            </w:r>
            <w:r>
              <w:rPr>
                <w:spacing w:val="-3"/>
              </w:rPr>
              <w:t>80mm，分辨率</w:t>
            </w:r>
            <w:r>
              <w:rPr>
                <w:spacing w:val="-33"/>
              </w:rPr>
              <w:t xml:space="preserve"> </w:t>
            </w:r>
            <w:r>
              <w:rPr>
                <w:spacing w:val="-3"/>
              </w:rPr>
              <w:t>1mm。</w:t>
            </w:r>
          </w:p>
          <w:p>
            <w:pPr>
              <w:pStyle w:val="TableText"/>
              <w:ind w:left="116" w:right="103" w:firstLine="13"/>
              <w:spacing w:before="24"/>
              <w:rPr/>
            </w:pPr>
            <w:r>
              <w:rPr>
                <w:spacing w:val="-2"/>
              </w:rPr>
              <w:t>11.注视方式：灯光及卡通音乐音效，能吸引受测</w:t>
            </w:r>
            <w:r>
              <w:rPr>
                <w:spacing w:val="-3"/>
              </w:rPr>
              <w:t>者注意</w:t>
            </w:r>
            <w:r>
              <w:rPr>
                <w:spacing w:val="-4"/>
              </w:rPr>
              <w:t>力集中。</w:t>
            </w:r>
          </w:p>
          <w:p>
            <w:pPr>
              <w:pStyle w:val="TableText"/>
              <w:ind w:left="112" w:right="103" w:firstLine="18"/>
              <w:spacing w:before="1" w:line="239" w:lineRule="auto"/>
              <w:rPr/>
            </w:pPr>
            <w:r>
              <w:rPr>
                <w:spacing w:val="-2"/>
              </w:rPr>
              <w:t>12.数据接口：Wi-Fi</w:t>
            </w:r>
            <w:r>
              <w:rPr>
                <w:spacing w:val="-23"/>
              </w:rPr>
              <w:t xml:space="preserve"> </w:t>
            </w:r>
            <w:r>
              <w:rPr>
                <w:spacing w:val="-2"/>
              </w:rPr>
              <w:t>/</w:t>
            </w:r>
            <w:r>
              <w:rPr>
                <w:spacing w:val="-44"/>
              </w:rPr>
              <w:t xml:space="preserve"> </w:t>
            </w:r>
            <w:r>
              <w:rPr>
                <w:spacing w:val="-2"/>
              </w:rPr>
              <w:t>USB</w:t>
            </w:r>
            <w:r>
              <w:rPr>
                <w:spacing w:val="-42"/>
              </w:rPr>
              <w:t xml:space="preserve"> </w:t>
            </w:r>
            <w:r>
              <w:rPr>
                <w:spacing w:val="-2"/>
              </w:rPr>
              <w:t>/ 蓝牙；打印机接口：Wi-Fi</w:t>
            </w:r>
            <w:r>
              <w:rPr/>
              <w:t xml:space="preserve"> </w:t>
            </w:r>
            <w:r>
              <w:rPr>
                <w:spacing w:val="-2"/>
              </w:rPr>
              <w:t>/ USB。</w:t>
            </w:r>
          </w:p>
          <w:p>
            <w:pPr>
              <w:pStyle w:val="TableText"/>
              <w:ind w:left="112" w:right="103" w:firstLine="18"/>
              <w:spacing w:before="1" w:line="239" w:lineRule="auto"/>
              <w:rPr/>
            </w:pPr>
            <w:r>
              <w:rPr>
                <w:spacing w:val="-3"/>
              </w:rPr>
              <w:t>13.人体工程学设计：45</w:t>
            </w:r>
            <w:r>
              <w:rPr>
                <w:spacing w:val="-89"/>
              </w:rPr>
              <w:t xml:space="preserve"> </w:t>
            </w:r>
            <w:r>
              <w:rPr>
                <w:spacing w:val="-3"/>
              </w:rPr>
              <w:t>°前倾操作屏幕，方</w:t>
            </w:r>
            <w:r>
              <w:rPr>
                <w:spacing w:val="-4"/>
              </w:rPr>
              <w:t>便使用者以</w:t>
            </w:r>
            <w:r>
              <w:rPr>
                <w:spacing w:val="-2"/>
              </w:rPr>
              <w:t>任何姿势操作，方便观察结果。彩色触摸显示屏,屏幕尺</w:t>
            </w:r>
            <w:r>
              <w:rPr>
                <w:spacing w:val="-4"/>
              </w:rPr>
              <w:t>寸≥5.0</w:t>
            </w:r>
            <w:r>
              <w:rPr>
                <w:spacing w:val="-42"/>
              </w:rPr>
              <w:t xml:space="preserve"> </w:t>
            </w:r>
            <w:r>
              <w:rPr>
                <w:spacing w:val="-4"/>
              </w:rPr>
              <w:t>寸。</w:t>
            </w:r>
          </w:p>
          <w:p>
            <w:pPr>
              <w:pStyle w:val="TableText"/>
              <w:ind w:left="114" w:right="42" w:firstLine="16"/>
              <w:rPr/>
            </w:pPr>
            <w:r>
              <w:rPr>
                <w:spacing w:val="-8"/>
              </w:rPr>
              <w:t>14.电池：配备</w:t>
            </w:r>
            <w:r>
              <w:rPr>
                <w:spacing w:val="-43"/>
              </w:rPr>
              <w:t xml:space="preserve"> </w:t>
            </w:r>
            <w:r>
              <w:rPr>
                <w:spacing w:val="-8"/>
              </w:rPr>
              <w:t>2</w:t>
            </w:r>
            <w:r>
              <w:rPr>
                <w:spacing w:val="-50"/>
              </w:rPr>
              <w:t xml:space="preserve"> </w:t>
            </w:r>
            <w:r>
              <w:rPr>
                <w:spacing w:val="-8"/>
              </w:rPr>
              <w:t>块可充电锂电池方便更换续航≥8</w:t>
            </w:r>
            <w:r>
              <w:rPr>
                <w:spacing w:val="-45"/>
              </w:rPr>
              <w:t xml:space="preserve"> </w:t>
            </w:r>
            <w:r>
              <w:rPr>
                <w:spacing w:val="-8"/>
              </w:rPr>
              <w:t>小时，</w:t>
            </w:r>
            <w:r>
              <w:rPr>
                <w:spacing w:val="-2"/>
              </w:rPr>
              <w:t>方便长时间筛查。</w:t>
            </w:r>
          </w:p>
          <w:p>
            <w:pPr>
              <w:pStyle w:val="TableText"/>
              <w:ind w:left="115" w:right="116" w:firstLine="15"/>
              <w:spacing w:before="2" w:line="239" w:lineRule="auto"/>
              <w:rPr/>
            </w:pPr>
            <w:r>
              <w:rPr>
                <w:spacing w:val="-1"/>
              </w:rPr>
              <w:t>15.被测者距离提示：有数值显示来确定测试</w:t>
            </w:r>
            <w:r>
              <w:rPr>
                <w:spacing w:val="-2"/>
              </w:rPr>
              <w:t>距离的功</w:t>
            </w:r>
            <w:r>
              <w:rPr>
                <w:spacing w:val="-1"/>
              </w:rPr>
              <w:t>能；人性化设计：屏幕上有向前向后的箭头指示，来提</w:t>
            </w:r>
            <w:r>
              <w:rPr>
                <w:spacing w:val="-2"/>
              </w:rPr>
              <w:t>醒确定测量距离,并且系统能主动提示测距过远或</w:t>
            </w:r>
            <w:r>
              <w:rPr>
                <w:spacing w:val="-3"/>
              </w:rPr>
              <w:t>过近。</w:t>
            </w:r>
          </w:p>
          <w:p>
            <w:pPr>
              <w:pStyle w:val="TableText"/>
              <w:ind w:left="122" w:right="103" w:firstLine="8"/>
              <w:spacing w:line="239" w:lineRule="auto"/>
              <w:rPr/>
            </w:pPr>
            <w:r>
              <w:rPr>
                <w:spacing w:val="-2"/>
              </w:rPr>
              <w:t>16.具备个体筛查和批量筛查模式。机器上有批量</w:t>
            </w:r>
            <w:r>
              <w:rPr>
                <w:spacing w:val="-3"/>
              </w:rPr>
              <w:t>筛查功</w:t>
            </w:r>
            <w:r>
              <w:rPr>
                <w:spacing w:val="-1"/>
              </w:rPr>
              <w:t>能按键，可自动循环完成批量筛查提供工作效率。</w:t>
            </w:r>
          </w:p>
          <w:p>
            <w:pPr>
              <w:pStyle w:val="TableText"/>
              <w:ind w:left="114" w:right="103" w:firstLine="16"/>
              <w:spacing w:before="1" w:line="239" w:lineRule="auto"/>
              <w:rPr/>
            </w:pPr>
            <w:r>
              <w:rPr>
                <w:spacing w:val="-2"/>
              </w:rPr>
              <w:t>17.信息录入：主机触屏录入，可直接在主机上手</w:t>
            </w:r>
            <w:r>
              <w:rPr>
                <w:spacing w:val="-3"/>
              </w:rPr>
              <w:t>写输入</w:t>
            </w:r>
            <w:r>
              <w:rPr>
                <w:spacing w:val="2"/>
              </w:rPr>
              <w:t>中文个人信息，无线扫码枪录入、</w:t>
            </w:r>
            <w:r>
              <w:rPr/>
              <w:t>excel</w:t>
            </w:r>
            <w:r>
              <w:rPr>
                <w:spacing w:val="2"/>
              </w:rPr>
              <w:t>批量导入，</w:t>
            </w:r>
            <w:r>
              <w:rPr/>
              <w:t>PC</w:t>
            </w:r>
            <w:r>
              <w:rPr>
                <w:spacing w:val="-3"/>
              </w:rPr>
              <w:t>端</w:t>
            </w:r>
            <w:r>
              <w:rPr>
                <w:spacing w:val="-50"/>
              </w:rPr>
              <w:t xml:space="preserve"> </w:t>
            </w:r>
            <w:r>
              <w:rPr>
                <w:spacing w:val="-3"/>
              </w:rPr>
              <w:t>Wi-Fi</w:t>
            </w:r>
            <w:r>
              <w:rPr>
                <w:spacing w:val="-49"/>
              </w:rPr>
              <w:t xml:space="preserve"> </w:t>
            </w:r>
            <w:r>
              <w:rPr>
                <w:spacing w:val="-3"/>
              </w:rPr>
              <w:t>直连导入。</w:t>
            </w:r>
          </w:p>
          <w:p>
            <w:pPr>
              <w:pStyle w:val="TableText"/>
              <w:ind w:left="114" w:right="103" w:firstLine="16"/>
              <w:spacing w:before="2" w:line="239" w:lineRule="auto"/>
              <w:rPr/>
            </w:pPr>
            <w:r>
              <w:rPr>
                <w:spacing w:val="-2"/>
              </w:rPr>
              <w:t>18.云端系统及系统开放性：支持端口开放，实现</w:t>
            </w:r>
            <w:r>
              <w:rPr>
                <w:spacing w:val="-3"/>
              </w:rPr>
              <w:t>物联网</w:t>
            </w:r>
            <w:r>
              <w:rPr>
                <w:spacing w:val="-1"/>
              </w:rPr>
              <w:t>连接，能实现数字化流程管理，可对接任何第三方信息</w:t>
            </w:r>
            <w:r>
              <w:rPr>
                <w:spacing w:val="-3"/>
              </w:rPr>
              <w:t>管理系统。</w:t>
            </w:r>
          </w:p>
          <w:p>
            <w:pPr>
              <w:pStyle w:val="TableText"/>
              <w:ind w:left="130"/>
              <w:spacing w:before="1" w:line="206" w:lineRule="auto"/>
              <w:rPr/>
            </w:pPr>
            <w:r>
              <w:rPr>
                <w:spacing w:val="-1"/>
              </w:rPr>
              <w:t>19.搭载眼健康管理系统：机器需内置视力筛</w:t>
            </w:r>
            <w:r>
              <w:rPr>
                <w:spacing w:val="-2"/>
              </w:rPr>
              <w:t>查专业软</w:t>
            </w:r>
          </w:p>
        </w:tc>
        <w:tc>
          <w:tcPr>
            <w:tcW w:w="731" w:type="dxa"/>
            <w:vAlign w:val="top"/>
          </w:tcPr>
          <w:p>
            <w:pPr>
              <w:rPr>
                <w:rFonts w:ascii="Arial"/>
                <w:sz w:val="21"/>
              </w:rPr>
            </w:pPr>
            <w:r/>
          </w:p>
        </w:tc>
      </w:tr>
    </w:tbl>
    <w:p>
      <w:pPr>
        <w:pStyle w:val="BodyText"/>
        <w:rPr/>
      </w:pPr>
      <w:r/>
    </w:p>
    <w:p>
      <w:pPr>
        <w:sectPr>
          <w:footerReference w:type="default" r:id="rId173"/>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50" name="IM 150"/>
            <wp:cNvGraphicFramePr/>
            <a:graphic>
              <a:graphicData uri="http://schemas.openxmlformats.org/drawingml/2006/picture">
                <pic:pic>
                  <pic:nvPicPr>
                    <pic:cNvPr id="150" name="IM 150"/>
                    <pic:cNvPicPr/>
                  </pic:nvPicPr>
                  <pic:blipFill>
                    <a:blip r:embed="rId176"/>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2499"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12"/>
              <w:spacing w:before="39" w:line="218" w:lineRule="auto"/>
              <w:rPr/>
            </w:pPr>
            <w:r>
              <w:rPr>
                <w:spacing w:val="-1"/>
              </w:rPr>
              <w:t>件，支持一键上传至电脑端且可自动打印报告。</w:t>
            </w:r>
          </w:p>
          <w:p>
            <w:pPr>
              <w:pStyle w:val="TableText"/>
              <w:ind w:left="116"/>
              <w:spacing w:before="28" w:line="218" w:lineRule="auto"/>
              <w:rPr/>
            </w:pPr>
            <w:r>
              <w:rPr>
                <w:spacing w:val="-1"/>
              </w:rPr>
              <w:t>20.打印报告形式：便签打印报告或</w:t>
            </w:r>
            <w:r>
              <w:rPr>
                <w:spacing w:val="-58"/>
              </w:rPr>
              <w:t xml:space="preserve"> </w:t>
            </w:r>
            <w:r>
              <w:rPr>
                <w:spacing w:val="-1"/>
              </w:rPr>
              <w:t>A4</w:t>
            </w:r>
            <w:r>
              <w:rPr>
                <w:spacing w:val="-50"/>
              </w:rPr>
              <w:t xml:space="preserve"> </w:t>
            </w:r>
            <w:r>
              <w:rPr>
                <w:spacing w:val="-1"/>
              </w:rPr>
              <w:t>彩色图文报告，</w:t>
            </w:r>
          </w:p>
          <w:p>
            <w:pPr>
              <w:pStyle w:val="TableText"/>
              <w:ind w:left="113" w:right="137" w:firstLine="1"/>
              <w:spacing w:before="28" w:line="239" w:lineRule="auto"/>
              <w:rPr/>
            </w:pPr>
            <w:r>
              <w:rPr>
                <w:spacing w:val="-2"/>
              </w:rPr>
              <w:t>客户可以根据自己的需要添加</w:t>
            </w:r>
            <w:r>
              <w:rPr>
                <w:spacing w:val="-21"/>
              </w:rPr>
              <w:t xml:space="preserve"> </w:t>
            </w:r>
            <w:r>
              <w:rPr>
                <w:spacing w:val="-2"/>
              </w:rPr>
              <w:t>logo，医院名称，联系电</w:t>
            </w:r>
            <w:r>
              <w:rPr>
                <w:spacing w:val="-2"/>
              </w:rPr>
              <w:t>话，医生签名等。</w:t>
            </w:r>
          </w:p>
          <w:p>
            <w:pPr>
              <w:pStyle w:val="TableText"/>
              <w:ind w:left="112" w:right="103" w:firstLine="3"/>
              <w:spacing w:line="239" w:lineRule="auto"/>
              <w:rPr/>
            </w:pPr>
            <w:r>
              <w:rPr>
                <w:spacing w:val="-2"/>
              </w:rPr>
              <w:t>21.根据使用要求，机器可选择普通测试模式和专业测试</w:t>
            </w:r>
            <w:r>
              <w:rPr>
                <w:spacing w:val="-1"/>
              </w:rPr>
              <w:t>模式，操作界面可任意切换。</w:t>
            </w:r>
          </w:p>
          <w:p>
            <w:pPr>
              <w:pStyle w:val="TableText"/>
              <w:ind w:left="116"/>
              <w:spacing w:line="219" w:lineRule="auto"/>
              <w:rPr/>
            </w:pPr>
            <w:r>
              <w:rPr>
                <w:spacing w:val="-1"/>
              </w:rPr>
              <w:t>22.每次测量时间：1S，测量距离：970cm±30cm。</w:t>
            </w:r>
          </w:p>
          <w:p>
            <w:pPr>
              <w:pStyle w:val="TableText"/>
              <w:ind w:left="116"/>
              <w:spacing w:before="27" w:line="208" w:lineRule="auto"/>
              <w:rPr/>
            </w:pPr>
            <w:r>
              <w:rPr>
                <w:spacing w:val="-3"/>
              </w:rPr>
              <w:t>23.检测结果可显示等效视力值：5</w:t>
            </w:r>
            <w:r>
              <w:rPr>
                <w:spacing w:val="-41"/>
              </w:rPr>
              <w:t xml:space="preserve"> </w:t>
            </w:r>
            <w:r>
              <w:rPr>
                <w:spacing w:val="-3"/>
              </w:rPr>
              <w:t>分位或</w:t>
            </w:r>
            <w:r>
              <w:rPr>
                <w:spacing w:val="-33"/>
              </w:rPr>
              <w:t xml:space="preserve"> </w:t>
            </w:r>
            <w:r>
              <w:rPr>
                <w:spacing w:val="-3"/>
              </w:rPr>
              <w:t>1</w:t>
            </w:r>
            <w:r>
              <w:rPr>
                <w:spacing w:val="-48"/>
              </w:rPr>
              <w:t xml:space="preserve"> </w:t>
            </w:r>
            <w:r>
              <w:rPr>
                <w:spacing w:val="-3"/>
              </w:rPr>
              <w:t>分位。</w:t>
            </w:r>
          </w:p>
        </w:tc>
        <w:tc>
          <w:tcPr>
            <w:tcW w:w="731" w:type="dxa"/>
            <w:vAlign w:val="top"/>
          </w:tcPr>
          <w:p>
            <w:pPr>
              <w:rPr>
                <w:rFonts w:ascii="Arial"/>
                <w:sz w:val="21"/>
              </w:rPr>
            </w:pPr>
            <w:r/>
          </w:p>
        </w:tc>
      </w:tr>
      <w:tr>
        <w:trPr>
          <w:trHeight w:val="10897" w:hRule="atLeast"/>
        </w:trPr>
        <w:tc>
          <w:tcPr>
            <w:tcW w:w="702"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37"/>
              <w:spacing w:before="78"/>
              <w:rPr/>
            </w:pPr>
            <w:r>
              <w:rPr>
                <w:spacing w:val="-5"/>
              </w:rPr>
              <w:t>47</w:t>
            </w:r>
          </w:p>
        </w:tc>
        <w:tc>
          <w:tcPr>
            <w:tcW w:w="154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538" w:right="169" w:hanging="359"/>
              <w:spacing w:before="79"/>
              <w:rPr/>
            </w:pPr>
            <w:r>
              <w:rPr>
                <w:spacing w:val="-3"/>
              </w:rPr>
              <w:t>耳声发射检</w:t>
            </w:r>
            <w:r>
              <w:rPr>
                <w:spacing w:val="-6"/>
              </w:rPr>
              <w:t>测仪</w:t>
            </w:r>
          </w:p>
        </w:tc>
        <w:tc>
          <w:tcPr>
            <w:tcW w:w="6066" w:type="dxa"/>
            <w:vAlign w:val="top"/>
          </w:tcPr>
          <w:p>
            <w:pPr>
              <w:pStyle w:val="TableText"/>
              <w:ind w:left="116"/>
              <w:spacing w:before="36" w:line="221" w:lineRule="auto"/>
              <w:rPr/>
            </w:pPr>
            <w:r>
              <w:rPr>
                <w:b/>
                <w:bCs/>
                <w:spacing w:val="-4"/>
              </w:rPr>
              <w:t>一、测试方法：</w:t>
            </w:r>
          </w:p>
          <w:p>
            <w:pPr>
              <w:pStyle w:val="TableText"/>
              <w:ind w:left="130"/>
              <w:spacing w:before="25" w:line="220" w:lineRule="auto"/>
              <w:rPr/>
            </w:pPr>
            <w:r>
              <w:rPr>
                <w:spacing w:val="-2"/>
              </w:rPr>
              <w:t>1.两种测试功能同时具备：TEOAE</w:t>
            </w:r>
            <w:r>
              <w:rPr>
                <w:spacing w:val="-48"/>
              </w:rPr>
              <w:t xml:space="preserve"> </w:t>
            </w:r>
            <w:r>
              <w:rPr>
                <w:spacing w:val="-2"/>
              </w:rPr>
              <w:t>和</w:t>
            </w:r>
            <w:r>
              <w:rPr>
                <w:spacing w:val="-55"/>
              </w:rPr>
              <w:t xml:space="preserve"> </w:t>
            </w:r>
            <w:r>
              <w:rPr>
                <w:spacing w:val="-2"/>
              </w:rPr>
              <w:t>DPOAE</w:t>
            </w:r>
            <w:r>
              <w:rPr>
                <w:spacing w:val="-50"/>
              </w:rPr>
              <w:t xml:space="preserve"> </w:t>
            </w:r>
            <w:r>
              <w:rPr>
                <w:spacing w:val="-2"/>
              </w:rPr>
              <w:t>两种功能</w:t>
            </w:r>
          </w:p>
          <w:p>
            <w:pPr>
              <w:pStyle w:val="TableText"/>
              <w:ind w:left="116"/>
              <w:spacing w:before="23" w:line="219" w:lineRule="auto"/>
              <w:rPr/>
            </w:pPr>
            <w:r>
              <w:rPr>
                <w:spacing w:val="-1"/>
              </w:rPr>
              <w:t>2.测试手段：采用耳声发射技术</w:t>
            </w:r>
          </w:p>
          <w:p>
            <w:pPr>
              <w:pStyle w:val="TableText"/>
              <w:ind w:left="117"/>
              <w:spacing w:before="27" w:line="218" w:lineRule="auto"/>
              <w:rPr/>
            </w:pPr>
            <w:r>
              <w:rPr>
                <w:spacing w:val="-1"/>
              </w:rPr>
              <w:t>3.评估方法：噪音加权平均、信号峰值计算</w:t>
            </w:r>
          </w:p>
          <w:p>
            <w:pPr>
              <w:pStyle w:val="TableText"/>
              <w:ind w:left="112"/>
              <w:spacing w:before="29" w:line="219" w:lineRule="auto"/>
              <w:rPr/>
            </w:pPr>
            <w:r>
              <w:rPr>
                <w:spacing w:val="-1"/>
              </w:rPr>
              <w:t>4.刺激类型：Click（非线性）</w:t>
            </w:r>
          </w:p>
          <w:p>
            <w:pPr>
              <w:pStyle w:val="TableText"/>
              <w:ind w:left="117"/>
              <w:spacing w:before="24" w:line="219" w:lineRule="auto"/>
              <w:rPr/>
            </w:pPr>
            <w:r>
              <w:rPr>
                <w:spacing w:val="-2"/>
              </w:rPr>
              <w:t>5.刺激水平：60 70</w:t>
            </w:r>
            <w:r>
              <w:rPr>
                <w:spacing w:val="22"/>
              </w:rPr>
              <w:t xml:space="preserve"> </w:t>
            </w:r>
            <w:r>
              <w:rPr>
                <w:spacing w:val="-2"/>
              </w:rPr>
              <w:t>83dBSPL</w:t>
            </w:r>
          </w:p>
          <w:p>
            <w:pPr>
              <w:pStyle w:val="TableText"/>
              <w:ind w:left="115"/>
              <w:spacing w:before="27" w:line="219" w:lineRule="auto"/>
              <w:rPr/>
            </w:pPr>
            <w:r>
              <w:rPr>
                <w:spacing w:val="-1"/>
              </w:rPr>
              <w:t>6.刺激速率：≤ 50Hz</w:t>
            </w:r>
          </w:p>
          <w:p>
            <w:pPr>
              <w:pStyle w:val="TableText"/>
              <w:ind w:left="118"/>
              <w:spacing w:before="27" w:line="219" w:lineRule="auto"/>
              <w:rPr/>
            </w:pPr>
            <w:r>
              <w:rPr>
                <w:spacing w:val="-2"/>
              </w:rPr>
              <w:t>7.接收频率：0.8kHz  ~</w:t>
            </w:r>
            <w:r>
              <w:rPr>
                <w:spacing w:val="11"/>
              </w:rPr>
              <w:t xml:space="preserve">  </w:t>
            </w:r>
            <w:r>
              <w:rPr>
                <w:spacing w:val="-2"/>
              </w:rPr>
              <w:t>5kHz</w:t>
            </w:r>
          </w:p>
          <w:p>
            <w:pPr>
              <w:pStyle w:val="TableText"/>
              <w:ind w:left="114"/>
              <w:spacing w:before="28" w:line="219" w:lineRule="auto"/>
              <w:rPr/>
            </w:pPr>
            <w:r>
              <w:rPr>
                <w:spacing w:val="-1"/>
              </w:rPr>
              <w:t>8.显    示：曲线显示，参数显示。</w:t>
            </w:r>
          </w:p>
          <w:p>
            <w:pPr>
              <w:pStyle w:val="TableText"/>
              <w:ind w:left="114"/>
              <w:spacing w:before="24" w:line="218" w:lineRule="auto"/>
              <w:rPr/>
            </w:pPr>
            <w:r>
              <w:rPr>
                <w:spacing w:val="-1"/>
              </w:rPr>
              <w:t>9.评估方法：相位统计法</w:t>
            </w:r>
          </w:p>
          <w:p>
            <w:pPr>
              <w:pStyle w:val="TableText"/>
              <w:ind w:left="130"/>
              <w:spacing w:before="29" w:line="220" w:lineRule="auto"/>
              <w:rPr/>
            </w:pPr>
            <w:r>
              <w:rPr>
                <w:spacing w:val="-3"/>
              </w:rPr>
              <w:t>10.测试范围：984Hz</w:t>
            </w:r>
            <w:r>
              <w:rPr>
                <w:spacing w:val="-40"/>
              </w:rPr>
              <w:t xml:space="preserve"> </w:t>
            </w:r>
            <w:r>
              <w:rPr>
                <w:spacing w:val="-3"/>
              </w:rPr>
              <w:t>到</w:t>
            </w:r>
            <w:r>
              <w:rPr>
                <w:spacing w:val="-49"/>
              </w:rPr>
              <w:t xml:space="preserve"> </w:t>
            </w:r>
            <w:r>
              <w:rPr>
                <w:spacing w:val="-3"/>
              </w:rPr>
              <w:t>6000Hz</w:t>
            </w:r>
          </w:p>
          <w:p>
            <w:pPr>
              <w:pStyle w:val="TableText"/>
              <w:ind w:left="112"/>
              <w:spacing w:before="23" w:line="219" w:lineRule="auto"/>
              <w:rPr/>
            </w:pPr>
            <w:r>
              <w:rPr>
                <w:spacing w:val="-1"/>
              </w:rPr>
              <w:t>刺激类型：两个基本匹配的纯音</w:t>
            </w:r>
          </w:p>
          <w:p>
            <w:pPr>
              <w:pStyle w:val="TableText"/>
              <w:ind w:left="116" w:right="103" w:firstLine="14"/>
              <w:spacing w:before="28" w:line="239" w:lineRule="auto"/>
              <w:rPr/>
            </w:pPr>
            <w:r>
              <w:rPr>
                <w:spacing w:val="-5"/>
              </w:rPr>
              <w:t>11.显示:DPOAE</w:t>
            </w:r>
            <w:r>
              <w:rPr>
                <w:spacing w:val="-30"/>
              </w:rPr>
              <w:t xml:space="preserve"> </w:t>
            </w:r>
            <w:r>
              <w:rPr>
                <w:spacing w:val="-5"/>
              </w:rPr>
              <w:t>水平、测试进程、噪音水平、信噪比、波</w:t>
            </w:r>
            <w:r>
              <w:rPr/>
              <w:t>形</w:t>
            </w:r>
          </w:p>
          <w:p>
            <w:pPr>
              <w:pStyle w:val="TableText"/>
              <w:ind w:left="130"/>
              <w:spacing w:line="219" w:lineRule="auto"/>
              <w:rPr/>
            </w:pPr>
            <w:r>
              <w:rPr>
                <w:spacing w:val="-2"/>
              </w:rPr>
              <w:t>12.结果显示：DPOAE</w:t>
            </w:r>
            <w:r>
              <w:rPr>
                <w:spacing w:val="-41"/>
              </w:rPr>
              <w:t xml:space="preserve"> </w:t>
            </w:r>
            <w:r>
              <w:rPr>
                <w:spacing w:val="-2"/>
              </w:rPr>
              <w:t>水平、噪音水平、信噪比</w:t>
            </w:r>
          </w:p>
          <w:p>
            <w:pPr>
              <w:pStyle w:val="TableText"/>
              <w:ind w:left="116"/>
              <w:spacing w:before="27" w:line="220" w:lineRule="auto"/>
              <w:rPr/>
            </w:pPr>
            <w:r>
              <w:rPr>
                <w:b/>
                <w:bCs/>
                <w:spacing w:val="-4"/>
              </w:rPr>
              <w:t>二、显示屏：</w:t>
            </w:r>
          </w:p>
          <w:p>
            <w:pPr>
              <w:pStyle w:val="TableText"/>
              <w:ind w:left="130"/>
              <w:spacing w:before="26" w:line="219" w:lineRule="auto"/>
              <w:rPr/>
            </w:pPr>
            <w:r>
              <w:rPr>
                <w:spacing w:val="-2"/>
              </w:rPr>
              <w:t>1.操作语言：全中文测试界面</w:t>
            </w:r>
          </w:p>
          <w:p>
            <w:pPr>
              <w:pStyle w:val="TableText"/>
              <w:ind w:left="112" w:right="317" w:firstLine="3"/>
              <w:spacing w:before="28" w:line="239" w:lineRule="auto"/>
              <w:rPr/>
            </w:pPr>
            <w:r>
              <w:rPr>
                <w:spacing w:val="-1"/>
              </w:rPr>
              <w:t>2.类型：彩色，TFT，触摸屏，带有可调</w:t>
            </w:r>
            <w:r>
              <w:rPr>
                <w:spacing w:val="-2"/>
              </w:rPr>
              <w:t>节</w:t>
            </w:r>
            <w:r>
              <w:rPr>
                <w:spacing w:val="-53"/>
              </w:rPr>
              <w:t xml:space="preserve"> </w:t>
            </w:r>
            <w:r>
              <w:rPr>
                <w:spacing w:val="-2"/>
              </w:rPr>
              <w:t>LED</w:t>
            </w:r>
            <w:r>
              <w:rPr>
                <w:spacing w:val="-47"/>
              </w:rPr>
              <w:t xml:space="preserve"> </w:t>
            </w:r>
            <w:r>
              <w:rPr>
                <w:spacing w:val="-2"/>
              </w:rPr>
              <w:t>背光灯</w:t>
            </w:r>
            <w:r>
              <w:rPr>
                <w:spacing w:val="-6"/>
              </w:rPr>
              <w:t>尺寸：</w:t>
            </w:r>
            <w:r>
              <w:rPr>
                <w:spacing w:val="-82"/>
              </w:rPr>
              <w:t xml:space="preserve"> </w:t>
            </w:r>
            <w:r>
              <w:rPr>
                <w:spacing w:val="-6"/>
              </w:rPr>
              <w:t>≥4.3</w:t>
            </w:r>
            <w:r>
              <w:rPr>
                <w:spacing w:val="-47"/>
              </w:rPr>
              <w:t xml:space="preserve"> </w:t>
            </w:r>
            <w:r>
              <w:rPr>
                <w:spacing w:val="-6"/>
              </w:rPr>
              <w:t>寸</w:t>
            </w:r>
          </w:p>
          <w:p>
            <w:pPr>
              <w:pStyle w:val="TableText"/>
              <w:ind w:left="117"/>
              <w:spacing w:line="219" w:lineRule="auto"/>
              <w:rPr/>
            </w:pPr>
            <w:r>
              <w:rPr>
                <w:spacing w:val="-4"/>
              </w:rPr>
              <w:t>3.分辨率：</w:t>
            </w:r>
            <w:r>
              <w:rPr>
                <w:spacing w:val="-81"/>
              </w:rPr>
              <w:t xml:space="preserve"> </w:t>
            </w:r>
            <w:r>
              <w:rPr>
                <w:spacing w:val="-4"/>
              </w:rPr>
              <w:t>≥270×480</w:t>
            </w:r>
            <w:r>
              <w:rPr>
                <w:spacing w:val="-51"/>
              </w:rPr>
              <w:t xml:space="preserve"> </w:t>
            </w:r>
            <w:r>
              <w:rPr>
                <w:spacing w:val="-4"/>
              </w:rPr>
              <w:t>像素</w:t>
            </w:r>
          </w:p>
          <w:p>
            <w:pPr>
              <w:pStyle w:val="TableText"/>
              <w:ind w:left="112"/>
              <w:spacing w:before="27" w:line="219" w:lineRule="auto"/>
              <w:rPr/>
            </w:pPr>
            <w:r>
              <w:rPr>
                <w:spacing w:val="-1"/>
              </w:rPr>
              <w:t>4.按键：电容式触屏按键</w:t>
            </w:r>
          </w:p>
          <w:p>
            <w:pPr>
              <w:pStyle w:val="TableText"/>
              <w:ind w:left="117"/>
              <w:spacing w:before="24" w:line="219" w:lineRule="auto"/>
              <w:rPr/>
            </w:pPr>
            <w:r>
              <w:rPr>
                <w:spacing w:val="-1"/>
              </w:rPr>
              <w:t>5.内存：主机存储器可以储存≥2000</w:t>
            </w:r>
            <w:r>
              <w:rPr>
                <w:spacing w:val="-51"/>
              </w:rPr>
              <w:t xml:space="preserve"> </w:t>
            </w:r>
            <w:r>
              <w:rPr>
                <w:spacing w:val="-1"/>
              </w:rPr>
              <w:t>个测试者资料</w:t>
            </w:r>
          </w:p>
          <w:p>
            <w:pPr>
              <w:pStyle w:val="TableText"/>
              <w:ind w:left="113"/>
              <w:spacing w:before="28" w:line="220" w:lineRule="auto"/>
              <w:rPr/>
            </w:pPr>
            <w:r>
              <w:rPr>
                <w:b/>
                <w:bCs/>
                <w:spacing w:val="-4"/>
              </w:rPr>
              <w:t>三、实时时钟：</w:t>
            </w:r>
          </w:p>
          <w:p>
            <w:pPr>
              <w:pStyle w:val="TableText"/>
              <w:ind w:left="130"/>
              <w:spacing w:before="26" w:line="219" w:lineRule="auto"/>
              <w:rPr/>
            </w:pPr>
            <w:r>
              <w:rPr>
                <w:spacing w:val="-2"/>
              </w:rPr>
              <w:t>1.机器与计算机连接时可与计算机同步；</w:t>
            </w:r>
          </w:p>
          <w:p>
            <w:pPr>
              <w:pStyle w:val="TableText"/>
              <w:ind w:left="116"/>
              <w:spacing w:before="28" w:line="219" w:lineRule="auto"/>
              <w:rPr/>
            </w:pPr>
            <w:r>
              <w:rPr>
                <w:spacing w:val="-2"/>
              </w:rPr>
              <w:t>2.数据接口：电脑：USB</w:t>
            </w:r>
            <w:r>
              <w:rPr>
                <w:spacing w:val="-40"/>
              </w:rPr>
              <w:t xml:space="preserve"> </w:t>
            </w:r>
            <w:r>
              <w:rPr>
                <w:spacing w:val="-2"/>
              </w:rPr>
              <w:t>数据接口</w:t>
            </w:r>
          </w:p>
          <w:p>
            <w:pPr>
              <w:pStyle w:val="TableText"/>
              <w:ind w:left="117"/>
              <w:spacing w:before="25" w:line="219" w:lineRule="auto"/>
              <w:rPr/>
            </w:pPr>
            <w:r>
              <w:rPr>
                <w:spacing w:val="-2"/>
              </w:rPr>
              <w:t>3.运输及存储环境</w:t>
            </w:r>
          </w:p>
          <w:p>
            <w:pPr>
              <w:pStyle w:val="TableText"/>
              <w:ind w:left="112"/>
              <w:spacing w:before="27" w:line="220" w:lineRule="auto"/>
              <w:rPr/>
            </w:pPr>
            <w:r>
              <w:rPr>
                <w:spacing w:val="-1"/>
              </w:rPr>
              <w:t>4.温度范围：-10～+40℃</w:t>
            </w:r>
          </w:p>
          <w:p>
            <w:pPr>
              <w:pStyle w:val="TableText"/>
              <w:ind w:left="117"/>
              <w:spacing w:before="23" w:line="220" w:lineRule="auto"/>
              <w:rPr/>
            </w:pPr>
            <w:r>
              <w:rPr>
                <w:spacing w:val="-2"/>
              </w:rPr>
              <w:t>5.湿度范围：不大于</w:t>
            </w:r>
            <w:r>
              <w:rPr>
                <w:spacing w:val="-50"/>
              </w:rPr>
              <w:t xml:space="preserve"> </w:t>
            </w:r>
            <w:r>
              <w:rPr>
                <w:spacing w:val="-2"/>
              </w:rPr>
              <w:t>85%（相对</w:t>
            </w:r>
            <w:r>
              <w:rPr>
                <w:spacing w:val="6"/>
              </w:rPr>
              <w:t>），</w:t>
            </w:r>
            <w:r>
              <w:rPr>
                <w:spacing w:val="-2"/>
              </w:rPr>
              <w:t>不凝结</w:t>
            </w:r>
          </w:p>
          <w:p>
            <w:pPr>
              <w:pStyle w:val="TableText"/>
              <w:ind w:left="115"/>
              <w:spacing w:before="26" w:line="221" w:lineRule="auto"/>
              <w:rPr/>
            </w:pPr>
            <w:r>
              <w:rPr>
                <w:spacing w:val="-1"/>
              </w:rPr>
              <w:t>6.气压：500  hPa～1060  hPa</w:t>
            </w:r>
          </w:p>
          <w:p>
            <w:pPr>
              <w:pStyle w:val="TableText"/>
              <w:ind w:left="135"/>
              <w:spacing w:before="25" w:line="219" w:lineRule="auto"/>
              <w:rPr/>
            </w:pPr>
            <w:r>
              <w:rPr>
                <w:b/>
                <w:bCs/>
                <w:spacing w:val="-7"/>
              </w:rPr>
              <w:t>四、操作环境：</w:t>
            </w:r>
          </w:p>
          <w:p>
            <w:pPr>
              <w:pStyle w:val="TableText"/>
              <w:ind w:left="130"/>
              <w:spacing w:before="25" w:line="220" w:lineRule="auto"/>
              <w:rPr/>
            </w:pPr>
            <w:r>
              <w:rPr>
                <w:spacing w:val="-3"/>
              </w:rPr>
              <w:t>1.温度范围：10～40℃</w:t>
            </w:r>
          </w:p>
          <w:p>
            <w:pPr>
              <w:pStyle w:val="TableText"/>
              <w:ind w:left="116"/>
              <w:spacing w:before="26" w:line="220" w:lineRule="auto"/>
              <w:rPr/>
            </w:pPr>
            <w:r>
              <w:rPr>
                <w:spacing w:val="-2"/>
              </w:rPr>
              <w:t>2.湿度范围：不大于</w:t>
            </w:r>
            <w:r>
              <w:rPr>
                <w:spacing w:val="-50"/>
              </w:rPr>
              <w:t xml:space="preserve"> </w:t>
            </w:r>
            <w:r>
              <w:rPr>
                <w:spacing w:val="-2"/>
              </w:rPr>
              <w:t>85%（相对</w:t>
            </w:r>
            <w:r>
              <w:rPr>
                <w:spacing w:val="7"/>
              </w:rPr>
              <w:t>），</w:t>
            </w:r>
            <w:r>
              <w:rPr>
                <w:spacing w:val="-2"/>
              </w:rPr>
              <w:t>不凝结</w:t>
            </w:r>
          </w:p>
          <w:p>
            <w:pPr>
              <w:pStyle w:val="TableText"/>
              <w:ind w:left="117"/>
              <w:spacing w:before="25" w:line="221" w:lineRule="auto"/>
              <w:rPr/>
            </w:pPr>
            <w:r>
              <w:rPr>
                <w:spacing w:val="-1"/>
              </w:rPr>
              <w:t>3.气压：700hPa～1060  hPa</w:t>
            </w:r>
          </w:p>
          <w:p>
            <w:pPr>
              <w:pStyle w:val="TableText"/>
              <w:ind w:left="116"/>
              <w:spacing w:before="26" w:line="222" w:lineRule="auto"/>
              <w:rPr/>
            </w:pPr>
            <w:r>
              <w:rPr>
                <w:b/>
                <w:bCs/>
                <w:spacing w:val="-4"/>
              </w:rPr>
              <w:t>五、电源及电池</w:t>
            </w:r>
          </w:p>
          <w:p>
            <w:pPr>
              <w:pStyle w:val="TableText"/>
              <w:ind w:left="130"/>
              <w:spacing w:before="20" w:line="207" w:lineRule="auto"/>
              <w:rPr/>
            </w:pPr>
            <w:r>
              <w:rPr>
                <w:spacing w:val="-2"/>
              </w:rPr>
              <w:t>1.电池类型：可充电锂电池</w:t>
            </w:r>
            <w:r>
              <w:rPr>
                <w:spacing w:val="-35"/>
              </w:rPr>
              <w:t xml:space="preserve"> </w:t>
            </w:r>
            <w:r>
              <w:rPr>
                <w:spacing w:val="-2"/>
              </w:rPr>
              <w:t>7.4V/2400mAh，满电</w:t>
            </w:r>
            <w:r>
              <w:rPr>
                <w:spacing w:val="-50"/>
              </w:rPr>
              <w:t xml:space="preserve"> </w:t>
            </w:r>
            <w:r>
              <w:rPr>
                <w:spacing w:val="-2"/>
              </w:rPr>
              <w:t>8.4V</w:t>
            </w:r>
          </w:p>
        </w:tc>
        <w:tc>
          <w:tcPr>
            <w:tcW w:w="731" w:type="dxa"/>
            <w:vAlign w:val="top"/>
          </w:tcPr>
          <w:p>
            <w:pPr>
              <w:rPr>
                <w:rFonts w:ascii="Arial"/>
                <w:sz w:val="21"/>
              </w:rPr>
            </w:pPr>
            <w:r/>
          </w:p>
        </w:tc>
      </w:tr>
    </w:tbl>
    <w:p>
      <w:pPr>
        <w:pStyle w:val="BodyText"/>
        <w:rPr/>
      </w:pPr>
      <w:r/>
    </w:p>
    <w:p>
      <w:pPr>
        <w:sectPr>
          <w:footerReference w:type="default" r:id="rId175"/>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52" name="IM 152"/>
            <wp:cNvGraphicFramePr/>
            <a:graphic>
              <a:graphicData uri="http://schemas.openxmlformats.org/drawingml/2006/picture">
                <pic:pic>
                  <pic:nvPicPr>
                    <pic:cNvPr id="152" name="IM 152"/>
                    <pic:cNvPicPr/>
                  </pic:nvPicPr>
                  <pic:blipFill>
                    <a:blip r:embed="rId178"/>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3122"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29" w:right="197" w:hanging="13"/>
              <w:spacing w:before="39"/>
              <w:rPr/>
            </w:pPr>
            <w:r>
              <w:rPr>
                <w:spacing w:val="1"/>
              </w:rPr>
              <w:t>2.预计电池电量：连续使用8</w:t>
            </w:r>
            <w:r>
              <w:rPr>
                <w:spacing w:val="-39"/>
              </w:rPr>
              <w:t xml:space="preserve"> </w:t>
            </w:r>
            <w:r>
              <w:rPr>
                <w:spacing w:val="1"/>
              </w:rPr>
              <w:t>小时（基于标准使用，实</w:t>
            </w:r>
            <w:r>
              <w:rPr>
                <w:spacing w:val="-2"/>
              </w:rPr>
              <w:t>际使用中或影响电池使用时长）</w:t>
            </w:r>
          </w:p>
          <w:p>
            <w:pPr>
              <w:pStyle w:val="TableText"/>
              <w:ind w:left="117"/>
              <w:spacing w:line="219" w:lineRule="auto"/>
              <w:rPr/>
            </w:pPr>
            <w:r>
              <w:rPr>
                <w:spacing w:val="-2"/>
              </w:rPr>
              <w:t>3.电池等级指示器：4</w:t>
            </w:r>
            <w:r>
              <w:rPr>
                <w:spacing w:val="-38"/>
              </w:rPr>
              <w:t xml:space="preserve"> </w:t>
            </w:r>
            <w:r>
              <w:rPr>
                <w:spacing w:val="-2"/>
              </w:rPr>
              <w:t>级电池等级指示器</w:t>
            </w:r>
          </w:p>
          <w:p>
            <w:pPr>
              <w:pStyle w:val="TableText"/>
              <w:ind w:left="115"/>
              <w:spacing w:before="24" w:line="221" w:lineRule="auto"/>
              <w:rPr/>
            </w:pPr>
            <w:r>
              <w:rPr>
                <w:b/>
                <w:bCs/>
                <w:spacing w:val="-5"/>
              </w:rPr>
              <w:t>六、PC</w:t>
            </w:r>
            <w:r>
              <w:rPr>
                <w:spacing w:val="-51"/>
              </w:rPr>
              <w:t xml:space="preserve"> </w:t>
            </w:r>
            <w:r>
              <w:rPr>
                <w:b/>
                <w:bCs/>
                <w:spacing w:val="-5"/>
              </w:rPr>
              <w:t>接口：</w:t>
            </w:r>
          </w:p>
          <w:p>
            <w:pPr>
              <w:pStyle w:val="TableText"/>
              <w:ind w:left="130"/>
              <w:spacing w:before="25" w:line="219" w:lineRule="auto"/>
              <w:rPr/>
            </w:pPr>
            <w:r>
              <w:rPr>
                <w:spacing w:val="-2"/>
              </w:rPr>
              <w:t>1.接口类型：USB2.0，全速</w:t>
            </w:r>
          </w:p>
          <w:p>
            <w:pPr>
              <w:pStyle w:val="TableText"/>
              <w:ind w:left="116"/>
              <w:spacing w:before="27" w:line="219" w:lineRule="auto"/>
              <w:rPr/>
            </w:pPr>
            <w:r>
              <w:rPr>
                <w:spacing w:val="-6"/>
              </w:rPr>
              <w:t>2.USB 电源：用量﹤来自</w:t>
            </w:r>
            <w:r>
              <w:rPr>
                <w:spacing w:val="-45"/>
              </w:rPr>
              <w:t xml:space="preserve"> </w:t>
            </w:r>
            <w:r>
              <w:rPr>
                <w:spacing w:val="-6"/>
              </w:rPr>
              <w:t>USB</w:t>
            </w:r>
            <w:r>
              <w:rPr>
                <w:spacing w:val="-51"/>
              </w:rPr>
              <w:t xml:space="preserve"> </w:t>
            </w:r>
            <w:r>
              <w:rPr>
                <w:spacing w:val="-6"/>
              </w:rPr>
              <w:t>接口的</w:t>
            </w:r>
            <w:r>
              <w:rPr>
                <w:spacing w:val="-33"/>
              </w:rPr>
              <w:t xml:space="preserve"> </w:t>
            </w:r>
            <w:r>
              <w:rPr>
                <w:spacing w:val="-6"/>
              </w:rPr>
              <w:t>100mA</w:t>
            </w:r>
            <w:r>
              <w:rPr>
                <w:spacing w:val="-23"/>
              </w:rPr>
              <w:t xml:space="preserve"> </w:t>
            </w:r>
            <w:r>
              <w:rPr>
                <w:spacing w:val="-6"/>
              </w:rPr>
              <w:t>电流</w:t>
            </w:r>
          </w:p>
          <w:p>
            <w:pPr>
              <w:pStyle w:val="TableText"/>
              <w:ind w:left="117"/>
              <w:spacing w:before="24" w:line="219" w:lineRule="auto"/>
              <w:rPr/>
            </w:pPr>
            <w:r>
              <w:rPr>
                <w:spacing w:val="-2"/>
              </w:rPr>
              <w:t>3.打印机接口：</w:t>
            </w:r>
          </w:p>
          <w:p>
            <w:pPr>
              <w:pStyle w:val="TableText"/>
              <w:ind w:left="112"/>
              <w:spacing w:before="27" w:line="221" w:lineRule="auto"/>
              <w:rPr/>
            </w:pPr>
            <w:r>
              <w:rPr>
                <w:spacing w:val="-2"/>
              </w:rPr>
              <w:t>4.蓝牙连接</w:t>
            </w:r>
          </w:p>
          <w:p>
            <w:pPr>
              <w:pStyle w:val="TableText"/>
              <w:ind w:left="117"/>
              <w:spacing w:before="26" w:line="219" w:lineRule="auto"/>
              <w:rPr/>
            </w:pPr>
            <w:r>
              <w:rPr>
                <w:spacing w:val="-2"/>
              </w:rPr>
              <w:t>5.直流电源输入：</w:t>
            </w:r>
          </w:p>
          <w:p>
            <w:pPr>
              <w:pStyle w:val="TableText"/>
              <w:ind w:left="115"/>
              <w:spacing w:before="24" w:line="209" w:lineRule="auto"/>
              <w:rPr/>
            </w:pPr>
            <w:r>
              <w:rPr>
                <w:spacing w:val="-1"/>
              </w:rPr>
              <w:t>6.输入电压：12V DC±0.3V。</w:t>
            </w:r>
          </w:p>
        </w:tc>
        <w:tc>
          <w:tcPr>
            <w:tcW w:w="731" w:type="dxa"/>
            <w:vAlign w:val="top"/>
          </w:tcPr>
          <w:p>
            <w:pPr>
              <w:rPr>
                <w:rFonts w:ascii="Arial"/>
                <w:sz w:val="21"/>
              </w:rPr>
            </w:pPr>
            <w:r/>
          </w:p>
        </w:tc>
      </w:tr>
      <w:tr>
        <w:trPr>
          <w:trHeight w:val="5605" w:hRule="atLeast"/>
        </w:trPr>
        <w:tc>
          <w:tcPr>
            <w:tcW w:w="702"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37"/>
              <w:spacing w:before="78"/>
              <w:rPr/>
            </w:pPr>
            <w:r>
              <w:rPr>
                <w:spacing w:val="-5"/>
              </w:rPr>
              <w:t>48</w:t>
            </w:r>
          </w:p>
        </w:tc>
        <w:tc>
          <w:tcPr>
            <w:tcW w:w="154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19" w:right="169" w:hanging="239"/>
              <w:spacing w:before="78" w:line="242" w:lineRule="auto"/>
              <w:rPr/>
            </w:pPr>
            <w:r>
              <w:rPr>
                <w:spacing w:val="-3"/>
              </w:rPr>
              <w:t>指夹式脉搏</w:t>
            </w:r>
            <w:r>
              <w:rPr>
                <w:spacing w:val="-4"/>
              </w:rPr>
              <w:t>血氧仪</w:t>
            </w:r>
          </w:p>
        </w:tc>
        <w:tc>
          <w:tcPr>
            <w:tcW w:w="6066" w:type="dxa"/>
            <w:vAlign w:val="top"/>
          </w:tcPr>
          <w:p>
            <w:pPr>
              <w:pStyle w:val="TableText"/>
              <w:ind w:left="130"/>
              <w:spacing w:before="34" w:line="219" w:lineRule="auto"/>
              <w:rPr/>
            </w:pPr>
            <w:r>
              <w:rPr>
                <w:spacing w:val="-2"/>
              </w:rPr>
              <w:t>1.血氧饱和度；测量范围：0%~100%，分辨率</w:t>
            </w:r>
            <w:r>
              <w:rPr>
                <w:spacing w:val="-24"/>
              </w:rPr>
              <w:t xml:space="preserve"> </w:t>
            </w:r>
            <w:r>
              <w:rPr>
                <w:spacing w:val="-2"/>
              </w:rPr>
              <w:t>1%；在</w:t>
            </w:r>
          </w:p>
          <w:p>
            <w:pPr>
              <w:pStyle w:val="TableText"/>
              <w:ind w:left="116" w:right="103" w:firstLine="2"/>
              <w:spacing w:before="28" w:line="239" w:lineRule="auto"/>
              <w:rPr/>
            </w:pPr>
            <w:r>
              <w:rPr>
                <w:spacing w:val="-1"/>
              </w:rPr>
              <w:t>70%~100%范围内测量误差≤±2%</w:t>
            </w:r>
            <w:r>
              <w:rPr>
                <w:spacing w:val="-2"/>
              </w:rPr>
              <w:t>，70%以下测量误差不定</w:t>
            </w:r>
            <w:r>
              <w:rPr>
                <w:spacing w:val="-7"/>
              </w:rPr>
              <w:t>义。</w:t>
            </w:r>
          </w:p>
          <w:p>
            <w:pPr>
              <w:pStyle w:val="TableText"/>
              <w:ind w:left="116" w:right="103"/>
              <w:spacing w:before="1" w:line="239" w:lineRule="auto"/>
              <w:rPr/>
            </w:pPr>
            <w:r>
              <w:rPr>
                <w:spacing w:val="-2"/>
              </w:rPr>
              <w:t>2.脉率；测量范围</w:t>
            </w:r>
            <w:r>
              <w:rPr>
                <w:spacing w:val="-47"/>
              </w:rPr>
              <w:t xml:space="preserve"> </w:t>
            </w:r>
            <w:r>
              <w:rPr>
                <w:spacing w:val="-2"/>
              </w:rPr>
              <w:t>25bpm~250b</w:t>
            </w:r>
            <w:r>
              <w:rPr>
                <w:spacing w:val="-3"/>
              </w:rPr>
              <w:t>pm，分辨率</w:t>
            </w:r>
            <w:r>
              <w:rPr>
                <w:spacing w:val="-33"/>
              </w:rPr>
              <w:t xml:space="preserve"> </w:t>
            </w:r>
            <w:r>
              <w:rPr>
                <w:spacing w:val="-3"/>
              </w:rPr>
              <w:t>1bpm，测量误</w:t>
            </w:r>
            <w:r>
              <w:rPr>
                <w:spacing w:val="-1"/>
              </w:rPr>
              <w:t>差≤±1%或±1bpm（取较大者）。</w:t>
            </w:r>
          </w:p>
          <w:p>
            <w:pPr>
              <w:pStyle w:val="TableText"/>
              <w:ind w:left="123" w:right="137" w:hanging="6"/>
              <w:spacing w:before="1" w:line="239" w:lineRule="auto"/>
              <w:rPr/>
            </w:pPr>
            <w:r>
              <w:rPr>
                <w:spacing w:val="-1"/>
              </w:rPr>
              <w:t>3.电源与运行-额定电压</w:t>
            </w:r>
            <w:r>
              <w:rPr>
                <w:spacing w:val="-55"/>
              </w:rPr>
              <w:t xml:space="preserve"> </w:t>
            </w:r>
            <w:r>
              <w:rPr>
                <w:spacing w:val="-1"/>
              </w:rPr>
              <w:t>DC 3.0V（-10%~+5%</w:t>
            </w:r>
            <w:r>
              <w:rPr>
                <w:spacing w:val="5"/>
              </w:rPr>
              <w:t>）；</w:t>
            </w:r>
            <w:r>
              <w:rPr>
                <w:spacing w:val="-1"/>
              </w:rPr>
              <w:t>无操作</w:t>
            </w:r>
            <w:r>
              <w:rPr>
                <w:spacing w:val="-7"/>
              </w:rPr>
              <w:t>时</w:t>
            </w:r>
            <w:r>
              <w:rPr>
                <w:spacing w:val="-50"/>
              </w:rPr>
              <w:t xml:space="preserve"> </w:t>
            </w:r>
            <w:r>
              <w:rPr>
                <w:spacing w:val="-7"/>
              </w:rPr>
              <w:t>8</w:t>
            </w:r>
            <w:r>
              <w:rPr>
                <w:spacing w:val="-51"/>
              </w:rPr>
              <w:t xml:space="preserve"> </w:t>
            </w:r>
            <w:r>
              <w:rPr>
                <w:spacing w:val="-7"/>
              </w:rPr>
              <w:t>秒 (±3</w:t>
            </w:r>
            <w:r>
              <w:rPr>
                <w:spacing w:val="-52"/>
              </w:rPr>
              <w:t xml:space="preserve"> </w:t>
            </w:r>
            <w:r>
              <w:rPr>
                <w:spacing w:val="-7"/>
              </w:rPr>
              <w:t>秒）</w:t>
            </w:r>
            <w:r>
              <w:rPr>
                <w:spacing w:val="-71"/>
              </w:rPr>
              <w:t xml:space="preserve"> </w:t>
            </w:r>
            <w:r>
              <w:rPr>
                <w:spacing w:val="-7"/>
              </w:rPr>
              <w:t>自动关机。</w:t>
            </w:r>
          </w:p>
          <w:p>
            <w:pPr>
              <w:pStyle w:val="TableText"/>
              <w:ind w:left="113" w:right="103" w:hanging="1"/>
              <w:spacing w:line="239" w:lineRule="auto"/>
              <w:rPr/>
            </w:pPr>
            <w:r>
              <w:rPr>
                <w:spacing w:val="-6"/>
              </w:rPr>
              <w:t>4.环境适应性；工作温度</w:t>
            </w:r>
            <w:r>
              <w:rPr>
                <w:spacing w:val="-45"/>
              </w:rPr>
              <w:t xml:space="preserve"> </w:t>
            </w:r>
            <w:r>
              <w:rPr>
                <w:spacing w:val="-6"/>
              </w:rPr>
              <w:t>5℃~40℃</w:t>
            </w:r>
            <w:r>
              <w:rPr>
                <w:spacing w:val="-91"/>
              </w:rPr>
              <w:t xml:space="preserve"> </w:t>
            </w:r>
            <w:r>
              <w:rPr>
                <w:spacing w:val="-6"/>
              </w:rPr>
              <w:t>,</w:t>
            </w:r>
            <w:r>
              <w:rPr>
                <w:spacing w:val="34"/>
              </w:rPr>
              <w:t xml:space="preserve"> </w:t>
            </w:r>
            <w:r>
              <w:rPr>
                <w:spacing w:val="-6"/>
              </w:rPr>
              <w:t>相对湿度≤80%，大</w:t>
            </w:r>
            <w:r>
              <w:rPr>
                <w:spacing w:val="-2"/>
              </w:rPr>
              <w:t>气压力</w:t>
            </w:r>
            <w:r>
              <w:rPr>
                <w:spacing w:val="-36"/>
              </w:rPr>
              <w:t xml:space="preserve"> </w:t>
            </w:r>
            <w:r>
              <w:rPr>
                <w:spacing w:val="-2"/>
              </w:rPr>
              <w:t>860hPa~1060hPa。</w:t>
            </w:r>
          </w:p>
          <w:p>
            <w:pPr>
              <w:pStyle w:val="TableText"/>
              <w:ind w:left="121" w:right="103" w:hanging="4"/>
              <w:spacing w:before="1" w:line="239" w:lineRule="auto"/>
              <w:rPr/>
            </w:pPr>
            <w:r>
              <w:rPr>
                <w:spacing w:val="-2"/>
              </w:rPr>
              <w:t>5.光源参数；红光波长</w:t>
            </w:r>
            <w:r>
              <w:rPr>
                <w:spacing w:val="-48"/>
              </w:rPr>
              <w:t xml:space="preserve"> </w:t>
            </w:r>
            <w:r>
              <w:rPr>
                <w:spacing w:val="-2"/>
              </w:rPr>
              <w:t>660±15nm，红外光波长</w:t>
            </w:r>
            <w:r>
              <w:rPr>
                <w:spacing w:val="-50"/>
              </w:rPr>
              <w:t xml:space="preserve"> </w:t>
            </w:r>
            <w:r>
              <w:rPr>
                <w:spacing w:val="-2"/>
              </w:rPr>
              <w:t>900/940</w:t>
            </w:r>
            <w:r>
              <w:rPr/>
              <w:t xml:space="preserve"> </w:t>
            </w:r>
            <w:r>
              <w:rPr>
                <w:spacing w:val="-1"/>
              </w:rPr>
              <w:t>±20nm，辐射强度均有明确限值，且提示该光源参数可</w:t>
            </w:r>
            <w:r>
              <w:rPr>
                <w:spacing w:val="-2"/>
              </w:rPr>
              <w:t>能对其他医疗设备产生影响。</w:t>
            </w:r>
          </w:p>
          <w:p>
            <w:pPr>
              <w:pStyle w:val="TableText"/>
              <w:ind w:left="115" w:right="103"/>
              <w:spacing w:before="1" w:line="239" w:lineRule="auto"/>
              <w:rPr/>
            </w:pPr>
            <w:r>
              <w:rPr>
                <w:spacing w:val="-3"/>
              </w:rPr>
              <w:t>6.数据处理与传输；数据更新周期小于</w:t>
            </w:r>
            <w:r>
              <w:rPr>
                <w:spacing w:val="-30"/>
              </w:rPr>
              <w:t xml:space="preserve"> </w:t>
            </w:r>
            <w:r>
              <w:rPr>
                <w:spacing w:val="-3"/>
              </w:rPr>
              <w:t>30</w:t>
            </w:r>
            <w:r>
              <w:rPr>
                <w:spacing w:val="-51"/>
              </w:rPr>
              <w:t xml:space="preserve"> </w:t>
            </w:r>
            <w:r>
              <w:rPr>
                <w:spacing w:val="-3"/>
              </w:rPr>
              <w:t>秒；具备蓝牙</w:t>
            </w:r>
            <w:r>
              <w:rPr>
                <w:spacing w:val="-3"/>
              </w:rPr>
              <w:t>数据传输功能，传输频率范围</w:t>
            </w:r>
            <w:r>
              <w:rPr>
                <w:spacing w:val="-48"/>
              </w:rPr>
              <w:t xml:space="preserve"> </w:t>
            </w:r>
            <w:r>
              <w:rPr>
                <w:spacing w:val="-3"/>
              </w:rPr>
              <w:t>2400MHz~</w:t>
            </w:r>
            <w:r>
              <w:rPr>
                <w:spacing w:val="-4"/>
              </w:rPr>
              <w:t>2483.5MHz，占用</w:t>
            </w:r>
            <w:r>
              <w:rPr>
                <w:spacing w:val="-1"/>
              </w:rPr>
              <w:t>带宽≤2MHz，调制方式</w:t>
            </w:r>
            <w:r>
              <w:rPr>
                <w:spacing w:val="-45"/>
              </w:rPr>
              <w:t xml:space="preserve"> </w:t>
            </w:r>
            <w:r>
              <w:rPr>
                <w:spacing w:val="-1"/>
              </w:rPr>
              <w:t>GFSK，发射功率≤20dBm。</w:t>
            </w:r>
          </w:p>
          <w:p>
            <w:pPr>
              <w:pStyle w:val="TableText"/>
              <w:ind w:left="112" w:right="137" w:firstLine="6"/>
              <w:spacing w:before="3" w:line="228" w:lineRule="auto"/>
              <w:rPr/>
            </w:pPr>
            <w:r>
              <w:rPr>
                <w:spacing w:val="-1"/>
              </w:rPr>
              <w:t>7.从防电击、防电、运行模式、麻醉气体情况等多维度</w:t>
            </w:r>
            <w:r>
              <w:rPr>
                <w:spacing w:val="-1"/>
              </w:rPr>
              <w:t>对产品进行分类，明确其属于内部供电设备、BF</w:t>
            </w:r>
            <w:r>
              <w:rPr>
                <w:spacing w:val="-43"/>
              </w:rPr>
              <w:t xml:space="preserve"> </w:t>
            </w:r>
            <w:r>
              <w:rPr>
                <w:spacing w:val="-1"/>
              </w:rPr>
              <w:t>型</w:t>
            </w:r>
            <w:r>
              <w:rPr>
                <w:spacing w:val="-2"/>
              </w:rPr>
              <w:t>应用</w:t>
            </w:r>
            <w:r>
              <w:rPr>
                <w:spacing w:val="-2"/>
              </w:rPr>
              <w:t>部分、连续运行设备、非</w:t>
            </w:r>
            <w:r>
              <w:rPr>
                <w:spacing w:val="-43"/>
              </w:rPr>
              <w:t xml:space="preserve"> </w:t>
            </w:r>
            <w:r>
              <w:rPr>
                <w:spacing w:val="-2"/>
              </w:rPr>
              <w:t>AP/APG</w:t>
            </w:r>
            <w:r>
              <w:rPr>
                <w:spacing w:val="-47"/>
              </w:rPr>
              <w:t xml:space="preserve"> </w:t>
            </w:r>
            <w:r>
              <w:rPr>
                <w:spacing w:val="-2"/>
              </w:rPr>
              <w:t>设备。</w:t>
            </w:r>
          </w:p>
        </w:tc>
        <w:tc>
          <w:tcPr>
            <w:tcW w:w="731" w:type="dxa"/>
            <w:vAlign w:val="top"/>
          </w:tcPr>
          <w:p>
            <w:pPr>
              <w:rPr>
                <w:rFonts w:ascii="Arial"/>
                <w:sz w:val="21"/>
              </w:rPr>
            </w:pPr>
            <w:r/>
          </w:p>
        </w:tc>
      </w:tr>
      <w:tr>
        <w:trPr>
          <w:trHeight w:val="3738" w:hRule="atLeast"/>
        </w:trPr>
        <w:tc>
          <w:tcPr>
            <w:tcW w:w="702"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237"/>
              <w:spacing w:before="78"/>
              <w:rPr/>
            </w:pPr>
            <w:r>
              <w:rPr>
                <w:spacing w:val="-5"/>
              </w:rPr>
              <w:t>49</w:t>
            </w:r>
          </w:p>
        </w:tc>
        <w:tc>
          <w:tcPr>
            <w:tcW w:w="1543"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423"/>
              <w:spacing w:before="78" w:line="219" w:lineRule="auto"/>
              <w:rPr/>
            </w:pPr>
            <w:r>
              <w:rPr>
                <w:spacing w:val="-6"/>
              </w:rPr>
              <w:t>治疗车</w:t>
            </w:r>
          </w:p>
        </w:tc>
        <w:tc>
          <w:tcPr>
            <w:tcW w:w="6066" w:type="dxa"/>
            <w:vAlign w:val="top"/>
          </w:tcPr>
          <w:p>
            <w:pPr>
              <w:pStyle w:val="TableText"/>
              <w:ind w:left="130"/>
              <w:spacing w:before="39" w:line="219" w:lineRule="auto"/>
              <w:rPr/>
            </w:pPr>
            <w:r>
              <w:rPr>
                <w:spacing w:val="-2"/>
              </w:rPr>
              <w:t>1.规格：600×450×800（mm）</w:t>
            </w:r>
          </w:p>
          <w:p>
            <w:pPr>
              <w:pStyle w:val="TableText"/>
              <w:spacing w:before="26" w:line="219" w:lineRule="auto"/>
              <w:jc w:val="right"/>
              <w:rPr/>
            </w:pPr>
            <w:r>
              <w:rPr>
                <w:spacing w:val="-3"/>
              </w:rPr>
              <w:t>2.整车由不锈钢管及不锈钢板经焊接组装而成，耐腐</w:t>
            </w:r>
            <w:r>
              <w:rPr>
                <w:spacing w:val="-4"/>
              </w:rPr>
              <w:t>蚀。</w:t>
            </w:r>
          </w:p>
          <w:p>
            <w:pPr>
              <w:pStyle w:val="TableText"/>
              <w:ind w:left="117"/>
              <w:spacing w:before="24" w:line="219" w:lineRule="auto"/>
              <w:rPr/>
            </w:pPr>
            <w:r>
              <w:rPr>
                <w:spacing w:val="-1"/>
              </w:rPr>
              <w:t>3.材质：采用不锈钢材料进行弯折、压折、焊接成型。</w:t>
            </w:r>
          </w:p>
          <w:p>
            <w:pPr>
              <w:pStyle w:val="TableText"/>
              <w:ind w:left="112"/>
              <w:spacing w:before="27" w:line="219" w:lineRule="auto"/>
              <w:rPr/>
            </w:pPr>
            <w:r>
              <w:rPr>
                <w:spacing w:val="-1"/>
              </w:rPr>
              <w:t>4.面板、车身、层板、抽屉厚度≥0.8mm。</w:t>
            </w:r>
          </w:p>
          <w:p>
            <w:pPr>
              <w:pStyle w:val="TableText"/>
              <w:ind w:left="117"/>
              <w:spacing w:before="27" w:line="219" w:lineRule="auto"/>
              <w:rPr/>
            </w:pPr>
            <w:r>
              <w:rPr>
                <w:spacing w:val="-7"/>
              </w:rPr>
              <w:t>5.采用</w:t>
            </w:r>
            <w:r>
              <w:rPr>
                <w:spacing w:val="-37"/>
              </w:rPr>
              <w:t xml:space="preserve"> </w:t>
            </w:r>
            <w:r>
              <w:rPr>
                <w:spacing w:val="-7"/>
              </w:rPr>
              <w:t>3</w:t>
            </w:r>
            <w:r>
              <w:rPr>
                <w:spacing w:val="-47"/>
              </w:rPr>
              <w:t xml:space="preserve"> </w:t>
            </w:r>
            <w:r>
              <w:rPr>
                <w:spacing w:val="-7"/>
              </w:rPr>
              <w:t>寸万向轮</w:t>
            </w:r>
            <w:r>
              <w:rPr>
                <w:spacing w:val="-51"/>
              </w:rPr>
              <w:t xml:space="preserve"> </w:t>
            </w:r>
            <w:r>
              <w:rPr>
                <w:spacing w:val="-7"/>
              </w:rPr>
              <w:t>4</w:t>
            </w:r>
            <w:r>
              <w:rPr>
                <w:spacing w:val="-37"/>
              </w:rPr>
              <w:t xml:space="preserve"> </w:t>
            </w:r>
            <w:r>
              <w:rPr>
                <w:spacing w:val="-7"/>
              </w:rPr>
              <w:t>只。</w:t>
            </w:r>
          </w:p>
          <w:p>
            <w:pPr>
              <w:pStyle w:val="TableText"/>
              <w:ind w:left="113" w:right="197" w:firstLine="1"/>
              <w:spacing w:before="27" w:line="239" w:lineRule="auto"/>
              <w:rPr/>
            </w:pPr>
            <w:r>
              <w:rPr>
                <w:spacing w:val="-1"/>
              </w:rPr>
              <w:t>6.治疗车分为上下两层，均带有不锈钢护栏，上层带抽</w:t>
            </w:r>
            <w:r>
              <w:rPr>
                <w:spacing w:val="-1"/>
              </w:rPr>
              <w:t>屉。采用静音滑轨，抽拉轻松灵活，可存放一次性输液</w:t>
            </w:r>
            <w:r>
              <w:rPr>
                <w:spacing w:val="-1"/>
              </w:rPr>
              <w:t>器、棉签、纱布等，另配有塑料污物桶。</w:t>
            </w:r>
          </w:p>
          <w:p>
            <w:pPr>
              <w:pStyle w:val="TableText"/>
              <w:ind w:left="127" w:right="197" w:hanging="9"/>
              <w:rPr/>
            </w:pPr>
            <w:r>
              <w:rPr>
                <w:spacing w:val="-1"/>
              </w:rPr>
              <w:t>7.外型，平整、四角平行，表面无锋棱、毛刺等明显缺</w:t>
            </w:r>
            <w:r>
              <w:rPr>
                <w:spacing w:val="-2"/>
              </w:rPr>
              <w:t>陷，各焊接部件打磨平整，抛光均匀。</w:t>
            </w:r>
          </w:p>
          <w:p>
            <w:pPr>
              <w:pStyle w:val="TableText"/>
              <w:ind w:left="124" w:right="137" w:hanging="10"/>
              <w:spacing w:before="1" w:line="221" w:lineRule="auto"/>
              <w:rPr/>
            </w:pPr>
            <w:r>
              <w:rPr>
                <w:spacing w:val="-1"/>
              </w:rPr>
              <w:t>8.配置静音脚轮，承重≥50kg</w:t>
            </w:r>
            <w:r>
              <w:rPr>
                <w:spacing w:val="-45"/>
              </w:rPr>
              <w:t xml:space="preserve"> </w:t>
            </w:r>
            <w:r>
              <w:rPr>
                <w:spacing w:val="-1"/>
              </w:rPr>
              <w:t>重物，无蛇行行走及异常</w:t>
            </w:r>
            <w:r>
              <w:rPr>
                <w:spacing w:val="-7"/>
              </w:rPr>
              <w:t>噪音。</w:t>
            </w:r>
          </w:p>
        </w:tc>
        <w:tc>
          <w:tcPr>
            <w:tcW w:w="731" w:type="dxa"/>
            <w:vAlign w:val="top"/>
          </w:tcPr>
          <w:p>
            <w:pPr>
              <w:rPr>
                <w:rFonts w:ascii="Arial"/>
                <w:sz w:val="21"/>
              </w:rPr>
            </w:pPr>
            <w:r/>
          </w:p>
        </w:tc>
      </w:tr>
      <w:tr>
        <w:trPr>
          <w:trHeight w:val="941" w:hRule="atLeast"/>
        </w:trPr>
        <w:tc>
          <w:tcPr>
            <w:tcW w:w="702" w:type="dxa"/>
            <w:vAlign w:val="top"/>
          </w:tcPr>
          <w:p>
            <w:pPr>
              <w:spacing w:line="271" w:lineRule="auto"/>
              <w:rPr>
                <w:rFonts w:ascii="Arial"/>
                <w:sz w:val="21"/>
              </w:rPr>
            </w:pPr>
            <w:r/>
          </w:p>
          <w:p>
            <w:pPr>
              <w:pStyle w:val="TableText"/>
              <w:ind w:left="243"/>
              <w:spacing w:before="78"/>
              <w:rPr/>
            </w:pPr>
            <w:r>
              <w:rPr>
                <w:spacing w:val="-8"/>
              </w:rPr>
              <w:t>50</w:t>
            </w:r>
          </w:p>
        </w:tc>
        <w:tc>
          <w:tcPr>
            <w:tcW w:w="1543" w:type="dxa"/>
            <w:vAlign w:val="top"/>
          </w:tcPr>
          <w:p>
            <w:pPr>
              <w:spacing w:line="272" w:lineRule="auto"/>
              <w:rPr>
                <w:rFonts w:ascii="Arial"/>
                <w:sz w:val="21"/>
              </w:rPr>
            </w:pPr>
            <w:r/>
          </w:p>
          <w:p>
            <w:pPr>
              <w:pStyle w:val="TableText"/>
              <w:ind w:left="177"/>
              <w:spacing w:before="78" w:line="219" w:lineRule="auto"/>
              <w:rPr/>
            </w:pPr>
            <w:r>
              <w:rPr>
                <w:spacing w:val="-2"/>
              </w:rPr>
              <w:t>手动轮椅车</w:t>
            </w:r>
          </w:p>
        </w:tc>
        <w:tc>
          <w:tcPr>
            <w:tcW w:w="6066" w:type="dxa"/>
            <w:vAlign w:val="top"/>
          </w:tcPr>
          <w:p>
            <w:pPr>
              <w:pStyle w:val="TableText"/>
              <w:ind w:left="118" w:right="137" w:firstLine="12"/>
              <w:spacing w:before="39"/>
              <w:rPr/>
            </w:pPr>
            <w:r>
              <w:rPr>
                <w:spacing w:val="-3"/>
              </w:rPr>
              <w:t>1.车架：由</w:t>
            </w:r>
            <w:r>
              <w:rPr>
                <w:spacing w:val="-69"/>
              </w:rPr>
              <w:t xml:space="preserve"> </w:t>
            </w:r>
            <w:r>
              <w:rPr>
                <w:spacing w:val="-3"/>
              </w:rPr>
              <w:t>Ф22mm*2.0mm</w:t>
            </w:r>
            <w:r>
              <w:rPr>
                <w:spacing w:val="-50"/>
              </w:rPr>
              <w:t xml:space="preserve"> </w:t>
            </w:r>
            <w:r>
              <w:rPr>
                <w:spacing w:val="-3"/>
              </w:rPr>
              <w:t>铝合金焊接组合成型，采用固</w:t>
            </w:r>
            <w:r>
              <w:rPr>
                <w:spacing w:val="-2"/>
              </w:rPr>
              <w:t>定式扶手，固定式脚托，</w:t>
            </w:r>
          </w:p>
          <w:p>
            <w:pPr>
              <w:pStyle w:val="TableText"/>
              <w:ind w:left="116"/>
              <w:spacing w:line="205" w:lineRule="auto"/>
              <w:rPr/>
            </w:pPr>
            <w:r>
              <w:rPr>
                <w:spacing w:val="-5"/>
              </w:rPr>
              <w:t>2.前轮：360</w:t>
            </w:r>
            <w:r>
              <w:rPr>
                <w:spacing w:val="-51"/>
              </w:rPr>
              <w:t xml:space="preserve"> </w:t>
            </w:r>
            <w:r>
              <w:rPr>
                <w:spacing w:val="-5"/>
              </w:rPr>
              <w:t>度万向</w:t>
            </w:r>
            <w:r>
              <w:rPr>
                <w:spacing w:val="-45"/>
              </w:rPr>
              <w:t xml:space="preserve"> </w:t>
            </w:r>
            <w:r>
              <w:rPr>
                <w:spacing w:val="-5"/>
              </w:rPr>
              <w:t>7</w:t>
            </w:r>
            <w:r>
              <w:rPr>
                <w:spacing w:val="-47"/>
              </w:rPr>
              <w:t xml:space="preserve"> </w:t>
            </w:r>
            <w:r>
              <w:rPr>
                <w:spacing w:val="-5"/>
              </w:rPr>
              <w:t>寸轴承款实心前轮，配一体冲</w:t>
            </w:r>
            <w:r>
              <w:rPr>
                <w:spacing w:val="-6"/>
              </w:rPr>
              <w:t>压成</w:t>
            </w:r>
          </w:p>
        </w:tc>
        <w:tc>
          <w:tcPr>
            <w:tcW w:w="731" w:type="dxa"/>
            <w:vAlign w:val="top"/>
          </w:tcPr>
          <w:p>
            <w:pPr>
              <w:rPr>
                <w:rFonts w:ascii="Arial"/>
                <w:sz w:val="21"/>
              </w:rPr>
            </w:pPr>
            <w:r/>
          </w:p>
        </w:tc>
      </w:tr>
    </w:tbl>
    <w:p>
      <w:pPr>
        <w:pStyle w:val="BodyText"/>
        <w:rPr/>
      </w:pPr>
      <w:r/>
    </w:p>
    <w:p>
      <w:pPr>
        <w:sectPr>
          <w:footerReference w:type="default" r:id="rId177"/>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54" name="IM 154"/>
            <wp:cNvGraphicFramePr/>
            <a:graphic>
              <a:graphicData uri="http://schemas.openxmlformats.org/drawingml/2006/picture">
                <pic:pic>
                  <pic:nvPicPr>
                    <pic:cNvPr id="154" name="IM 154"/>
                    <pic:cNvPicPr/>
                  </pic:nvPicPr>
                  <pic:blipFill>
                    <a:blip r:embed="rId180"/>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4054"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20"/>
              <w:spacing w:before="39" w:line="219" w:lineRule="auto"/>
              <w:rPr/>
            </w:pPr>
            <w:r>
              <w:rPr>
                <w:spacing w:val="-1"/>
              </w:rPr>
              <w:t>型铝合金拐臂，强度高不变形，配置碗轴承。</w:t>
            </w:r>
          </w:p>
          <w:p>
            <w:pPr>
              <w:pStyle w:val="TableText"/>
              <w:ind w:left="117"/>
              <w:spacing w:before="28" w:line="219" w:lineRule="auto"/>
              <w:rPr/>
            </w:pPr>
            <w:r>
              <w:rPr>
                <w:spacing w:val="-2"/>
              </w:rPr>
              <w:t>3.后轮：24</w:t>
            </w:r>
            <w:r>
              <w:rPr>
                <w:spacing w:val="-30"/>
              </w:rPr>
              <w:t xml:space="preserve"> </w:t>
            </w:r>
            <w:r>
              <w:rPr>
                <w:spacing w:val="-2"/>
              </w:rPr>
              <w:t>寸铝合金轮毂实心胎，配置手轮圈。</w:t>
            </w:r>
          </w:p>
          <w:p>
            <w:pPr>
              <w:pStyle w:val="TableText"/>
              <w:ind w:left="113" w:right="42" w:hanging="1"/>
              <w:spacing w:before="27" w:line="239" w:lineRule="auto"/>
              <w:rPr/>
            </w:pPr>
            <w:r>
              <w:rPr>
                <w:spacing w:val="-4"/>
              </w:rPr>
              <w:t>4.刹车：前后都有刹车，驻车采用钢制肘节式刹车装置，</w:t>
            </w:r>
            <w:r>
              <w:rPr>
                <w:spacing w:val="-1"/>
              </w:rPr>
              <w:t>刹车装置制动后低于座位面，方便使用者上下车</w:t>
            </w:r>
          </w:p>
          <w:p>
            <w:pPr>
              <w:pStyle w:val="TableText"/>
              <w:ind w:left="112" w:right="43" w:firstLine="5"/>
              <w:spacing w:line="239" w:lineRule="auto"/>
              <w:rPr/>
            </w:pPr>
            <w:r>
              <w:rPr>
                <w:spacing w:val="-4"/>
              </w:rPr>
              <w:t>5.座靠垫：采用蜂窝坐垫，透气，缝边牢固整齐；扶手：</w:t>
            </w:r>
            <w:r>
              <w:rPr>
                <w:spacing w:val="-1"/>
              </w:rPr>
              <w:t>采用皮革软扶手垫。</w:t>
            </w:r>
          </w:p>
          <w:p>
            <w:pPr>
              <w:pStyle w:val="TableText"/>
              <w:ind w:left="115" w:right="197"/>
              <w:rPr/>
            </w:pPr>
            <w:r>
              <w:rPr>
                <w:spacing w:val="-1"/>
              </w:rPr>
              <w:t>6.脚踏板：配置塑胶脚踏板，脚踏板高度可调，脚踏板</w:t>
            </w:r>
            <w:r>
              <w:rPr>
                <w:spacing w:val="-3"/>
              </w:rPr>
              <w:t>可开合。</w:t>
            </w:r>
          </w:p>
          <w:p>
            <w:pPr>
              <w:pStyle w:val="TableText"/>
              <w:ind w:left="118"/>
              <w:spacing w:line="219" w:lineRule="auto"/>
              <w:rPr/>
            </w:pPr>
            <w:r>
              <w:rPr>
                <w:spacing w:val="-1"/>
              </w:rPr>
              <w:t>7.安全带：座位配有按扣安全带。</w:t>
            </w:r>
          </w:p>
          <w:p>
            <w:pPr>
              <w:pStyle w:val="TableText"/>
              <w:ind w:left="114"/>
              <w:spacing w:before="24" w:line="219" w:lineRule="auto"/>
              <w:rPr/>
            </w:pPr>
            <w:r>
              <w:rPr>
                <w:spacing w:val="-1"/>
              </w:rPr>
              <w:t>8.配有护腿带，防止小腿后移，更加安全。</w:t>
            </w:r>
          </w:p>
          <w:p>
            <w:pPr>
              <w:pStyle w:val="TableText"/>
              <w:ind w:left="112" w:right="103" w:firstLine="1"/>
              <w:spacing w:before="25" w:line="229" w:lineRule="auto"/>
              <w:rPr/>
            </w:pPr>
            <w:r>
              <w:rPr>
                <w:spacing w:val="-10"/>
              </w:rPr>
              <w:t>9.规格：折叠宽度≥26cm，座位深度</w:t>
            </w:r>
            <w:r>
              <w:rPr>
                <w:spacing w:val="-11"/>
              </w:rPr>
              <w:t>≥42cm，座位宽度</w:t>
            </w:r>
            <w:r>
              <w:rPr>
                <w:spacing w:val="33"/>
              </w:rPr>
              <w:t xml:space="preserve"> </w:t>
            </w:r>
            <w:r>
              <w:rPr>
                <w:spacing w:val="-11"/>
              </w:rPr>
              <w:t>≥</w:t>
            </w:r>
            <w:r>
              <w:rPr/>
              <w:t xml:space="preserve"> </w:t>
            </w:r>
            <w:r>
              <w:rPr>
                <w:spacing w:val="-11"/>
              </w:rPr>
              <w:t>45cm，座位离地面高度≥47cm；轮椅尺寸（CM)：≥长</w:t>
            </w:r>
            <w:r>
              <w:rPr>
                <w:spacing w:val="-33"/>
              </w:rPr>
              <w:t xml:space="preserve"> </w:t>
            </w:r>
            <w:r>
              <w:rPr>
                <w:spacing w:val="-11"/>
              </w:rPr>
              <w:t>100*</w:t>
            </w:r>
            <w:r>
              <w:rPr>
                <w:spacing w:val="-4"/>
              </w:rPr>
              <w:t>宽</w:t>
            </w:r>
            <w:r>
              <w:rPr>
                <w:spacing w:val="-48"/>
              </w:rPr>
              <w:t xml:space="preserve"> </w:t>
            </w:r>
            <w:r>
              <w:rPr>
                <w:spacing w:val="-4"/>
              </w:rPr>
              <w:t>65*高</w:t>
            </w:r>
            <w:r>
              <w:rPr>
                <w:spacing w:val="-50"/>
              </w:rPr>
              <w:t xml:space="preserve"> </w:t>
            </w:r>
            <w:r>
              <w:rPr>
                <w:spacing w:val="-4"/>
              </w:rPr>
              <w:t>85。</w:t>
            </w:r>
          </w:p>
        </w:tc>
        <w:tc>
          <w:tcPr>
            <w:tcW w:w="731" w:type="dxa"/>
            <w:vAlign w:val="top"/>
          </w:tcPr>
          <w:p>
            <w:pPr>
              <w:rPr>
                <w:rFonts w:ascii="Arial"/>
                <w:sz w:val="21"/>
              </w:rPr>
            </w:pPr>
            <w:r/>
          </w:p>
        </w:tc>
      </w:tr>
      <w:tr>
        <w:trPr>
          <w:trHeight w:val="8095" w:hRule="atLeast"/>
        </w:trPr>
        <w:tc>
          <w:tcPr>
            <w:tcW w:w="702"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43"/>
              <w:spacing w:before="78"/>
              <w:rPr/>
            </w:pPr>
            <w:r>
              <w:rPr>
                <w:spacing w:val="-8"/>
              </w:rPr>
              <w:t>51</w:t>
            </w:r>
          </w:p>
        </w:tc>
        <w:tc>
          <w:tcPr>
            <w:tcW w:w="154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97" w:right="169" w:hanging="120"/>
              <w:spacing w:before="78" w:line="242" w:lineRule="auto"/>
              <w:rPr/>
            </w:pPr>
            <w:r>
              <w:rPr>
                <w:spacing w:val="-2"/>
              </w:rPr>
              <w:t>立式压力蒸</w:t>
            </w:r>
            <w:r>
              <w:rPr>
                <w:spacing w:val="-3"/>
              </w:rPr>
              <w:t>汽灭菌器</w:t>
            </w:r>
          </w:p>
        </w:tc>
        <w:tc>
          <w:tcPr>
            <w:tcW w:w="6066" w:type="dxa"/>
            <w:vAlign w:val="top"/>
          </w:tcPr>
          <w:p>
            <w:pPr>
              <w:pStyle w:val="TableText"/>
              <w:ind w:left="130"/>
              <w:spacing w:before="37" w:line="219" w:lineRule="auto"/>
              <w:rPr/>
            </w:pPr>
            <w:r>
              <w:rPr>
                <w:spacing w:val="-5"/>
              </w:rPr>
              <w:t>1.灭菌有效容积：</w:t>
            </w:r>
            <w:r>
              <w:rPr>
                <w:spacing w:val="-79"/>
              </w:rPr>
              <w:t xml:space="preserve"> </w:t>
            </w:r>
            <w:r>
              <w:rPr>
                <w:spacing w:val="-5"/>
              </w:rPr>
              <w:t>≥100L</w:t>
            </w:r>
          </w:p>
          <w:p>
            <w:pPr>
              <w:pStyle w:val="TableText"/>
              <w:ind w:left="116"/>
              <w:spacing w:before="26" w:line="220" w:lineRule="auto"/>
              <w:rPr/>
            </w:pPr>
            <w:r>
              <w:rPr>
                <w:spacing w:val="-2"/>
              </w:rPr>
              <w:t>2.设计温度：150℃</w:t>
            </w:r>
          </w:p>
          <w:p>
            <w:pPr>
              <w:pStyle w:val="TableText"/>
              <w:ind w:left="117"/>
              <w:spacing w:before="26" w:line="219" w:lineRule="auto"/>
              <w:rPr/>
            </w:pPr>
            <w:r>
              <w:rPr>
                <w:spacing w:val="-2"/>
              </w:rPr>
              <w:t>3.设计压力：0.3MPa</w:t>
            </w:r>
          </w:p>
          <w:p>
            <w:pPr>
              <w:pStyle w:val="TableText"/>
              <w:ind w:left="112"/>
              <w:spacing w:before="24" w:line="219" w:lineRule="auto"/>
              <w:rPr/>
            </w:pPr>
            <w:r>
              <w:rPr>
                <w:spacing w:val="-1"/>
              </w:rPr>
              <w:t>4.额定工作压力：0.22MPa</w:t>
            </w:r>
          </w:p>
          <w:p>
            <w:pPr>
              <w:pStyle w:val="TableText"/>
              <w:ind w:left="117"/>
              <w:spacing w:before="27" w:line="219" w:lineRule="auto"/>
              <w:rPr/>
            </w:pPr>
            <w:r>
              <w:rPr>
                <w:spacing w:val="-2"/>
              </w:rPr>
              <w:t>5.额定工作温度：134℃</w:t>
            </w:r>
          </w:p>
          <w:p>
            <w:pPr>
              <w:pStyle w:val="TableText"/>
              <w:ind w:left="115"/>
              <w:spacing w:before="27" w:line="220" w:lineRule="auto"/>
              <w:rPr/>
            </w:pPr>
            <w:r>
              <w:rPr>
                <w:spacing w:val="-2"/>
              </w:rPr>
              <w:t>6.热均匀度：≤±1℃</w:t>
            </w:r>
          </w:p>
          <w:p>
            <w:pPr>
              <w:pStyle w:val="TableText"/>
              <w:ind w:left="118"/>
              <w:spacing w:before="24" w:line="220" w:lineRule="auto"/>
              <w:rPr/>
            </w:pPr>
            <w:r>
              <w:rPr>
                <w:spacing w:val="-1"/>
              </w:rPr>
              <w:t>7.计时控制范围：0～99min</w:t>
            </w:r>
            <w:r>
              <w:rPr>
                <w:spacing w:val="-48"/>
              </w:rPr>
              <w:t xml:space="preserve"> </w:t>
            </w:r>
            <w:r>
              <w:rPr>
                <w:spacing w:val="-1"/>
              </w:rPr>
              <w:t>或</w:t>
            </w:r>
            <w:r>
              <w:rPr>
                <w:spacing w:val="-49"/>
              </w:rPr>
              <w:t xml:space="preserve"> </w:t>
            </w:r>
            <w:r>
              <w:rPr>
                <w:spacing w:val="-1"/>
              </w:rPr>
              <w:t>0-9</w:t>
            </w:r>
            <w:r>
              <w:rPr>
                <w:spacing w:val="-2"/>
              </w:rPr>
              <w:t>9hour59min</w:t>
            </w:r>
          </w:p>
          <w:p>
            <w:pPr>
              <w:pStyle w:val="TableText"/>
              <w:ind w:left="114"/>
              <w:spacing w:before="26" w:line="219" w:lineRule="auto"/>
              <w:rPr/>
            </w:pPr>
            <w:r>
              <w:rPr>
                <w:spacing w:val="-1"/>
              </w:rPr>
              <w:t>8.压力温度控制范围：105～134℃</w:t>
            </w:r>
          </w:p>
          <w:p>
            <w:pPr>
              <w:pStyle w:val="TableText"/>
              <w:ind w:left="114"/>
              <w:spacing w:before="27" w:line="219" w:lineRule="auto"/>
              <w:rPr/>
            </w:pPr>
            <w:r>
              <w:rPr>
                <w:spacing w:val="-2"/>
              </w:rPr>
              <w:t>9.功率 /</w:t>
            </w:r>
            <w:r>
              <w:rPr>
                <w:spacing w:val="46"/>
              </w:rPr>
              <w:t xml:space="preserve"> </w:t>
            </w:r>
            <w:r>
              <w:rPr>
                <w:spacing w:val="-2"/>
              </w:rPr>
              <w:t>电源电压：4500W /AC220V.50Hz</w:t>
            </w:r>
          </w:p>
          <w:p>
            <w:pPr>
              <w:pStyle w:val="TableText"/>
              <w:ind w:left="111" w:right="23" w:firstLine="19"/>
              <w:spacing w:before="25"/>
              <w:rPr/>
            </w:pPr>
            <w:r>
              <w:rPr>
                <w:spacing w:val="-8"/>
              </w:rPr>
              <w:t>10.产品特性：设有排放冷气、灭菌、计时、排汽、干燥、</w:t>
            </w:r>
            <w:r>
              <w:rPr>
                <w:spacing w:val="-2"/>
              </w:rPr>
              <w:t>报警自动功能</w:t>
            </w:r>
          </w:p>
          <w:p>
            <w:pPr>
              <w:pStyle w:val="TableText"/>
              <w:ind w:left="151" w:right="103" w:hanging="21"/>
              <w:spacing w:line="239" w:lineRule="auto"/>
              <w:rPr/>
            </w:pPr>
            <w:r>
              <w:rPr>
                <w:spacing w:val="-2"/>
              </w:rPr>
              <w:t>11.安全特能：断水过热保护、电流过载自动切断</w:t>
            </w:r>
            <w:r>
              <w:rPr>
                <w:spacing w:val="-3"/>
              </w:rPr>
              <w:t>、超压</w:t>
            </w:r>
            <w:r>
              <w:rPr>
                <w:spacing w:val="-13"/>
              </w:rPr>
              <w:t>自动释放</w:t>
            </w:r>
          </w:p>
          <w:p>
            <w:pPr>
              <w:pStyle w:val="TableText"/>
              <w:ind w:left="130"/>
              <w:spacing w:before="1" w:line="219" w:lineRule="auto"/>
              <w:rPr/>
            </w:pPr>
            <w:r>
              <w:rPr>
                <w:spacing w:val="-2"/>
              </w:rPr>
              <w:t>12.内压大于</w:t>
            </w:r>
            <w:r>
              <w:rPr>
                <w:spacing w:val="-48"/>
              </w:rPr>
              <w:t xml:space="preserve"> </w:t>
            </w:r>
            <w:r>
              <w:rPr>
                <w:spacing w:val="-2"/>
              </w:rPr>
              <w:t>0.027MPa</w:t>
            </w:r>
            <w:r>
              <w:rPr>
                <w:spacing w:val="-40"/>
              </w:rPr>
              <w:t xml:space="preserve"> </w:t>
            </w:r>
            <w:r>
              <w:rPr>
                <w:spacing w:val="-2"/>
              </w:rPr>
              <w:t>时门不能打开，具</w:t>
            </w:r>
            <w:r>
              <w:rPr>
                <w:spacing w:val="-3"/>
              </w:rPr>
              <w:t>有自锁功能</w:t>
            </w:r>
          </w:p>
          <w:p>
            <w:pPr>
              <w:pStyle w:val="TableText"/>
              <w:ind w:left="130"/>
              <w:spacing w:before="26" w:line="219" w:lineRule="auto"/>
              <w:rPr/>
            </w:pPr>
            <w:r>
              <w:rPr>
                <w:spacing w:val="-5"/>
              </w:rPr>
              <w:t>13.外形尺寸：</w:t>
            </w:r>
            <w:r>
              <w:rPr>
                <w:spacing w:val="-75"/>
              </w:rPr>
              <w:t xml:space="preserve"> </w:t>
            </w:r>
            <w:r>
              <w:rPr>
                <w:spacing w:val="-5"/>
              </w:rPr>
              <w:t>≥580×560×1290</w:t>
            </w:r>
            <w:r>
              <w:rPr>
                <w:spacing w:val="51"/>
              </w:rPr>
              <w:t xml:space="preserve"> </w:t>
            </w:r>
            <w:r>
              <w:rPr>
                <w:spacing w:val="-5"/>
              </w:rPr>
              <w:t>(mm)</w:t>
            </w:r>
          </w:p>
          <w:p>
            <w:pPr>
              <w:pStyle w:val="TableText"/>
              <w:ind w:left="130"/>
              <w:spacing w:before="26" w:line="219" w:lineRule="auto"/>
              <w:rPr/>
            </w:pPr>
            <w:r>
              <w:rPr>
                <w:spacing w:val="-5"/>
              </w:rPr>
              <w:t>14.运输体积：</w:t>
            </w:r>
            <w:r>
              <w:rPr>
                <w:spacing w:val="-75"/>
              </w:rPr>
              <w:t xml:space="preserve"> </w:t>
            </w:r>
            <w:r>
              <w:rPr>
                <w:spacing w:val="-5"/>
              </w:rPr>
              <w:t>≥640×640×1360</w:t>
            </w:r>
            <w:r>
              <w:rPr>
                <w:spacing w:val="51"/>
              </w:rPr>
              <w:t xml:space="preserve"> </w:t>
            </w:r>
            <w:r>
              <w:rPr>
                <w:spacing w:val="-5"/>
              </w:rPr>
              <w:t>(mm)</w:t>
            </w:r>
          </w:p>
          <w:p>
            <w:pPr>
              <w:pStyle w:val="TableText"/>
              <w:ind w:left="113" w:right="44" w:firstLine="3"/>
              <w:spacing w:before="31" w:line="239" w:lineRule="auto"/>
              <w:jc w:val="both"/>
              <w:rPr/>
            </w:pPr>
            <w:r>
              <w:rPr>
                <w:spacing w:val="-1"/>
              </w:rPr>
              <w:t>★（注：1.须提供特种设备制造（或生产）许可证（压</w:t>
            </w:r>
            <w:r>
              <w:rPr>
                <w:spacing w:val="-7"/>
              </w:rPr>
              <w:t>力容器）或特种设备安装改造维修许可证书（压力容器</w:t>
            </w:r>
            <w:r>
              <w:rPr>
                <w:spacing w:val="-56"/>
                <w:w w:val="87"/>
              </w:rPr>
              <w:t>）；</w:t>
            </w:r>
            <w:r>
              <w:rPr/>
              <w:t>所投压力容器的安装调试工作若由产品生产厂家完成，</w:t>
            </w:r>
            <w:r>
              <w:rPr>
                <w:spacing w:val="-1"/>
              </w:rPr>
              <w:t>须在投标文件中提供产品生产厂家的特种设备制造（或</w:t>
            </w:r>
            <w:r>
              <w:rPr>
                <w:spacing w:val="-1"/>
              </w:rPr>
              <w:t>生产）许可证（压力容器）。（供应商须在投标文件中</w:t>
            </w:r>
            <w:r>
              <w:rPr>
                <w:spacing w:val="-1"/>
              </w:rPr>
              <w:t>载明安装调试工作由供应商还是产品生产厂家完成，并</w:t>
            </w:r>
            <w:r>
              <w:rPr>
                <w:spacing w:val="-1"/>
              </w:rPr>
              <w:t>提供对应的证明材料复印件）。</w:t>
            </w:r>
          </w:p>
          <w:p>
            <w:pPr>
              <w:pStyle w:val="TableText"/>
              <w:ind w:left="117" w:right="197" w:hanging="1"/>
              <w:spacing w:before="4" w:line="227" w:lineRule="auto"/>
              <w:jc w:val="both"/>
              <w:rPr/>
            </w:pPr>
            <w:r>
              <w:rPr>
                <w:spacing w:val="-1"/>
              </w:rPr>
              <w:t>2.若投标产品产品为消毒产品的，提供生产厂家有效的</w:t>
            </w:r>
            <w:r>
              <w:rPr>
                <w:spacing w:val="-1"/>
              </w:rPr>
              <w:t>消毒产品生产企业卫生许可证，及有效的消毒产品卫生</w:t>
            </w:r>
            <w:r>
              <w:rPr>
                <w:spacing w:val="-1"/>
              </w:rPr>
              <w:t>安全评价报告或新消毒产品卫生许可批件。）</w:t>
            </w:r>
          </w:p>
        </w:tc>
        <w:tc>
          <w:tcPr>
            <w:tcW w:w="731" w:type="dxa"/>
            <w:vAlign w:val="top"/>
          </w:tcPr>
          <w:p>
            <w:pPr>
              <w:rPr>
                <w:rFonts w:ascii="Arial"/>
                <w:sz w:val="21"/>
              </w:rPr>
            </w:pPr>
            <w:r/>
          </w:p>
        </w:tc>
      </w:tr>
      <w:tr>
        <w:trPr>
          <w:trHeight w:val="1252" w:hRule="atLeast"/>
        </w:trPr>
        <w:tc>
          <w:tcPr>
            <w:tcW w:w="702" w:type="dxa"/>
            <w:vAlign w:val="top"/>
          </w:tcPr>
          <w:p>
            <w:pPr>
              <w:spacing w:line="423" w:lineRule="auto"/>
              <w:rPr>
                <w:rFonts w:ascii="Arial"/>
                <w:sz w:val="21"/>
              </w:rPr>
            </w:pPr>
            <w:r/>
          </w:p>
          <w:p>
            <w:pPr>
              <w:pStyle w:val="TableText"/>
              <w:ind w:left="243"/>
              <w:spacing w:before="78"/>
              <w:rPr/>
            </w:pPr>
            <w:r>
              <w:rPr>
                <w:spacing w:val="-8"/>
              </w:rPr>
              <w:t>52</w:t>
            </w:r>
          </w:p>
        </w:tc>
        <w:tc>
          <w:tcPr>
            <w:tcW w:w="1543" w:type="dxa"/>
            <w:vAlign w:val="top"/>
          </w:tcPr>
          <w:p>
            <w:pPr>
              <w:spacing w:line="272" w:lineRule="auto"/>
              <w:rPr>
                <w:rFonts w:ascii="Arial"/>
                <w:sz w:val="21"/>
              </w:rPr>
            </w:pPr>
            <w:r/>
          </w:p>
          <w:p>
            <w:pPr>
              <w:pStyle w:val="TableText"/>
              <w:ind w:left="176" w:right="169"/>
              <w:spacing w:before="78"/>
              <w:rPr/>
            </w:pPr>
            <w:r>
              <w:rPr>
                <w:spacing w:val="-2"/>
              </w:rPr>
              <w:t>超声波普勒</w:t>
            </w:r>
            <w:r>
              <w:rPr>
                <w:spacing w:val="-2"/>
              </w:rPr>
              <w:t>胎儿监护仪</w:t>
            </w:r>
          </w:p>
        </w:tc>
        <w:tc>
          <w:tcPr>
            <w:tcW w:w="6066" w:type="dxa"/>
            <w:vAlign w:val="top"/>
          </w:tcPr>
          <w:p>
            <w:pPr>
              <w:pStyle w:val="TableText"/>
              <w:ind w:left="124" w:right="103" w:firstLine="6"/>
              <w:spacing w:before="39" w:line="239" w:lineRule="auto"/>
              <w:rPr/>
            </w:pPr>
            <w:r>
              <w:rPr>
                <w:spacing w:val="-3"/>
              </w:rPr>
              <w:t>1.监护参数：胎心率（FHR</w:t>
            </w:r>
            <w:r>
              <w:rPr>
                <w:spacing w:val="5"/>
              </w:rPr>
              <w:t>），</w:t>
            </w:r>
            <w:r>
              <w:rPr>
                <w:spacing w:val="-3"/>
              </w:rPr>
              <w:t>宫缩压力（TOCO</w:t>
            </w:r>
            <w:r>
              <w:rPr>
                <w:spacing w:val="5"/>
              </w:rPr>
              <w:t>），</w:t>
            </w:r>
            <w:r>
              <w:rPr>
                <w:spacing w:val="-3"/>
              </w:rPr>
              <w:t>胎动</w:t>
            </w:r>
            <w:r>
              <w:rPr>
                <w:spacing w:val="-5"/>
              </w:rPr>
              <w:t>（FM）。</w:t>
            </w:r>
          </w:p>
          <w:p>
            <w:pPr>
              <w:pStyle w:val="TableText"/>
              <w:ind w:left="116"/>
              <w:spacing w:line="219" w:lineRule="auto"/>
              <w:rPr/>
            </w:pPr>
            <w:r>
              <w:rPr>
                <w:spacing w:val="-2"/>
              </w:rPr>
              <w:t>2.多晶片</w:t>
            </w:r>
            <w:r>
              <w:rPr>
                <w:spacing w:val="-26"/>
              </w:rPr>
              <w:t xml:space="preserve"> </w:t>
            </w:r>
            <w:r>
              <w:rPr>
                <w:spacing w:val="-2"/>
              </w:rPr>
              <w:t>1MHz</w:t>
            </w:r>
            <w:r>
              <w:rPr>
                <w:spacing w:val="-52"/>
              </w:rPr>
              <w:t xml:space="preserve"> </w:t>
            </w:r>
            <w:r>
              <w:rPr>
                <w:spacing w:val="-2"/>
              </w:rPr>
              <w:t>超声胎心探头，超声波束声强：Iob&lt;1</w:t>
            </w:r>
          </w:p>
          <w:p>
            <w:pPr>
              <w:pStyle w:val="TableText"/>
              <w:spacing w:before="26" w:line="207" w:lineRule="auto"/>
              <w:jc w:val="right"/>
              <w:rPr/>
            </w:pPr>
            <w:r>
              <w:rPr>
                <w:spacing w:val="-5"/>
              </w:rPr>
              <w:t>mW/cm2，胎心率范围： 30~240bpm 分辨率:</w:t>
            </w:r>
            <w:r>
              <w:rPr>
                <w:spacing w:val="-31"/>
              </w:rPr>
              <w:t xml:space="preserve"> </w:t>
            </w:r>
            <w:r>
              <w:rPr>
                <w:spacing w:val="-5"/>
              </w:rPr>
              <w:t>1bpm，精度：</w:t>
            </w:r>
          </w:p>
        </w:tc>
        <w:tc>
          <w:tcPr>
            <w:tcW w:w="731" w:type="dxa"/>
            <w:vAlign w:val="top"/>
          </w:tcPr>
          <w:p>
            <w:pPr>
              <w:rPr>
                <w:rFonts w:ascii="Arial"/>
                <w:sz w:val="21"/>
              </w:rPr>
            </w:pPr>
            <w:r/>
          </w:p>
        </w:tc>
      </w:tr>
    </w:tbl>
    <w:p>
      <w:pPr>
        <w:pStyle w:val="BodyText"/>
        <w:rPr/>
      </w:pPr>
      <w:r/>
    </w:p>
    <w:p>
      <w:pPr>
        <w:sectPr>
          <w:footerReference w:type="default" r:id="rId179"/>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56" name="IM 156"/>
            <wp:cNvGraphicFramePr/>
            <a:graphic>
              <a:graphicData uri="http://schemas.openxmlformats.org/drawingml/2006/picture">
                <pic:pic>
                  <pic:nvPicPr>
                    <pic:cNvPr id="156" name="IM 156"/>
                    <pic:cNvPicPr/>
                  </pic:nvPicPr>
                  <pic:blipFill>
                    <a:blip r:embed="rId182"/>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6232"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41"/>
              <w:spacing w:before="40" w:line="214" w:lineRule="auto"/>
              <w:rPr/>
            </w:pPr>
            <w:r>
              <w:rPr>
                <w:spacing w:val="-7"/>
              </w:rPr>
              <w:t>±2bpm。</w:t>
            </w:r>
          </w:p>
          <w:p>
            <w:pPr>
              <w:pStyle w:val="TableText"/>
              <w:ind w:left="116" w:right="135"/>
              <w:spacing w:before="33" w:line="239" w:lineRule="auto"/>
              <w:rPr/>
            </w:pPr>
            <w:r>
              <w:rPr>
                <w:spacing w:val="-4"/>
              </w:rPr>
              <w:t>3.无凸点设计的宫缩探头，0-100</w:t>
            </w:r>
            <w:r>
              <w:rPr>
                <w:spacing w:val="-49"/>
              </w:rPr>
              <w:t xml:space="preserve"> </w:t>
            </w:r>
            <w:r>
              <w:rPr>
                <w:spacing w:val="-4"/>
              </w:rPr>
              <w:t>相对单位，分辨率</w:t>
            </w:r>
            <w:r>
              <w:rPr>
                <w:spacing w:val="-33"/>
              </w:rPr>
              <w:t xml:space="preserve"> </w:t>
            </w:r>
            <w:r>
              <w:rPr>
                <w:spacing w:val="-4"/>
              </w:rPr>
              <w:t>1，</w:t>
            </w:r>
            <w:r>
              <w:rPr>
                <w:spacing w:val="-3"/>
              </w:rPr>
              <w:t>非线性误差≤±10%，归零方式：</w:t>
            </w:r>
            <w:r>
              <w:rPr>
                <w:spacing w:val="-69"/>
              </w:rPr>
              <w:t xml:space="preserve"> </w:t>
            </w:r>
            <w:r>
              <w:rPr>
                <w:spacing w:val="-3"/>
              </w:rPr>
              <w:t>自动/手动；</w:t>
            </w:r>
          </w:p>
          <w:p>
            <w:pPr>
              <w:pStyle w:val="TableText"/>
              <w:ind w:left="112"/>
              <w:spacing w:line="219" w:lineRule="auto"/>
              <w:rPr/>
            </w:pPr>
            <w:r>
              <w:rPr>
                <w:spacing w:val="-3"/>
              </w:rPr>
              <w:t>探头≥IPX8</w:t>
            </w:r>
            <w:r>
              <w:rPr>
                <w:spacing w:val="-34"/>
              </w:rPr>
              <w:t xml:space="preserve"> </w:t>
            </w:r>
            <w:r>
              <w:rPr>
                <w:spacing w:val="-3"/>
              </w:rPr>
              <w:t>防水等级。</w:t>
            </w:r>
          </w:p>
          <w:p>
            <w:pPr>
              <w:pStyle w:val="TableText"/>
              <w:ind w:left="136" w:right="138" w:hanging="24"/>
              <w:spacing w:before="27" w:line="239" w:lineRule="auto"/>
              <w:rPr/>
            </w:pPr>
            <w:r>
              <w:rPr>
                <w:spacing w:val="-3"/>
              </w:rPr>
              <w:t>4.胎动：手动/自动胎动检测，显示并打印胎儿活动图；</w:t>
            </w:r>
            <w:r>
              <w:rPr>
                <w:spacing w:val="7"/>
              </w:rPr>
              <w:t xml:space="preserve"> </w:t>
            </w:r>
            <w:r>
              <w:rPr>
                <w:spacing w:val="-4"/>
              </w:rPr>
              <w:t>≥5.6</w:t>
            </w:r>
            <w:r>
              <w:rPr>
                <w:spacing w:val="-39"/>
              </w:rPr>
              <w:t xml:space="preserve"> </w:t>
            </w:r>
            <w:r>
              <w:rPr>
                <w:spacing w:val="-4"/>
              </w:rPr>
              <w:t>英寸高清</w:t>
            </w:r>
            <w:r>
              <w:rPr>
                <w:spacing w:val="-54"/>
              </w:rPr>
              <w:t xml:space="preserve"> </w:t>
            </w:r>
            <w:r>
              <w:rPr>
                <w:spacing w:val="-4"/>
              </w:rPr>
              <w:t>TFT</w:t>
            </w:r>
            <w:r>
              <w:rPr>
                <w:spacing w:val="-48"/>
              </w:rPr>
              <w:t xml:space="preserve"> </w:t>
            </w:r>
            <w:r>
              <w:rPr>
                <w:spacing w:val="-4"/>
              </w:rPr>
              <w:t>液晶屏，90</w:t>
            </w:r>
            <w:r>
              <w:rPr>
                <w:spacing w:val="-89"/>
              </w:rPr>
              <w:t xml:space="preserve"> </w:t>
            </w:r>
            <w:r>
              <w:rPr>
                <w:spacing w:val="-4"/>
              </w:rPr>
              <w:t>°角度内任意翻转；</w:t>
            </w:r>
          </w:p>
          <w:p>
            <w:pPr>
              <w:pStyle w:val="TableText"/>
              <w:ind w:left="118" w:right="197" w:firstLine="5"/>
              <w:rPr/>
            </w:pPr>
            <w:r>
              <w:rPr>
                <w:spacing w:val="-1"/>
              </w:rPr>
              <w:t>多种监护界面，显示胎儿监护曲线及数字，支持大字体</w:t>
            </w:r>
            <w:r>
              <w:rPr>
                <w:spacing w:val="-6"/>
              </w:rPr>
              <w:t>显示。</w:t>
            </w:r>
          </w:p>
          <w:p>
            <w:pPr>
              <w:pStyle w:val="TableText"/>
              <w:ind w:left="117"/>
              <w:spacing w:line="219" w:lineRule="auto"/>
              <w:rPr/>
            </w:pPr>
            <w:r>
              <w:rPr>
                <w:spacing w:val="-3"/>
              </w:rPr>
              <w:t>5.监护曲线显示支持</w:t>
            </w:r>
            <w:r>
              <w:rPr>
                <w:spacing w:val="-30"/>
              </w:rPr>
              <w:t xml:space="preserve"> </w:t>
            </w:r>
            <w:r>
              <w:rPr>
                <w:spacing w:val="-3"/>
              </w:rPr>
              <w:t>30 ~ 240</w:t>
            </w:r>
            <w:r>
              <w:rPr>
                <w:spacing w:val="-49"/>
              </w:rPr>
              <w:t xml:space="preserve"> </w:t>
            </w:r>
            <w:r>
              <w:rPr>
                <w:spacing w:val="-3"/>
              </w:rPr>
              <w:t>和</w:t>
            </w:r>
            <w:r>
              <w:rPr>
                <w:spacing w:val="-46"/>
              </w:rPr>
              <w:t xml:space="preserve"> </w:t>
            </w:r>
            <w:r>
              <w:rPr>
                <w:spacing w:val="-3"/>
              </w:rPr>
              <w:t>50 ~</w:t>
            </w:r>
            <w:r>
              <w:rPr>
                <w:spacing w:val="12"/>
              </w:rPr>
              <w:t xml:space="preserve"> </w:t>
            </w:r>
            <w:r>
              <w:rPr>
                <w:spacing w:val="-3"/>
              </w:rPr>
              <w:t>210</w:t>
            </w:r>
            <w:r>
              <w:rPr>
                <w:spacing w:val="-50"/>
              </w:rPr>
              <w:t xml:space="preserve"> </w:t>
            </w:r>
            <w:r>
              <w:rPr>
                <w:spacing w:val="-3"/>
              </w:rPr>
              <w:t>两种标准。</w:t>
            </w:r>
          </w:p>
          <w:p>
            <w:pPr>
              <w:pStyle w:val="TableText"/>
              <w:ind w:left="116" w:right="197" w:hanging="1"/>
              <w:spacing w:before="24"/>
              <w:rPr/>
            </w:pPr>
            <w:r>
              <w:rPr>
                <w:spacing w:val="-1"/>
              </w:rPr>
              <w:t>6.一体化探头架设计，支持挂墙放置探头、移动放置探</w:t>
            </w:r>
            <w:r>
              <w:rPr>
                <w:spacing w:val="-2"/>
              </w:rPr>
              <w:t>头；隐藏式提手，方便移动。</w:t>
            </w:r>
          </w:p>
          <w:p>
            <w:pPr>
              <w:pStyle w:val="TableText"/>
              <w:ind w:left="120" w:right="103" w:hanging="2"/>
              <w:spacing w:line="239" w:lineRule="auto"/>
              <w:rPr/>
            </w:pPr>
            <w:r>
              <w:rPr>
                <w:spacing w:val="-3"/>
              </w:rPr>
              <w:t>7.内置式</w:t>
            </w:r>
            <w:r>
              <w:rPr>
                <w:spacing w:val="-33"/>
              </w:rPr>
              <w:t xml:space="preserve"> </w:t>
            </w:r>
            <w:r>
              <w:rPr>
                <w:spacing w:val="-3"/>
              </w:rPr>
              <w:t>152mm（或</w:t>
            </w:r>
            <w:r>
              <w:rPr>
                <w:spacing w:val="-33"/>
              </w:rPr>
              <w:t xml:space="preserve"> </w:t>
            </w:r>
            <w:r>
              <w:rPr>
                <w:spacing w:val="-3"/>
              </w:rPr>
              <w:t>150mm）宽行打印，</w:t>
            </w:r>
            <w:r>
              <w:rPr>
                <w:spacing w:val="-4"/>
              </w:rPr>
              <w:t>连续准确记录胎</w:t>
            </w:r>
            <w:r>
              <w:rPr>
                <w:spacing w:val="-2"/>
              </w:rPr>
              <w:t>心率、宫缩压曲线及胎儿活动曲线。</w:t>
            </w:r>
          </w:p>
          <w:p>
            <w:pPr>
              <w:pStyle w:val="TableText"/>
              <w:ind w:left="115" w:right="43" w:hanging="1"/>
              <w:spacing w:before="1" w:line="239" w:lineRule="auto"/>
              <w:rPr/>
            </w:pPr>
            <w:r>
              <w:rPr>
                <w:spacing w:val="-2"/>
              </w:rPr>
              <w:t>8.配套打印机走纸速度</w:t>
            </w:r>
            <w:r>
              <w:rPr>
                <w:spacing w:val="-25"/>
              </w:rPr>
              <w:t xml:space="preserve"> </w:t>
            </w:r>
            <w:r>
              <w:rPr>
                <w:spacing w:val="-2"/>
              </w:rPr>
              <w:t>1、2、3cm/min</w:t>
            </w:r>
            <w:r>
              <w:rPr>
                <w:spacing w:val="-49"/>
              </w:rPr>
              <w:t xml:space="preserve"> </w:t>
            </w:r>
            <w:r>
              <w:rPr>
                <w:spacing w:val="-2"/>
              </w:rPr>
              <w:t>可调，支持缺纸</w:t>
            </w:r>
            <w:r>
              <w:rPr>
                <w:spacing w:val="-4"/>
              </w:rPr>
              <w:t>缓存打印，选段打印和定时长打印功能，定时时长范围：</w:t>
            </w:r>
            <w:r>
              <w:rPr/>
              <w:t xml:space="preserve"> </w:t>
            </w:r>
            <w:r>
              <w:rPr>
                <w:spacing w:val="-2"/>
              </w:rPr>
              <w:t>10-90min。</w:t>
            </w:r>
          </w:p>
          <w:p>
            <w:pPr>
              <w:pStyle w:val="TableText"/>
              <w:ind w:left="116" w:right="197" w:hanging="2"/>
              <w:rPr/>
            </w:pPr>
            <w:r>
              <w:rPr>
                <w:spacing w:val="-1"/>
              </w:rPr>
              <w:t>9.胎心率报警范围可调，当胎心率过缓或过速时自动报</w:t>
            </w:r>
            <w:r>
              <w:rPr>
                <w:spacing w:val="-1"/>
              </w:rPr>
              <w:t>警，报警内容中文显示，报警持续时间可调。</w:t>
            </w:r>
          </w:p>
          <w:p>
            <w:pPr>
              <w:pStyle w:val="TableText"/>
              <w:ind w:left="118" w:right="103" w:firstLine="12"/>
              <w:spacing w:before="1" w:line="222" w:lineRule="auto"/>
              <w:rPr/>
            </w:pPr>
            <w:r>
              <w:rPr>
                <w:spacing w:val="-2"/>
              </w:rPr>
              <w:t>10.具有超声传感器信号质量指示功能，以得到准</w:t>
            </w:r>
            <w:r>
              <w:rPr>
                <w:spacing w:val="-3"/>
              </w:rPr>
              <w:t>确和稳</w:t>
            </w:r>
            <w:r>
              <w:rPr>
                <w:spacing w:val="-2"/>
              </w:rPr>
              <w:t>定的胎心参数值和曲线。</w:t>
            </w:r>
          </w:p>
        </w:tc>
        <w:tc>
          <w:tcPr>
            <w:tcW w:w="731" w:type="dxa"/>
            <w:vAlign w:val="top"/>
          </w:tcPr>
          <w:p>
            <w:pPr>
              <w:rPr>
                <w:rFonts w:ascii="Arial"/>
                <w:sz w:val="21"/>
              </w:rPr>
            </w:pPr>
            <w:r/>
          </w:p>
        </w:tc>
      </w:tr>
      <w:tr>
        <w:trPr>
          <w:trHeight w:val="7164" w:hRule="atLeast"/>
        </w:trPr>
        <w:tc>
          <w:tcPr>
            <w:tcW w:w="702"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43"/>
              <w:spacing w:before="78"/>
              <w:rPr/>
            </w:pPr>
            <w:r>
              <w:rPr>
                <w:spacing w:val="-8"/>
              </w:rPr>
              <w:t>53</w:t>
            </w:r>
          </w:p>
        </w:tc>
        <w:tc>
          <w:tcPr>
            <w:tcW w:w="154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18" w:right="169" w:hanging="240"/>
              <w:spacing w:before="78" w:line="241" w:lineRule="auto"/>
              <w:rPr/>
            </w:pPr>
            <w:r>
              <w:rPr>
                <w:spacing w:val="-3"/>
              </w:rPr>
              <w:t>压缩空气式</w:t>
            </w:r>
            <w:r>
              <w:rPr>
                <w:spacing w:val="-4"/>
              </w:rPr>
              <w:t>雾化器</w:t>
            </w:r>
          </w:p>
        </w:tc>
        <w:tc>
          <w:tcPr>
            <w:tcW w:w="6066" w:type="dxa"/>
            <w:vAlign w:val="top"/>
          </w:tcPr>
          <w:p>
            <w:pPr>
              <w:pStyle w:val="TableText"/>
              <w:ind w:left="130"/>
              <w:spacing w:before="38" w:line="216" w:lineRule="auto"/>
              <w:rPr/>
            </w:pPr>
            <w:r>
              <w:rPr>
                <w:spacing w:val="-3"/>
              </w:rPr>
              <w:t>1.输入电压：~220V</w:t>
            </w:r>
            <w:r>
              <w:rPr>
                <w:spacing w:val="-64"/>
              </w:rPr>
              <w:t xml:space="preserve"> </w:t>
            </w:r>
            <w:r>
              <w:rPr>
                <w:spacing w:val="-3"/>
              </w:rPr>
              <w:t>(-15%,+10%)，输入频率：50Hz±1Hz</w:t>
            </w:r>
          </w:p>
          <w:p>
            <w:pPr>
              <w:pStyle w:val="TableText"/>
              <w:ind w:left="116"/>
              <w:spacing w:before="31" w:line="219" w:lineRule="auto"/>
              <w:rPr/>
            </w:pPr>
            <w:r>
              <w:rPr>
                <w:spacing w:val="-1"/>
              </w:rPr>
              <w:t>2.额定电压：~220V，额定频率：50Hz</w:t>
            </w:r>
          </w:p>
          <w:p>
            <w:pPr>
              <w:pStyle w:val="TableText"/>
              <w:ind w:left="117"/>
              <w:spacing w:before="24" w:line="219" w:lineRule="auto"/>
              <w:rPr/>
            </w:pPr>
            <w:r>
              <w:rPr>
                <w:spacing w:val="-2"/>
              </w:rPr>
              <w:t>3.输入功率：200VA</w:t>
            </w:r>
          </w:p>
          <w:p>
            <w:pPr>
              <w:pStyle w:val="TableText"/>
              <w:ind w:left="112"/>
              <w:spacing w:before="27" w:line="219" w:lineRule="auto"/>
              <w:rPr/>
            </w:pPr>
            <w:r>
              <w:rPr>
                <w:spacing w:val="-3"/>
              </w:rPr>
              <w:t>4.喷雾速率：</w:t>
            </w:r>
            <w:r>
              <w:rPr>
                <w:spacing w:val="-79"/>
              </w:rPr>
              <w:t xml:space="preserve"> </w:t>
            </w:r>
            <w:r>
              <w:rPr>
                <w:spacing w:val="-3"/>
              </w:rPr>
              <w:t>≥0.2mL/min</w:t>
            </w:r>
          </w:p>
          <w:p>
            <w:pPr>
              <w:pStyle w:val="TableText"/>
              <w:ind w:left="117"/>
              <w:spacing w:before="26" w:line="220" w:lineRule="auto"/>
              <w:rPr/>
            </w:pPr>
            <w:r>
              <w:rPr>
                <w:spacing w:val="-2"/>
              </w:rPr>
              <w:t>5.药液残留量：≤1.0mL</w:t>
            </w:r>
          </w:p>
          <w:p>
            <w:pPr>
              <w:pStyle w:val="TableText"/>
              <w:ind w:left="115"/>
              <w:spacing w:before="27" w:line="219" w:lineRule="auto"/>
              <w:rPr/>
            </w:pPr>
            <w:r>
              <w:rPr>
                <w:spacing w:val="-5"/>
              </w:rPr>
              <w:t>6.雾粒中位粒径：3.9</w:t>
            </w:r>
            <w:r>
              <w:rPr>
                <w:spacing w:val="-38"/>
              </w:rPr>
              <w:t xml:space="preserve"> </w:t>
            </w:r>
            <w:r>
              <w:rPr>
                <w:spacing w:val="-5"/>
              </w:rPr>
              <w:t>μm±25%</w:t>
            </w:r>
            <w:r>
              <w:rPr>
                <w:spacing w:val="30"/>
              </w:rPr>
              <w:t xml:space="preserve"> </w:t>
            </w:r>
            <w:r>
              <w:rPr>
                <w:spacing w:val="-5"/>
              </w:rPr>
              <w:t>※</w:t>
            </w:r>
          </w:p>
          <w:p>
            <w:pPr>
              <w:pStyle w:val="TableText"/>
              <w:ind w:left="118"/>
              <w:spacing w:before="24" w:line="219" w:lineRule="auto"/>
              <w:rPr/>
            </w:pPr>
            <w:r>
              <w:rPr>
                <w:spacing w:val="-1"/>
              </w:rPr>
              <w:t>7.雾粒等效体积粒径分布曲线图：</w:t>
            </w:r>
            <w:r>
              <w:rPr>
                <w:spacing w:val="-90"/>
              </w:rPr>
              <w:t xml:space="preserve"> </w:t>
            </w:r>
            <w:r>
              <w:rPr>
                <w:spacing w:val="-1"/>
              </w:rPr>
              <w:t>※</w:t>
            </w:r>
          </w:p>
          <w:p>
            <w:pPr>
              <w:pStyle w:val="TableText"/>
              <w:ind w:left="114"/>
              <w:spacing w:before="28" w:line="216" w:lineRule="auto"/>
              <w:rPr/>
            </w:pPr>
            <w:r>
              <w:rPr>
                <w:spacing w:val="-5"/>
              </w:rPr>
              <w:t>测试条件：环境温度</w:t>
            </w:r>
            <w:r>
              <w:rPr>
                <w:spacing w:val="-48"/>
              </w:rPr>
              <w:t xml:space="preserve"> </w:t>
            </w:r>
            <w:r>
              <w:rPr>
                <w:spacing w:val="-5"/>
              </w:rPr>
              <w:t>20℃±5℃</w:t>
            </w:r>
            <w:r>
              <w:rPr>
                <w:spacing w:val="-91"/>
              </w:rPr>
              <w:t xml:space="preserve"> </w:t>
            </w:r>
            <w:r>
              <w:rPr>
                <w:spacing w:val="-5"/>
              </w:rPr>
              <w:t>,</w:t>
            </w:r>
            <w:r>
              <w:rPr>
                <w:spacing w:val="63"/>
              </w:rPr>
              <w:t xml:space="preserve"> </w:t>
            </w:r>
            <w:r>
              <w:rPr>
                <w:spacing w:val="-5"/>
              </w:rPr>
              <w:t>湿度</w:t>
            </w:r>
            <w:r>
              <w:rPr>
                <w:spacing w:val="-46"/>
              </w:rPr>
              <w:t xml:space="preserve"> </w:t>
            </w:r>
            <w:r>
              <w:rPr>
                <w:spacing w:val="-5"/>
              </w:rPr>
              <w:t>50</w:t>
            </w:r>
            <w:r>
              <w:rPr>
                <w:spacing w:val="-6"/>
              </w:rPr>
              <w:t>%-75%</w:t>
            </w:r>
          </w:p>
          <w:p>
            <w:pPr>
              <w:pStyle w:val="TableText"/>
              <w:ind w:left="114"/>
              <w:spacing w:before="31" w:line="219" w:lineRule="auto"/>
              <w:rPr/>
            </w:pPr>
            <w:r>
              <w:rPr>
                <w:spacing w:val="-1"/>
              </w:rPr>
              <w:t>测试溶液：0.9%生理盐水</w:t>
            </w:r>
          </w:p>
          <w:p>
            <w:pPr>
              <w:pStyle w:val="TableText"/>
              <w:ind w:left="113" w:right="56"/>
              <w:spacing w:before="25"/>
              <w:rPr/>
            </w:pPr>
            <w:r>
              <w:rPr>
                <w:spacing w:val="-1"/>
              </w:rPr>
              <w:t>8.雾化器所产生的压力范围：正常工作条件下，雾化器</w:t>
            </w:r>
            <w:r>
              <w:rPr>
                <w:spacing w:val="-1"/>
              </w:rPr>
              <w:t>所产生的压力范围是</w:t>
            </w:r>
            <w:r>
              <w:rPr>
                <w:spacing w:val="-41"/>
              </w:rPr>
              <w:t xml:space="preserve"> </w:t>
            </w:r>
            <w:r>
              <w:rPr>
                <w:spacing w:val="-1"/>
              </w:rPr>
              <w:t>60kPa~150kPa；当雾化器发生异常</w:t>
            </w:r>
            <w:r>
              <w:rPr>
                <w:spacing w:val="-3"/>
              </w:rPr>
              <w:t>情况，雾化器所产生的最大压力范围是</w:t>
            </w:r>
            <w:r>
              <w:rPr>
                <w:spacing w:val="-18"/>
              </w:rPr>
              <w:t xml:space="preserve"> </w:t>
            </w:r>
            <w:r>
              <w:rPr>
                <w:spacing w:val="-3"/>
              </w:rPr>
              <w:t>150kPa~400kPa。</w:t>
            </w:r>
          </w:p>
          <w:p>
            <w:pPr>
              <w:pStyle w:val="TableText"/>
              <w:ind w:left="114"/>
              <w:spacing w:before="1" w:line="220" w:lineRule="auto"/>
              <w:rPr/>
            </w:pPr>
            <w:r>
              <w:rPr>
                <w:spacing w:val="-4"/>
              </w:rPr>
              <w:t>9.气体流量：</w:t>
            </w:r>
            <w:r>
              <w:rPr>
                <w:spacing w:val="-76"/>
              </w:rPr>
              <w:t xml:space="preserve"> </w:t>
            </w:r>
            <w:r>
              <w:rPr>
                <w:spacing w:val="-4"/>
              </w:rPr>
              <w:t>≥7L/min</w:t>
            </w:r>
          </w:p>
          <w:p>
            <w:pPr>
              <w:pStyle w:val="TableText"/>
              <w:ind w:left="130"/>
              <w:spacing w:before="22" w:line="220" w:lineRule="auto"/>
              <w:rPr/>
            </w:pPr>
            <w:r>
              <w:rPr>
                <w:spacing w:val="-2"/>
              </w:rPr>
              <w:t>10.工作噪声：≤60dB(A)</w:t>
            </w:r>
          </w:p>
          <w:p>
            <w:pPr>
              <w:pStyle w:val="TableText"/>
              <w:ind w:left="130"/>
              <w:spacing w:before="27" w:line="219" w:lineRule="auto"/>
              <w:rPr/>
            </w:pPr>
            <w:r>
              <w:rPr>
                <w:spacing w:val="-4"/>
              </w:rPr>
              <w:t>11.熔丝管：T1.6AL250V，</w:t>
            </w:r>
            <w:r>
              <w:rPr>
                <w:spacing w:val="-49"/>
              </w:rPr>
              <w:t xml:space="preserve"> </w:t>
            </w:r>
            <w:r>
              <w:rPr>
                <w:spacing w:val="-4"/>
              </w:rPr>
              <w:t>φ3.6×11</w:t>
            </w:r>
          </w:p>
          <w:p>
            <w:pPr>
              <w:pStyle w:val="TableText"/>
              <w:ind w:left="117" w:right="43" w:firstLine="12"/>
              <w:spacing w:before="24"/>
              <w:rPr/>
            </w:pPr>
            <w:r>
              <w:rPr>
                <w:spacing w:val="-4"/>
              </w:rPr>
              <w:t>12.正常工作条件：环境温度：+10℃~+40℃；相对湿度：</w:t>
            </w:r>
            <w:r>
              <w:rPr>
                <w:spacing w:val="5"/>
              </w:rPr>
              <w:t xml:space="preserve"> </w:t>
            </w:r>
            <w:r>
              <w:rPr>
                <w:spacing w:val="-3"/>
              </w:rPr>
              <w:t>30%~75%</w:t>
            </w:r>
          </w:p>
          <w:p>
            <w:pPr>
              <w:pStyle w:val="TableText"/>
              <w:ind w:left="130"/>
              <w:spacing w:line="219" w:lineRule="auto"/>
              <w:rPr/>
            </w:pPr>
            <w:r>
              <w:rPr>
                <w:spacing w:val="-2"/>
              </w:rPr>
              <w:t>13.大气压力：86kPa~106kPa</w:t>
            </w:r>
          </w:p>
          <w:p>
            <w:pPr>
              <w:pStyle w:val="TableText"/>
              <w:ind w:left="113" w:right="197" w:firstLine="17"/>
              <w:spacing w:before="25"/>
              <w:rPr/>
            </w:pPr>
            <w:r>
              <w:rPr>
                <w:spacing w:val="-1"/>
              </w:rPr>
              <w:t>14.运输和贮存环境限制条件：环境温度：-40℃~+55℃</w:t>
            </w:r>
            <w:r>
              <w:rPr>
                <w:spacing w:val="-1"/>
              </w:rPr>
              <w:t>相对湿度：10%~93%</w:t>
            </w:r>
          </w:p>
          <w:p>
            <w:pPr>
              <w:pStyle w:val="TableText"/>
              <w:ind w:left="130"/>
              <w:spacing w:line="219" w:lineRule="auto"/>
              <w:rPr/>
            </w:pPr>
            <w:r>
              <w:rPr>
                <w:spacing w:val="-2"/>
              </w:rPr>
              <w:t>15.大气压力：70kPa~106kPa</w:t>
            </w:r>
          </w:p>
          <w:p>
            <w:pPr>
              <w:pStyle w:val="TableText"/>
              <w:ind w:left="130"/>
              <w:spacing w:before="28" w:line="219" w:lineRule="auto"/>
              <w:rPr/>
            </w:pPr>
            <w:r>
              <w:rPr>
                <w:spacing w:val="-7"/>
              </w:rPr>
              <w:t>16.对电击防护：</w:t>
            </w:r>
            <w:r>
              <w:rPr>
                <w:spacing w:val="-59"/>
              </w:rPr>
              <w:t xml:space="preserve"> </w:t>
            </w:r>
            <w:r>
              <w:rPr>
                <w:spacing w:val="-7"/>
              </w:rPr>
              <w:t>Ⅱ类</w:t>
            </w:r>
            <w:r>
              <w:rPr>
                <w:spacing w:val="-58"/>
              </w:rPr>
              <w:t xml:space="preserve"> </w:t>
            </w:r>
            <w:r>
              <w:rPr>
                <w:spacing w:val="-7"/>
              </w:rPr>
              <w:t>ME</w:t>
            </w:r>
            <w:r>
              <w:rPr>
                <w:spacing w:val="-47"/>
              </w:rPr>
              <w:t xml:space="preserve"> </w:t>
            </w:r>
            <w:r>
              <w:rPr>
                <w:spacing w:val="-7"/>
              </w:rPr>
              <w:t>设备</w:t>
            </w:r>
          </w:p>
          <w:p>
            <w:pPr>
              <w:pStyle w:val="TableText"/>
              <w:ind w:left="130"/>
              <w:spacing w:before="24" w:line="207" w:lineRule="auto"/>
              <w:rPr/>
            </w:pPr>
            <w:r>
              <w:rPr>
                <w:spacing w:val="-3"/>
              </w:rPr>
              <w:t>17.应用部分：BF</w:t>
            </w:r>
            <w:r>
              <w:rPr>
                <w:spacing w:val="-44"/>
              </w:rPr>
              <w:t xml:space="preserve"> </w:t>
            </w:r>
            <w:r>
              <w:rPr>
                <w:spacing w:val="-3"/>
              </w:rPr>
              <w:t>型应用部分</w:t>
            </w:r>
          </w:p>
        </w:tc>
        <w:tc>
          <w:tcPr>
            <w:tcW w:w="731" w:type="dxa"/>
            <w:vAlign w:val="top"/>
          </w:tcPr>
          <w:p>
            <w:pPr>
              <w:rPr>
                <w:rFonts w:ascii="Arial"/>
                <w:sz w:val="21"/>
              </w:rPr>
            </w:pPr>
            <w:r/>
          </w:p>
        </w:tc>
      </w:tr>
    </w:tbl>
    <w:p>
      <w:pPr>
        <w:pStyle w:val="BodyText"/>
        <w:rPr/>
      </w:pPr>
      <w:r/>
    </w:p>
    <w:p>
      <w:pPr>
        <w:sectPr>
          <w:footerReference w:type="default" r:id="rId181"/>
          <w:pgSz w:w="11850" w:h="16781"/>
          <w:pgMar w:top="400" w:right="1111" w:bottom="1208" w:left="1690" w:header="0" w:footer="1043" w:gutter="0"/>
        </w:sectPr>
        <w:rPr/>
      </w:pPr>
    </w:p>
    <w:p>
      <w:pPr>
        <w:pStyle w:val="BodyText"/>
        <w:spacing w:line="333" w:lineRule="auto"/>
        <w:rPr/>
      </w:pPr>
      <w:r/>
    </w:p>
    <w:p>
      <w:pPr>
        <w:pStyle w:val="BodyText"/>
        <w:spacing w:line="333" w:lineRule="auto"/>
        <w:rPr/>
      </w:pPr>
      <w:r/>
    </w:p>
    <w:p>
      <w:pPr>
        <w:ind w:firstLine="203"/>
        <w:spacing w:line="578" w:lineRule="exact"/>
        <w:rPr/>
      </w:pPr>
      <w:r>
        <w:rPr>
          <w:position w:val="-11"/>
        </w:rPr>
        <w:drawing>
          <wp:inline distT="0" distB="0" distL="0" distR="0">
            <wp:extent cx="3061716" cy="367283"/>
            <wp:effectExtent l="0" t="0" r="0" b="0"/>
            <wp:docPr id="158" name="IM 158"/>
            <wp:cNvGraphicFramePr/>
            <a:graphic>
              <a:graphicData uri="http://schemas.openxmlformats.org/drawingml/2006/picture">
                <pic:pic>
                  <pic:nvPicPr>
                    <pic:cNvPr id="158" name="IM 158"/>
                    <pic:cNvPicPr/>
                  </pic:nvPicPr>
                  <pic:blipFill>
                    <a:blip r:embed="rId184"/>
                    <a:stretch>
                      <a:fillRect/>
                    </a:stretch>
                  </pic:blipFill>
                  <pic:spPr>
                    <a:xfrm rot="0">
                      <a:off x="0" y="0"/>
                      <a:ext cx="3061716" cy="367283"/>
                    </a:xfrm>
                    <a:prstGeom prst="rect">
                      <a:avLst/>
                    </a:prstGeom>
                  </pic:spPr>
                </pic:pic>
              </a:graphicData>
            </a:graphic>
          </wp:inline>
        </w:drawing>
      </w:r>
    </w:p>
    <w:p>
      <w:pPr>
        <w:spacing w:line="21" w:lineRule="exact"/>
        <w:rPr/>
      </w:pPr>
      <w:r/>
    </w:p>
    <w:tbl>
      <w:tblPr>
        <w:tblStyle w:val="TableNormal"/>
        <w:tblW w:w="90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2"/>
        <w:gridCol w:w="1543"/>
        <w:gridCol w:w="6066"/>
        <w:gridCol w:w="731"/>
      </w:tblGrid>
      <w:tr>
        <w:trPr>
          <w:trHeight w:val="1565" w:hRule="atLeast"/>
        </w:trPr>
        <w:tc>
          <w:tcPr>
            <w:tcW w:w="702" w:type="dxa"/>
            <w:vAlign w:val="top"/>
          </w:tcPr>
          <w:p>
            <w:pPr>
              <w:rPr>
                <w:rFonts w:ascii="Arial"/>
                <w:sz w:val="21"/>
              </w:rPr>
            </w:pPr>
            <w:r/>
          </w:p>
        </w:tc>
        <w:tc>
          <w:tcPr>
            <w:tcW w:w="1543" w:type="dxa"/>
            <w:vAlign w:val="top"/>
          </w:tcPr>
          <w:p>
            <w:pPr>
              <w:rPr>
                <w:rFonts w:ascii="Arial"/>
                <w:sz w:val="21"/>
              </w:rPr>
            </w:pPr>
            <w:r/>
          </w:p>
        </w:tc>
        <w:tc>
          <w:tcPr>
            <w:tcW w:w="6066" w:type="dxa"/>
            <w:vAlign w:val="top"/>
          </w:tcPr>
          <w:p>
            <w:pPr>
              <w:pStyle w:val="TableText"/>
              <w:ind w:left="130"/>
              <w:spacing w:before="39" w:line="220" w:lineRule="auto"/>
              <w:rPr/>
            </w:pPr>
            <w:r>
              <w:rPr>
                <w:spacing w:val="-3"/>
              </w:rPr>
              <w:t>18.对有害进液和颗粒物质的防护：</w:t>
            </w:r>
            <w:r>
              <w:rPr>
                <w:spacing w:val="-83"/>
              </w:rPr>
              <w:t xml:space="preserve"> </w:t>
            </w:r>
            <w:r>
              <w:rPr>
                <w:spacing w:val="-3"/>
              </w:rPr>
              <w:t>≥IP21</w:t>
            </w:r>
          </w:p>
          <w:p>
            <w:pPr>
              <w:pStyle w:val="TableText"/>
              <w:ind w:left="105" w:right="257" w:firstLine="25"/>
              <w:spacing w:before="27" w:line="239" w:lineRule="auto"/>
              <w:rPr/>
            </w:pPr>
            <w:r>
              <w:rPr>
                <w:spacing w:val="-1"/>
              </w:rPr>
              <w:t>19.按与空气混合的易燃麻醉气或与氧或氧化</w:t>
            </w:r>
            <w:r>
              <w:rPr>
                <w:spacing w:val="-2"/>
              </w:rPr>
              <w:t>亚氮混合</w:t>
            </w:r>
            <w:r>
              <w:rPr/>
              <w:t>的易燃麻醉气情况下使用时的安全程度分类：</w:t>
            </w:r>
            <w:r>
              <w:rPr>
                <w:spacing w:val="-1"/>
              </w:rPr>
              <w:t>非</w:t>
            </w:r>
            <w:r>
              <w:rPr>
                <w:spacing w:val="-58"/>
              </w:rPr>
              <w:t xml:space="preserve"> </w:t>
            </w:r>
            <w:r>
              <w:rPr>
                <w:spacing w:val="-1"/>
              </w:rPr>
              <w:t>AP/非</w:t>
            </w:r>
            <w:r>
              <w:rPr>
                <w:spacing w:val="-4"/>
              </w:rPr>
              <w:t>APG</w:t>
            </w:r>
            <w:r>
              <w:rPr>
                <w:spacing w:val="-43"/>
              </w:rPr>
              <w:t xml:space="preserve"> </w:t>
            </w:r>
            <w:r>
              <w:rPr>
                <w:spacing w:val="-4"/>
              </w:rPr>
              <w:t>型。</w:t>
            </w:r>
          </w:p>
          <w:p>
            <w:pPr>
              <w:pStyle w:val="TableText"/>
              <w:ind w:left="116"/>
              <w:spacing w:line="207" w:lineRule="auto"/>
              <w:rPr/>
            </w:pPr>
            <w:r>
              <w:rPr>
                <w:spacing w:val="-1"/>
              </w:rPr>
              <w:t>20.运行模式：连续运行。</w:t>
            </w:r>
          </w:p>
        </w:tc>
        <w:tc>
          <w:tcPr>
            <w:tcW w:w="731" w:type="dxa"/>
            <w:vAlign w:val="top"/>
          </w:tcPr>
          <w:p>
            <w:pPr>
              <w:rPr>
                <w:rFonts w:ascii="Arial"/>
                <w:sz w:val="21"/>
              </w:rPr>
            </w:pPr>
            <w:r/>
          </w:p>
        </w:tc>
      </w:tr>
      <w:tr>
        <w:trPr>
          <w:trHeight w:val="4671" w:hRule="atLeast"/>
        </w:trPr>
        <w:tc>
          <w:tcPr>
            <w:tcW w:w="702"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43"/>
              <w:spacing w:before="78"/>
              <w:rPr/>
            </w:pPr>
            <w:r>
              <w:rPr>
                <w:spacing w:val="-8"/>
              </w:rPr>
              <w:t>54</w:t>
            </w:r>
          </w:p>
        </w:tc>
        <w:tc>
          <w:tcPr>
            <w:tcW w:w="1543"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417"/>
              <w:spacing w:before="78" w:line="219" w:lineRule="auto"/>
              <w:rPr/>
            </w:pPr>
            <w:r>
              <w:rPr>
                <w:spacing w:val="-4"/>
              </w:rPr>
              <w:t>检查床</w:t>
            </w:r>
          </w:p>
        </w:tc>
        <w:tc>
          <w:tcPr>
            <w:tcW w:w="6066" w:type="dxa"/>
            <w:vAlign w:val="top"/>
          </w:tcPr>
          <w:p>
            <w:pPr>
              <w:pStyle w:val="TableText"/>
              <w:ind w:left="116" w:right="197" w:firstLine="13"/>
              <w:spacing w:before="37" w:line="239" w:lineRule="auto"/>
              <w:rPr/>
            </w:pPr>
            <w:r>
              <w:rPr>
                <w:spacing w:val="-1"/>
              </w:rPr>
              <w:t>1.床面采用皮革制成，床面采用多层实木板，</w:t>
            </w:r>
            <w:r>
              <w:rPr>
                <w:spacing w:val="-2"/>
              </w:rPr>
              <w:t>包裹环保</w:t>
            </w:r>
            <w:r>
              <w:rPr>
                <w:spacing w:val="-1"/>
              </w:rPr>
              <w:t>皮，内材填充高密度泡棉，硬软适中。</w:t>
            </w:r>
          </w:p>
          <w:p>
            <w:pPr>
              <w:pStyle w:val="TableText"/>
              <w:ind w:left="117" w:right="197" w:hanging="1"/>
              <w:spacing w:before="1" w:line="239" w:lineRule="auto"/>
              <w:rPr/>
            </w:pPr>
            <w:r>
              <w:rPr>
                <w:spacing w:val="-1"/>
              </w:rPr>
              <w:t>2.床体主架采用钢管焊接而成，床体坚固。床框采用≥</w:t>
            </w:r>
            <w:r>
              <w:rPr>
                <w:spacing w:val="11"/>
              </w:rPr>
              <w:t xml:space="preserve"> </w:t>
            </w:r>
            <w:r>
              <w:rPr>
                <w:spacing w:val="-1"/>
              </w:rPr>
              <w:t>30*50mm</w:t>
            </w:r>
            <w:r>
              <w:rPr>
                <w:spacing w:val="-45"/>
              </w:rPr>
              <w:t xml:space="preserve"> </w:t>
            </w:r>
            <w:r>
              <w:rPr>
                <w:spacing w:val="-1"/>
              </w:rPr>
              <w:t>厚度≥1.2mm</w:t>
            </w:r>
            <w:r>
              <w:rPr>
                <w:spacing w:val="-52"/>
              </w:rPr>
              <w:t xml:space="preserve"> </w:t>
            </w:r>
            <w:r>
              <w:rPr>
                <w:spacing w:val="-1"/>
              </w:rPr>
              <w:t>矩方管床腿采用φ</w:t>
            </w:r>
            <w:r>
              <w:rPr>
                <w:spacing w:val="-2"/>
              </w:rPr>
              <w:t>38mm、厚度≥</w:t>
            </w:r>
            <w:r>
              <w:rPr/>
              <w:t xml:space="preserve"> </w:t>
            </w:r>
            <w:r>
              <w:rPr>
                <w:spacing w:val="-6"/>
              </w:rPr>
              <w:t>1.2mm</w:t>
            </w:r>
            <w:r>
              <w:rPr>
                <w:spacing w:val="-28"/>
              </w:rPr>
              <w:t xml:space="preserve"> </w:t>
            </w:r>
            <w:r>
              <w:rPr>
                <w:spacing w:val="-6"/>
              </w:rPr>
              <w:t>的圆管</w:t>
            </w:r>
          </w:p>
          <w:p>
            <w:pPr>
              <w:pStyle w:val="TableText"/>
              <w:ind w:left="117"/>
              <w:spacing w:line="218" w:lineRule="auto"/>
              <w:rPr/>
            </w:pPr>
            <w:r>
              <w:rPr>
                <w:spacing w:val="-1"/>
              </w:rPr>
              <w:t>3.床腿装有塑胶套脚，防止与地面摩擦而产生噪音。</w:t>
            </w:r>
          </w:p>
          <w:p>
            <w:pPr>
              <w:pStyle w:val="TableText"/>
              <w:ind w:left="113" w:right="197" w:hanging="1"/>
              <w:spacing w:before="30" w:line="239" w:lineRule="auto"/>
              <w:rPr/>
            </w:pPr>
            <w:r>
              <w:rPr>
                <w:spacing w:val="-1"/>
              </w:rPr>
              <w:t>4.床体表面涂装采用双重涂层技术，经去油、除锈、环</w:t>
            </w:r>
            <w:r>
              <w:rPr>
                <w:spacing w:val="-1"/>
              </w:rPr>
              <w:t>保硅烷皮膜剂处理后静电喷塑，表面静电喷塑材料具有</w:t>
            </w:r>
            <w:r>
              <w:rPr>
                <w:spacing w:val="-1"/>
              </w:rPr>
              <w:t>极强的耐化学腐蚀性和电绝缘性，喷塑颜色可选择，喷</w:t>
            </w:r>
            <w:r>
              <w:rPr>
                <w:spacing w:val="-1"/>
              </w:rPr>
              <w:t>塑材料环保无毒、抗菌，防霉；涂层表面光洁亮丽，不</w:t>
            </w:r>
            <w:r>
              <w:rPr>
                <w:spacing w:val="-1"/>
              </w:rPr>
              <w:t>脱落，不生锈、防静电，附着力高，企业自有喷涂生产</w:t>
            </w:r>
            <w:r>
              <w:rPr>
                <w:spacing w:val="-3"/>
              </w:rPr>
              <w:t>线设备。</w:t>
            </w:r>
          </w:p>
          <w:p>
            <w:pPr>
              <w:pStyle w:val="TableText"/>
              <w:ind w:left="114" w:right="197" w:firstLine="3"/>
              <w:spacing w:line="239" w:lineRule="auto"/>
              <w:rPr/>
            </w:pPr>
            <w:r>
              <w:rPr>
                <w:spacing w:val="-1"/>
              </w:rPr>
              <w:t>5.采用机器人焊接，所焊出的焊缝基本上消除了焊缝的</w:t>
            </w:r>
            <w:r>
              <w:rPr>
                <w:spacing w:val="-4"/>
              </w:rPr>
              <w:t>气孔。</w:t>
            </w:r>
          </w:p>
          <w:p>
            <w:pPr>
              <w:pStyle w:val="TableText"/>
              <w:ind w:left="115"/>
              <w:spacing w:line="206" w:lineRule="auto"/>
              <w:rPr/>
            </w:pPr>
            <w:r>
              <w:rPr>
                <w:spacing w:val="-3"/>
              </w:rPr>
              <w:t>6.尺寸：</w:t>
            </w:r>
            <w:r>
              <w:rPr>
                <w:spacing w:val="-70"/>
              </w:rPr>
              <w:t xml:space="preserve"> </w:t>
            </w:r>
            <w:r>
              <w:rPr>
                <w:spacing w:val="-3"/>
              </w:rPr>
              <w:t>≥1900*600*680mm。</w:t>
            </w:r>
          </w:p>
        </w:tc>
        <w:tc>
          <w:tcPr>
            <w:tcW w:w="731" w:type="dxa"/>
            <w:vAlign w:val="top"/>
          </w:tcPr>
          <w:p>
            <w:pPr>
              <w:rPr>
                <w:rFonts w:ascii="Arial"/>
                <w:sz w:val="21"/>
              </w:rPr>
            </w:pPr>
            <w:r/>
          </w:p>
        </w:tc>
      </w:tr>
      <w:tr>
        <w:trPr>
          <w:trHeight w:val="1872" w:hRule="atLeast"/>
        </w:trPr>
        <w:tc>
          <w:tcPr>
            <w:tcW w:w="702"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243"/>
              <w:spacing w:before="78"/>
              <w:rPr/>
            </w:pPr>
            <w:r>
              <w:rPr>
                <w:spacing w:val="-8"/>
              </w:rPr>
              <w:t>55</w:t>
            </w:r>
          </w:p>
        </w:tc>
        <w:tc>
          <w:tcPr>
            <w:tcW w:w="1543"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25"/>
              <w:spacing w:before="78" w:line="219" w:lineRule="auto"/>
              <w:rPr/>
            </w:pPr>
            <w:r>
              <w:rPr>
                <w:spacing w:val="-10"/>
              </w:rPr>
              <w:t>电蒸烤箱</w:t>
            </w:r>
          </w:p>
        </w:tc>
        <w:tc>
          <w:tcPr>
            <w:tcW w:w="6066" w:type="dxa"/>
            <w:vAlign w:val="top"/>
          </w:tcPr>
          <w:p>
            <w:pPr>
              <w:pStyle w:val="TableText"/>
              <w:ind w:left="130"/>
              <w:spacing w:before="39" w:line="219" w:lineRule="auto"/>
              <w:rPr/>
            </w:pPr>
            <w:r>
              <w:rPr>
                <w:spacing w:val="-2"/>
              </w:rPr>
              <w:t>1.功率:220V/2150W</w:t>
            </w:r>
          </w:p>
          <w:p>
            <w:pPr>
              <w:pStyle w:val="TableText"/>
              <w:ind w:left="116"/>
              <w:spacing w:before="26" w:line="220" w:lineRule="auto"/>
              <w:rPr/>
            </w:pPr>
            <w:r>
              <w:rPr>
                <w:spacing w:val="-5"/>
              </w:rPr>
              <w:t>2.可调温度:30-150</w:t>
            </w:r>
            <w:r>
              <w:rPr>
                <w:spacing w:val="-80"/>
              </w:rPr>
              <w:t xml:space="preserve"> </w:t>
            </w:r>
            <w:r>
              <w:rPr>
                <w:spacing w:val="-5"/>
              </w:rPr>
              <w:t>°C</w:t>
            </w:r>
            <w:r>
              <w:rPr>
                <w:spacing w:val="-69"/>
              </w:rPr>
              <w:t xml:space="preserve"> </w:t>
            </w:r>
            <w:r>
              <w:rPr>
                <w:spacing w:val="-5"/>
              </w:rPr>
              <w:t>(自动保温)</w:t>
            </w:r>
          </w:p>
          <w:p>
            <w:pPr>
              <w:pStyle w:val="TableText"/>
              <w:ind w:left="117"/>
              <w:spacing w:before="26" w:line="219" w:lineRule="auto"/>
              <w:rPr/>
            </w:pPr>
            <w:r>
              <w:rPr>
                <w:spacing w:val="-1"/>
              </w:rPr>
              <w:t>3.电源插头:16A(带漏电保护)</w:t>
            </w:r>
          </w:p>
          <w:p>
            <w:pPr>
              <w:pStyle w:val="TableText"/>
              <w:ind w:left="112"/>
              <w:spacing w:before="23" w:line="219" w:lineRule="auto"/>
              <w:rPr/>
            </w:pPr>
            <w:r>
              <w:rPr>
                <w:spacing w:val="-2"/>
              </w:rPr>
              <w:t>4.外形尺寸:</w:t>
            </w:r>
            <w:r>
              <w:rPr>
                <w:spacing w:val="-88"/>
              </w:rPr>
              <w:t xml:space="preserve"> </w:t>
            </w:r>
            <w:r>
              <w:rPr>
                <w:spacing w:val="-2"/>
              </w:rPr>
              <w:t>≥600X550X830mm</w:t>
            </w:r>
          </w:p>
          <w:p>
            <w:pPr>
              <w:pStyle w:val="TableText"/>
              <w:ind w:left="117"/>
              <w:spacing w:before="27" w:line="219" w:lineRule="auto"/>
              <w:rPr/>
            </w:pPr>
            <w:r>
              <w:rPr>
                <w:spacing w:val="-2"/>
              </w:rPr>
              <w:t>5.采用不锈钢内胆四壁加热</w:t>
            </w:r>
          </w:p>
          <w:p>
            <w:pPr>
              <w:pStyle w:val="TableText"/>
              <w:ind w:left="115"/>
              <w:spacing w:before="29" w:line="204" w:lineRule="auto"/>
              <w:rPr/>
            </w:pPr>
            <w:r>
              <w:rPr>
                <w:spacing w:val="-1"/>
              </w:rPr>
              <w:t>6.箱体为白色喷涂箱体。</w:t>
            </w:r>
          </w:p>
        </w:tc>
        <w:tc>
          <w:tcPr>
            <w:tcW w:w="731" w:type="dxa"/>
            <w:vAlign w:val="top"/>
          </w:tcPr>
          <w:p>
            <w:pPr>
              <w:rPr>
                <w:rFonts w:ascii="Arial"/>
                <w:sz w:val="21"/>
              </w:rPr>
            </w:pPr>
            <w:r/>
          </w:p>
        </w:tc>
      </w:tr>
      <w:tr>
        <w:trPr>
          <w:trHeight w:val="942" w:hRule="atLeast"/>
        </w:trPr>
        <w:tc>
          <w:tcPr>
            <w:tcW w:w="702" w:type="dxa"/>
            <w:vAlign w:val="top"/>
          </w:tcPr>
          <w:p>
            <w:pPr>
              <w:spacing w:line="270" w:lineRule="auto"/>
              <w:rPr>
                <w:rFonts w:ascii="Arial"/>
                <w:sz w:val="21"/>
              </w:rPr>
            </w:pPr>
            <w:r/>
          </w:p>
          <w:p>
            <w:pPr>
              <w:pStyle w:val="TableText"/>
              <w:ind w:left="243"/>
              <w:spacing w:before="78"/>
              <w:rPr/>
            </w:pPr>
            <w:r>
              <w:rPr>
                <w:spacing w:val="-8"/>
              </w:rPr>
              <w:t>56</w:t>
            </w:r>
          </w:p>
        </w:tc>
        <w:tc>
          <w:tcPr>
            <w:tcW w:w="1543" w:type="dxa"/>
            <w:vAlign w:val="top"/>
          </w:tcPr>
          <w:p>
            <w:pPr>
              <w:spacing w:line="271" w:lineRule="auto"/>
              <w:rPr>
                <w:rFonts w:ascii="Arial"/>
                <w:sz w:val="21"/>
              </w:rPr>
            </w:pPr>
            <w:r/>
          </w:p>
          <w:p>
            <w:pPr>
              <w:pStyle w:val="TableText"/>
              <w:ind w:left="536"/>
              <w:spacing w:before="78" w:line="219" w:lineRule="auto"/>
              <w:rPr/>
            </w:pPr>
            <w:r>
              <w:rPr>
                <w:spacing w:val="-5"/>
              </w:rPr>
              <w:t>优觉</w:t>
            </w:r>
          </w:p>
        </w:tc>
        <w:tc>
          <w:tcPr>
            <w:tcW w:w="6066" w:type="dxa"/>
            <w:vAlign w:val="top"/>
          </w:tcPr>
          <w:p>
            <w:pPr>
              <w:pStyle w:val="TableText"/>
              <w:ind w:left="130"/>
              <w:spacing w:before="40" w:line="219" w:lineRule="auto"/>
              <w:rPr/>
            </w:pPr>
            <w:r>
              <w:rPr>
                <w:spacing w:val="-3"/>
              </w:rPr>
              <w:t>1.材质：红木和藤木</w:t>
            </w:r>
          </w:p>
          <w:p>
            <w:pPr>
              <w:pStyle w:val="TableText"/>
              <w:ind w:left="116"/>
              <w:spacing w:before="25" w:line="219" w:lineRule="auto"/>
              <w:rPr/>
            </w:pPr>
            <w:r>
              <w:rPr>
                <w:spacing w:val="-5"/>
              </w:rPr>
              <w:t>2.规格：1</w:t>
            </w:r>
            <w:r>
              <w:rPr>
                <w:spacing w:val="-43"/>
              </w:rPr>
              <w:t xml:space="preserve"> </w:t>
            </w:r>
            <w:r>
              <w:rPr>
                <w:spacing w:val="-5"/>
              </w:rPr>
              <w:t>套</w:t>
            </w:r>
            <w:r>
              <w:rPr>
                <w:spacing w:val="-46"/>
              </w:rPr>
              <w:t xml:space="preserve"> </w:t>
            </w:r>
            <w:r>
              <w:rPr>
                <w:spacing w:val="-5"/>
              </w:rPr>
              <w:t>3</w:t>
            </w:r>
            <w:r>
              <w:rPr>
                <w:spacing w:val="-51"/>
              </w:rPr>
              <w:t xml:space="preserve"> </w:t>
            </w:r>
            <w:r>
              <w:rPr>
                <w:spacing w:val="-5"/>
              </w:rPr>
              <w:t>件</w:t>
            </w:r>
          </w:p>
          <w:p>
            <w:pPr>
              <w:pStyle w:val="TableText"/>
              <w:ind w:left="117"/>
              <w:spacing w:before="27" w:line="207" w:lineRule="auto"/>
              <w:rPr/>
            </w:pPr>
            <w:r>
              <w:rPr>
                <w:spacing w:val="-2"/>
              </w:rPr>
              <w:t>3.尺寸≥10cm。</w:t>
            </w:r>
          </w:p>
        </w:tc>
        <w:tc>
          <w:tcPr>
            <w:tcW w:w="731" w:type="dxa"/>
            <w:vAlign w:val="top"/>
          </w:tcPr>
          <w:p>
            <w:pPr>
              <w:rPr>
                <w:rFonts w:ascii="Arial"/>
                <w:sz w:val="21"/>
              </w:rPr>
            </w:pPr>
            <w:r/>
          </w:p>
        </w:tc>
      </w:tr>
    </w:tbl>
    <w:p>
      <w:pPr>
        <w:pStyle w:val="BodyText"/>
        <w:rPr/>
      </w:pPr>
      <w:r/>
    </w:p>
    <w:sectPr>
      <w:footerReference w:type="default" r:id="rId183"/>
      <w:pgSz w:w="11850" w:h="16781"/>
      <w:pgMar w:top="400" w:right="1111" w:bottom="1208" w:left="1690" w:header="0" w:footer="104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Times New Roman">
    <w:panose1 w:val="02020803070505020304"/>
    <w:charset w:val="00"/>
    <w:family w:val="auto"/>
    <w:pitch w:val="variable"/>
    <w:sig w:usb0="E0002EFF" w:usb1="C000785B" w:usb2="00000009" w:usb3="00000000" w:csb0="400001FF" w:csb1="FFFF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8"/>
      <w:spacing w:line="168" w:lineRule="auto"/>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0"/>
      <w:spacing w:line="169" w:lineRule="auto"/>
      <w:rPr>
        <w:rFonts w:ascii="Calibri" w:hAnsi="Calibri" w:eastAsia="Calibri" w:cs="Calibri"/>
        <w:sz w:val="18"/>
        <w:szCs w:val="18"/>
      </w:rPr>
    </w:pPr>
    <w:r>
      <w:rPr>
        <w:rFonts w:ascii="Calibri" w:hAnsi="Calibri" w:eastAsia="Calibri" w:cs="Calibri"/>
        <w:sz w:val="18"/>
        <w:szCs w:val="18"/>
      </w:rPr>
      <w:t>9</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88</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89</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90</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91</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92</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93</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94</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95</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96</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97</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9" w:lineRule="auto"/>
      <w:rPr>
        <w:rFonts w:ascii="Calibri" w:hAnsi="Calibri" w:eastAsia="Calibri" w:cs="Calibri"/>
        <w:sz w:val="18"/>
        <w:szCs w:val="18"/>
      </w:rPr>
    </w:pPr>
    <w:r>
      <w:rPr>
        <w:rFonts w:ascii="Calibri" w:hAnsi="Calibri" w:eastAsia="Calibri" w:cs="Calibri"/>
        <w:sz w:val="18"/>
        <w:szCs w:val="18"/>
        <w:spacing w:val="-8"/>
      </w:rPr>
      <w:t>10</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98</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99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8" w:lineRule="auto"/>
      <w:rPr>
        <w:rFonts w:ascii="Calibri" w:hAnsi="Calibri" w:eastAsia="Calibri" w:cs="Calibri"/>
        <w:sz w:val="18"/>
        <w:szCs w:val="18"/>
      </w:rPr>
    </w:pPr>
    <w:r>
      <w:rPr>
        <w:rFonts w:ascii="Calibri" w:hAnsi="Calibri" w:eastAsia="Calibri" w:cs="Calibri"/>
        <w:sz w:val="18"/>
        <w:szCs w:val="18"/>
        <w:spacing w:val="-8"/>
      </w:rPr>
      <w:t>11</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9" w:lineRule="auto"/>
      <w:rPr>
        <w:rFonts w:ascii="Calibri" w:hAnsi="Calibri" w:eastAsia="Calibri" w:cs="Calibri"/>
        <w:sz w:val="18"/>
        <w:szCs w:val="18"/>
      </w:rPr>
    </w:pPr>
    <w:r>
      <w:rPr>
        <w:rFonts w:ascii="Calibri" w:hAnsi="Calibri" w:eastAsia="Calibri" w:cs="Calibri"/>
        <w:sz w:val="18"/>
        <w:szCs w:val="18"/>
        <w:spacing w:val="-8"/>
      </w:rPr>
      <w:t>12</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9" w:lineRule="auto"/>
      <w:rPr>
        <w:rFonts w:ascii="Calibri" w:hAnsi="Calibri" w:eastAsia="Calibri" w:cs="Calibri"/>
        <w:sz w:val="18"/>
        <w:szCs w:val="18"/>
      </w:rPr>
    </w:pPr>
    <w:r>
      <w:rPr>
        <w:rFonts w:ascii="Calibri" w:hAnsi="Calibri" w:eastAsia="Calibri" w:cs="Calibri"/>
        <w:sz w:val="18"/>
        <w:szCs w:val="18"/>
        <w:spacing w:val="-8"/>
      </w:rPr>
      <w:t>13</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8" w:lineRule="auto"/>
      <w:rPr>
        <w:rFonts w:ascii="Calibri" w:hAnsi="Calibri" w:eastAsia="Calibri" w:cs="Calibri"/>
        <w:sz w:val="18"/>
        <w:szCs w:val="18"/>
      </w:rPr>
    </w:pPr>
    <w:r>
      <w:rPr>
        <w:rFonts w:ascii="Calibri" w:hAnsi="Calibri" w:eastAsia="Calibri" w:cs="Calibri"/>
        <w:sz w:val="18"/>
        <w:szCs w:val="18"/>
        <w:spacing w:val="-8"/>
      </w:rPr>
      <w:t>14</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8" w:lineRule="auto"/>
      <w:rPr>
        <w:rFonts w:ascii="Calibri" w:hAnsi="Calibri" w:eastAsia="Calibri" w:cs="Calibri"/>
        <w:sz w:val="18"/>
        <w:szCs w:val="18"/>
      </w:rPr>
    </w:pPr>
    <w:r>
      <w:rPr>
        <w:rFonts w:ascii="Calibri" w:hAnsi="Calibri" w:eastAsia="Calibri" w:cs="Calibri"/>
        <w:sz w:val="18"/>
        <w:szCs w:val="18"/>
        <w:spacing w:val="-8"/>
      </w:rPr>
      <w:t>15</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9" w:lineRule="auto"/>
      <w:rPr>
        <w:rFonts w:ascii="Calibri" w:hAnsi="Calibri" w:eastAsia="Calibri" w:cs="Calibri"/>
        <w:sz w:val="18"/>
        <w:szCs w:val="18"/>
      </w:rPr>
    </w:pPr>
    <w:r>
      <w:rPr>
        <w:rFonts w:ascii="Calibri" w:hAnsi="Calibri" w:eastAsia="Calibri" w:cs="Calibri"/>
        <w:sz w:val="18"/>
        <w:szCs w:val="18"/>
        <w:spacing w:val="-8"/>
      </w:rPr>
      <w:t>16</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2"/>
      <w:spacing w:line="168" w:lineRule="auto"/>
      <w:rPr>
        <w:rFonts w:ascii="Calibri" w:hAnsi="Calibri" w:eastAsia="Calibri" w:cs="Calibri"/>
        <w:sz w:val="18"/>
        <w:szCs w:val="18"/>
      </w:rPr>
    </w:pPr>
    <w:r>
      <w:rPr>
        <w:rFonts w:ascii="Calibri" w:hAnsi="Calibri" w:eastAsia="Calibri" w:cs="Calibri"/>
        <w:sz w:val="18"/>
        <w:szCs w:val="18"/>
        <w:spacing w:val="-8"/>
      </w:rPr>
      <w:t>17</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5"/>
      <w:spacing w:line="169" w:lineRule="auto"/>
      <w:rPr>
        <w:rFonts w:ascii="Calibri" w:hAnsi="Calibri" w:eastAsia="Calibri" w:cs="Calibri"/>
        <w:sz w:val="18"/>
        <w:szCs w:val="18"/>
      </w:rPr>
    </w:pPr>
    <w:r>
      <w:rPr>
        <w:rFonts w:ascii="Calibri" w:hAnsi="Calibri" w:eastAsia="Calibri" w:cs="Calibri"/>
        <w:sz w:val="18"/>
        <w:szCs w:val="18"/>
        <w:spacing w:val="-8"/>
      </w:rPr>
      <w:t>18</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8"/>
      <w:spacing w:line="168" w:lineRule="auto"/>
      <w:rPr>
        <w:rFonts w:ascii="Calibri" w:hAnsi="Calibri" w:eastAsia="Calibri" w:cs="Calibri"/>
        <w:sz w:val="18"/>
        <w:szCs w:val="18"/>
      </w:rPr>
    </w:pPr>
    <w:r>
      <w:rPr>
        <w:rFonts w:ascii="Calibri" w:hAnsi="Calibri" w:eastAsia="Calibri" w:cs="Calibri"/>
        <w:sz w:val="18"/>
        <w:szCs w:val="18"/>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5"/>
      <w:spacing w:line="169" w:lineRule="auto"/>
      <w:rPr>
        <w:rFonts w:ascii="Calibri" w:hAnsi="Calibri" w:eastAsia="Calibri" w:cs="Calibri"/>
        <w:sz w:val="18"/>
        <w:szCs w:val="18"/>
      </w:rPr>
    </w:pPr>
    <w:r>
      <w:rPr>
        <w:rFonts w:ascii="Calibri" w:hAnsi="Calibri" w:eastAsia="Calibri" w:cs="Calibri"/>
        <w:sz w:val="18"/>
        <w:szCs w:val="18"/>
        <w:spacing w:val="-8"/>
      </w:rPr>
      <w:t>19</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0"/>
      <w:spacing w:line="169" w:lineRule="auto"/>
      <w:rPr>
        <w:rFonts w:ascii="Calibri" w:hAnsi="Calibri" w:eastAsia="Calibri" w:cs="Calibri"/>
        <w:sz w:val="18"/>
        <w:szCs w:val="18"/>
      </w:rPr>
    </w:pPr>
    <w:r>
      <w:rPr>
        <w:rFonts w:ascii="Calibri" w:hAnsi="Calibri" w:eastAsia="Calibri" w:cs="Calibri"/>
        <w:sz w:val="18"/>
        <w:szCs w:val="18"/>
        <w:spacing w:val="-6"/>
      </w:rPr>
      <w:t>20</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7"/>
      <w:spacing w:line="169" w:lineRule="auto"/>
      <w:rPr>
        <w:rFonts w:ascii="Calibri" w:hAnsi="Calibri" w:eastAsia="Calibri" w:cs="Calibri"/>
        <w:sz w:val="18"/>
        <w:szCs w:val="18"/>
      </w:rPr>
    </w:pPr>
    <w:r>
      <w:rPr>
        <w:rFonts w:ascii="Calibri" w:hAnsi="Calibri" w:eastAsia="Calibri" w:cs="Calibri"/>
        <w:sz w:val="18"/>
        <w:szCs w:val="18"/>
        <w:spacing w:val="-6"/>
      </w:rPr>
      <w:t>21</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69" w:lineRule="auto"/>
      <w:rPr>
        <w:rFonts w:ascii="Calibri" w:hAnsi="Calibri" w:eastAsia="Calibri" w:cs="Calibri"/>
        <w:sz w:val="18"/>
        <w:szCs w:val="18"/>
      </w:rPr>
    </w:pPr>
    <w:r>
      <w:rPr>
        <w:rFonts w:ascii="Calibri" w:hAnsi="Calibri" w:eastAsia="Calibri" w:cs="Calibri"/>
        <w:sz w:val="18"/>
        <w:szCs w:val="18"/>
        <w:spacing w:val="-6"/>
      </w:rPr>
      <w:t>22</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69" w:lineRule="auto"/>
      <w:rPr>
        <w:rFonts w:ascii="Calibri" w:hAnsi="Calibri" w:eastAsia="Calibri" w:cs="Calibri"/>
        <w:sz w:val="18"/>
        <w:szCs w:val="18"/>
      </w:rPr>
    </w:pPr>
    <w:r>
      <w:rPr>
        <w:rFonts w:ascii="Calibri" w:hAnsi="Calibri" w:eastAsia="Calibri" w:cs="Calibri"/>
        <w:sz w:val="18"/>
        <w:szCs w:val="18"/>
        <w:spacing w:val="-6"/>
      </w:rPr>
      <w:t>23</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69" w:lineRule="auto"/>
      <w:rPr>
        <w:rFonts w:ascii="Calibri" w:hAnsi="Calibri" w:eastAsia="Calibri" w:cs="Calibri"/>
        <w:sz w:val="18"/>
        <w:szCs w:val="18"/>
      </w:rPr>
    </w:pPr>
    <w:r>
      <w:rPr>
        <w:rFonts w:ascii="Calibri" w:hAnsi="Calibri" w:eastAsia="Calibri" w:cs="Calibri"/>
        <w:sz w:val="18"/>
        <w:szCs w:val="18"/>
        <w:spacing w:val="-6"/>
      </w:rPr>
      <w:t>24</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69" w:lineRule="auto"/>
      <w:rPr>
        <w:rFonts w:ascii="Calibri" w:hAnsi="Calibri" w:eastAsia="Calibri" w:cs="Calibri"/>
        <w:sz w:val="18"/>
        <w:szCs w:val="18"/>
      </w:rPr>
    </w:pPr>
    <w:r>
      <w:rPr>
        <w:rFonts w:ascii="Calibri" w:hAnsi="Calibri" w:eastAsia="Calibri" w:cs="Calibri"/>
        <w:sz w:val="18"/>
        <w:szCs w:val="18"/>
        <w:spacing w:val="-6"/>
      </w:rPr>
      <w:t>25</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69" w:lineRule="auto"/>
      <w:rPr>
        <w:rFonts w:ascii="Calibri" w:hAnsi="Calibri" w:eastAsia="Calibri" w:cs="Calibri"/>
        <w:sz w:val="18"/>
        <w:szCs w:val="18"/>
      </w:rPr>
    </w:pPr>
    <w:r>
      <w:rPr>
        <w:rFonts w:ascii="Calibri" w:hAnsi="Calibri" w:eastAsia="Calibri" w:cs="Calibri"/>
        <w:sz w:val="18"/>
        <w:szCs w:val="18"/>
        <w:spacing w:val="-6"/>
      </w:rPr>
      <w:t>26</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6"/>
      </w:rPr>
      <w:t>27</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69" w:lineRule="auto"/>
      <w:rPr>
        <w:rFonts w:ascii="Calibri" w:hAnsi="Calibri" w:eastAsia="Calibri" w:cs="Calibri"/>
        <w:sz w:val="18"/>
        <w:szCs w:val="18"/>
      </w:rPr>
    </w:pPr>
    <w:r>
      <w:rPr>
        <w:rFonts w:ascii="Calibri" w:hAnsi="Calibri" w:eastAsia="Calibri" w:cs="Calibri"/>
        <w:sz w:val="18"/>
        <w:szCs w:val="18"/>
        <w:spacing w:val="-6"/>
      </w:rPr>
      <w:t>28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3"/>
      <w:spacing w:line="169" w:lineRule="auto"/>
      <w:rPr>
        <w:rFonts w:ascii="Calibri" w:hAnsi="Calibri" w:eastAsia="Calibri" w:cs="Calibri"/>
        <w:sz w:val="18"/>
        <w:szCs w:val="18"/>
      </w:rPr>
    </w:pPr>
    <w:r>
      <w:rPr>
        <w:rFonts w:ascii="Calibri" w:hAnsi="Calibri" w:eastAsia="Calibri" w:cs="Calibri"/>
        <w:sz w:val="18"/>
        <w:szCs w:val="18"/>
      </w:rPr>
      <w:t>2</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7"/>
      <w:spacing w:line="169" w:lineRule="auto"/>
      <w:rPr>
        <w:rFonts w:ascii="Calibri" w:hAnsi="Calibri" w:eastAsia="Calibri" w:cs="Calibri"/>
        <w:sz w:val="18"/>
        <w:szCs w:val="18"/>
      </w:rPr>
    </w:pPr>
    <w:r>
      <w:rPr>
        <w:rFonts w:ascii="Calibri" w:hAnsi="Calibri" w:eastAsia="Calibri" w:cs="Calibri"/>
        <w:sz w:val="18"/>
        <w:szCs w:val="18"/>
        <w:spacing w:val="-6"/>
      </w:rPr>
      <w:t>29</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30</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31</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32</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33</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34</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35</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36</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37</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2"/>
      <w:spacing w:line="169" w:lineRule="auto"/>
      <w:rPr>
        <w:rFonts w:ascii="Calibri" w:hAnsi="Calibri" w:eastAsia="Calibri" w:cs="Calibri"/>
        <w:sz w:val="18"/>
        <w:szCs w:val="18"/>
      </w:rPr>
    </w:pPr>
    <w:r>
      <w:rPr>
        <w:rFonts w:ascii="Calibri" w:hAnsi="Calibri" w:eastAsia="Calibri" w:cs="Calibri"/>
        <w:sz w:val="18"/>
        <w:szCs w:val="18"/>
      </w:rPr>
      <w:t>3</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39</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9" w:lineRule="auto"/>
      <w:rPr>
        <w:rFonts w:ascii="Calibri" w:hAnsi="Calibri" w:eastAsia="Calibri" w:cs="Calibri"/>
        <w:sz w:val="18"/>
        <w:szCs w:val="18"/>
      </w:rPr>
    </w:pPr>
    <w:r>
      <w:rPr>
        <w:rFonts w:ascii="Calibri" w:hAnsi="Calibri" w:eastAsia="Calibri" w:cs="Calibri"/>
        <w:sz w:val="18"/>
        <w:szCs w:val="18"/>
        <w:spacing w:val="-3"/>
      </w:rPr>
      <w:t>40</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8" w:lineRule="auto"/>
      <w:rPr>
        <w:rFonts w:ascii="Calibri" w:hAnsi="Calibri" w:eastAsia="Calibri" w:cs="Calibri"/>
        <w:sz w:val="18"/>
        <w:szCs w:val="18"/>
      </w:rPr>
    </w:pPr>
    <w:r>
      <w:rPr>
        <w:rFonts w:ascii="Calibri" w:hAnsi="Calibri" w:eastAsia="Calibri" w:cs="Calibri"/>
        <w:sz w:val="18"/>
        <w:szCs w:val="18"/>
        <w:spacing w:val="-3"/>
      </w:rPr>
      <w:t>41</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9" w:lineRule="auto"/>
      <w:rPr>
        <w:rFonts w:ascii="Calibri" w:hAnsi="Calibri" w:eastAsia="Calibri" w:cs="Calibri"/>
        <w:sz w:val="18"/>
        <w:szCs w:val="18"/>
      </w:rPr>
    </w:pPr>
    <w:r>
      <w:rPr>
        <w:rFonts w:ascii="Calibri" w:hAnsi="Calibri" w:eastAsia="Calibri" w:cs="Calibri"/>
        <w:sz w:val="18"/>
        <w:szCs w:val="18"/>
        <w:spacing w:val="-3"/>
      </w:rPr>
      <w:t>42</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9" w:lineRule="auto"/>
      <w:rPr>
        <w:rFonts w:ascii="Calibri" w:hAnsi="Calibri" w:eastAsia="Calibri" w:cs="Calibri"/>
        <w:sz w:val="18"/>
        <w:szCs w:val="18"/>
      </w:rPr>
    </w:pPr>
    <w:r>
      <w:rPr>
        <w:rFonts w:ascii="Calibri" w:hAnsi="Calibri" w:eastAsia="Calibri" w:cs="Calibri"/>
        <w:sz w:val="18"/>
        <w:szCs w:val="18"/>
        <w:spacing w:val="-3"/>
      </w:rPr>
      <w:t>43</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8" w:lineRule="auto"/>
      <w:rPr>
        <w:rFonts w:ascii="Calibri" w:hAnsi="Calibri" w:eastAsia="Calibri" w:cs="Calibri"/>
        <w:sz w:val="18"/>
        <w:szCs w:val="18"/>
      </w:rPr>
    </w:pPr>
    <w:r>
      <w:rPr>
        <w:rFonts w:ascii="Calibri" w:hAnsi="Calibri" w:eastAsia="Calibri" w:cs="Calibri"/>
        <w:sz w:val="18"/>
        <w:szCs w:val="18"/>
        <w:spacing w:val="-3"/>
      </w:rPr>
      <w:t>44</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8" w:lineRule="auto"/>
      <w:rPr>
        <w:rFonts w:ascii="Calibri" w:hAnsi="Calibri" w:eastAsia="Calibri" w:cs="Calibri"/>
        <w:sz w:val="18"/>
        <w:szCs w:val="18"/>
      </w:rPr>
    </w:pPr>
    <w:r>
      <w:rPr>
        <w:rFonts w:ascii="Calibri" w:hAnsi="Calibri" w:eastAsia="Calibri" w:cs="Calibri"/>
        <w:sz w:val="18"/>
        <w:szCs w:val="18"/>
        <w:spacing w:val="-3"/>
      </w:rPr>
      <w:t>45</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9" w:lineRule="auto"/>
      <w:rPr>
        <w:rFonts w:ascii="Calibri" w:hAnsi="Calibri" w:eastAsia="Calibri" w:cs="Calibri"/>
        <w:sz w:val="18"/>
        <w:szCs w:val="18"/>
      </w:rPr>
    </w:pPr>
    <w:r>
      <w:rPr>
        <w:rFonts w:ascii="Calibri" w:hAnsi="Calibri" w:eastAsia="Calibri" w:cs="Calibri"/>
        <w:sz w:val="18"/>
        <w:szCs w:val="18"/>
        <w:spacing w:val="-3"/>
      </w:rPr>
      <w:t>46</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8" w:lineRule="auto"/>
      <w:rPr>
        <w:rFonts w:ascii="Calibri" w:hAnsi="Calibri" w:eastAsia="Calibri" w:cs="Calibri"/>
        <w:sz w:val="18"/>
        <w:szCs w:val="18"/>
      </w:rPr>
    </w:pPr>
    <w:r>
      <w:rPr>
        <w:rFonts w:ascii="Calibri" w:hAnsi="Calibri" w:eastAsia="Calibri" w:cs="Calibri"/>
        <w:sz w:val="18"/>
        <w:szCs w:val="18"/>
        <w:spacing w:val="-3"/>
      </w:rPr>
      <w:t>47</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9" w:lineRule="auto"/>
      <w:rPr>
        <w:rFonts w:ascii="Calibri" w:hAnsi="Calibri" w:eastAsia="Calibri" w:cs="Calibri"/>
        <w:sz w:val="18"/>
        <w:szCs w:val="18"/>
      </w:rPr>
    </w:pPr>
    <w:r>
      <w:rPr>
        <w:rFonts w:ascii="Calibri" w:hAnsi="Calibri" w:eastAsia="Calibri" w:cs="Calibri"/>
        <w:sz w:val="18"/>
        <w:szCs w:val="18"/>
        <w:spacing w:val="-3"/>
      </w:rPr>
      <w:t>48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1"/>
      <w:spacing w:line="168" w:lineRule="auto"/>
      <w:rPr>
        <w:rFonts w:ascii="Calibri" w:hAnsi="Calibri" w:eastAsia="Calibri" w:cs="Calibri"/>
        <w:sz w:val="18"/>
        <w:szCs w:val="18"/>
      </w:rPr>
    </w:pPr>
    <w:r>
      <w:rPr>
        <w:rFonts w:ascii="Calibri" w:hAnsi="Calibri" w:eastAsia="Calibri" w:cs="Calibri"/>
        <w:sz w:val="18"/>
        <w:szCs w:val="18"/>
      </w:rPr>
      <w:t>4</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1"/>
      <w:spacing w:line="169" w:lineRule="auto"/>
      <w:rPr>
        <w:rFonts w:ascii="Calibri" w:hAnsi="Calibri" w:eastAsia="Calibri" w:cs="Calibri"/>
        <w:sz w:val="18"/>
        <w:szCs w:val="18"/>
      </w:rPr>
    </w:pPr>
    <w:r>
      <w:rPr>
        <w:rFonts w:ascii="Calibri" w:hAnsi="Calibri" w:eastAsia="Calibri" w:cs="Calibri"/>
        <w:sz w:val="18"/>
        <w:szCs w:val="18"/>
        <w:spacing w:val="-3"/>
      </w:rPr>
      <w:t>49</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50</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8" w:lineRule="auto"/>
      <w:rPr>
        <w:rFonts w:ascii="Calibri" w:hAnsi="Calibri" w:eastAsia="Calibri" w:cs="Calibri"/>
        <w:sz w:val="18"/>
        <w:szCs w:val="18"/>
      </w:rPr>
    </w:pPr>
    <w:r>
      <w:rPr>
        <w:rFonts w:ascii="Calibri" w:hAnsi="Calibri" w:eastAsia="Calibri" w:cs="Calibri"/>
        <w:sz w:val="18"/>
        <w:szCs w:val="18"/>
        <w:spacing w:val="-5"/>
      </w:rPr>
      <w:t>51</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52</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53</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8" w:lineRule="auto"/>
      <w:rPr>
        <w:rFonts w:ascii="Calibri" w:hAnsi="Calibri" w:eastAsia="Calibri" w:cs="Calibri"/>
        <w:sz w:val="18"/>
        <w:szCs w:val="18"/>
      </w:rPr>
    </w:pPr>
    <w:r>
      <w:rPr>
        <w:rFonts w:ascii="Calibri" w:hAnsi="Calibri" w:eastAsia="Calibri" w:cs="Calibri"/>
        <w:sz w:val="18"/>
        <w:szCs w:val="18"/>
        <w:spacing w:val="-5"/>
      </w:rPr>
      <w:t>54</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7" w:lineRule="auto"/>
      <w:rPr>
        <w:rFonts w:ascii="Calibri" w:hAnsi="Calibri" w:eastAsia="Calibri" w:cs="Calibri"/>
        <w:sz w:val="18"/>
        <w:szCs w:val="18"/>
      </w:rPr>
    </w:pPr>
    <w:r>
      <w:rPr>
        <w:rFonts w:ascii="Calibri" w:hAnsi="Calibri" w:eastAsia="Calibri" w:cs="Calibri"/>
        <w:sz w:val="18"/>
        <w:szCs w:val="18"/>
        <w:spacing w:val="-5"/>
      </w:rPr>
      <w:t>55</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56</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7"/>
      <w:spacing w:line="167" w:lineRule="auto"/>
      <w:rPr>
        <w:rFonts w:ascii="Calibri" w:hAnsi="Calibri" w:eastAsia="Calibri" w:cs="Calibri"/>
        <w:sz w:val="18"/>
        <w:szCs w:val="18"/>
      </w:rPr>
    </w:pPr>
    <w:r>
      <w:rPr>
        <w:rFonts w:ascii="Calibri" w:hAnsi="Calibri" w:eastAsia="Calibri" w:cs="Calibri"/>
        <w:sz w:val="18"/>
        <w:szCs w:val="18"/>
        <w:spacing w:val="-5"/>
      </w:rPr>
      <w:t>57</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7" w:lineRule="auto"/>
      <w:rPr>
        <w:rFonts w:ascii="Calibri" w:hAnsi="Calibri" w:eastAsia="Calibri" w:cs="Calibri"/>
        <w:sz w:val="18"/>
        <w:szCs w:val="18"/>
      </w:rPr>
    </w:pPr>
    <w:r>
      <w:rPr>
        <w:rFonts w:ascii="Calibri" w:hAnsi="Calibri" w:eastAsia="Calibri" w:cs="Calibri"/>
        <w:sz w:val="18"/>
        <w:szCs w:val="18"/>
        <w:spacing w:val="-5"/>
      </w:rPr>
      <w:t>55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6"/>
      <w:spacing w:line="167" w:lineRule="auto"/>
      <w:rPr>
        <w:rFonts w:ascii="Calibri" w:hAnsi="Calibri" w:eastAsia="Calibri" w:cs="Calibri"/>
        <w:sz w:val="18"/>
        <w:szCs w:val="18"/>
      </w:rPr>
    </w:pPr>
    <w:r>
      <w:rPr>
        <w:rFonts w:ascii="Calibri" w:hAnsi="Calibri" w:eastAsia="Calibri" w:cs="Calibri"/>
        <w:sz w:val="18"/>
        <w:szCs w:val="18"/>
      </w:rPr>
      <w:t>5</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9"/>
      </w:rPr>
      <w:t>5</w:t>
    </w:r>
    <w:r>
      <w:rPr>
        <w:sz w:val="18"/>
        <w:szCs w:val="18"/>
      </w:rPr>
      <w:drawing>
        <wp:inline distT="0" distB="0" distL="0" distR="0">
          <wp:extent cx="57904" cy="72034"/>
          <wp:effectExtent l="0" t="0" r="0" b="0"/>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57904" cy="72034"/>
                  </a:xfrm>
                  <a:prstGeom prst="rect">
                    <a:avLst/>
                  </a:prstGeom>
                </pic:spPr>
              </pic:pic>
            </a:graphicData>
          </a:graphic>
        </wp:inline>
      </w:drawing>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2" w:lineRule="auto"/>
      <w:rPr>
        <w:sz w:val="18"/>
        <w:szCs w:val="18"/>
      </w:rPr>
    </w:pPr>
    <w:r>
      <w:rPr>
        <w:rFonts w:ascii="Calibri" w:hAnsi="Calibri" w:eastAsia="Calibri" w:cs="Calibri"/>
        <w:sz w:val="18"/>
        <w:szCs w:val="18"/>
        <w:b/>
        <w:bCs/>
        <w:spacing w:val="-9"/>
      </w:rPr>
      <w:t>5</w:t>
    </w:r>
    <w:r>
      <w:rPr>
        <w:sz w:val="18"/>
        <w:szCs w:val="18"/>
      </w:rPr>
      <w:drawing>
        <wp:inline distT="0" distB="0" distL="0" distR="0">
          <wp:extent cx="57904" cy="70879"/>
          <wp:effectExtent l="0" t="0" r="0" b="0"/>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57904" cy="70879"/>
                  </a:xfrm>
                  <a:prstGeom prst="rect">
                    <a:avLst/>
                  </a:prstGeom>
                </pic:spPr>
              </pic:pic>
            </a:graphicData>
          </a:graphic>
        </wp:inline>
      </w:drawing>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9"/>
      </w:rPr>
      <w:t>5</w:t>
    </w:r>
    <w:r>
      <w:rPr>
        <w:sz w:val="18"/>
        <w:szCs w:val="18"/>
      </w:rPr>
      <w:drawing>
        <wp:inline distT="0" distB="0" distL="0" distR="0">
          <wp:extent cx="57904" cy="71404"/>
          <wp:effectExtent l="0" t="0" r="0" b="0"/>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57904" cy="71404"/>
                  </a:xfrm>
                  <a:prstGeom prst="rect">
                    <a:avLst/>
                  </a:prstGeom>
                </pic:spPr>
              </pic:pic>
            </a:graphicData>
          </a:graphic>
        </wp:inline>
      </w:drawing>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spacing w:val="-5"/>
      </w:rPr>
      <w:t>59</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9"/>
      </w:rPr>
      <w:t>5</w:t>
    </w:r>
    <w:r>
      <w:rPr>
        <w:sz w:val="18"/>
        <w:szCs w:val="18"/>
      </w:rPr>
      <w:drawing>
        <wp:inline distT="0" distB="0" distL="0" distR="0">
          <wp:extent cx="57904" cy="72034"/>
          <wp:effectExtent l="0" t="0" r="0" b="0"/>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57904" cy="72034"/>
                  </a:xfrm>
                  <a:prstGeom prst="rect">
                    <a:avLst/>
                  </a:prstGeom>
                </pic:spPr>
              </pic:pic>
            </a:graphicData>
          </a:graphic>
        </wp:inline>
      </w:drawing>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10"/>
      </w:rPr>
      <w:t>6</w:t>
    </w:r>
    <w:r>
      <w:rPr>
        <w:sz w:val="18"/>
        <w:szCs w:val="18"/>
      </w:rPr>
      <w:drawing>
        <wp:inline distT="0" distB="0" distL="0" distR="0">
          <wp:extent cx="57904" cy="72022"/>
          <wp:effectExtent l="0" t="0" r="0" b="0"/>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57904" cy="72022"/>
                  </a:xfrm>
                  <a:prstGeom prst="rect">
                    <a:avLst/>
                  </a:prstGeom>
                </pic:spPr>
              </pic:pic>
            </a:graphicData>
          </a:graphic>
        </wp:inline>
      </w:drawing>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10"/>
      </w:rPr>
      <w:t>6</w:t>
    </w:r>
    <w:r>
      <w:rPr>
        <w:sz w:val="18"/>
        <w:szCs w:val="18"/>
      </w:rPr>
      <w:drawing>
        <wp:inline distT="0" distB="0" distL="0" distR="0">
          <wp:extent cx="57904" cy="71182"/>
          <wp:effectExtent l="0" t="0" r="0" b="0"/>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57904" cy="71182"/>
                  </a:xfrm>
                  <a:prstGeom prst="rect">
                    <a:avLst/>
                  </a:prstGeom>
                </pic:spPr>
              </pic:pic>
            </a:graphicData>
          </a:graphic>
        </wp:inline>
      </w:drawing>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10"/>
      </w:rPr>
      <w:t>6</w:t>
    </w:r>
    <w:r>
      <w:rPr>
        <w:sz w:val="18"/>
        <w:szCs w:val="18"/>
      </w:rPr>
      <w:drawing>
        <wp:inline distT="0" distB="0" distL="0" distR="0">
          <wp:extent cx="57904" cy="71182"/>
          <wp:effectExtent l="0" t="0" r="0" b="0"/>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57904" cy="71182"/>
                  </a:xfrm>
                  <a:prstGeom prst="rect">
                    <a:avLst/>
                  </a:prstGeom>
                </pic:spPr>
              </pic:pic>
            </a:graphicData>
          </a:graphic>
        </wp:inline>
      </w:drawing>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69" w:lineRule="auto"/>
      <w:rPr>
        <w:rFonts w:ascii="Calibri" w:hAnsi="Calibri" w:eastAsia="Calibri" w:cs="Calibri"/>
        <w:sz w:val="18"/>
        <w:szCs w:val="18"/>
      </w:rPr>
    </w:pPr>
    <w:r>
      <w:rPr>
        <w:rFonts w:ascii="Calibri" w:hAnsi="Calibri" w:eastAsia="Calibri" w:cs="Calibri"/>
        <w:sz w:val="18"/>
        <w:szCs w:val="18"/>
        <w:b/>
        <w:bCs/>
        <w:spacing w:val="-5"/>
      </w:rPr>
      <w:t>63</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10"/>
      </w:rPr>
      <w:t>6</w:t>
    </w:r>
    <w:r>
      <w:rPr>
        <w:sz w:val="18"/>
        <w:szCs w:val="18"/>
      </w:rPr>
      <w:drawing>
        <wp:inline distT="0" distB="0" distL="0" distR="0">
          <wp:extent cx="57904" cy="71392"/>
          <wp:effectExtent l="0" t="0" r="0" b="0"/>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57904" cy="71392"/>
                  </a:xfrm>
                  <a:prstGeom prst="rect">
                    <a:avLst/>
                  </a:prstGeom>
                </pic:spPr>
              </pic:pic>
            </a:graphicData>
          </a:graphic>
        </wp:inline>
      </w:drawing>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6"/>
      <w:spacing w:line="169" w:lineRule="auto"/>
      <w:rPr>
        <w:rFonts w:ascii="Calibri" w:hAnsi="Calibri" w:eastAsia="Calibri" w:cs="Calibri"/>
        <w:sz w:val="18"/>
        <w:szCs w:val="18"/>
      </w:rPr>
    </w:pPr>
    <w:r>
      <w:rPr>
        <w:rFonts w:ascii="Calibri" w:hAnsi="Calibri" w:eastAsia="Calibri" w:cs="Calibri"/>
        <w:sz w:val="18"/>
        <w:szCs w:val="18"/>
      </w:rPr>
      <w:t>6</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6"/>
      <w:spacing w:line="174" w:lineRule="auto"/>
      <w:rPr>
        <w:sz w:val="18"/>
        <w:szCs w:val="18"/>
      </w:rPr>
    </w:pPr>
    <w:r>
      <w:rPr>
        <w:rFonts w:ascii="Calibri" w:hAnsi="Calibri" w:eastAsia="Calibri" w:cs="Calibri"/>
        <w:sz w:val="18"/>
        <w:szCs w:val="18"/>
        <w:b/>
        <w:bCs/>
        <w:spacing w:val="-10"/>
      </w:rPr>
      <w:t>6</w:t>
    </w:r>
    <w:r>
      <w:rPr>
        <w:sz w:val="18"/>
        <w:szCs w:val="18"/>
      </w:rPr>
      <w:drawing>
        <wp:inline distT="0" distB="0" distL="0" distR="0">
          <wp:extent cx="57904" cy="72022"/>
          <wp:effectExtent l="0" t="0" r="0" b="0"/>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57904" cy="72022"/>
                  </a:xfrm>
                  <a:prstGeom prst="rect">
                    <a:avLst/>
                  </a:prstGeom>
                </pic:spPr>
              </pic:pic>
            </a:graphicData>
          </a:graphic>
        </wp:inline>
      </w:drawing>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6"/>
      <w:spacing w:line="169" w:lineRule="auto"/>
      <w:rPr>
        <w:rFonts w:ascii="Calibri" w:hAnsi="Calibri" w:eastAsia="Calibri" w:cs="Calibri"/>
        <w:sz w:val="18"/>
        <w:szCs w:val="18"/>
      </w:rPr>
    </w:pPr>
    <w:r>
      <w:rPr>
        <w:rFonts w:ascii="Calibri" w:hAnsi="Calibri" w:eastAsia="Calibri" w:cs="Calibri"/>
        <w:sz w:val="18"/>
        <w:szCs w:val="18"/>
        <w:spacing w:val="-5"/>
      </w:rPr>
      <w:t>59</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6"/>
      <w:spacing w:line="169" w:lineRule="auto"/>
      <w:rPr>
        <w:rFonts w:ascii="Calibri" w:hAnsi="Calibri" w:eastAsia="Calibri" w:cs="Calibri"/>
        <w:sz w:val="18"/>
        <w:szCs w:val="18"/>
      </w:rPr>
    </w:pPr>
    <w:r>
      <w:rPr>
        <w:rFonts w:ascii="Calibri" w:hAnsi="Calibri" w:eastAsia="Calibri" w:cs="Calibri"/>
        <w:sz w:val="18"/>
        <w:szCs w:val="18"/>
        <w:spacing w:val="-5"/>
      </w:rPr>
      <w:t>60</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6"/>
      <w:spacing w:line="169" w:lineRule="auto"/>
      <w:rPr>
        <w:rFonts w:ascii="Calibri" w:hAnsi="Calibri" w:eastAsia="Calibri" w:cs="Calibri"/>
        <w:sz w:val="18"/>
        <w:szCs w:val="18"/>
      </w:rPr>
    </w:pPr>
    <w:r>
      <w:rPr>
        <w:rFonts w:ascii="Calibri" w:hAnsi="Calibri" w:eastAsia="Calibri" w:cs="Calibri"/>
        <w:sz w:val="18"/>
        <w:szCs w:val="18"/>
        <w:spacing w:val="-5"/>
      </w:rPr>
      <w:t>61</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6"/>
      <w:spacing w:line="169" w:lineRule="auto"/>
      <w:rPr>
        <w:rFonts w:ascii="Calibri" w:hAnsi="Calibri" w:eastAsia="Calibri" w:cs="Calibri"/>
        <w:sz w:val="18"/>
        <w:szCs w:val="18"/>
      </w:rPr>
    </w:pPr>
    <w:r>
      <w:rPr>
        <w:rFonts w:ascii="Calibri" w:hAnsi="Calibri" w:eastAsia="Calibri" w:cs="Calibri"/>
        <w:sz w:val="18"/>
        <w:szCs w:val="18"/>
        <w:spacing w:val="-5"/>
      </w:rPr>
      <w:t>62</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6"/>
      <w:spacing w:line="169" w:lineRule="auto"/>
      <w:rPr>
        <w:rFonts w:ascii="Calibri" w:hAnsi="Calibri" w:eastAsia="Calibri" w:cs="Calibri"/>
        <w:sz w:val="18"/>
        <w:szCs w:val="18"/>
      </w:rPr>
    </w:pPr>
    <w:r>
      <w:rPr>
        <w:rFonts w:ascii="Calibri" w:hAnsi="Calibri" w:eastAsia="Calibri" w:cs="Calibri"/>
        <w:sz w:val="18"/>
        <w:szCs w:val="18"/>
        <w:spacing w:val="-5"/>
      </w:rPr>
      <w:t>63</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64</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65</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66</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67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1"/>
      <w:spacing w:line="167" w:lineRule="auto"/>
      <w:rPr>
        <w:rFonts w:ascii="Calibri" w:hAnsi="Calibri" w:eastAsia="Calibri" w:cs="Calibri"/>
        <w:sz w:val="18"/>
        <w:szCs w:val="18"/>
      </w:rPr>
    </w:pPr>
    <w:r>
      <w:rPr>
        <w:rFonts w:ascii="Calibri" w:hAnsi="Calibri" w:eastAsia="Calibri" w:cs="Calibri"/>
        <w:sz w:val="18"/>
        <w:szCs w:val="18"/>
      </w:rPr>
      <w:t>7</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68</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69</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70</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8" w:lineRule="auto"/>
      <w:rPr>
        <w:rFonts w:ascii="Calibri" w:hAnsi="Calibri" w:eastAsia="Calibri" w:cs="Calibri"/>
        <w:sz w:val="18"/>
        <w:szCs w:val="18"/>
      </w:rPr>
    </w:pPr>
    <w:r>
      <w:rPr>
        <w:rFonts w:ascii="Calibri" w:hAnsi="Calibri" w:eastAsia="Calibri" w:cs="Calibri"/>
        <w:sz w:val="18"/>
        <w:szCs w:val="18"/>
        <w:spacing w:val="-5"/>
      </w:rPr>
      <w:t>71</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72</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73</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8" w:lineRule="auto"/>
      <w:rPr>
        <w:rFonts w:ascii="Calibri" w:hAnsi="Calibri" w:eastAsia="Calibri" w:cs="Calibri"/>
        <w:sz w:val="18"/>
        <w:szCs w:val="18"/>
      </w:rPr>
    </w:pPr>
    <w:r>
      <w:rPr>
        <w:rFonts w:ascii="Calibri" w:hAnsi="Calibri" w:eastAsia="Calibri" w:cs="Calibri"/>
        <w:sz w:val="18"/>
        <w:szCs w:val="18"/>
        <w:spacing w:val="-5"/>
      </w:rPr>
      <w:t>74</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7" w:lineRule="auto"/>
      <w:rPr>
        <w:rFonts w:ascii="Calibri" w:hAnsi="Calibri" w:eastAsia="Calibri" w:cs="Calibri"/>
        <w:sz w:val="18"/>
        <w:szCs w:val="18"/>
      </w:rPr>
    </w:pPr>
    <w:r>
      <w:rPr>
        <w:rFonts w:ascii="Calibri" w:hAnsi="Calibri" w:eastAsia="Calibri" w:cs="Calibri"/>
        <w:sz w:val="18"/>
        <w:szCs w:val="18"/>
        <w:spacing w:val="-5"/>
      </w:rPr>
      <w:t>75</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76</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7" w:lineRule="auto"/>
      <w:rPr>
        <w:rFonts w:ascii="Calibri" w:hAnsi="Calibri" w:eastAsia="Calibri" w:cs="Calibri"/>
        <w:sz w:val="18"/>
        <w:szCs w:val="18"/>
      </w:rPr>
    </w:pPr>
    <w:r>
      <w:rPr>
        <w:rFonts w:ascii="Calibri" w:hAnsi="Calibri" w:eastAsia="Calibri" w:cs="Calibri"/>
        <w:sz w:val="18"/>
        <w:szCs w:val="18"/>
        <w:spacing w:val="-5"/>
      </w:rPr>
      <w:t>77</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0"/>
      <w:spacing w:line="169" w:lineRule="auto"/>
      <w:rPr>
        <w:rFonts w:ascii="Calibri" w:hAnsi="Calibri" w:eastAsia="Calibri" w:cs="Calibri"/>
        <w:sz w:val="18"/>
        <w:szCs w:val="18"/>
      </w:rPr>
    </w:pPr>
    <w:r>
      <w:rPr>
        <w:rFonts w:ascii="Calibri" w:hAnsi="Calibri" w:eastAsia="Calibri" w:cs="Calibri"/>
        <w:sz w:val="18"/>
        <w:szCs w:val="18"/>
      </w:rPr>
      <w:t>8</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78</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3"/>
      <w:spacing w:line="169" w:lineRule="auto"/>
      <w:rPr>
        <w:rFonts w:ascii="Calibri" w:hAnsi="Calibri" w:eastAsia="Calibri" w:cs="Calibri"/>
        <w:sz w:val="18"/>
        <w:szCs w:val="18"/>
      </w:rPr>
    </w:pPr>
    <w:r>
      <w:rPr>
        <w:rFonts w:ascii="Calibri" w:hAnsi="Calibri" w:eastAsia="Calibri" w:cs="Calibri"/>
        <w:sz w:val="18"/>
        <w:szCs w:val="18"/>
        <w:spacing w:val="-5"/>
      </w:rPr>
      <w:t>79</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80</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81</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82</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83</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84</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85</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86</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1"/>
      <w:spacing w:line="169" w:lineRule="auto"/>
      <w:rPr>
        <w:rFonts w:ascii="Calibri" w:hAnsi="Calibri" w:eastAsia="Calibri" w:cs="Calibri"/>
        <w:sz w:val="18"/>
        <w:szCs w:val="18"/>
      </w:rPr>
    </w:pPr>
    <w:r>
      <w:rPr>
        <w:rFonts w:ascii="Calibri" w:hAnsi="Calibri" w:eastAsia="Calibri" w:cs="Calibri"/>
        <w:sz w:val="18"/>
        <w:szCs w:val="18"/>
        <w:spacing w:val="-4"/>
      </w:rPr>
      <w:t>87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80" w:lineRule="exact"/>
      <w:rPr/>
    </w:pPr>
    <w:r>
      <w:rPr>
        <w:position w:val="-11"/>
      </w:rPr>
      <w:drawing>
        <wp:inline distT="0" distB="0" distL="0" distR="0">
          <wp:extent cx="3078480" cy="368553"/>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3078480" cy="368553"/>
                  </a:xfrm>
                  <a:prstGeom prst="rect">
                    <a:avLst/>
                  </a:prstGeom>
                </pic:spPr>
              </pic:pic>
            </a:graphicData>
          </a:graphic>
        </wp:inline>
      </w:drawing>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98"/>
      <w:spacing w:line="590" w:lineRule="exact"/>
      <w:rPr/>
    </w:pPr>
    <w:r>
      <w:pict>
        <v:shape id="_x0000_s18" style="position:absolute;margin-left:90.15pt;margin-top:73.55pt;mso-position-vertical-relative:page;mso-position-horizontal-relative:page;width:441.4pt;height:0.75pt;z-index:251674624;" o:allowincell="f" fillcolor="#000000" filled="true" stroked="false" coordsize="8827,15" coordorigin="0,0" path="m,l8827,0l8827,14l0,14l0,0xe"/>
      </w:pict>
    </w:r>
    <w:r>
      <w:rPr>
        <w:position w:val="-11"/>
      </w:rPr>
      <w:drawing>
        <wp:inline distT="0" distB="0" distL="0" distR="0">
          <wp:extent cx="3078480" cy="374903"/>
          <wp:effectExtent l="0" t="0" r="0" b="0"/>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96"/>
      <w:spacing w:line="590" w:lineRule="exact"/>
      <w:rPr/>
    </w:pPr>
    <w:r>
      <w:pict>
        <v:shape id="_x0000_s22" style="position:absolute;margin-left:90.15pt;margin-top:73.55pt;mso-position-vertical-relative:page;mso-position-horizontal-relative:page;width:441.4pt;height:0.75pt;z-index:251677696;" o:allowincell="f" fillcolor="#000000" filled="true" stroked="false" coordsize="8827,15" coordorigin="0,0" path="m,l8827,0l8827,14l0,14l0,0xe"/>
      </w:pict>
    </w:r>
    <w:r>
      <w:rPr>
        <w:position w:val="-11"/>
      </w:rPr>
      <w:drawing>
        <wp:inline distT="0" distB="0" distL="0" distR="0">
          <wp:extent cx="3078480" cy="374903"/>
          <wp:effectExtent l="0" t="0" r="0" b="0"/>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24" style="position:absolute;margin-left:90.15pt;margin-top:73.55pt;mso-position-vertical-relative:page;mso-position-horizontal-relative:page;width:441.4pt;height:0.75pt;z-index:251680768;" o:allowincell="f" fillcolor="#000000" filled="true" stroked="false" coordsize="8827,15" coordorigin="0,0" path="m,l8827,0l8827,14l0,14l0,0xe"/>
      </w:pict>
    </w:r>
    <w:r>
      <w:rPr>
        <w:position w:val="-11"/>
      </w:rPr>
      <w:drawing>
        <wp:inline distT="0" distB="0" distL="0" distR="0">
          <wp:extent cx="3078480" cy="374903"/>
          <wp:effectExtent l="0" t="0" r="0" b="0"/>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00"/>
      <w:spacing w:line="590" w:lineRule="exact"/>
      <w:rPr/>
    </w:pPr>
    <w:r>
      <w:pict>
        <v:shape id="_x0000_s26" style="position:absolute;margin-left:90.15pt;margin-top:73.55pt;mso-position-vertical-relative:page;mso-position-horizontal-relative:page;width:441.4pt;height:0.75pt;z-index:251683840;" o:allowincell="f" fillcolor="#000000" filled="true" stroked="false" coordsize="8827,15" coordorigin="0,0" path="m,l8827,0l8827,14l0,14l0,0xe"/>
      </w:pict>
    </w:r>
    <w:r>
      <w:rPr>
        <w:position w:val="-11"/>
      </w:rPr>
      <w:drawing>
        <wp:inline distT="0" distB="0" distL="0" distR="0">
          <wp:extent cx="3078480" cy="374903"/>
          <wp:effectExtent l="0" t="0" r="0" b="0"/>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28" style="position:absolute;margin-left:90.15pt;margin-top:73.55pt;mso-position-vertical-relative:page;mso-position-horizontal-relative:page;width:441.4pt;height:0.75pt;z-index:251684864;" o:allowincell="f" fillcolor="#000000" filled="true" stroked="false" coordsize="8827,15" coordorigin="0,0" path="m,l8827,0l8827,14l0,14l0,0xe"/>
      </w:pict>
    </w:r>
    <w:r>
      <w:rPr>
        <w:position w:val="-11"/>
      </w:rPr>
      <w:drawing>
        <wp:inline distT="0" distB="0" distL="0" distR="0">
          <wp:extent cx="3078480" cy="374903"/>
          <wp:effectExtent l="0" t="0" r="0" b="0"/>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30" style="position:absolute;margin-left:90.15pt;margin-top:73.55pt;mso-position-vertical-relative:page;mso-position-horizontal-relative:page;width:441.4pt;height:0.75pt;z-index:251696128;" o:allowincell="f" fillcolor="#000000" filled="true" stroked="false" coordsize="8827,15" coordorigin="0,0" path="m,l8827,0l8827,14l0,14l0,0xe"/>
      </w:pict>
    </w:r>
    <w:r>
      <w:rPr>
        <w:position w:val="-11"/>
      </w:rPr>
      <w:drawing>
        <wp:inline distT="0" distB="0" distL="0" distR="0">
          <wp:extent cx="3078480" cy="374903"/>
          <wp:effectExtent l="0" t="0" r="0" b="0"/>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32" style="position:absolute;margin-left:90.15pt;margin-top:73.55pt;mso-position-vertical-relative:page;mso-position-horizontal-relative:page;width:441.4pt;height:0.75pt;z-index:251705344;" o:allowincell="f" fillcolor="#000000" filled="true" stroked="false" coordsize="8827,15" coordorigin="0,0" path="m,l8827,0l8827,14l0,14l0,0xe"/>
      </w:pict>
    </w:r>
    <w:r>
      <w:rPr>
        <w:position w:val="-11"/>
      </w:rPr>
      <w:drawing>
        <wp:inline distT="0" distB="0" distL="0" distR="0">
          <wp:extent cx="3078480" cy="374903"/>
          <wp:effectExtent l="0" t="0" r="0" b="0"/>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37"/>
      <w:spacing w:line="590" w:lineRule="exact"/>
      <w:rPr/>
    </w:pPr>
    <w:r>
      <w:pict>
        <v:shape id="_x0000_s34" style="position:absolute;margin-left:90.15pt;margin-top:73.55pt;mso-position-vertical-relative:page;mso-position-horizontal-relative:page;width:441.4pt;height:0.75pt;z-index:251714560;" o:allowincell="f" fillcolor="#000000" filled="true" stroked="false" coordsize="8827,15" coordorigin="0,0" path="m,l8827,0l8827,14l0,14l0,0xe"/>
      </w:pict>
    </w:r>
    <w:r>
      <w:rPr>
        <w:position w:val="-11"/>
      </w:rPr>
      <w:drawing>
        <wp:inline distT="0" distB="0" distL="0" distR="0">
          <wp:extent cx="3078480" cy="374903"/>
          <wp:effectExtent l="0" t="0" r="0" b="0"/>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3078480" cy="374903"/>
                  </a:xfrm>
                  <a:prstGeom prst="rect">
                    <a:avLst/>
                  </a:prstGeom>
                </pic:spPr>
              </pic:pic>
            </a:graphicData>
          </a:graphic>
        </wp:inline>
      </w:drawing>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05"/>
      <w:spacing w:line="568" w:lineRule="exact"/>
      <w:rPr/>
    </w:pPr>
    <w:r>
      <w:rPr>
        <w:position w:val="-11"/>
      </w:rPr>
      <w:drawing>
        <wp:inline distT="0" distB="0" distL="0" distR="0">
          <wp:extent cx="3005328" cy="360933"/>
          <wp:effectExtent l="0" t="0" r="0" b="0"/>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3005328" cy="360933"/>
                  </a:xfrm>
                  <a:prstGeom prst="rect">
                    <a:avLst/>
                  </a:prstGeom>
                </pic:spPr>
              </pic:pic>
            </a:graphicData>
          </a:graphic>
        </wp:inline>
      </w:drawing>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05"/>
      <w:spacing w:line="568" w:lineRule="exact"/>
      <w:rPr/>
    </w:pPr>
    <w:r>
      <w:rPr>
        <w:position w:val="-11"/>
      </w:rPr>
      <w:drawing>
        <wp:inline distT="0" distB="0" distL="0" distR="0">
          <wp:extent cx="3005328" cy="360933"/>
          <wp:effectExtent l="0" t="0" r="0" b="0"/>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3005328" cy="360933"/>
                  </a:xfrm>
                  <a:prstGeom prst="rect">
                    <a:avLst/>
                  </a:prstGeom>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80" w:lineRule="exact"/>
      <w:rPr/>
    </w:pPr>
    <w:r>
      <w:rPr>
        <w:position w:val="-11"/>
      </w:rPr>
      <w:drawing>
        <wp:inline distT="0" distB="0" distL="0" distR="0">
          <wp:extent cx="3078480" cy="368553"/>
          <wp:effectExtent l="0" t="0" r="0" b="0"/>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3078480" cy="368553"/>
                  </a:xfrm>
                  <a:prstGeom prst="rect">
                    <a:avLst/>
                  </a:prstGeom>
                </pic:spPr>
              </pic:pic>
            </a:graphicData>
          </a:graphic>
        </wp:inline>
      </w:drawing>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05"/>
      <w:spacing w:line="568" w:lineRule="exact"/>
      <w:rPr/>
    </w:pPr>
    <w:r>
      <w:rPr>
        <w:position w:val="-11"/>
      </w:rPr>
      <w:drawing>
        <wp:inline distT="0" distB="0" distL="0" distR="0">
          <wp:extent cx="3005328" cy="360933"/>
          <wp:effectExtent l="0" t="0" r="0" b="0"/>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3005328" cy="360933"/>
                  </a:xfrm>
                  <a:prstGeom prst="rect">
                    <a:avLst/>
                  </a:prstGeom>
                </pic:spPr>
              </pic:pic>
            </a:graphicData>
          </a:graphic>
        </wp:inline>
      </w:drawing>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05"/>
      <w:spacing w:line="568" w:lineRule="exact"/>
      <w:rPr/>
    </w:pPr>
    <w:r>
      <w:rPr>
        <w:position w:val="-11"/>
      </w:rPr>
      <w:drawing>
        <wp:inline distT="0" distB="0" distL="0" distR="0">
          <wp:extent cx="3005328" cy="360933"/>
          <wp:effectExtent l="0" t="0" r="0" b="0"/>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3005328" cy="360933"/>
                  </a:xfrm>
                  <a:prstGeom prst="rect">
                    <a:avLst/>
                  </a:prstGeom>
                </pic:spPr>
              </pic:pic>
            </a:graphicData>
          </a:graphic>
        </wp:inline>
      </w:drawing>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05"/>
      <w:spacing w:line="568" w:lineRule="exact"/>
      <w:rPr/>
    </w:pPr>
    <w:r>
      <w:rPr>
        <w:position w:val="-11"/>
      </w:rPr>
      <w:drawing>
        <wp:inline distT="0" distB="0" distL="0" distR="0">
          <wp:extent cx="3005328" cy="360933"/>
          <wp:effectExtent l="0" t="0" r="0" b="0"/>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3005328" cy="360933"/>
                  </a:xfrm>
                  <a:prstGeom prst="rect">
                    <a:avLst/>
                  </a:prstGeom>
                </pic:spPr>
              </pic:pic>
            </a:graphicData>
          </a:graphic>
        </wp:inline>
      </w:drawing>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68" w:lineRule="exact"/>
      <w:rPr/>
    </w:pPr>
    <w:r>
      <w:rPr>
        <w:position w:val="-11"/>
      </w:rPr>
      <w:drawing>
        <wp:inline distT="0" distB="0" distL="0" distR="0">
          <wp:extent cx="3061716" cy="360933"/>
          <wp:effectExtent l="0" t="0" r="0" b="0"/>
          <wp:docPr id="56" name="IM 56"/>
          <wp:cNvGraphicFramePr/>
          <a:graphic>
            <a:graphicData uri="http://schemas.openxmlformats.org/drawingml/2006/picture">
              <pic:pic>
                <pic:nvPicPr>
                  <pic:cNvPr id="56" name="IM 56"/>
                  <pic:cNvPicPr/>
                </pic:nvPicPr>
                <pic:blipFill>
                  <a:blip r:embed="rId1"/>
                  <a:stretch>
                    <a:fillRect/>
                  </a:stretch>
                </pic:blipFill>
                <pic:spPr>
                  <a:xfrm rot="0">
                    <a:off x="0" y="0"/>
                    <a:ext cx="3061716" cy="360933"/>
                  </a:xfrm>
                  <a:prstGeom prst="rect">
                    <a:avLst/>
                  </a:prstGeom>
                </pic:spPr>
              </pic:pic>
            </a:graphicData>
          </a:graphic>
        </wp:inline>
      </w:drawing>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68" w:lineRule="exact"/>
      <w:rPr/>
    </w:pPr>
    <w:r>
      <w:rPr>
        <w:position w:val="-11"/>
      </w:rPr>
      <w:drawing>
        <wp:inline distT="0" distB="0" distL="0" distR="0">
          <wp:extent cx="3061716" cy="360933"/>
          <wp:effectExtent l="0" t="0" r="0" b="0"/>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3061716" cy="360933"/>
                  </a:xfrm>
                  <a:prstGeom prst="rect">
                    <a:avLst/>
                  </a:prstGeom>
                </pic:spPr>
              </pic:pic>
            </a:graphicData>
          </a:graphic>
        </wp:inline>
      </w:drawing>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68" w:lineRule="exact"/>
      <w:rPr/>
    </w:pPr>
    <w:r>
      <w:rPr>
        <w:position w:val="-11"/>
      </w:rPr>
      <w:drawing>
        <wp:inline distT="0" distB="0" distL="0" distR="0">
          <wp:extent cx="3061716" cy="360933"/>
          <wp:effectExtent l="0" t="0" r="0" b="0"/>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3061716" cy="360933"/>
                  </a:xfrm>
                  <a:prstGeom prst="rect">
                    <a:avLst/>
                  </a:prstGeom>
                </pic:spPr>
              </pic:pic>
            </a:graphicData>
          </a:graphic>
        </wp:inline>
      </w:drawing>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78" w:lineRule="exact"/>
      <w:rPr/>
    </w:pPr>
    <w:r>
      <w:rPr>
        <w:position w:val="-11"/>
      </w:rPr>
      <w:drawing>
        <wp:inline distT="0" distB="0" distL="0" distR="0">
          <wp:extent cx="3061716" cy="367283"/>
          <wp:effectExtent l="0" t="0" r="0" b="0"/>
          <wp:docPr id="74" name="IM 74"/>
          <wp:cNvGraphicFramePr/>
          <a:graphic>
            <a:graphicData uri="http://schemas.openxmlformats.org/drawingml/2006/picture">
              <pic:pic>
                <pic:nvPicPr>
                  <pic:cNvPr id="74" name="IM 74"/>
                  <pic:cNvPicPr/>
                </pic:nvPicPr>
                <pic:blipFill>
                  <a:blip r:embed="rId1"/>
                  <a:stretch>
                    <a:fillRect/>
                  </a:stretch>
                </pic:blipFill>
                <pic:spPr>
                  <a:xfrm rot="0">
                    <a:off x="0" y="0"/>
                    <a:ext cx="3061716" cy="367283"/>
                  </a:xfrm>
                  <a:prstGeom prst="rect">
                    <a:avLst/>
                  </a:prstGeom>
                </pic:spPr>
              </pic:pic>
            </a:graphicData>
          </a:graphic>
        </wp:inline>
      </w:drawing>
    </w:r>
  </w:p>
  <w:p>
    <w:pPr>
      <w:ind w:left="39"/>
      <w:spacing w:before="55" w:line="219" w:lineRule="auto"/>
      <w:rPr>
        <w:rFonts w:ascii="SimSun" w:hAnsi="SimSun" w:eastAsia="SimSun" w:cs="SimSun"/>
        <w:sz w:val="24"/>
        <w:szCs w:val="24"/>
      </w:rPr>
    </w:pPr>
    <w:r>
      <w:rPr>
        <w:rFonts w:ascii="SimSun" w:hAnsi="SimSun" w:eastAsia="SimSun" w:cs="SimSun"/>
        <w:sz w:val="24"/>
        <w:szCs w:val="24"/>
        <w:b/>
        <w:bCs/>
        <w:spacing w:val="-2"/>
      </w:rPr>
      <w:t>3.2交货地点：</w:t>
    </w:r>
    <w:r>
      <w:rPr>
        <w:rFonts w:ascii="SimSun" w:hAnsi="SimSun" w:eastAsia="SimSun" w:cs="SimSun"/>
        <w:sz w:val="24"/>
        <w:szCs w:val="24"/>
        <w:spacing w:val="-2"/>
      </w:rPr>
      <w:t>玉树市人民医院</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375"/>
      <w:spacing w:line="568" w:lineRule="exact"/>
      <w:rPr/>
    </w:pPr>
    <w:r>
      <w:rPr>
        <w:position w:val="-11"/>
      </w:rPr>
      <w:drawing>
        <wp:inline distT="0" distB="0" distL="0" distR="0">
          <wp:extent cx="3005328" cy="360933"/>
          <wp:effectExtent l="0" t="0" r="0" b="0"/>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3005328" cy="360933"/>
                  </a:xfrm>
                  <a:prstGeom prst="rect">
                    <a:avLst/>
                  </a:prstGeom>
                </pic:spPr>
              </pic:pic>
            </a:graphicData>
          </a:graphic>
        </wp:inline>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4" style="position:absolute;margin-left:90.15pt;margin-top:73.55pt;mso-position-vertical-relative:page;mso-position-horizontal-relative:page;width:441.4pt;height:0.75pt;z-index:251658240;" o:allowincell="f" fillcolor="#000000" filled="true" stroked="false" coordsize="8827,15" coordorigin="0,0" path="m,l8827,0l8827,14l0,14l0,0xe"/>
      </w:pict>
    </w:r>
    <w:r>
      <w:rPr>
        <w:position w:val="-11"/>
      </w:rPr>
      <w:drawing>
        <wp:inline distT="0" distB="0" distL="0" distR="0">
          <wp:extent cx="3078480" cy="374903"/>
          <wp:effectExtent l="0" t="0" r="0" b="0"/>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3078480" cy="374903"/>
                  </a:xfrm>
                  <a:prstGeom prst="rect">
                    <a:avLst/>
                  </a:prstGeom>
                </pic:spPr>
              </pic:pic>
            </a:graphicData>
          </a:graphic>
        </wp:inline>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250"/>
      <w:spacing w:line="590" w:lineRule="exact"/>
      <w:rPr/>
    </w:pPr>
    <w:r>
      <w:pict>
        <v:shape id="_x0000_s6" style="position:absolute;margin-left:90.15pt;margin-top:73.55pt;mso-position-vertical-relative:page;mso-position-horizontal-relative:page;width:441.4pt;height:0.75pt;z-index:251660288;" o:allowincell="f" fillcolor="#000000" filled="true" stroked="false" coordsize="8827,15" coordorigin="0,0" path="m,l8827,0l8827,14l0,14l0,0xe"/>
      </w:pict>
    </w:r>
    <w:r>
      <w:rPr>
        <w:position w:val="-11"/>
      </w:rPr>
      <w:drawing>
        <wp:inline distT="0" distB="0" distL="0" distR="0">
          <wp:extent cx="3078480" cy="374903"/>
          <wp:effectExtent l="0" t="0" r="0" b="0"/>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3078480" cy="374903"/>
                  </a:xfrm>
                  <a:prstGeom prst="rect">
                    <a:avLst/>
                  </a:prstGeom>
                </pic:spPr>
              </pic:pic>
            </a:graphicData>
          </a:graphic>
        </wp:inline>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8" style="position:absolute;margin-left:90.15pt;margin-top:73.55pt;mso-position-vertical-relative:page;mso-position-horizontal-relative:page;width:441.4pt;height:0.75pt;z-index:251663360;" o:allowincell="f" fillcolor="#000000" filled="true" stroked="false" coordsize="8827,15" coordorigin="0,0" path="m,l8827,0l8827,14l0,14l0,0xe"/>
      </w:pict>
    </w:r>
    <w:r>
      <w:rPr>
        <w:position w:val="-11"/>
      </w:rPr>
      <w:drawing>
        <wp:inline distT="0" distB="0" distL="0" distR="0">
          <wp:extent cx="3078480" cy="374903"/>
          <wp:effectExtent l="0" t="0" r="0" b="0"/>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3078480" cy="374903"/>
                  </a:xfrm>
                  <a:prstGeom prst="rect">
                    <a:avLst/>
                  </a:prstGeom>
                </pic:spPr>
              </pic:pic>
            </a:graphicData>
          </a:graphic>
        </wp:inline>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10" style="position:absolute;margin-left:90.15pt;margin-top:73.55pt;mso-position-vertical-relative:page;mso-position-horizontal-relative:page;width:441.4pt;height:0.75pt;z-index:251665408;" o:allowincell="f" fillcolor="#000000" filled="true" stroked="false" coordsize="8827,15" coordorigin="0,0" path="m,l8827,0l8827,14l0,14l0,0xe"/>
      </w:pict>
    </w:r>
    <w:r>
      <w:rPr>
        <w:position w:val="-11"/>
      </w:rPr>
      <w:drawing>
        <wp:inline distT="0" distB="0" distL="0" distR="0">
          <wp:extent cx="3078480" cy="374903"/>
          <wp:effectExtent l="0" t="0" r="0" b="0"/>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3078480" cy="374903"/>
                  </a:xfrm>
                  <a:prstGeom prst="rect">
                    <a:avLst/>
                  </a:prstGeom>
                </pic:spPr>
              </pic:pic>
            </a:graphicData>
          </a:graphic>
        </wp:inline>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12" style="position:absolute;margin-left:90.15pt;margin-top:73.55pt;mso-position-vertical-relative:page;mso-position-horizontal-relative:page;width:441.4pt;height:0.75pt;z-index:251666432;" o:allowincell="f" fillcolor="#000000" filled="true" stroked="false" coordsize="8827,15" coordorigin="0,0" path="m,l8827,0l8827,14l0,14l0,0xe"/>
      </w:pict>
    </w:r>
    <w:r>
      <w:rPr>
        <w:position w:val="-11"/>
      </w:rPr>
      <w:drawing>
        <wp:inline distT="0" distB="0" distL="0" distR="0">
          <wp:extent cx="3078480" cy="374903"/>
          <wp:effectExtent l="0" t="0" r="0" b="0"/>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3078480" cy="374903"/>
                  </a:xfrm>
                  <a:prstGeom prst="rect">
                    <a:avLst/>
                  </a:prstGeom>
                </pic:spPr>
              </pic:pic>
            </a:graphicData>
          </a:graphic>
        </wp:inline>
      </w:drawing>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14" style="position:absolute;margin-left:90.15pt;margin-top:73.55pt;mso-position-vertical-relative:page;mso-position-horizontal-relative:page;width:441.4pt;height:0.75pt;z-index:251672576;" o:allowincell="f" fillcolor="#000000" filled="true" stroked="false" coordsize="8827,15" coordorigin="0,0" path="m,l8827,0l8827,14l0,14l0,0xe"/>
      </w:pict>
    </w:r>
    <w:r>
      <w:rPr>
        <w:position w:val="-11"/>
      </w:rPr>
      <w:drawing>
        <wp:inline distT="0" distB="0" distL="0" distR="0">
          <wp:extent cx="3078480" cy="374903"/>
          <wp:effectExtent l="0" t="0" r="0" b="0"/>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3078480" cy="374903"/>
                  </a:xfrm>
                  <a:prstGeom prst="rect">
                    <a:avLst/>
                  </a:prstGeom>
                </pic:spPr>
              </pic:pic>
            </a:graphicData>
          </a:graphic>
        </wp:inline>
      </w:drawing>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116"/>
      <w:spacing w:line="590" w:lineRule="exact"/>
      <w:rPr/>
    </w:pPr>
    <w:r>
      <w:pict>
        <v:shape id="_x0000_s16" style="position:absolute;margin-left:90.15pt;margin-top:73.55pt;mso-position-vertical-relative:page;mso-position-horizontal-relative:page;width:441.4pt;height:0.75pt;z-index:251673600;" o:allowincell="f" fillcolor="#000000" filled="true" stroked="false" coordsize="8827,15" coordorigin="0,0" path="m,l8827,0l8827,14l0,14l0,0xe"/>
      </w:pict>
    </w:r>
    <w:r>
      <w:rPr>
        <w:position w:val="-11"/>
      </w:rPr>
      <w:drawing>
        <wp:inline distT="0" distB="0" distL="0" distR="0">
          <wp:extent cx="3078480" cy="374903"/>
          <wp:effectExtent l="0" t="0" r="0" b="0"/>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3078480" cy="374903"/>
                  </a:xfrm>
                  <a:prstGeom prst="rect">
                    <a:avLst/>
                  </a:prstGeom>
                </pic:spPr>
              </pic:pic>
            </a:graphicData>
          </a:graphic>
        </wp:inline>
      </w:drawing>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26.xml"/><Relationship Id="rId98" Type="http://schemas.openxmlformats.org/officeDocument/2006/relationships/image" Target="media/image34.png"/><Relationship Id="rId97" Type="http://schemas.openxmlformats.org/officeDocument/2006/relationships/footer" Target="footer68.xml"/><Relationship Id="rId96" Type="http://schemas.openxmlformats.org/officeDocument/2006/relationships/image" Target="media/image33.png"/><Relationship Id="rId95" Type="http://schemas.openxmlformats.org/officeDocument/2006/relationships/footer" Target="footer67.xml"/><Relationship Id="rId94" Type="http://schemas.openxmlformats.org/officeDocument/2006/relationships/footer" Target="footer66.xml"/><Relationship Id="rId93" Type="http://schemas.openxmlformats.org/officeDocument/2006/relationships/header" Target="header25.xml"/><Relationship Id="rId92" Type="http://schemas.openxmlformats.org/officeDocument/2006/relationships/footer" Target="footer65.xml"/><Relationship Id="rId91" Type="http://schemas.openxmlformats.org/officeDocument/2006/relationships/header" Target="header24.xml"/><Relationship Id="rId90" Type="http://schemas.openxmlformats.org/officeDocument/2006/relationships/footer" Target="footer64.xml"/><Relationship Id="rId9" Type="http://schemas.openxmlformats.org/officeDocument/2006/relationships/footer" Target="footer5.xml"/><Relationship Id="rId89" Type="http://schemas.openxmlformats.org/officeDocument/2006/relationships/header" Target="header23.xml"/><Relationship Id="rId88" Type="http://schemas.openxmlformats.org/officeDocument/2006/relationships/footer" Target="footer63.xml"/><Relationship Id="rId87" Type="http://schemas.openxmlformats.org/officeDocument/2006/relationships/header" Target="header22.xml"/><Relationship Id="rId86" Type="http://schemas.openxmlformats.org/officeDocument/2006/relationships/footer" Target="footer62.xml"/><Relationship Id="rId85" Type="http://schemas.openxmlformats.org/officeDocument/2006/relationships/header" Target="header21.xml"/><Relationship Id="rId84" Type="http://schemas.openxmlformats.org/officeDocument/2006/relationships/image" Target="media/image22.png"/><Relationship Id="rId83" Type="http://schemas.openxmlformats.org/officeDocument/2006/relationships/footer" Target="footer61.xml"/><Relationship Id="rId82" Type="http://schemas.openxmlformats.org/officeDocument/2006/relationships/header" Target="header20.xml"/><Relationship Id="rId81" Type="http://schemas.openxmlformats.org/officeDocument/2006/relationships/footer" Target="footer60.xml"/><Relationship Id="rId80" Type="http://schemas.openxmlformats.org/officeDocument/2006/relationships/header" Target="header19.xml"/><Relationship Id="rId8" Type="http://schemas.openxmlformats.org/officeDocument/2006/relationships/header" Target="header4.xml"/><Relationship Id="rId79" Type="http://schemas.openxmlformats.org/officeDocument/2006/relationships/footer" Target="footer59.xml"/><Relationship Id="rId78" Type="http://schemas.openxmlformats.org/officeDocument/2006/relationships/header" Target="header18.xml"/><Relationship Id="rId77" Type="http://schemas.openxmlformats.org/officeDocument/2006/relationships/footer" Target="footer58.xml"/><Relationship Id="rId76" Type="http://schemas.openxmlformats.org/officeDocument/2006/relationships/header" Target="header17.xml"/><Relationship Id="rId75" Type="http://schemas.openxmlformats.org/officeDocument/2006/relationships/footer" Target="footer57.xml"/><Relationship Id="rId74" Type="http://schemas.openxmlformats.org/officeDocument/2006/relationships/footer" Target="footer56.xml"/><Relationship Id="rId73" Type="http://schemas.openxmlformats.org/officeDocument/2006/relationships/footer" Target="footer55.xml"/><Relationship Id="rId72" Type="http://schemas.openxmlformats.org/officeDocument/2006/relationships/footer" Target="footer54.xml"/><Relationship Id="rId71" Type="http://schemas.openxmlformats.org/officeDocument/2006/relationships/footer" Target="footer53.xml"/><Relationship Id="rId70" Type="http://schemas.openxmlformats.org/officeDocument/2006/relationships/footer" Target="footer52.xml"/><Relationship Id="rId7" Type="http://schemas.openxmlformats.org/officeDocument/2006/relationships/footer" Target="footer4.xml"/><Relationship Id="rId69" Type="http://schemas.openxmlformats.org/officeDocument/2006/relationships/footer" Target="footer51.xml"/><Relationship Id="rId68" Type="http://schemas.openxmlformats.org/officeDocument/2006/relationships/footer" Target="footer50.xml"/><Relationship Id="rId67" Type="http://schemas.openxmlformats.org/officeDocument/2006/relationships/footer" Target="footer49.xml"/><Relationship Id="rId66" Type="http://schemas.openxmlformats.org/officeDocument/2006/relationships/header" Target="header16.xml"/><Relationship Id="rId65" Type="http://schemas.openxmlformats.org/officeDocument/2006/relationships/footer" Target="footer48.xml"/><Relationship Id="rId64" Type="http://schemas.openxmlformats.org/officeDocument/2006/relationships/footer" Target="footer47.xml"/><Relationship Id="rId63" Type="http://schemas.openxmlformats.org/officeDocument/2006/relationships/footer" Target="footer46.xml"/><Relationship Id="rId62" Type="http://schemas.openxmlformats.org/officeDocument/2006/relationships/footer" Target="footer45.xml"/><Relationship Id="rId61" Type="http://schemas.openxmlformats.org/officeDocument/2006/relationships/footer" Target="footer44.xml"/><Relationship Id="rId60" Type="http://schemas.openxmlformats.org/officeDocument/2006/relationships/footer" Target="footer43.xml"/><Relationship Id="rId6" Type="http://schemas.openxmlformats.org/officeDocument/2006/relationships/footer" Target="footer3.xml"/><Relationship Id="rId59" Type="http://schemas.openxmlformats.org/officeDocument/2006/relationships/footer" Target="footer42.xml"/><Relationship Id="rId58" Type="http://schemas.openxmlformats.org/officeDocument/2006/relationships/footer" Target="footer41.xml"/><Relationship Id="rId57" Type="http://schemas.openxmlformats.org/officeDocument/2006/relationships/footer" Target="footer40.xml"/><Relationship Id="rId56" Type="http://schemas.openxmlformats.org/officeDocument/2006/relationships/header" Target="header15.xml"/><Relationship Id="rId55" Type="http://schemas.openxmlformats.org/officeDocument/2006/relationships/footer" Target="footer39.xml"/><Relationship Id="rId54" Type="http://schemas.openxmlformats.org/officeDocument/2006/relationships/footer" Target="footer38.xml"/><Relationship Id="rId53" Type="http://schemas.openxmlformats.org/officeDocument/2006/relationships/footer" Target="footer37.xml"/><Relationship Id="rId52" Type="http://schemas.openxmlformats.org/officeDocument/2006/relationships/footer" Target="footer36.xml"/><Relationship Id="rId51" Type="http://schemas.openxmlformats.org/officeDocument/2006/relationships/footer" Target="footer35.xml"/><Relationship Id="rId50" Type="http://schemas.openxmlformats.org/officeDocument/2006/relationships/footer" Target="footer34.xml"/><Relationship Id="rId5" Type="http://schemas.openxmlformats.org/officeDocument/2006/relationships/header" Target="header3.xml"/><Relationship Id="rId49" Type="http://schemas.openxmlformats.org/officeDocument/2006/relationships/footer" Target="footer33.xml"/><Relationship Id="rId48" Type="http://schemas.openxmlformats.org/officeDocument/2006/relationships/footer" Target="footer32.xml"/><Relationship Id="rId47" Type="http://schemas.openxmlformats.org/officeDocument/2006/relationships/footer" Target="footer31.xml"/><Relationship Id="rId46" Type="http://schemas.openxmlformats.org/officeDocument/2006/relationships/footer" Target="footer30.xml"/><Relationship Id="rId45" Type="http://schemas.openxmlformats.org/officeDocument/2006/relationships/footer" Target="footer29.xml"/><Relationship Id="rId44" Type="http://schemas.openxmlformats.org/officeDocument/2006/relationships/header" Target="header14.xml"/><Relationship Id="rId43" Type="http://schemas.openxmlformats.org/officeDocument/2006/relationships/footer" Target="footer28.xml"/><Relationship Id="rId42" Type="http://schemas.openxmlformats.org/officeDocument/2006/relationships/header" Target="header13.xml"/><Relationship Id="rId41" Type="http://schemas.openxmlformats.org/officeDocument/2006/relationships/footer" Target="footer27.xml"/><Relationship Id="rId40" Type="http://schemas.openxmlformats.org/officeDocument/2006/relationships/footer" Target="footer26.xml"/><Relationship Id="rId4" Type="http://schemas.openxmlformats.org/officeDocument/2006/relationships/footer" Target="footer2.xml"/><Relationship Id="rId39" Type="http://schemas.openxmlformats.org/officeDocument/2006/relationships/footer" Target="footer25.xml"/><Relationship Id="rId38" Type="http://schemas.openxmlformats.org/officeDocument/2006/relationships/header" Target="header12.xml"/><Relationship Id="rId37" Type="http://schemas.openxmlformats.org/officeDocument/2006/relationships/footer" Target="footer24.xml"/><Relationship Id="rId36" Type="http://schemas.openxmlformats.org/officeDocument/2006/relationships/footer" Target="footer23.xml"/><Relationship Id="rId35" Type="http://schemas.openxmlformats.org/officeDocument/2006/relationships/footer" Target="footer22.xml"/><Relationship Id="rId34" Type="http://schemas.openxmlformats.org/officeDocument/2006/relationships/header" Target="header11.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header" Target="header10.xml"/><Relationship Id="rId3" Type="http://schemas.openxmlformats.org/officeDocument/2006/relationships/header" Target="header2.xml"/><Relationship Id="rId29" Type="http://schemas.openxmlformats.org/officeDocument/2006/relationships/footer" Target="footer18.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header" Target="header8.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footer" Target="footer1.xml"/><Relationship Id="rId19" Type="http://schemas.openxmlformats.org/officeDocument/2006/relationships/header" Target="header7.xml"/><Relationship Id="rId187" Type="http://schemas.openxmlformats.org/officeDocument/2006/relationships/fontTable" Target="fontTable.xml"/><Relationship Id="rId186" Type="http://schemas.openxmlformats.org/officeDocument/2006/relationships/styles" Target="styles.xml"/><Relationship Id="rId185" Type="http://schemas.openxmlformats.org/officeDocument/2006/relationships/settings" Target="settings.xml"/><Relationship Id="rId184" Type="http://schemas.openxmlformats.org/officeDocument/2006/relationships/image" Target="media/image79.png"/><Relationship Id="rId183" Type="http://schemas.openxmlformats.org/officeDocument/2006/relationships/footer" Target="footer111.xml"/><Relationship Id="rId182" Type="http://schemas.openxmlformats.org/officeDocument/2006/relationships/image" Target="media/image78.png"/><Relationship Id="rId181" Type="http://schemas.openxmlformats.org/officeDocument/2006/relationships/footer" Target="footer110.xml"/><Relationship Id="rId180" Type="http://schemas.openxmlformats.org/officeDocument/2006/relationships/image" Target="media/image77.png"/><Relationship Id="rId18" Type="http://schemas.openxmlformats.org/officeDocument/2006/relationships/footer" Target="footer10.xml"/><Relationship Id="rId179" Type="http://schemas.openxmlformats.org/officeDocument/2006/relationships/footer" Target="footer109.xml"/><Relationship Id="rId178" Type="http://schemas.openxmlformats.org/officeDocument/2006/relationships/image" Target="media/image76.png"/><Relationship Id="rId177" Type="http://schemas.openxmlformats.org/officeDocument/2006/relationships/footer" Target="footer108.xml"/><Relationship Id="rId176" Type="http://schemas.openxmlformats.org/officeDocument/2006/relationships/image" Target="media/image75.png"/><Relationship Id="rId175" Type="http://schemas.openxmlformats.org/officeDocument/2006/relationships/footer" Target="footer107.xml"/><Relationship Id="rId174" Type="http://schemas.openxmlformats.org/officeDocument/2006/relationships/image" Target="media/image74.png"/><Relationship Id="rId173" Type="http://schemas.openxmlformats.org/officeDocument/2006/relationships/footer" Target="footer106.xml"/><Relationship Id="rId172" Type="http://schemas.openxmlformats.org/officeDocument/2006/relationships/image" Target="media/image73.png"/><Relationship Id="rId171" Type="http://schemas.openxmlformats.org/officeDocument/2006/relationships/footer" Target="footer105.xml"/><Relationship Id="rId170" Type="http://schemas.openxmlformats.org/officeDocument/2006/relationships/image" Target="media/image72.png"/><Relationship Id="rId17" Type="http://schemas.openxmlformats.org/officeDocument/2006/relationships/header" Target="header6.xml"/><Relationship Id="rId169" Type="http://schemas.openxmlformats.org/officeDocument/2006/relationships/footer" Target="footer104.xml"/><Relationship Id="rId168" Type="http://schemas.openxmlformats.org/officeDocument/2006/relationships/image" Target="media/image71.png"/><Relationship Id="rId167" Type="http://schemas.openxmlformats.org/officeDocument/2006/relationships/footer" Target="footer103.xml"/><Relationship Id="rId166" Type="http://schemas.openxmlformats.org/officeDocument/2006/relationships/image" Target="media/image70.png"/><Relationship Id="rId165" Type="http://schemas.openxmlformats.org/officeDocument/2006/relationships/footer" Target="footer102.xml"/><Relationship Id="rId164" Type="http://schemas.openxmlformats.org/officeDocument/2006/relationships/image" Target="media/image69.png"/><Relationship Id="rId163" Type="http://schemas.openxmlformats.org/officeDocument/2006/relationships/footer" Target="footer101.xml"/><Relationship Id="rId162" Type="http://schemas.openxmlformats.org/officeDocument/2006/relationships/image" Target="media/image68.png"/><Relationship Id="rId161" Type="http://schemas.openxmlformats.org/officeDocument/2006/relationships/footer" Target="footer100.xml"/><Relationship Id="rId160" Type="http://schemas.openxmlformats.org/officeDocument/2006/relationships/image" Target="media/image67.png"/><Relationship Id="rId16" Type="http://schemas.openxmlformats.org/officeDocument/2006/relationships/footer" Target="footer9.xml"/><Relationship Id="rId159" Type="http://schemas.openxmlformats.org/officeDocument/2006/relationships/footer" Target="footer99.xml"/><Relationship Id="rId158" Type="http://schemas.openxmlformats.org/officeDocument/2006/relationships/image" Target="media/image66.png"/><Relationship Id="rId157" Type="http://schemas.openxmlformats.org/officeDocument/2006/relationships/footer" Target="footer98.xml"/><Relationship Id="rId156" Type="http://schemas.openxmlformats.org/officeDocument/2006/relationships/image" Target="media/image65.png"/><Relationship Id="rId155" Type="http://schemas.openxmlformats.org/officeDocument/2006/relationships/footer" Target="footer97.xml"/><Relationship Id="rId154" Type="http://schemas.openxmlformats.org/officeDocument/2006/relationships/image" Target="media/image64.png"/><Relationship Id="rId153" Type="http://schemas.openxmlformats.org/officeDocument/2006/relationships/footer" Target="footer96.xml"/><Relationship Id="rId152" Type="http://schemas.openxmlformats.org/officeDocument/2006/relationships/image" Target="media/image63.png"/><Relationship Id="rId151" Type="http://schemas.openxmlformats.org/officeDocument/2006/relationships/footer" Target="footer95.xml"/><Relationship Id="rId150" Type="http://schemas.openxmlformats.org/officeDocument/2006/relationships/image" Target="media/image62.png"/><Relationship Id="rId15" Type="http://schemas.openxmlformats.org/officeDocument/2006/relationships/footer" Target="footer8.xml"/><Relationship Id="rId149" Type="http://schemas.openxmlformats.org/officeDocument/2006/relationships/footer" Target="footer94.xml"/><Relationship Id="rId148" Type="http://schemas.openxmlformats.org/officeDocument/2006/relationships/image" Target="media/image61.png"/><Relationship Id="rId147" Type="http://schemas.openxmlformats.org/officeDocument/2006/relationships/footer" Target="footer93.xml"/><Relationship Id="rId146" Type="http://schemas.openxmlformats.org/officeDocument/2006/relationships/image" Target="media/image60.png"/><Relationship Id="rId145" Type="http://schemas.openxmlformats.org/officeDocument/2006/relationships/footer" Target="footer92.xml"/><Relationship Id="rId144" Type="http://schemas.openxmlformats.org/officeDocument/2006/relationships/image" Target="media/image59.png"/><Relationship Id="rId143" Type="http://schemas.openxmlformats.org/officeDocument/2006/relationships/footer" Target="footer91.xml"/><Relationship Id="rId142" Type="http://schemas.openxmlformats.org/officeDocument/2006/relationships/image" Target="media/image58.png"/><Relationship Id="rId141" Type="http://schemas.openxmlformats.org/officeDocument/2006/relationships/footer" Target="footer90.xml"/><Relationship Id="rId140" Type="http://schemas.openxmlformats.org/officeDocument/2006/relationships/image" Target="media/image57.png"/><Relationship Id="rId14" Type="http://schemas.openxmlformats.org/officeDocument/2006/relationships/header" Target="header5.xml"/><Relationship Id="rId139" Type="http://schemas.openxmlformats.org/officeDocument/2006/relationships/footer" Target="footer89.xml"/><Relationship Id="rId138" Type="http://schemas.openxmlformats.org/officeDocument/2006/relationships/image" Target="media/image56.png"/><Relationship Id="rId137" Type="http://schemas.openxmlformats.org/officeDocument/2006/relationships/footer" Target="footer88.xml"/><Relationship Id="rId136" Type="http://schemas.openxmlformats.org/officeDocument/2006/relationships/image" Target="media/image55.png"/><Relationship Id="rId135" Type="http://schemas.openxmlformats.org/officeDocument/2006/relationships/footer" Target="footer87.xml"/><Relationship Id="rId134" Type="http://schemas.openxmlformats.org/officeDocument/2006/relationships/image" Target="media/image54.png"/><Relationship Id="rId133" Type="http://schemas.openxmlformats.org/officeDocument/2006/relationships/footer" Target="footer86.xml"/><Relationship Id="rId132" Type="http://schemas.openxmlformats.org/officeDocument/2006/relationships/image" Target="media/image53.png"/><Relationship Id="rId131" Type="http://schemas.openxmlformats.org/officeDocument/2006/relationships/footer" Target="footer85.xml"/><Relationship Id="rId130" Type="http://schemas.openxmlformats.org/officeDocument/2006/relationships/image" Target="media/image52.png"/><Relationship Id="rId13" Type="http://schemas.openxmlformats.org/officeDocument/2006/relationships/footer" Target="footer7.xml"/><Relationship Id="rId129" Type="http://schemas.openxmlformats.org/officeDocument/2006/relationships/footer" Target="footer84.xml"/><Relationship Id="rId128" Type="http://schemas.openxmlformats.org/officeDocument/2006/relationships/image" Target="media/image51.png"/><Relationship Id="rId127" Type="http://schemas.openxmlformats.org/officeDocument/2006/relationships/footer" Target="footer83.xml"/><Relationship Id="rId126" Type="http://schemas.openxmlformats.org/officeDocument/2006/relationships/image" Target="media/image50.png"/><Relationship Id="rId125" Type="http://schemas.openxmlformats.org/officeDocument/2006/relationships/footer" Target="footer82.xml"/><Relationship Id="rId124" Type="http://schemas.openxmlformats.org/officeDocument/2006/relationships/image" Target="media/image49.png"/><Relationship Id="rId123" Type="http://schemas.openxmlformats.org/officeDocument/2006/relationships/footer" Target="footer81.xml"/><Relationship Id="rId122" Type="http://schemas.openxmlformats.org/officeDocument/2006/relationships/image" Target="media/image48.png"/><Relationship Id="rId121" Type="http://schemas.openxmlformats.org/officeDocument/2006/relationships/footer" Target="footer80.xml"/><Relationship Id="rId120" Type="http://schemas.openxmlformats.org/officeDocument/2006/relationships/image" Target="media/image47.png"/><Relationship Id="rId12" Type="http://schemas.openxmlformats.org/officeDocument/2006/relationships/hyperlink" Target="https://www.ccgp.gov.cn" TargetMode="External"/><Relationship Id="rId119" Type="http://schemas.openxmlformats.org/officeDocument/2006/relationships/footer" Target="footer79.xml"/><Relationship Id="rId118" Type="http://schemas.openxmlformats.org/officeDocument/2006/relationships/image" Target="media/image46.png"/><Relationship Id="rId117" Type="http://schemas.openxmlformats.org/officeDocument/2006/relationships/footer" Target="footer78.xml"/><Relationship Id="rId116" Type="http://schemas.openxmlformats.org/officeDocument/2006/relationships/image" Target="media/image45.png"/><Relationship Id="rId115" Type="http://schemas.openxmlformats.org/officeDocument/2006/relationships/footer" Target="footer77.xml"/><Relationship Id="rId114" Type="http://schemas.openxmlformats.org/officeDocument/2006/relationships/image" Target="media/image44.png"/><Relationship Id="rId113" Type="http://schemas.openxmlformats.org/officeDocument/2006/relationships/footer" Target="footer76.xml"/><Relationship Id="rId112" Type="http://schemas.openxmlformats.org/officeDocument/2006/relationships/image" Target="media/image43.png"/><Relationship Id="rId111" Type="http://schemas.openxmlformats.org/officeDocument/2006/relationships/footer" Target="footer75.xml"/><Relationship Id="rId110" Type="http://schemas.openxmlformats.org/officeDocument/2006/relationships/image" Target="media/image42.png"/><Relationship Id="rId11" Type="http://schemas.openxmlformats.org/officeDocument/2006/relationships/hyperlink" Target="https://www.creditchina.gov.cn" TargetMode="External"/><Relationship Id="rId109" Type="http://schemas.openxmlformats.org/officeDocument/2006/relationships/footer" Target="footer74.xml"/><Relationship Id="rId108" Type="http://schemas.openxmlformats.org/officeDocument/2006/relationships/image" Target="media/image41.png"/><Relationship Id="rId107" Type="http://schemas.openxmlformats.org/officeDocument/2006/relationships/footer" Target="footer73.xml"/><Relationship Id="rId106" Type="http://schemas.openxmlformats.org/officeDocument/2006/relationships/image" Target="media/image40.png"/><Relationship Id="rId105" Type="http://schemas.openxmlformats.org/officeDocument/2006/relationships/footer" Target="footer72.xml"/><Relationship Id="rId104" Type="http://schemas.openxmlformats.org/officeDocument/2006/relationships/footer" Target="footer71.xml"/><Relationship Id="rId103" Type="http://schemas.openxmlformats.org/officeDocument/2006/relationships/header" Target="header28.xml"/><Relationship Id="rId102" Type="http://schemas.openxmlformats.org/officeDocument/2006/relationships/footer" Target="footer70.xml"/><Relationship Id="rId101" Type="http://schemas.openxmlformats.org/officeDocument/2006/relationships/header" Target="header27.xml"/><Relationship Id="rId100" Type="http://schemas.openxmlformats.org/officeDocument/2006/relationships/footer" Target="footer69.xml"/><Relationship Id="rId10" Type="http://schemas.openxmlformats.org/officeDocument/2006/relationships/footer" Target="footer6.xml"/><Relationship Id="rId1" Type="http://schemas.openxmlformats.org/officeDocument/2006/relationships/header" Target="header1.xml"/></Relationships>
</file>

<file path=word/_rels/footer60.xml.rels><?xml version="1.0" encoding="UTF-8" standalone="yes"?>
<Relationships xmlns="http://schemas.openxmlformats.org/package/2006/relationships"><Relationship Id="rId1" Type="http://schemas.openxmlformats.org/officeDocument/2006/relationships/image" Target="media/image20.png"/></Relationships>
</file>

<file path=word/_rels/footer61.xml.rels><?xml version="1.0" encoding="UTF-8" standalone="yes"?>
<Relationships xmlns="http://schemas.openxmlformats.org/package/2006/relationships"><Relationship Id="rId1" Type="http://schemas.openxmlformats.org/officeDocument/2006/relationships/image" Target="media/image21.png"/></Relationships>
</file>

<file path=word/_rels/footer62.xml.rels><?xml version="1.0" encoding="UTF-8" standalone="yes"?>
<Relationships xmlns="http://schemas.openxmlformats.org/package/2006/relationships"><Relationship Id="rId1" Type="http://schemas.openxmlformats.org/officeDocument/2006/relationships/image" Target="media/image24.png"/></Relationships>
</file>

<file path=word/_rels/footer64.xml.rels><?xml version="1.0" encoding="UTF-8" standalone="yes"?>
<Relationships xmlns="http://schemas.openxmlformats.org/package/2006/relationships"><Relationship Id="rId1" Type="http://schemas.openxmlformats.org/officeDocument/2006/relationships/image" Target="media/image27.png"/></Relationships>
</file>

<file path=word/_rels/footer65.xml.rels><?xml version="1.0" encoding="UTF-8" standalone="yes"?>
<Relationships xmlns="http://schemas.openxmlformats.org/package/2006/relationships"><Relationship Id="rId1" Type="http://schemas.openxmlformats.org/officeDocument/2006/relationships/image" Target="media/image29.png"/></Relationships>
</file>

<file path=word/_rels/footer66.xml.rels><?xml version="1.0" encoding="UTF-8" standalone="yes"?>
<Relationships xmlns="http://schemas.openxmlformats.org/package/2006/relationships"><Relationship Id="rId1" Type="http://schemas.openxmlformats.org/officeDocument/2006/relationships/image" Target="media/image31.png"/></Relationships>
</file>

<file path=word/_rels/footer67.xml.rels><?xml version="1.0" encoding="UTF-8" standalone="yes"?>
<Relationships xmlns="http://schemas.openxmlformats.org/package/2006/relationships"><Relationship Id="rId1" Type="http://schemas.openxmlformats.org/officeDocument/2006/relationships/image" Target="media/image32.png"/></Relationships>
</file>

<file path=word/_rels/footer69.xml.rels><?xml version="1.0" encoding="UTF-8" standalone="yes"?>
<Relationships xmlns="http://schemas.openxmlformats.org/package/2006/relationships"><Relationship Id="rId1" Type="http://schemas.openxmlformats.org/officeDocument/2006/relationships/image" Target="media/image36.png"/></Relationships>
</file>

<file path=word/_rels/footer70.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15.xml.rels><?xml version="1.0" encoding="UTF-8" standalone="yes"?>
<Relationships xmlns="http://schemas.openxmlformats.org/package/2006/relationships"><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1" Type="http://schemas.openxmlformats.org/officeDocument/2006/relationships/image" Target="media/image16.png"/></Relationships>
</file>

<file path=word/_rels/header17.xml.rels><?xml version="1.0" encoding="UTF-8" standalone="yes"?>
<Relationships xmlns="http://schemas.openxmlformats.org/package/2006/relationships"><Relationship Id="rId1" Type="http://schemas.openxmlformats.org/officeDocument/2006/relationships/image" Target="media/image17.png"/></Relationships>
</file>

<file path=word/_rels/header18.xml.rels><?xml version="1.0" encoding="UTF-8" standalone="yes"?>
<Relationships xmlns="http://schemas.openxmlformats.org/package/2006/relationships"><Relationship Id="rId1" Type="http://schemas.openxmlformats.org/officeDocument/2006/relationships/image" Target="media/image18.png"/></Relationships>
</file>

<file path=word/_rels/header19.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3.png"/></Relationships>
</file>

<file path=word/_rels/header22.xml.rels><?xml version="1.0" encoding="UTF-8" standalone="yes"?>
<Relationships xmlns="http://schemas.openxmlformats.org/package/2006/relationships"><Relationship Id="rId1" Type="http://schemas.openxmlformats.org/officeDocument/2006/relationships/image" Target="media/image25.png"/></Relationships>
</file>

<file path=word/_rels/header23.xml.rels><?xml version="1.0" encoding="UTF-8" standalone="yes"?>
<Relationships xmlns="http://schemas.openxmlformats.org/package/2006/relationships"><Relationship Id="rId1" Type="http://schemas.openxmlformats.org/officeDocument/2006/relationships/image" Target="media/image26.png"/></Relationships>
</file>

<file path=word/_rels/header24.xml.rels><?xml version="1.0" encoding="UTF-8" standalone="yes"?>
<Relationships xmlns="http://schemas.openxmlformats.org/package/2006/relationships"><Relationship Id="rId1" Type="http://schemas.openxmlformats.org/officeDocument/2006/relationships/image" Target="media/image28.png"/></Relationships>
</file>

<file path=word/_rels/header25.xml.rels><?xml version="1.0" encoding="UTF-8" standalone="yes"?>
<Relationships xmlns="http://schemas.openxmlformats.org/package/2006/relationships"><Relationship Id="rId1" Type="http://schemas.openxmlformats.org/officeDocument/2006/relationships/image" Target="media/image30.png"/></Relationships>
</file>

<file path=word/_rels/header26.xml.rels><?xml version="1.0" encoding="UTF-8" standalone="yes"?>
<Relationships xmlns="http://schemas.openxmlformats.org/package/2006/relationships"><Relationship Id="rId1" Type="http://schemas.openxmlformats.org/officeDocument/2006/relationships/image" Target="media/image35.png"/></Relationships>
</file>

<file path=word/_rels/header27.xml.rels><?xml version="1.0" encoding="UTF-8" standalone="yes"?>
<Relationships xmlns="http://schemas.openxmlformats.org/package/2006/relationships"><Relationship Id="rId1" Type="http://schemas.openxmlformats.org/officeDocument/2006/relationships/image" Target="media/image37.png"/></Relationships>
</file>

<file path=word/_rels/header28.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峰 峰</dc:creator>
  <dcterms:created xsi:type="dcterms:W3CDTF">2026-04-28T18:12:25Z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2026-05-21T11:20:31</vt:filetime>
  </property>
</Properties>
</file>